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CBCA7A" w14:textId="77777777" w:rsidR="00B4753D" w:rsidRDefault="00B4753D" w:rsidP="00800FD7">
      <w:pPr>
        <w:jc w:val="center"/>
        <w:rPr>
          <w:rFonts w:ascii="Arial" w:hAnsi="Arial" w:cs="Arial"/>
          <w:b/>
          <w:bCs/>
          <w:sz w:val="40"/>
          <w:szCs w:val="40"/>
        </w:rPr>
      </w:pPr>
    </w:p>
    <w:p w14:paraId="0F4BE89F" w14:textId="77777777" w:rsidR="004D267E" w:rsidRDefault="004D267E" w:rsidP="00800FD7">
      <w:pPr>
        <w:jc w:val="center"/>
        <w:rPr>
          <w:rFonts w:ascii="Arial" w:hAnsi="Arial" w:cs="Arial"/>
          <w:b/>
          <w:bCs/>
          <w:sz w:val="40"/>
          <w:szCs w:val="40"/>
        </w:rPr>
      </w:pPr>
    </w:p>
    <w:p w14:paraId="0B05BEF2" w14:textId="20FAA452" w:rsidR="00B4753D" w:rsidRDefault="00800FD7" w:rsidP="00800FD7">
      <w:pPr>
        <w:jc w:val="center"/>
        <w:rPr>
          <w:rFonts w:ascii="Arial" w:hAnsi="Arial" w:cs="Arial"/>
          <w:b/>
          <w:bCs/>
          <w:sz w:val="40"/>
          <w:szCs w:val="40"/>
        </w:rPr>
      </w:pPr>
      <w:r>
        <w:rPr>
          <w:rFonts w:ascii="Arial" w:hAnsi="Arial" w:cs="Arial"/>
          <w:b/>
          <w:bCs/>
          <w:sz w:val="40"/>
          <w:szCs w:val="40"/>
        </w:rPr>
        <w:t xml:space="preserve">Programme: </w:t>
      </w:r>
      <w:r w:rsidRPr="00800FD7">
        <w:rPr>
          <w:rFonts w:ascii="Arial" w:hAnsi="Arial" w:cs="Arial"/>
          <w:b/>
          <w:bCs/>
          <w:sz w:val="40"/>
          <w:szCs w:val="40"/>
        </w:rPr>
        <w:t>BA (Hons) Business Management</w:t>
      </w:r>
    </w:p>
    <w:p w14:paraId="7A019F67" w14:textId="5958952B" w:rsidR="00800FD7" w:rsidRPr="00800FD7" w:rsidRDefault="00800FD7" w:rsidP="00800FD7">
      <w:pPr>
        <w:jc w:val="center"/>
        <w:rPr>
          <w:rFonts w:ascii="Arial" w:eastAsia="Arial" w:hAnsi="Arial" w:cs="Arial"/>
          <w:b/>
          <w:bCs/>
          <w:sz w:val="44"/>
          <w:szCs w:val="44"/>
        </w:rPr>
      </w:pPr>
      <w:r>
        <w:rPr>
          <w:rFonts w:ascii="Arial" w:eastAsia="Arial" w:hAnsi="Arial" w:cs="Arial"/>
          <w:b/>
          <w:bCs/>
          <w:sz w:val="44"/>
          <w:szCs w:val="44"/>
        </w:rPr>
        <w:t xml:space="preserve">Module: </w:t>
      </w:r>
      <w:r w:rsidRPr="00800FD7">
        <w:rPr>
          <w:rFonts w:ascii="Arial" w:eastAsia="Arial" w:hAnsi="Arial" w:cs="Arial"/>
          <w:b/>
          <w:bCs/>
          <w:sz w:val="44"/>
          <w:szCs w:val="44"/>
        </w:rPr>
        <w:t>LCBB6000 – Dissertation</w:t>
      </w:r>
    </w:p>
    <w:p w14:paraId="4BBE4DF5" w14:textId="40B0FDC6" w:rsidR="00800FD7" w:rsidRPr="00800FD7" w:rsidRDefault="00800FD7" w:rsidP="00800FD7">
      <w:pPr>
        <w:jc w:val="center"/>
        <w:rPr>
          <w:rFonts w:ascii="Arial" w:eastAsia="Arial" w:hAnsi="Arial" w:cs="Arial"/>
          <w:sz w:val="40"/>
          <w:szCs w:val="40"/>
        </w:rPr>
      </w:pPr>
      <w:r w:rsidRPr="00800FD7">
        <w:rPr>
          <w:rFonts w:ascii="Arial" w:eastAsia="Arial" w:hAnsi="Arial" w:cs="Arial"/>
          <w:sz w:val="40"/>
          <w:szCs w:val="40"/>
        </w:rPr>
        <w:t>Name: Martin Kehayov</w:t>
      </w:r>
    </w:p>
    <w:p w14:paraId="029608A1" w14:textId="6002AE73" w:rsidR="00B4753D" w:rsidRPr="00800FD7" w:rsidRDefault="00800FD7" w:rsidP="00800FD7">
      <w:pPr>
        <w:jc w:val="center"/>
        <w:rPr>
          <w:rFonts w:ascii="Arial" w:eastAsia="Arial" w:hAnsi="Arial" w:cs="Arial"/>
          <w:sz w:val="40"/>
          <w:szCs w:val="40"/>
        </w:rPr>
      </w:pPr>
      <w:r w:rsidRPr="00800FD7">
        <w:rPr>
          <w:rFonts w:ascii="Arial" w:eastAsia="Arial" w:hAnsi="Arial" w:cs="Arial"/>
          <w:sz w:val="40"/>
          <w:szCs w:val="40"/>
        </w:rPr>
        <w:t>Student ID: 2209792</w:t>
      </w:r>
    </w:p>
    <w:p w14:paraId="000F24C8" w14:textId="31E4F34D" w:rsidR="00800FD7" w:rsidRPr="00800FD7" w:rsidRDefault="00800FD7" w:rsidP="00800FD7">
      <w:pPr>
        <w:jc w:val="center"/>
        <w:rPr>
          <w:rFonts w:ascii="Arial" w:hAnsi="Arial" w:cs="Arial"/>
          <w:b/>
          <w:bCs/>
          <w:sz w:val="40"/>
          <w:szCs w:val="40"/>
        </w:rPr>
      </w:pPr>
      <w:r w:rsidRPr="00800FD7">
        <w:rPr>
          <w:rFonts w:ascii="Arial" w:hAnsi="Arial" w:cs="Arial"/>
          <w:b/>
          <w:bCs/>
          <w:sz w:val="40"/>
          <w:szCs w:val="40"/>
        </w:rPr>
        <w:t xml:space="preserve">Assignment Title: “Bitcoin </w:t>
      </w:r>
      <w:r w:rsidR="004D267E">
        <w:rPr>
          <w:rFonts w:ascii="Arial" w:hAnsi="Arial" w:cs="Arial"/>
          <w:b/>
          <w:bCs/>
          <w:sz w:val="40"/>
          <w:szCs w:val="40"/>
        </w:rPr>
        <w:t>vs</w:t>
      </w:r>
      <w:r w:rsidRPr="00800FD7">
        <w:rPr>
          <w:rFonts w:ascii="Arial" w:hAnsi="Arial" w:cs="Arial"/>
          <w:b/>
          <w:bCs/>
          <w:sz w:val="40"/>
          <w:szCs w:val="40"/>
        </w:rPr>
        <w:t xml:space="preserve"> Traditional Asset Classes: Safe Haven or Speculative Investment?”</w:t>
      </w:r>
    </w:p>
    <w:p w14:paraId="2FB8E583" w14:textId="77777777" w:rsidR="00B4753D" w:rsidRDefault="00B4753D" w:rsidP="004B06BA">
      <w:pPr>
        <w:jc w:val="center"/>
        <w:rPr>
          <w:rFonts w:ascii="Arial" w:hAnsi="Arial" w:cs="Arial"/>
          <w:b/>
          <w:bCs/>
          <w:sz w:val="40"/>
          <w:szCs w:val="40"/>
        </w:rPr>
      </w:pPr>
    </w:p>
    <w:p w14:paraId="1CEA23D1" w14:textId="77777777" w:rsidR="00B4753D" w:rsidRDefault="00B4753D" w:rsidP="004B06BA">
      <w:pPr>
        <w:jc w:val="center"/>
        <w:rPr>
          <w:rFonts w:ascii="Arial" w:hAnsi="Arial" w:cs="Arial"/>
          <w:b/>
          <w:bCs/>
          <w:sz w:val="40"/>
          <w:szCs w:val="40"/>
        </w:rPr>
      </w:pPr>
    </w:p>
    <w:p w14:paraId="3067A2E0" w14:textId="77777777" w:rsidR="00B4753D" w:rsidRDefault="00B4753D" w:rsidP="004B06BA">
      <w:pPr>
        <w:jc w:val="center"/>
        <w:rPr>
          <w:rFonts w:ascii="Arial" w:hAnsi="Arial" w:cs="Arial"/>
          <w:b/>
          <w:bCs/>
          <w:sz w:val="40"/>
          <w:szCs w:val="40"/>
        </w:rPr>
      </w:pPr>
    </w:p>
    <w:p w14:paraId="3DEF21A1" w14:textId="77777777" w:rsidR="00B4753D" w:rsidRDefault="00B4753D" w:rsidP="004B06BA">
      <w:pPr>
        <w:jc w:val="center"/>
        <w:rPr>
          <w:rFonts w:ascii="Arial" w:hAnsi="Arial" w:cs="Arial"/>
          <w:b/>
          <w:bCs/>
          <w:sz w:val="40"/>
          <w:szCs w:val="40"/>
        </w:rPr>
      </w:pPr>
    </w:p>
    <w:p w14:paraId="41F2A9F8" w14:textId="77777777" w:rsidR="00B4753D" w:rsidRDefault="00B4753D" w:rsidP="004B06BA">
      <w:pPr>
        <w:jc w:val="center"/>
        <w:rPr>
          <w:rFonts w:ascii="Arial" w:hAnsi="Arial" w:cs="Arial"/>
          <w:b/>
          <w:bCs/>
          <w:sz w:val="40"/>
          <w:szCs w:val="40"/>
        </w:rPr>
      </w:pPr>
    </w:p>
    <w:p w14:paraId="6E55C7C7" w14:textId="77777777" w:rsidR="00B4753D" w:rsidRDefault="00B4753D" w:rsidP="004B06BA">
      <w:pPr>
        <w:jc w:val="center"/>
        <w:rPr>
          <w:rFonts w:ascii="Arial" w:hAnsi="Arial" w:cs="Arial"/>
          <w:b/>
          <w:bCs/>
          <w:sz w:val="40"/>
          <w:szCs w:val="40"/>
        </w:rPr>
      </w:pPr>
    </w:p>
    <w:p w14:paraId="419494AD" w14:textId="77777777" w:rsidR="00B4753D" w:rsidRDefault="00B4753D" w:rsidP="004B06BA">
      <w:pPr>
        <w:jc w:val="center"/>
        <w:rPr>
          <w:rFonts w:ascii="Arial" w:hAnsi="Arial" w:cs="Arial"/>
          <w:b/>
          <w:bCs/>
          <w:sz w:val="40"/>
          <w:szCs w:val="40"/>
        </w:rPr>
      </w:pPr>
    </w:p>
    <w:p w14:paraId="54F4CEF4" w14:textId="77777777" w:rsidR="00B4753D" w:rsidRDefault="00B4753D" w:rsidP="004B06BA">
      <w:pPr>
        <w:jc w:val="center"/>
        <w:rPr>
          <w:rFonts w:ascii="Arial" w:hAnsi="Arial" w:cs="Arial"/>
          <w:b/>
          <w:bCs/>
          <w:sz w:val="40"/>
          <w:szCs w:val="40"/>
        </w:rPr>
      </w:pPr>
    </w:p>
    <w:p w14:paraId="7E5AC799" w14:textId="77777777" w:rsidR="00800FD7" w:rsidRDefault="00800FD7" w:rsidP="004B06BA">
      <w:pPr>
        <w:jc w:val="center"/>
        <w:rPr>
          <w:rFonts w:ascii="Arial" w:hAnsi="Arial" w:cs="Arial"/>
          <w:b/>
          <w:bCs/>
          <w:sz w:val="40"/>
          <w:szCs w:val="40"/>
        </w:rPr>
      </w:pPr>
    </w:p>
    <w:p w14:paraId="1AAA7575" w14:textId="77777777" w:rsidR="00800FD7" w:rsidRDefault="00800FD7" w:rsidP="004B06BA">
      <w:pPr>
        <w:jc w:val="center"/>
        <w:rPr>
          <w:rFonts w:ascii="Arial" w:hAnsi="Arial" w:cs="Arial"/>
          <w:b/>
          <w:bCs/>
          <w:sz w:val="40"/>
          <w:szCs w:val="40"/>
        </w:rPr>
      </w:pPr>
    </w:p>
    <w:p w14:paraId="74D27813" w14:textId="77777777" w:rsidR="00B4753D" w:rsidRDefault="00B4753D" w:rsidP="004B06BA">
      <w:pPr>
        <w:jc w:val="center"/>
        <w:rPr>
          <w:rFonts w:ascii="Arial" w:hAnsi="Arial" w:cs="Arial"/>
          <w:b/>
          <w:bCs/>
          <w:sz w:val="40"/>
          <w:szCs w:val="40"/>
        </w:rPr>
      </w:pPr>
    </w:p>
    <w:p w14:paraId="6E87A30D" w14:textId="77777777" w:rsidR="00B4753D" w:rsidRDefault="00B4753D" w:rsidP="004B06BA">
      <w:pPr>
        <w:jc w:val="center"/>
        <w:rPr>
          <w:rFonts w:ascii="Arial" w:hAnsi="Arial" w:cs="Arial"/>
          <w:b/>
          <w:bCs/>
          <w:sz w:val="40"/>
          <w:szCs w:val="40"/>
        </w:rPr>
      </w:pPr>
    </w:p>
    <w:p w14:paraId="30071EC8" w14:textId="77777777" w:rsidR="00B4753D" w:rsidRDefault="00B4753D" w:rsidP="004B06BA">
      <w:pPr>
        <w:jc w:val="center"/>
        <w:rPr>
          <w:rFonts w:ascii="Arial" w:hAnsi="Arial" w:cs="Arial"/>
          <w:b/>
          <w:bCs/>
          <w:sz w:val="40"/>
          <w:szCs w:val="40"/>
        </w:rPr>
      </w:pPr>
    </w:p>
    <w:sdt>
      <w:sdtPr>
        <w:rPr>
          <w:rFonts w:asciiTheme="minorHAnsi" w:eastAsiaTheme="minorHAnsi" w:hAnsiTheme="minorHAnsi" w:cstheme="minorBidi"/>
          <w:color w:val="auto"/>
          <w:kern w:val="2"/>
          <w:sz w:val="22"/>
          <w:szCs w:val="22"/>
          <w:lang w:eastAsia="en-US"/>
          <w14:ligatures w14:val="standardContextual"/>
        </w:rPr>
        <w:id w:val="379682213"/>
        <w:docPartObj>
          <w:docPartGallery w:val="Table of Contents"/>
          <w:docPartUnique/>
        </w:docPartObj>
      </w:sdtPr>
      <w:sdtEndPr>
        <w:rPr>
          <w:b/>
          <w:bCs/>
        </w:rPr>
      </w:sdtEndPr>
      <w:sdtContent>
        <w:p w14:paraId="383437E4" w14:textId="58B5335D" w:rsidR="00B4753D" w:rsidRDefault="00B4753D">
          <w:pPr>
            <w:pStyle w:val="TOCHeading"/>
          </w:pPr>
          <w:r>
            <w:t>Contents</w:t>
          </w:r>
        </w:p>
        <w:p w14:paraId="6417CB40" w14:textId="071EFE02" w:rsidR="006809A0" w:rsidRDefault="00B4753D">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01947662" w:history="1">
            <w:r w:rsidR="006809A0" w:rsidRPr="00C01101">
              <w:rPr>
                <w:rStyle w:val="Hyperlink"/>
                <w:rFonts w:ascii="Arial" w:hAnsi="Arial" w:cs="Arial"/>
                <w:noProof/>
              </w:rPr>
              <w:t>Abstract</w:t>
            </w:r>
            <w:r w:rsidR="006809A0" w:rsidRPr="00C01101">
              <w:rPr>
                <w:rStyle w:val="Hyperlink"/>
                <w:rFonts w:ascii="Arial" w:hAnsi="Arial" w:cs="Arial"/>
                <w:b/>
                <w:bCs/>
                <w:noProof/>
              </w:rPr>
              <w:t>:</w:t>
            </w:r>
            <w:r w:rsidR="006809A0">
              <w:rPr>
                <w:noProof/>
                <w:webHidden/>
              </w:rPr>
              <w:tab/>
            </w:r>
            <w:r w:rsidR="006809A0">
              <w:rPr>
                <w:noProof/>
                <w:webHidden/>
              </w:rPr>
              <w:fldChar w:fldCharType="begin"/>
            </w:r>
            <w:r w:rsidR="006809A0">
              <w:rPr>
                <w:noProof/>
                <w:webHidden/>
              </w:rPr>
              <w:instrText xml:space="preserve"> PAGEREF _Toc201947662 \h </w:instrText>
            </w:r>
            <w:r w:rsidR="006809A0">
              <w:rPr>
                <w:noProof/>
                <w:webHidden/>
              </w:rPr>
            </w:r>
            <w:r w:rsidR="006809A0">
              <w:rPr>
                <w:noProof/>
                <w:webHidden/>
              </w:rPr>
              <w:fldChar w:fldCharType="separate"/>
            </w:r>
            <w:r w:rsidR="006809A0">
              <w:rPr>
                <w:noProof/>
                <w:webHidden/>
              </w:rPr>
              <w:t>4</w:t>
            </w:r>
            <w:r w:rsidR="006809A0">
              <w:rPr>
                <w:noProof/>
                <w:webHidden/>
              </w:rPr>
              <w:fldChar w:fldCharType="end"/>
            </w:r>
          </w:hyperlink>
        </w:p>
        <w:p w14:paraId="7FDD3A0D" w14:textId="586C81C4" w:rsidR="006809A0" w:rsidRDefault="006809A0">
          <w:pPr>
            <w:pStyle w:val="TOC1"/>
            <w:tabs>
              <w:tab w:val="right" w:leader="dot" w:pos="9016"/>
            </w:tabs>
            <w:rPr>
              <w:rFonts w:eastAsiaTheme="minorEastAsia"/>
              <w:noProof/>
              <w:sz w:val="24"/>
              <w:szCs w:val="24"/>
              <w:lang w:eastAsia="en-GB"/>
            </w:rPr>
          </w:pPr>
          <w:hyperlink w:anchor="_Toc201947663" w:history="1">
            <w:r w:rsidRPr="00C01101">
              <w:rPr>
                <w:rStyle w:val="Hyperlink"/>
                <w:rFonts w:ascii="Arial" w:hAnsi="Arial" w:cs="Arial"/>
                <w:noProof/>
              </w:rPr>
              <w:t>Chapter 1: Introduction</w:t>
            </w:r>
            <w:r>
              <w:rPr>
                <w:noProof/>
                <w:webHidden/>
              </w:rPr>
              <w:tab/>
            </w:r>
            <w:r>
              <w:rPr>
                <w:noProof/>
                <w:webHidden/>
              </w:rPr>
              <w:fldChar w:fldCharType="begin"/>
            </w:r>
            <w:r>
              <w:rPr>
                <w:noProof/>
                <w:webHidden/>
              </w:rPr>
              <w:instrText xml:space="preserve"> PAGEREF _Toc201947663 \h </w:instrText>
            </w:r>
            <w:r>
              <w:rPr>
                <w:noProof/>
                <w:webHidden/>
              </w:rPr>
            </w:r>
            <w:r>
              <w:rPr>
                <w:noProof/>
                <w:webHidden/>
              </w:rPr>
              <w:fldChar w:fldCharType="separate"/>
            </w:r>
            <w:r>
              <w:rPr>
                <w:noProof/>
                <w:webHidden/>
              </w:rPr>
              <w:t>4</w:t>
            </w:r>
            <w:r>
              <w:rPr>
                <w:noProof/>
                <w:webHidden/>
              </w:rPr>
              <w:fldChar w:fldCharType="end"/>
            </w:r>
          </w:hyperlink>
        </w:p>
        <w:p w14:paraId="650902D3" w14:textId="09378868" w:rsidR="006809A0" w:rsidRDefault="006809A0">
          <w:pPr>
            <w:pStyle w:val="TOC2"/>
            <w:tabs>
              <w:tab w:val="right" w:leader="dot" w:pos="9016"/>
            </w:tabs>
            <w:rPr>
              <w:rFonts w:eastAsiaTheme="minorEastAsia"/>
              <w:noProof/>
              <w:sz w:val="24"/>
              <w:szCs w:val="24"/>
              <w:lang w:eastAsia="en-GB"/>
            </w:rPr>
          </w:pPr>
          <w:hyperlink w:anchor="_Toc201947664" w:history="1">
            <w:r w:rsidRPr="00C01101">
              <w:rPr>
                <w:rStyle w:val="Hyperlink"/>
                <w:rFonts w:ascii="Arial" w:hAnsi="Arial" w:cs="Arial"/>
                <w:noProof/>
              </w:rPr>
              <w:t>1.1 Background of Bitcoin</w:t>
            </w:r>
            <w:r>
              <w:rPr>
                <w:noProof/>
                <w:webHidden/>
              </w:rPr>
              <w:tab/>
            </w:r>
            <w:r>
              <w:rPr>
                <w:noProof/>
                <w:webHidden/>
              </w:rPr>
              <w:fldChar w:fldCharType="begin"/>
            </w:r>
            <w:r>
              <w:rPr>
                <w:noProof/>
                <w:webHidden/>
              </w:rPr>
              <w:instrText xml:space="preserve"> PAGEREF _Toc201947664 \h </w:instrText>
            </w:r>
            <w:r>
              <w:rPr>
                <w:noProof/>
                <w:webHidden/>
              </w:rPr>
            </w:r>
            <w:r>
              <w:rPr>
                <w:noProof/>
                <w:webHidden/>
              </w:rPr>
              <w:fldChar w:fldCharType="separate"/>
            </w:r>
            <w:r>
              <w:rPr>
                <w:noProof/>
                <w:webHidden/>
              </w:rPr>
              <w:t>4</w:t>
            </w:r>
            <w:r>
              <w:rPr>
                <w:noProof/>
                <w:webHidden/>
              </w:rPr>
              <w:fldChar w:fldCharType="end"/>
            </w:r>
          </w:hyperlink>
        </w:p>
        <w:p w14:paraId="25BE4D78" w14:textId="5D73E8C8" w:rsidR="006809A0" w:rsidRDefault="006809A0">
          <w:pPr>
            <w:pStyle w:val="TOC2"/>
            <w:tabs>
              <w:tab w:val="right" w:leader="dot" w:pos="9016"/>
            </w:tabs>
            <w:rPr>
              <w:rFonts w:eastAsiaTheme="minorEastAsia"/>
              <w:noProof/>
              <w:sz w:val="24"/>
              <w:szCs w:val="24"/>
              <w:lang w:eastAsia="en-GB"/>
            </w:rPr>
          </w:pPr>
          <w:hyperlink w:anchor="_Toc201947665" w:history="1">
            <w:r w:rsidRPr="00C01101">
              <w:rPr>
                <w:rStyle w:val="Hyperlink"/>
                <w:rFonts w:ascii="Arial" w:hAnsi="Arial" w:cs="Arial"/>
                <w:noProof/>
              </w:rPr>
              <w:t>1.2 Dissertation Question, Aim and Objectives</w:t>
            </w:r>
            <w:r>
              <w:rPr>
                <w:noProof/>
                <w:webHidden/>
              </w:rPr>
              <w:tab/>
            </w:r>
            <w:r>
              <w:rPr>
                <w:noProof/>
                <w:webHidden/>
              </w:rPr>
              <w:fldChar w:fldCharType="begin"/>
            </w:r>
            <w:r>
              <w:rPr>
                <w:noProof/>
                <w:webHidden/>
              </w:rPr>
              <w:instrText xml:space="preserve"> PAGEREF _Toc201947665 \h </w:instrText>
            </w:r>
            <w:r>
              <w:rPr>
                <w:noProof/>
                <w:webHidden/>
              </w:rPr>
            </w:r>
            <w:r>
              <w:rPr>
                <w:noProof/>
                <w:webHidden/>
              </w:rPr>
              <w:fldChar w:fldCharType="separate"/>
            </w:r>
            <w:r>
              <w:rPr>
                <w:noProof/>
                <w:webHidden/>
              </w:rPr>
              <w:t>5</w:t>
            </w:r>
            <w:r>
              <w:rPr>
                <w:noProof/>
                <w:webHidden/>
              </w:rPr>
              <w:fldChar w:fldCharType="end"/>
            </w:r>
          </w:hyperlink>
        </w:p>
        <w:p w14:paraId="10AEAEE4" w14:textId="6208EA71" w:rsidR="006809A0" w:rsidRDefault="006809A0">
          <w:pPr>
            <w:pStyle w:val="TOC1"/>
            <w:tabs>
              <w:tab w:val="right" w:leader="dot" w:pos="9016"/>
            </w:tabs>
            <w:rPr>
              <w:rFonts w:eastAsiaTheme="minorEastAsia"/>
              <w:noProof/>
              <w:sz w:val="24"/>
              <w:szCs w:val="24"/>
              <w:lang w:eastAsia="en-GB"/>
            </w:rPr>
          </w:pPr>
          <w:hyperlink w:anchor="_Toc201947666" w:history="1">
            <w:r w:rsidRPr="00C01101">
              <w:rPr>
                <w:rStyle w:val="Hyperlink"/>
                <w:rFonts w:ascii="Arial" w:hAnsi="Arial" w:cs="Arial"/>
                <w:noProof/>
              </w:rPr>
              <w:t>Chapter 2: Literature Review</w:t>
            </w:r>
            <w:r>
              <w:rPr>
                <w:noProof/>
                <w:webHidden/>
              </w:rPr>
              <w:tab/>
            </w:r>
            <w:r>
              <w:rPr>
                <w:noProof/>
                <w:webHidden/>
              </w:rPr>
              <w:fldChar w:fldCharType="begin"/>
            </w:r>
            <w:r>
              <w:rPr>
                <w:noProof/>
                <w:webHidden/>
              </w:rPr>
              <w:instrText xml:space="preserve"> PAGEREF _Toc201947666 \h </w:instrText>
            </w:r>
            <w:r>
              <w:rPr>
                <w:noProof/>
                <w:webHidden/>
              </w:rPr>
            </w:r>
            <w:r>
              <w:rPr>
                <w:noProof/>
                <w:webHidden/>
              </w:rPr>
              <w:fldChar w:fldCharType="separate"/>
            </w:r>
            <w:r>
              <w:rPr>
                <w:noProof/>
                <w:webHidden/>
              </w:rPr>
              <w:t>6</w:t>
            </w:r>
            <w:r>
              <w:rPr>
                <w:noProof/>
                <w:webHidden/>
              </w:rPr>
              <w:fldChar w:fldCharType="end"/>
            </w:r>
          </w:hyperlink>
        </w:p>
        <w:p w14:paraId="18782072" w14:textId="0604CC66" w:rsidR="006809A0" w:rsidRDefault="006809A0">
          <w:pPr>
            <w:pStyle w:val="TOC2"/>
            <w:tabs>
              <w:tab w:val="right" w:leader="dot" w:pos="9016"/>
            </w:tabs>
            <w:rPr>
              <w:rFonts w:eastAsiaTheme="minorEastAsia"/>
              <w:noProof/>
              <w:sz w:val="24"/>
              <w:szCs w:val="24"/>
              <w:lang w:eastAsia="en-GB"/>
            </w:rPr>
          </w:pPr>
          <w:hyperlink w:anchor="_Toc201947667" w:history="1">
            <w:r w:rsidRPr="00C01101">
              <w:rPr>
                <w:rStyle w:val="Hyperlink"/>
                <w:rFonts w:ascii="Arial" w:hAnsi="Arial" w:cs="Arial"/>
                <w:noProof/>
              </w:rPr>
              <w:t>2.1 Introduction to the Literature</w:t>
            </w:r>
            <w:r>
              <w:rPr>
                <w:noProof/>
                <w:webHidden/>
              </w:rPr>
              <w:tab/>
            </w:r>
            <w:r>
              <w:rPr>
                <w:noProof/>
                <w:webHidden/>
              </w:rPr>
              <w:fldChar w:fldCharType="begin"/>
            </w:r>
            <w:r>
              <w:rPr>
                <w:noProof/>
                <w:webHidden/>
              </w:rPr>
              <w:instrText xml:space="preserve"> PAGEREF _Toc201947667 \h </w:instrText>
            </w:r>
            <w:r>
              <w:rPr>
                <w:noProof/>
                <w:webHidden/>
              </w:rPr>
            </w:r>
            <w:r>
              <w:rPr>
                <w:noProof/>
                <w:webHidden/>
              </w:rPr>
              <w:fldChar w:fldCharType="separate"/>
            </w:r>
            <w:r>
              <w:rPr>
                <w:noProof/>
                <w:webHidden/>
              </w:rPr>
              <w:t>6</w:t>
            </w:r>
            <w:r>
              <w:rPr>
                <w:noProof/>
                <w:webHidden/>
              </w:rPr>
              <w:fldChar w:fldCharType="end"/>
            </w:r>
          </w:hyperlink>
        </w:p>
        <w:p w14:paraId="5381710E" w14:textId="13C92E72" w:rsidR="006809A0" w:rsidRDefault="006809A0">
          <w:pPr>
            <w:pStyle w:val="TOC2"/>
            <w:tabs>
              <w:tab w:val="right" w:leader="dot" w:pos="9016"/>
            </w:tabs>
            <w:rPr>
              <w:rFonts w:eastAsiaTheme="minorEastAsia"/>
              <w:noProof/>
              <w:sz w:val="24"/>
              <w:szCs w:val="24"/>
              <w:lang w:eastAsia="en-GB"/>
            </w:rPr>
          </w:pPr>
          <w:hyperlink w:anchor="_Toc201947668" w:history="1">
            <w:r w:rsidRPr="00C01101">
              <w:rPr>
                <w:rStyle w:val="Hyperlink"/>
                <w:rFonts w:ascii="Arial" w:hAnsi="Arial" w:cs="Arial"/>
                <w:noProof/>
              </w:rPr>
              <w:t>2.2 Bitcoin’s Volatility and Risk-Return Profile</w:t>
            </w:r>
            <w:r>
              <w:rPr>
                <w:noProof/>
                <w:webHidden/>
              </w:rPr>
              <w:tab/>
            </w:r>
            <w:r>
              <w:rPr>
                <w:noProof/>
                <w:webHidden/>
              </w:rPr>
              <w:fldChar w:fldCharType="begin"/>
            </w:r>
            <w:r>
              <w:rPr>
                <w:noProof/>
                <w:webHidden/>
              </w:rPr>
              <w:instrText xml:space="preserve"> PAGEREF _Toc201947668 \h </w:instrText>
            </w:r>
            <w:r>
              <w:rPr>
                <w:noProof/>
                <w:webHidden/>
              </w:rPr>
            </w:r>
            <w:r>
              <w:rPr>
                <w:noProof/>
                <w:webHidden/>
              </w:rPr>
              <w:fldChar w:fldCharType="separate"/>
            </w:r>
            <w:r>
              <w:rPr>
                <w:noProof/>
                <w:webHidden/>
              </w:rPr>
              <w:t>6</w:t>
            </w:r>
            <w:r>
              <w:rPr>
                <w:noProof/>
                <w:webHidden/>
              </w:rPr>
              <w:fldChar w:fldCharType="end"/>
            </w:r>
          </w:hyperlink>
        </w:p>
        <w:p w14:paraId="27DB1668" w14:textId="4159DC7C" w:rsidR="006809A0" w:rsidRDefault="006809A0">
          <w:pPr>
            <w:pStyle w:val="TOC2"/>
            <w:tabs>
              <w:tab w:val="right" w:leader="dot" w:pos="9016"/>
            </w:tabs>
            <w:rPr>
              <w:rFonts w:eastAsiaTheme="minorEastAsia"/>
              <w:noProof/>
              <w:sz w:val="24"/>
              <w:szCs w:val="24"/>
              <w:lang w:eastAsia="en-GB"/>
            </w:rPr>
          </w:pPr>
          <w:hyperlink w:anchor="_Toc201947669" w:history="1">
            <w:r w:rsidRPr="00C01101">
              <w:rPr>
                <w:rStyle w:val="Hyperlink"/>
                <w:rFonts w:ascii="Arial" w:hAnsi="Arial" w:cs="Arial"/>
                <w:noProof/>
              </w:rPr>
              <w:t>2.3 Bitcoin vs. Gold and the S&amp;P 500: Safe Haven or Not?</w:t>
            </w:r>
            <w:r>
              <w:rPr>
                <w:noProof/>
                <w:webHidden/>
              </w:rPr>
              <w:tab/>
            </w:r>
            <w:r>
              <w:rPr>
                <w:noProof/>
                <w:webHidden/>
              </w:rPr>
              <w:fldChar w:fldCharType="begin"/>
            </w:r>
            <w:r>
              <w:rPr>
                <w:noProof/>
                <w:webHidden/>
              </w:rPr>
              <w:instrText xml:space="preserve"> PAGEREF _Toc201947669 \h </w:instrText>
            </w:r>
            <w:r>
              <w:rPr>
                <w:noProof/>
                <w:webHidden/>
              </w:rPr>
            </w:r>
            <w:r>
              <w:rPr>
                <w:noProof/>
                <w:webHidden/>
              </w:rPr>
              <w:fldChar w:fldCharType="separate"/>
            </w:r>
            <w:r>
              <w:rPr>
                <w:noProof/>
                <w:webHidden/>
              </w:rPr>
              <w:t>7</w:t>
            </w:r>
            <w:r>
              <w:rPr>
                <w:noProof/>
                <w:webHidden/>
              </w:rPr>
              <w:fldChar w:fldCharType="end"/>
            </w:r>
          </w:hyperlink>
        </w:p>
        <w:p w14:paraId="1AF751F9" w14:textId="6D363D98" w:rsidR="006809A0" w:rsidRDefault="006809A0">
          <w:pPr>
            <w:pStyle w:val="TOC2"/>
            <w:tabs>
              <w:tab w:val="right" w:leader="dot" w:pos="9016"/>
            </w:tabs>
            <w:rPr>
              <w:rFonts w:eastAsiaTheme="minorEastAsia"/>
              <w:noProof/>
              <w:sz w:val="24"/>
              <w:szCs w:val="24"/>
              <w:lang w:eastAsia="en-GB"/>
            </w:rPr>
          </w:pPr>
          <w:hyperlink w:anchor="_Toc201947670" w:history="1">
            <w:r w:rsidRPr="00C01101">
              <w:rPr>
                <w:rStyle w:val="Hyperlink"/>
                <w:rFonts w:ascii="Arial" w:hAnsi="Arial" w:cs="Arial"/>
                <w:noProof/>
              </w:rPr>
              <w:t>2.4 Correlation of daily price returns between Bitcoin, Gold and the S&amp;P 500</w:t>
            </w:r>
            <w:r>
              <w:rPr>
                <w:noProof/>
                <w:webHidden/>
              </w:rPr>
              <w:tab/>
            </w:r>
            <w:r>
              <w:rPr>
                <w:noProof/>
                <w:webHidden/>
              </w:rPr>
              <w:fldChar w:fldCharType="begin"/>
            </w:r>
            <w:r>
              <w:rPr>
                <w:noProof/>
                <w:webHidden/>
              </w:rPr>
              <w:instrText xml:space="preserve"> PAGEREF _Toc201947670 \h </w:instrText>
            </w:r>
            <w:r>
              <w:rPr>
                <w:noProof/>
                <w:webHidden/>
              </w:rPr>
            </w:r>
            <w:r>
              <w:rPr>
                <w:noProof/>
                <w:webHidden/>
              </w:rPr>
              <w:fldChar w:fldCharType="separate"/>
            </w:r>
            <w:r>
              <w:rPr>
                <w:noProof/>
                <w:webHidden/>
              </w:rPr>
              <w:t>7</w:t>
            </w:r>
            <w:r>
              <w:rPr>
                <w:noProof/>
                <w:webHidden/>
              </w:rPr>
              <w:fldChar w:fldCharType="end"/>
            </w:r>
          </w:hyperlink>
        </w:p>
        <w:p w14:paraId="1D108E28" w14:textId="144AF0BA" w:rsidR="006809A0" w:rsidRDefault="006809A0">
          <w:pPr>
            <w:pStyle w:val="TOC2"/>
            <w:tabs>
              <w:tab w:val="right" w:leader="dot" w:pos="9016"/>
            </w:tabs>
            <w:rPr>
              <w:rFonts w:eastAsiaTheme="minorEastAsia"/>
              <w:noProof/>
              <w:sz w:val="24"/>
              <w:szCs w:val="24"/>
              <w:lang w:eastAsia="en-GB"/>
            </w:rPr>
          </w:pPr>
          <w:hyperlink w:anchor="_Toc201947671" w:history="1">
            <w:r w:rsidRPr="00C01101">
              <w:rPr>
                <w:rStyle w:val="Hyperlink"/>
                <w:rFonts w:ascii="Arial" w:hAnsi="Arial" w:cs="Arial"/>
                <w:noProof/>
              </w:rPr>
              <w:t>2.5 Speculative Bubbles and Bitcoin</w:t>
            </w:r>
            <w:r>
              <w:rPr>
                <w:noProof/>
                <w:webHidden/>
              </w:rPr>
              <w:tab/>
            </w:r>
            <w:r>
              <w:rPr>
                <w:noProof/>
                <w:webHidden/>
              </w:rPr>
              <w:fldChar w:fldCharType="begin"/>
            </w:r>
            <w:r>
              <w:rPr>
                <w:noProof/>
                <w:webHidden/>
              </w:rPr>
              <w:instrText xml:space="preserve"> PAGEREF _Toc201947671 \h </w:instrText>
            </w:r>
            <w:r>
              <w:rPr>
                <w:noProof/>
                <w:webHidden/>
              </w:rPr>
            </w:r>
            <w:r>
              <w:rPr>
                <w:noProof/>
                <w:webHidden/>
              </w:rPr>
              <w:fldChar w:fldCharType="separate"/>
            </w:r>
            <w:r>
              <w:rPr>
                <w:noProof/>
                <w:webHidden/>
              </w:rPr>
              <w:t>9</w:t>
            </w:r>
            <w:r>
              <w:rPr>
                <w:noProof/>
                <w:webHidden/>
              </w:rPr>
              <w:fldChar w:fldCharType="end"/>
            </w:r>
          </w:hyperlink>
        </w:p>
        <w:p w14:paraId="1F2A6010" w14:textId="50625801" w:rsidR="006809A0" w:rsidRDefault="006809A0">
          <w:pPr>
            <w:pStyle w:val="TOC2"/>
            <w:tabs>
              <w:tab w:val="right" w:leader="dot" w:pos="9016"/>
            </w:tabs>
            <w:rPr>
              <w:rFonts w:eastAsiaTheme="minorEastAsia"/>
              <w:noProof/>
              <w:sz w:val="24"/>
              <w:szCs w:val="24"/>
              <w:lang w:eastAsia="en-GB"/>
            </w:rPr>
          </w:pPr>
          <w:hyperlink w:anchor="_Toc201947672" w:history="1">
            <w:r w:rsidRPr="00C01101">
              <w:rPr>
                <w:rStyle w:val="Hyperlink"/>
                <w:rFonts w:ascii="Arial" w:hAnsi="Arial" w:cs="Arial"/>
                <w:noProof/>
              </w:rPr>
              <w:t>2.6 Bitcoin’s Fundamental Value, Mining Cost and Halving’s Effect</w:t>
            </w:r>
            <w:r>
              <w:rPr>
                <w:noProof/>
                <w:webHidden/>
              </w:rPr>
              <w:tab/>
            </w:r>
            <w:r>
              <w:rPr>
                <w:noProof/>
                <w:webHidden/>
              </w:rPr>
              <w:fldChar w:fldCharType="begin"/>
            </w:r>
            <w:r>
              <w:rPr>
                <w:noProof/>
                <w:webHidden/>
              </w:rPr>
              <w:instrText xml:space="preserve"> PAGEREF _Toc201947672 \h </w:instrText>
            </w:r>
            <w:r>
              <w:rPr>
                <w:noProof/>
                <w:webHidden/>
              </w:rPr>
            </w:r>
            <w:r>
              <w:rPr>
                <w:noProof/>
                <w:webHidden/>
              </w:rPr>
              <w:fldChar w:fldCharType="separate"/>
            </w:r>
            <w:r>
              <w:rPr>
                <w:noProof/>
                <w:webHidden/>
              </w:rPr>
              <w:t>10</w:t>
            </w:r>
            <w:r>
              <w:rPr>
                <w:noProof/>
                <w:webHidden/>
              </w:rPr>
              <w:fldChar w:fldCharType="end"/>
            </w:r>
          </w:hyperlink>
        </w:p>
        <w:p w14:paraId="37B3FCE3" w14:textId="3FA0362C" w:rsidR="006809A0" w:rsidRDefault="006809A0">
          <w:pPr>
            <w:pStyle w:val="TOC2"/>
            <w:tabs>
              <w:tab w:val="right" w:leader="dot" w:pos="9016"/>
            </w:tabs>
            <w:rPr>
              <w:rFonts w:eastAsiaTheme="minorEastAsia"/>
              <w:noProof/>
              <w:sz w:val="24"/>
              <w:szCs w:val="24"/>
              <w:lang w:eastAsia="en-GB"/>
            </w:rPr>
          </w:pPr>
          <w:hyperlink w:anchor="_Toc201947673" w:history="1">
            <w:r w:rsidRPr="00C01101">
              <w:rPr>
                <w:rStyle w:val="Hyperlink"/>
                <w:rFonts w:ascii="Arial" w:hAnsi="Arial" w:cs="Arial"/>
                <w:noProof/>
              </w:rPr>
              <w:t>2.7 Summary and Research Gap</w:t>
            </w:r>
            <w:r>
              <w:rPr>
                <w:noProof/>
                <w:webHidden/>
              </w:rPr>
              <w:tab/>
            </w:r>
            <w:r>
              <w:rPr>
                <w:noProof/>
                <w:webHidden/>
              </w:rPr>
              <w:fldChar w:fldCharType="begin"/>
            </w:r>
            <w:r>
              <w:rPr>
                <w:noProof/>
                <w:webHidden/>
              </w:rPr>
              <w:instrText xml:space="preserve"> PAGEREF _Toc201947673 \h </w:instrText>
            </w:r>
            <w:r>
              <w:rPr>
                <w:noProof/>
                <w:webHidden/>
              </w:rPr>
            </w:r>
            <w:r>
              <w:rPr>
                <w:noProof/>
                <w:webHidden/>
              </w:rPr>
              <w:fldChar w:fldCharType="separate"/>
            </w:r>
            <w:r>
              <w:rPr>
                <w:noProof/>
                <w:webHidden/>
              </w:rPr>
              <w:t>11</w:t>
            </w:r>
            <w:r>
              <w:rPr>
                <w:noProof/>
                <w:webHidden/>
              </w:rPr>
              <w:fldChar w:fldCharType="end"/>
            </w:r>
          </w:hyperlink>
        </w:p>
        <w:p w14:paraId="0EF9575A" w14:textId="59325444" w:rsidR="006809A0" w:rsidRDefault="006809A0">
          <w:pPr>
            <w:pStyle w:val="TOC1"/>
            <w:tabs>
              <w:tab w:val="right" w:leader="dot" w:pos="9016"/>
            </w:tabs>
            <w:rPr>
              <w:rFonts w:eastAsiaTheme="minorEastAsia"/>
              <w:noProof/>
              <w:sz w:val="24"/>
              <w:szCs w:val="24"/>
              <w:lang w:eastAsia="en-GB"/>
            </w:rPr>
          </w:pPr>
          <w:hyperlink w:anchor="_Toc201947674" w:history="1">
            <w:r w:rsidRPr="00C01101">
              <w:rPr>
                <w:rStyle w:val="Hyperlink"/>
                <w:rFonts w:ascii="Arial" w:hAnsi="Arial" w:cs="Arial"/>
                <w:noProof/>
              </w:rPr>
              <w:t>Chapter 3: Methodology</w:t>
            </w:r>
            <w:r>
              <w:rPr>
                <w:noProof/>
                <w:webHidden/>
              </w:rPr>
              <w:tab/>
            </w:r>
            <w:r>
              <w:rPr>
                <w:noProof/>
                <w:webHidden/>
              </w:rPr>
              <w:fldChar w:fldCharType="begin"/>
            </w:r>
            <w:r>
              <w:rPr>
                <w:noProof/>
                <w:webHidden/>
              </w:rPr>
              <w:instrText xml:space="preserve"> PAGEREF _Toc201947674 \h </w:instrText>
            </w:r>
            <w:r>
              <w:rPr>
                <w:noProof/>
                <w:webHidden/>
              </w:rPr>
            </w:r>
            <w:r>
              <w:rPr>
                <w:noProof/>
                <w:webHidden/>
              </w:rPr>
              <w:fldChar w:fldCharType="separate"/>
            </w:r>
            <w:r>
              <w:rPr>
                <w:noProof/>
                <w:webHidden/>
              </w:rPr>
              <w:t>11</w:t>
            </w:r>
            <w:r>
              <w:rPr>
                <w:noProof/>
                <w:webHidden/>
              </w:rPr>
              <w:fldChar w:fldCharType="end"/>
            </w:r>
          </w:hyperlink>
        </w:p>
        <w:p w14:paraId="0E98C4BB" w14:textId="3ADD668C" w:rsidR="006809A0" w:rsidRDefault="006809A0">
          <w:pPr>
            <w:pStyle w:val="TOC2"/>
            <w:tabs>
              <w:tab w:val="right" w:leader="dot" w:pos="9016"/>
            </w:tabs>
            <w:rPr>
              <w:rFonts w:eastAsiaTheme="minorEastAsia"/>
              <w:noProof/>
              <w:sz w:val="24"/>
              <w:szCs w:val="24"/>
              <w:lang w:eastAsia="en-GB"/>
            </w:rPr>
          </w:pPr>
          <w:hyperlink w:anchor="_Toc201947675" w:history="1">
            <w:r w:rsidRPr="00C01101">
              <w:rPr>
                <w:rStyle w:val="Hyperlink"/>
                <w:rFonts w:ascii="Arial" w:hAnsi="Arial" w:cs="Arial"/>
                <w:noProof/>
              </w:rPr>
              <w:t>3.1 Introduction</w:t>
            </w:r>
            <w:r>
              <w:rPr>
                <w:noProof/>
                <w:webHidden/>
              </w:rPr>
              <w:tab/>
            </w:r>
            <w:r>
              <w:rPr>
                <w:noProof/>
                <w:webHidden/>
              </w:rPr>
              <w:fldChar w:fldCharType="begin"/>
            </w:r>
            <w:r>
              <w:rPr>
                <w:noProof/>
                <w:webHidden/>
              </w:rPr>
              <w:instrText xml:space="preserve"> PAGEREF _Toc201947675 \h </w:instrText>
            </w:r>
            <w:r>
              <w:rPr>
                <w:noProof/>
                <w:webHidden/>
              </w:rPr>
            </w:r>
            <w:r>
              <w:rPr>
                <w:noProof/>
                <w:webHidden/>
              </w:rPr>
              <w:fldChar w:fldCharType="separate"/>
            </w:r>
            <w:r>
              <w:rPr>
                <w:noProof/>
                <w:webHidden/>
              </w:rPr>
              <w:t>11</w:t>
            </w:r>
            <w:r>
              <w:rPr>
                <w:noProof/>
                <w:webHidden/>
              </w:rPr>
              <w:fldChar w:fldCharType="end"/>
            </w:r>
          </w:hyperlink>
        </w:p>
        <w:p w14:paraId="15BFF3C8" w14:textId="3F609D7B" w:rsidR="006809A0" w:rsidRDefault="006809A0">
          <w:pPr>
            <w:pStyle w:val="TOC2"/>
            <w:tabs>
              <w:tab w:val="right" w:leader="dot" w:pos="9016"/>
            </w:tabs>
            <w:rPr>
              <w:rFonts w:eastAsiaTheme="minorEastAsia"/>
              <w:noProof/>
              <w:sz w:val="24"/>
              <w:szCs w:val="24"/>
              <w:lang w:eastAsia="en-GB"/>
            </w:rPr>
          </w:pPr>
          <w:hyperlink w:anchor="_Toc201947676" w:history="1">
            <w:r w:rsidRPr="00C01101">
              <w:rPr>
                <w:rStyle w:val="Hyperlink"/>
                <w:rFonts w:ascii="Arial" w:hAnsi="Arial" w:cs="Arial"/>
                <w:noProof/>
              </w:rPr>
              <w:t>3.2 Research Philosophy and Approach</w:t>
            </w:r>
            <w:r>
              <w:rPr>
                <w:noProof/>
                <w:webHidden/>
              </w:rPr>
              <w:tab/>
            </w:r>
            <w:r>
              <w:rPr>
                <w:noProof/>
                <w:webHidden/>
              </w:rPr>
              <w:fldChar w:fldCharType="begin"/>
            </w:r>
            <w:r>
              <w:rPr>
                <w:noProof/>
                <w:webHidden/>
              </w:rPr>
              <w:instrText xml:space="preserve"> PAGEREF _Toc201947676 \h </w:instrText>
            </w:r>
            <w:r>
              <w:rPr>
                <w:noProof/>
                <w:webHidden/>
              </w:rPr>
            </w:r>
            <w:r>
              <w:rPr>
                <w:noProof/>
                <w:webHidden/>
              </w:rPr>
              <w:fldChar w:fldCharType="separate"/>
            </w:r>
            <w:r>
              <w:rPr>
                <w:noProof/>
                <w:webHidden/>
              </w:rPr>
              <w:t>12</w:t>
            </w:r>
            <w:r>
              <w:rPr>
                <w:noProof/>
                <w:webHidden/>
              </w:rPr>
              <w:fldChar w:fldCharType="end"/>
            </w:r>
          </w:hyperlink>
        </w:p>
        <w:p w14:paraId="7FF7FBD2" w14:textId="5162F0D6" w:rsidR="006809A0" w:rsidRDefault="006809A0">
          <w:pPr>
            <w:pStyle w:val="TOC2"/>
            <w:tabs>
              <w:tab w:val="right" w:leader="dot" w:pos="9016"/>
            </w:tabs>
            <w:rPr>
              <w:rFonts w:eastAsiaTheme="minorEastAsia"/>
              <w:noProof/>
              <w:sz w:val="24"/>
              <w:szCs w:val="24"/>
              <w:lang w:eastAsia="en-GB"/>
            </w:rPr>
          </w:pPr>
          <w:hyperlink w:anchor="_Toc201947677" w:history="1">
            <w:r w:rsidRPr="00C01101">
              <w:rPr>
                <w:rStyle w:val="Hyperlink"/>
                <w:rFonts w:ascii="Arial" w:hAnsi="Arial" w:cs="Arial"/>
                <w:noProof/>
              </w:rPr>
              <w:t>3.3 Research Design</w:t>
            </w:r>
            <w:r>
              <w:rPr>
                <w:noProof/>
                <w:webHidden/>
              </w:rPr>
              <w:tab/>
            </w:r>
            <w:r>
              <w:rPr>
                <w:noProof/>
                <w:webHidden/>
              </w:rPr>
              <w:fldChar w:fldCharType="begin"/>
            </w:r>
            <w:r>
              <w:rPr>
                <w:noProof/>
                <w:webHidden/>
              </w:rPr>
              <w:instrText xml:space="preserve"> PAGEREF _Toc201947677 \h </w:instrText>
            </w:r>
            <w:r>
              <w:rPr>
                <w:noProof/>
                <w:webHidden/>
              </w:rPr>
            </w:r>
            <w:r>
              <w:rPr>
                <w:noProof/>
                <w:webHidden/>
              </w:rPr>
              <w:fldChar w:fldCharType="separate"/>
            </w:r>
            <w:r>
              <w:rPr>
                <w:noProof/>
                <w:webHidden/>
              </w:rPr>
              <w:t>12</w:t>
            </w:r>
            <w:r>
              <w:rPr>
                <w:noProof/>
                <w:webHidden/>
              </w:rPr>
              <w:fldChar w:fldCharType="end"/>
            </w:r>
          </w:hyperlink>
        </w:p>
        <w:p w14:paraId="6784A205" w14:textId="29FDD4BB" w:rsidR="006809A0" w:rsidRDefault="006809A0">
          <w:pPr>
            <w:pStyle w:val="TOC2"/>
            <w:tabs>
              <w:tab w:val="right" w:leader="dot" w:pos="9016"/>
            </w:tabs>
            <w:rPr>
              <w:rFonts w:eastAsiaTheme="minorEastAsia"/>
              <w:noProof/>
              <w:sz w:val="24"/>
              <w:szCs w:val="24"/>
              <w:lang w:eastAsia="en-GB"/>
            </w:rPr>
          </w:pPr>
          <w:hyperlink w:anchor="_Toc201947678" w:history="1">
            <w:r w:rsidRPr="00C01101">
              <w:rPr>
                <w:rStyle w:val="Hyperlink"/>
                <w:rFonts w:ascii="Arial" w:hAnsi="Arial" w:cs="Arial"/>
                <w:noProof/>
              </w:rPr>
              <w:t>3.4 Data Collection</w:t>
            </w:r>
            <w:r>
              <w:rPr>
                <w:noProof/>
                <w:webHidden/>
              </w:rPr>
              <w:tab/>
            </w:r>
            <w:r>
              <w:rPr>
                <w:noProof/>
                <w:webHidden/>
              </w:rPr>
              <w:fldChar w:fldCharType="begin"/>
            </w:r>
            <w:r>
              <w:rPr>
                <w:noProof/>
                <w:webHidden/>
              </w:rPr>
              <w:instrText xml:space="preserve"> PAGEREF _Toc201947678 \h </w:instrText>
            </w:r>
            <w:r>
              <w:rPr>
                <w:noProof/>
                <w:webHidden/>
              </w:rPr>
            </w:r>
            <w:r>
              <w:rPr>
                <w:noProof/>
                <w:webHidden/>
              </w:rPr>
              <w:fldChar w:fldCharType="separate"/>
            </w:r>
            <w:r>
              <w:rPr>
                <w:noProof/>
                <w:webHidden/>
              </w:rPr>
              <w:t>12</w:t>
            </w:r>
            <w:r>
              <w:rPr>
                <w:noProof/>
                <w:webHidden/>
              </w:rPr>
              <w:fldChar w:fldCharType="end"/>
            </w:r>
          </w:hyperlink>
        </w:p>
        <w:p w14:paraId="66488809" w14:textId="102CDFCD" w:rsidR="006809A0" w:rsidRDefault="006809A0">
          <w:pPr>
            <w:pStyle w:val="TOC2"/>
            <w:tabs>
              <w:tab w:val="right" w:leader="dot" w:pos="9016"/>
            </w:tabs>
            <w:rPr>
              <w:rFonts w:eastAsiaTheme="minorEastAsia"/>
              <w:noProof/>
              <w:sz w:val="24"/>
              <w:szCs w:val="24"/>
              <w:lang w:eastAsia="en-GB"/>
            </w:rPr>
          </w:pPr>
          <w:hyperlink w:anchor="_Toc201947679" w:history="1">
            <w:r w:rsidRPr="00C01101">
              <w:rPr>
                <w:rStyle w:val="Hyperlink"/>
                <w:rFonts w:ascii="Arial" w:hAnsi="Arial" w:cs="Arial"/>
                <w:noProof/>
              </w:rPr>
              <w:t>3.5 Variables and Measurements</w:t>
            </w:r>
            <w:r>
              <w:rPr>
                <w:noProof/>
                <w:webHidden/>
              </w:rPr>
              <w:tab/>
            </w:r>
            <w:r>
              <w:rPr>
                <w:noProof/>
                <w:webHidden/>
              </w:rPr>
              <w:fldChar w:fldCharType="begin"/>
            </w:r>
            <w:r>
              <w:rPr>
                <w:noProof/>
                <w:webHidden/>
              </w:rPr>
              <w:instrText xml:space="preserve"> PAGEREF _Toc201947679 \h </w:instrText>
            </w:r>
            <w:r>
              <w:rPr>
                <w:noProof/>
                <w:webHidden/>
              </w:rPr>
            </w:r>
            <w:r>
              <w:rPr>
                <w:noProof/>
                <w:webHidden/>
              </w:rPr>
              <w:fldChar w:fldCharType="separate"/>
            </w:r>
            <w:r>
              <w:rPr>
                <w:noProof/>
                <w:webHidden/>
              </w:rPr>
              <w:t>13</w:t>
            </w:r>
            <w:r>
              <w:rPr>
                <w:noProof/>
                <w:webHidden/>
              </w:rPr>
              <w:fldChar w:fldCharType="end"/>
            </w:r>
          </w:hyperlink>
        </w:p>
        <w:p w14:paraId="0797A288" w14:textId="1FF3BABF" w:rsidR="006809A0" w:rsidRDefault="006809A0">
          <w:pPr>
            <w:pStyle w:val="TOC2"/>
            <w:tabs>
              <w:tab w:val="right" w:leader="dot" w:pos="9016"/>
            </w:tabs>
            <w:rPr>
              <w:rFonts w:eastAsiaTheme="minorEastAsia"/>
              <w:noProof/>
              <w:sz w:val="24"/>
              <w:szCs w:val="24"/>
              <w:lang w:eastAsia="en-GB"/>
            </w:rPr>
          </w:pPr>
          <w:hyperlink w:anchor="_Toc201947680" w:history="1">
            <w:r w:rsidRPr="00C01101">
              <w:rPr>
                <w:rStyle w:val="Hyperlink"/>
                <w:rFonts w:ascii="Arial" w:hAnsi="Arial" w:cs="Arial"/>
                <w:noProof/>
              </w:rPr>
              <w:t>3.6 Data Analysis Techniques</w:t>
            </w:r>
            <w:r>
              <w:rPr>
                <w:noProof/>
                <w:webHidden/>
              </w:rPr>
              <w:tab/>
            </w:r>
            <w:r>
              <w:rPr>
                <w:noProof/>
                <w:webHidden/>
              </w:rPr>
              <w:fldChar w:fldCharType="begin"/>
            </w:r>
            <w:r>
              <w:rPr>
                <w:noProof/>
                <w:webHidden/>
              </w:rPr>
              <w:instrText xml:space="preserve"> PAGEREF _Toc201947680 \h </w:instrText>
            </w:r>
            <w:r>
              <w:rPr>
                <w:noProof/>
                <w:webHidden/>
              </w:rPr>
            </w:r>
            <w:r>
              <w:rPr>
                <w:noProof/>
                <w:webHidden/>
              </w:rPr>
              <w:fldChar w:fldCharType="separate"/>
            </w:r>
            <w:r>
              <w:rPr>
                <w:noProof/>
                <w:webHidden/>
              </w:rPr>
              <w:t>14</w:t>
            </w:r>
            <w:r>
              <w:rPr>
                <w:noProof/>
                <w:webHidden/>
              </w:rPr>
              <w:fldChar w:fldCharType="end"/>
            </w:r>
          </w:hyperlink>
        </w:p>
        <w:p w14:paraId="5F42E60A" w14:textId="69BAF08E" w:rsidR="006809A0" w:rsidRDefault="006809A0">
          <w:pPr>
            <w:pStyle w:val="TOC2"/>
            <w:tabs>
              <w:tab w:val="right" w:leader="dot" w:pos="9016"/>
            </w:tabs>
            <w:rPr>
              <w:rFonts w:eastAsiaTheme="minorEastAsia"/>
              <w:noProof/>
              <w:sz w:val="24"/>
              <w:szCs w:val="24"/>
              <w:lang w:eastAsia="en-GB"/>
            </w:rPr>
          </w:pPr>
          <w:hyperlink w:anchor="_Toc201947681" w:history="1">
            <w:r w:rsidRPr="00C01101">
              <w:rPr>
                <w:rStyle w:val="Hyperlink"/>
                <w:rFonts w:ascii="Arial" w:hAnsi="Arial" w:cs="Arial"/>
                <w:noProof/>
              </w:rPr>
              <w:t>3.7 Limitations</w:t>
            </w:r>
            <w:r>
              <w:rPr>
                <w:noProof/>
                <w:webHidden/>
              </w:rPr>
              <w:tab/>
            </w:r>
            <w:r>
              <w:rPr>
                <w:noProof/>
                <w:webHidden/>
              </w:rPr>
              <w:fldChar w:fldCharType="begin"/>
            </w:r>
            <w:r>
              <w:rPr>
                <w:noProof/>
                <w:webHidden/>
              </w:rPr>
              <w:instrText xml:space="preserve"> PAGEREF _Toc201947681 \h </w:instrText>
            </w:r>
            <w:r>
              <w:rPr>
                <w:noProof/>
                <w:webHidden/>
              </w:rPr>
            </w:r>
            <w:r>
              <w:rPr>
                <w:noProof/>
                <w:webHidden/>
              </w:rPr>
              <w:fldChar w:fldCharType="separate"/>
            </w:r>
            <w:r>
              <w:rPr>
                <w:noProof/>
                <w:webHidden/>
              </w:rPr>
              <w:t>14</w:t>
            </w:r>
            <w:r>
              <w:rPr>
                <w:noProof/>
                <w:webHidden/>
              </w:rPr>
              <w:fldChar w:fldCharType="end"/>
            </w:r>
          </w:hyperlink>
        </w:p>
        <w:p w14:paraId="247FF509" w14:textId="23675A55" w:rsidR="006809A0" w:rsidRDefault="006809A0">
          <w:pPr>
            <w:pStyle w:val="TOC2"/>
            <w:tabs>
              <w:tab w:val="right" w:leader="dot" w:pos="9016"/>
            </w:tabs>
            <w:rPr>
              <w:rFonts w:eastAsiaTheme="minorEastAsia"/>
              <w:noProof/>
              <w:sz w:val="24"/>
              <w:szCs w:val="24"/>
              <w:lang w:eastAsia="en-GB"/>
            </w:rPr>
          </w:pPr>
          <w:hyperlink w:anchor="_Toc201947682" w:history="1">
            <w:r w:rsidRPr="00C01101">
              <w:rPr>
                <w:rStyle w:val="Hyperlink"/>
                <w:rFonts w:ascii="Arial" w:hAnsi="Arial" w:cs="Arial"/>
                <w:noProof/>
              </w:rPr>
              <w:t>3.8 Ethical Considerations</w:t>
            </w:r>
            <w:r>
              <w:rPr>
                <w:noProof/>
                <w:webHidden/>
              </w:rPr>
              <w:tab/>
            </w:r>
            <w:r>
              <w:rPr>
                <w:noProof/>
                <w:webHidden/>
              </w:rPr>
              <w:fldChar w:fldCharType="begin"/>
            </w:r>
            <w:r>
              <w:rPr>
                <w:noProof/>
                <w:webHidden/>
              </w:rPr>
              <w:instrText xml:space="preserve"> PAGEREF _Toc201947682 \h </w:instrText>
            </w:r>
            <w:r>
              <w:rPr>
                <w:noProof/>
                <w:webHidden/>
              </w:rPr>
            </w:r>
            <w:r>
              <w:rPr>
                <w:noProof/>
                <w:webHidden/>
              </w:rPr>
              <w:fldChar w:fldCharType="separate"/>
            </w:r>
            <w:r>
              <w:rPr>
                <w:noProof/>
                <w:webHidden/>
              </w:rPr>
              <w:t>15</w:t>
            </w:r>
            <w:r>
              <w:rPr>
                <w:noProof/>
                <w:webHidden/>
              </w:rPr>
              <w:fldChar w:fldCharType="end"/>
            </w:r>
          </w:hyperlink>
        </w:p>
        <w:p w14:paraId="5BE82738" w14:textId="7E865591" w:rsidR="006809A0" w:rsidRDefault="006809A0">
          <w:pPr>
            <w:pStyle w:val="TOC2"/>
            <w:tabs>
              <w:tab w:val="right" w:leader="dot" w:pos="9016"/>
            </w:tabs>
            <w:rPr>
              <w:rFonts w:eastAsiaTheme="minorEastAsia"/>
              <w:noProof/>
              <w:sz w:val="24"/>
              <w:szCs w:val="24"/>
              <w:lang w:eastAsia="en-GB"/>
            </w:rPr>
          </w:pPr>
          <w:hyperlink w:anchor="_Toc201947683" w:history="1">
            <w:r w:rsidRPr="00C01101">
              <w:rPr>
                <w:rStyle w:val="Hyperlink"/>
                <w:rFonts w:ascii="Arial" w:hAnsi="Arial" w:cs="Arial"/>
                <w:noProof/>
              </w:rPr>
              <w:t>3.9 Chapter Summary</w:t>
            </w:r>
            <w:r>
              <w:rPr>
                <w:noProof/>
                <w:webHidden/>
              </w:rPr>
              <w:tab/>
            </w:r>
            <w:r>
              <w:rPr>
                <w:noProof/>
                <w:webHidden/>
              </w:rPr>
              <w:fldChar w:fldCharType="begin"/>
            </w:r>
            <w:r>
              <w:rPr>
                <w:noProof/>
                <w:webHidden/>
              </w:rPr>
              <w:instrText xml:space="preserve"> PAGEREF _Toc201947683 \h </w:instrText>
            </w:r>
            <w:r>
              <w:rPr>
                <w:noProof/>
                <w:webHidden/>
              </w:rPr>
            </w:r>
            <w:r>
              <w:rPr>
                <w:noProof/>
                <w:webHidden/>
              </w:rPr>
              <w:fldChar w:fldCharType="separate"/>
            </w:r>
            <w:r>
              <w:rPr>
                <w:noProof/>
                <w:webHidden/>
              </w:rPr>
              <w:t>15</w:t>
            </w:r>
            <w:r>
              <w:rPr>
                <w:noProof/>
                <w:webHidden/>
              </w:rPr>
              <w:fldChar w:fldCharType="end"/>
            </w:r>
          </w:hyperlink>
        </w:p>
        <w:p w14:paraId="74357E16" w14:textId="0ACD7914" w:rsidR="006809A0" w:rsidRDefault="006809A0">
          <w:pPr>
            <w:pStyle w:val="TOC1"/>
            <w:tabs>
              <w:tab w:val="right" w:leader="dot" w:pos="9016"/>
            </w:tabs>
            <w:rPr>
              <w:rFonts w:eastAsiaTheme="minorEastAsia"/>
              <w:noProof/>
              <w:sz w:val="24"/>
              <w:szCs w:val="24"/>
              <w:lang w:eastAsia="en-GB"/>
            </w:rPr>
          </w:pPr>
          <w:hyperlink w:anchor="_Toc201947684" w:history="1">
            <w:r w:rsidRPr="00C01101">
              <w:rPr>
                <w:rStyle w:val="Hyperlink"/>
                <w:rFonts w:ascii="Arial" w:hAnsi="Arial" w:cs="Arial"/>
                <w:noProof/>
              </w:rPr>
              <w:t>Chapter 4: Results and Discussion</w:t>
            </w:r>
            <w:r>
              <w:rPr>
                <w:noProof/>
                <w:webHidden/>
              </w:rPr>
              <w:tab/>
            </w:r>
            <w:r>
              <w:rPr>
                <w:noProof/>
                <w:webHidden/>
              </w:rPr>
              <w:fldChar w:fldCharType="begin"/>
            </w:r>
            <w:r>
              <w:rPr>
                <w:noProof/>
                <w:webHidden/>
              </w:rPr>
              <w:instrText xml:space="preserve"> PAGEREF _Toc201947684 \h </w:instrText>
            </w:r>
            <w:r>
              <w:rPr>
                <w:noProof/>
                <w:webHidden/>
              </w:rPr>
            </w:r>
            <w:r>
              <w:rPr>
                <w:noProof/>
                <w:webHidden/>
              </w:rPr>
              <w:fldChar w:fldCharType="separate"/>
            </w:r>
            <w:r>
              <w:rPr>
                <w:noProof/>
                <w:webHidden/>
              </w:rPr>
              <w:t>15</w:t>
            </w:r>
            <w:r>
              <w:rPr>
                <w:noProof/>
                <w:webHidden/>
              </w:rPr>
              <w:fldChar w:fldCharType="end"/>
            </w:r>
          </w:hyperlink>
        </w:p>
        <w:p w14:paraId="4332FDAA" w14:textId="3A539CC8" w:rsidR="006809A0" w:rsidRDefault="006809A0">
          <w:pPr>
            <w:pStyle w:val="TOC2"/>
            <w:tabs>
              <w:tab w:val="right" w:leader="dot" w:pos="9016"/>
            </w:tabs>
            <w:rPr>
              <w:rFonts w:eastAsiaTheme="minorEastAsia"/>
              <w:noProof/>
              <w:sz w:val="24"/>
              <w:szCs w:val="24"/>
              <w:lang w:eastAsia="en-GB"/>
            </w:rPr>
          </w:pPr>
          <w:hyperlink w:anchor="_Toc201947685" w:history="1">
            <w:r w:rsidRPr="00C01101">
              <w:rPr>
                <w:rStyle w:val="Hyperlink"/>
                <w:rFonts w:ascii="Arial" w:hAnsi="Arial" w:cs="Arial"/>
                <w:noProof/>
              </w:rPr>
              <w:t>4.1 Introduction</w:t>
            </w:r>
            <w:r>
              <w:rPr>
                <w:noProof/>
                <w:webHidden/>
              </w:rPr>
              <w:tab/>
            </w:r>
            <w:r>
              <w:rPr>
                <w:noProof/>
                <w:webHidden/>
              </w:rPr>
              <w:fldChar w:fldCharType="begin"/>
            </w:r>
            <w:r>
              <w:rPr>
                <w:noProof/>
                <w:webHidden/>
              </w:rPr>
              <w:instrText xml:space="preserve"> PAGEREF _Toc201947685 \h </w:instrText>
            </w:r>
            <w:r>
              <w:rPr>
                <w:noProof/>
                <w:webHidden/>
              </w:rPr>
            </w:r>
            <w:r>
              <w:rPr>
                <w:noProof/>
                <w:webHidden/>
              </w:rPr>
              <w:fldChar w:fldCharType="separate"/>
            </w:r>
            <w:r>
              <w:rPr>
                <w:noProof/>
                <w:webHidden/>
              </w:rPr>
              <w:t>15</w:t>
            </w:r>
            <w:r>
              <w:rPr>
                <w:noProof/>
                <w:webHidden/>
              </w:rPr>
              <w:fldChar w:fldCharType="end"/>
            </w:r>
          </w:hyperlink>
        </w:p>
        <w:p w14:paraId="163A3D59" w14:textId="3F7BAA75" w:rsidR="006809A0" w:rsidRDefault="006809A0">
          <w:pPr>
            <w:pStyle w:val="TOC2"/>
            <w:tabs>
              <w:tab w:val="right" w:leader="dot" w:pos="9016"/>
            </w:tabs>
            <w:rPr>
              <w:rFonts w:eastAsiaTheme="minorEastAsia"/>
              <w:noProof/>
              <w:sz w:val="24"/>
              <w:szCs w:val="24"/>
              <w:lang w:eastAsia="en-GB"/>
            </w:rPr>
          </w:pPr>
          <w:hyperlink w:anchor="_Toc201947686" w:history="1">
            <w:r w:rsidRPr="00C01101">
              <w:rPr>
                <w:rStyle w:val="Hyperlink"/>
                <w:rFonts w:ascii="Arial" w:hAnsi="Arial" w:cs="Arial"/>
                <w:noProof/>
              </w:rPr>
              <w:t>4.2 Return and Volatility</w:t>
            </w:r>
            <w:r>
              <w:rPr>
                <w:noProof/>
                <w:webHidden/>
              </w:rPr>
              <w:tab/>
            </w:r>
            <w:r>
              <w:rPr>
                <w:noProof/>
                <w:webHidden/>
              </w:rPr>
              <w:fldChar w:fldCharType="begin"/>
            </w:r>
            <w:r>
              <w:rPr>
                <w:noProof/>
                <w:webHidden/>
              </w:rPr>
              <w:instrText xml:space="preserve"> PAGEREF _Toc201947686 \h </w:instrText>
            </w:r>
            <w:r>
              <w:rPr>
                <w:noProof/>
                <w:webHidden/>
              </w:rPr>
            </w:r>
            <w:r>
              <w:rPr>
                <w:noProof/>
                <w:webHidden/>
              </w:rPr>
              <w:fldChar w:fldCharType="separate"/>
            </w:r>
            <w:r>
              <w:rPr>
                <w:noProof/>
                <w:webHidden/>
              </w:rPr>
              <w:t>15</w:t>
            </w:r>
            <w:r>
              <w:rPr>
                <w:noProof/>
                <w:webHidden/>
              </w:rPr>
              <w:fldChar w:fldCharType="end"/>
            </w:r>
          </w:hyperlink>
        </w:p>
        <w:p w14:paraId="535049F6" w14:textId="73A5E5FD" w:rsidR="006809A0" w:rsidRDefault="006809A0">
          <w:pPr>
            <w:pStyle w:val="TOC2"/>
            <w:tabs>
              <w:tab w:val="right" w:leader="dot" w:pos="9016"/>
            </w:tabs>
            <w:rPr>
              <w:rFonts w:eastAsiaTheme="minorEastAsia"/>
              <w:noProof/>
              <w:sz w:val="24"/>
              <w:szCs w:val="24"/>
              <w:lang w:eastAsia="en-GB"/>
            </w:rPr>
          </w:pPr>
          <w:hyperlink w:anchor="_Toc201947687" w:history="1">
            <w:r w:rsidRPr="00C01101">
              <w:rPr>
                <w:rStyle w:val="Hyperlink"/>
                <w:rFonts w:ascii="Arial" w:hAnsi="Arial" w:cs="Arial"/>
                <w:noProof/>
              </w:rPr>
              <w:t>4.3 Correlation Analysis</w:t>
            </w:r>
            <w:r>
              <w:rPr>
                <w:noProof/>
                <w:webHidden/>
              </w:rPr>
              <w:tab/>
            </w:r>
            <w:r>
              <w:rPr>
                <w:noProof/>
                <w:webHidden/>
              </w:rPr>
              <w:fldChar w:fldCharType="begin"/>
            </w:r>
            <w:r>
              <w:rPr>
                <w:noProof/>
                <w:webHidden/>
              </w:rPr>
              <w:instrText xml:space="preserve"> PAGEREF _Toc201947687 \h </w:instrText>
            </w:r>
            <w:r>
              <w:rPr>
                <w:noProof/>
                <w:webHidden/>
              </w:rPr>
            </w:r>
            <w:r>
              <w:rPr>
                <w:noProof/>
                <w:webHidden/>
              </w:rPr>
              <w:fldChar w:fldCharType="separate"/>
            </w:r>
            <w:r>
              <w:rPr>
                <w:noProof/>
                <w:webHidden/>
              </w:rPr>
              <w:t>17</w:t>
            </w:r>
            <w:r>
              <w:rPr>
                <w:noProof/>
                <w:webHidden/>
              </w:rPr>
              <w:fldChar w:fldCharType="end"/>
            </w:r>
          </w:hyperlink>
        </w:p>
        <w:p w14:paraId="4A3238E9" w14:textId="2D8F9A01" w:rsidR="006809A0" w:rsidRDefault="006809A0">
          <w:pPr>
            <w:pStyle w:val="TOC2"/>
            <w:tabs>
              <w:tab w:val="right" w:leader="dot" w:pos="9016"/>
            </w:tabs>
            <w:rPr>
              <w:rFonts w:eastAsiaTheme="minorEastAsia"/>
              <w:noProof/>
              <w:sz w:val="24"/>
              <w:szCs w:val="24"/>
              <w:lang w:eastAsia="en-GB"/>
            </w:rPr>
          </w:pPr>
          <w:hyperlink w:anchor="_Toc201947688" w:history="1">
            <w:r w:rsidRPr="00C01101">
              <w:rPr>
                <w:rStyle w:val="Hyperlink"/>
                <w:rFonts w:ascii="Arial" w:hAnsi="Arial" w:cs="Arial"/>
                <w:noProof/>
              </w:rPr>
              <w:t>4.4 Speculative Bubble Behaviour</w:t>
            </w:r>
            <w:r>
              <w:rPr>
                <w:noProof/>
                <w:webHidden/>
              </w:rPr>
              <w:tab/>
            </w:r>
            <w:r>
              <w:rPr>
                <w:noProof/>
                <w:webHidden/>
              </w:rPr>
              <w:fldChar w:fldCharType="begin"/>
            </w:r>
            <w:r>
              <w:rPr>
                <w:noProof/>
                <w:webHidden/>
              </w:rPr>
              <w:instrText xml:space="preserve"> PAGEREF _Toc201947688 \h </w:instrText>
            </w:r>
            <w:r>
              <w:rPr>
                <w:noProof/>
                <w:webHidden/>
              </w:rPr>
            </w:r>
            <w:r>
              <w:rPr>
                <w:noProof/>
                <w:webHidden/>
              </w:rPr>
              <w:fldChar w:fldCharType="separate"/>
            </w:r>
            <w:r>
              <w:rPr>
                <w:noProof/>
                <w:webHidden/>
              </w:rPr>
              <w:t>17</w:t>
            </w:r>
            <w:r>
              <w:rPr>
                <w:noProof/>
                <w:webHidden/>
              </w:rPr>
              <w:fldChar w:fldCharType="end"/>
            </w:r>
          </w:hyperlink>
        </w:p>
        <w:p w14:paraId="03BE149F" w14:textId="0C9BADF0" w:rsidR="006809A0" w:rsidRDefault="006809A0">
          <w:pPr>
            <w:pStyle w:val="TOC2"/>
            <w:tabs>
              <w:tab w:val="right" w:leader="dot" w:pos="9016"/>
            </w:tabs>
            <w:rPr>
              <w:rFonts w:eastAsiaTheme="minorEastAsia"/>
              <w:noProof/>
              <w:sz w:val="24"/>
              <w:szCs w:val="24"/>
              <w:lang w:eastAsia="en-GB"/>
            </w:rPr>
          </w:pPr>
          <w:hyperlink w:anchor="_Toc201947689" w:history="1">
            <w:r w:rsidRPr="00C01101">
              <w:rPr>
                <w:rStyle w:val="Hyperlink"/>
                <w:rFonts w:ascii="Arial" w:hAnsi="Arial" w:cs="Arial"/>
                <w:noProof/>
              </w:rPr>
              <w:t>4.5 Mining Cost vs Price</w:t>
            </w:r>
            <w:r>
              <w:rPr>
                <w:noProof/>
                <w:webHidden/>
              </w:rPr>
              <w:tab/>
            </w:r>
            <w:r>
              <w:rPr>
                <w:noProof/>
                <w:webHidden/>
              </w:rPr>
              <w:fldChar w:fldCharType="begin"/>
            </w:r>
            <w:r>
              <w:rPr>
                <w:noProof/>
                <w:webHidden/>
              </w:rPr>
              <w:instrText xml:space="preserve"> PAGEREF _Toc201947689 \h </w:instrText>
            </w:r>
            <w:r>
              <w:rPr>
                <w:noProof/>
                <w:webHidden/>
              </w:rPr>
            </w:r>
            <w:r>
              <w:rPr>
                <w:noProof/>
                <w:webHidden/>
              </w:rPr>
              <w:fldChar w:fldCharType="separate"/>
            </w:r>
            <w:r>
              <w:rPr>
                <w:noProof/>
                <w:webHidden/>
              </w:rPr>
              <w:t>18</w:t>
            </w:r>
            <w:r>
              <w:rPr>
                <w:noProof/>
                <w:webHidden/>
              </w:rPr>
              <w:fldChar w:fldCharType="end"/>
            </w:r>
          </w:hyperlink>
        </w:p>
        <w:p w14:paraId="2E29C04D" w14:textId="1DAA9AEE" w:rsidR="006809A0" w:rsidRDefault="006809A0">
          <w:pPr>
            <w:pStyle w:val="TOC2"/>
            <w:tabs>
              <w:tab w:val="right" w:leader="dot" w:pos="9016"/>
            </w:tabs>
            <w:rPr>
              <w:rFonts w:eastAsiaTheme="minorEastAsia"/>
              <w:noProof/>
              <w:sz w:val="24"/>
              <w:szCs w:val="24"/>
              <w:lang w:eastAsia="en-GB"/>
            </w:rPr>
          </w:pPr>
          <w:hyperlink w:anchor="_Toc201947690" w:history="1">
            <w:r w:rsidRPr="00C01101">
              <w:rPr>
                <w:rStyle w:val="Hyperlink"/>
                <w:rFonts w:ascii="Arial" w:hAnsi="Arial" w:cs="Arial"/>
                <w:noProof/>
              </w:rPr>
              <w:t>4.6 Discussion</w:t>
            </w:r>
            <w:r>
              <w:rPr>
                <w:noProof/>
                <w:webHidden/>
              </w:rPr>
              <w:tab/>
            </w:r>
            <w:r>
              <w:rPr>
                <w:noProof/>
                <w:webHidden/>
              </w:rPr>
              <w:fldChar w:fldCharType="begin"/>
            </w:r>
            <w:r>
              <w:rPr>
                <w:noProof/>
                <w:webHidden/>
              </w:rPr>
              <w:instrText xml:space="preserve"> PAGEREF _Toc201947690 \h </w:instrText>
            </w:r>
            <w:r>
              <w:rPr>
                <w:noProof/>
                <w:webHidden/>
              </w:rPr>
            </w:r>
            <w:r>
              <w:rPr>
                <w:noProof/>
                <w:webHidden/>
              </w:rPr>
              <w:fldChar w:fldCharType="separate"/>
            </w:r>
            <w:r>
              <w:rPr>
                <w:noProof/>
                <w:webHidden/>
              </w:rPr>
              <w:t>18</w:t>
            </w:r>
            <w:r>
              <w:rPr>
                <w:noProof/>
                <w:webHidden/>
              </w:rPr>
              <w:fldChar w:fldCharType="end"/>
            </w:r>
          </w:hyperlink>
        </w:p>
        <w:p w14:paraId="12C307B7" w14:textId="5290C9AE" w:rsidR="006809A0" w:rsidRDefault="006809A0">
          <w:pPr>
            <w:pStyle w:val="TOC2"/>
            <w:tabs>
              <w:tab w:val="right" w:leader="dot" w:pos="9016"/>
            </w:tabs>
            <w:rPr>
              <w:rFonts w:eastAsiaTheme="minorEastAsia"/>
              <w:noProof/>
              <w:sz w:val="24"/>
              <w:szCs w:val="24"/>
              <w:lang w:eastAsia="en-GB"/>
            </w:rPr>
          </w:pPr>
          <w:hyperlink w:anchor="_Toc201947691" w:history="1">
            <w:r w:rsidRPr="00C01101">
              <w:rPr>
                <w:rStyle w:val="Hyperlink"/>
                <w:rFonts w:ascii="Arial" w:hAnsi="Arial" w:cs="Arial"/>
                <w:noProof/>
              </w:rPr>
              <w:t>4.7 Chapter Summary</w:t>
            </w:r>
            <w:r>
              <w:rPr>
                <w:noProof/>
                <w:webHidden/>
              </w:rPr>
              <w:tab/>
            </w:r>
            <w:r>
              <w:rPr>
                <w:noProof/>
                <w:webHidden/>
              </w:rPr>
              <w:fldChar w:fldCharType="begin"/>
            </w:r>
            <w:r>
              <w:rPr>
                <w:noProof/>
                <w:webHidden/>
              </w:rPr>
              <w:instrText xml:space="preserve"> PAGEREF _Toc201947691 \h </w:instrText>
            </w:r>
            <w:r>
              <w:rPr>
                <w:noProof/>
                <w:webHidden/>
              </w:rPr>
            </w:r>
            <w:r>
              <w:rPr>
                <w:noProof/>
                <w:webHidden/>
              </w:rPr>
              <w:fldChar w:fldCharType="separate"/>
            </w:r>
            <w:r>
              <w:rPr>
                <w:noProof/>
                <w:webHidden/>
              </w:rPr>
              <w:t>19</w:t>
            </w:r>
            <w:r>
              <w:rPr>
                <w:noProof/>
                <w:webHidden/>
              </w:rPr>
              <w:fldChar w:fldCharType="end"/>
            </w:r>
          </w:hyperlink>
        </w:p>
        <w:p w14:paraId="5F0BC4BB" w14:textId="7039D9F5" w:rsidR="006809A0" w:rsidRDefault="006809A0">
          <w:pPr>
            <w:pStyle w:val="TOC1"/>
            <w:tabs>
              <w:tab w:val="right" w:leader="dot" w:pos="9016"/>
            </w:tabs>
            <w:rPr>
              <w:rFonts w:eastAsiaTheme="minorEastAsia"/>
              <w:noProof/>
              <w:sz w:val="24"/>
              <w:szCs w:val="24"/>
              <w:lang w:eastAsia="en-GB"/>
            </w:rPr>
          </w:pPr>
          <w:hyperlink w:anchor="_Toc201947692" w:history="1">
            <w:r w:rsidRPr="00C01101">
              <w:rPr>
                <w:rStyle w:val="Hyperlink"/>
                <w:rFonts w:ascii="Arial" w:hAnsi="Arial" w:cs="Arial"/>
                <w:noProof/>
              </w:rPr>
              <w:t>Chapter 5: Conclusion</w:t>
            </w:r>
            <w:r>
              <w:rPr>
                <w:noProof/>
                <w:webHidden/>
              </w:rPr>
              <w:tab/>
            </w:r>
            <w:r>
              <w:rPr>
                <w:noProof/>
                <w:webHidden/>
              </w:rPr>
              <w:fldChar w:fldCharType="begin"/>
            </w:r>
            <w:r>
              <w:rPr>
                <w:noProof/>
                <w:webHidden/>
              </w:rPr>
              <w:instrText xml:space="preserve"> PAGEREF _Toc201947692 \h </w:instrText>
            </w:r>
            <w:r>
              <w:rPr>
                <w:noProof/>
                <w:webHidden/>
              </w:rPr>
            </w:r>
            <w:r>
              <w:rPr>
                <w:noProof/>
                <w:webHidden/>
              </w:rPr>
              <w:fldChar w:fldCharType="separate"/>
            </w:r>
            <w:r>
              <w:rPr>
                <w:noProof/>
                <w:webHidden/>
              </w:rPr>
              <w:t>19</w:t>
            </w:r>
            <w:r>
              <w:rPr>
                <w:noProof/>
                <w:webHidden/>
              </w:rPr>
              <w:fldChar w:fldCharType="end"/>
            </w:r>
          </w:hyperlink>
        </w:p>
        <w:p w14:paraId="61871E30" w14:textId="17059DF8" w:rsidR="006809A0" w:rsidRDefault="006809A0">
          <w:pPr>
            <w:pStyle w:val="TOC2"/>
            <w:tabs>
              <w:tab w:val="left" w:pos="960"/>
              <w:tab w:val="right" w:leader="dot" w:pos="9016"/>
            </w:tabs>
            <w:rPr>
              <w:rFonts w:eastAsiaTheme="minorEastAsia"/>
              <w:noProof/>
              <w:sz w:val="24"/>
              <w:szCs w:val="24"/>
              <w:lang w:eastAsia="en-GB"/>
            </w:rPr>
          </w:pPr>
          <w:hyperlink w:anchor="_Toc201947693" w:history="1">
            <w:r w:rsidRPr="00C01101">
              <w:rPr>
                <w:rStyle w:val="Hyperlink"/>
                <w:rFonts w:ascii="Arial" w:hAnsi="Arial" w:cs="Arial"/>
                <w:noProof/>
              </w:rPr>
              <w:t>5.1</w:t>
            </w:r>
            <w:r>
              <w:rPr>
                <w:rFonts w:eastAsiaTheme="minorEastAsia"/>
                <w:noProof/>
                <w:sz w:val="24"/>
                <w:szCs w:val="24"/>
                <w:lang w:eastAsia="en-GB"/>
              </w:rPr>
              <w:tab/>
            </w:r>
            <w:r w:rsidRPr="00C01101">
              <w:rPr>
                <w:rStyle w:val="Hyperlink"/>
                <w:rFonts w:ascii="Arial" w:hAnsi="Arial" w:cs="Arial"/>
                <w:noProof/>
              </w:rPr>
              <w:t>Summary of findings</w:t>
            </w:r>
            <w:r>
              <w:rPr>
                <w:noProof/>
                <w:webHidden/>
              </w:rPr>
              <w:tab/>
            </w:r>
            <w:r>
              <w:rPr>
                <w:noProof/>
                <w:webHidden/>
              </w:rPr>
              <w:fldChar w:fldCharType="begin"/>
            </w:r>
            <w:r>
              <w:rPr>
                <w:noProof/>
                <w:webHidden/>
              </w:rPr>
              <w:instrText xml:space="preserve"> PAGEREF _Toc201947693 \h </w:instrText>
            </w:r>
            <w:r>
              <w:rPr>
                <w:noProof/>
                <w:webHidden/>
              </w:rPr>
            </w:r>
            <w:r>
              <w:rPr>
                <w:noProof/>
                <w:webHidden/>
              </w:rPr>
              <w:fldChar w:fldCharType="separate"/>
            </w:r>
            <w:r>
              <w:rPr>
                <w:noProof/>
                <w:webHidden/>
              </w:rPr>
              <w:t>20</w:t>
            </w:r>
            <w:r>
              <w:rPr>
                <w:noProof/>
                <w:webHidden/>
              </w:rPr>
              <w:fldChar w:fldCharType="end"/>
            </w:r>
          </w:hyperlink>
        </w:p>
        <w:p w14:paraId="179DF2A1" w14:textId="402B2C05" w:rsidR="006809A0" w:rsidRDefault="006809A0">
          <w:pPr>
            <w:pStyle w:val="TOC2"/>
            <w:tabs>
              <w:tab w:val="left" w:pos="960"/>
              <w:tab w:val="right" w:leader="dot" w:pos="9016"/>
            </w:tabs>
            <w:rPr>
              <w:rFonts w:eastAsiaTheme="minorEastAsia"/>
              <w:noProof/>
              <w:sz w:val="24"/>
              <w:szCs w:val="24"/>
              <w:lang w:eastAsia="en-GB"/>
            </w:rPr>
          </w:pPr>
          <w:hyperlink w:anchor="_Toc201947694" w:history="1">
            <w:r w:rsidRPr="00C01101">
              <w:rPr>
                <w:rStyle w:val="Hyperlink"/>
                <w:rFonts w:ascii="Arial" w:hAnsi="Arial" w:cs="Arial"/>
                <w:noProof/>
              </w:rPr>
              <w:t>5.2</w:t>
            </w:r>
            <w:r>
              <w:rPr>
                <w:rFonts w:eastAsiaTheme="minorEastAsia"/>
                <w:noProof/>
                <w:sz w:val="24"/>
                <w:szCs w:val="24"/>
                <w:lang w:eastAsia="en-GB"/>
              </w:rPr>
              <w:tab/>
            </w:r>
            <w:r w:rsidRPr="00C01101">
              <w:rPr>
                <w:rStyle w:val="Hyperlink"/>
                <w:rFonts w:ascii="Arial" w:hAnsi="Arial" w:cs="Arial"/>
                <w:noProof/>
              </w:rPr>
              <w:t>Implications</w:t>
            </w:r>
            <w:r>
              <w:rPr>
                <w:noProof/>
                <w:webHidden/>
              </w:rPr>
              <w:tab/>
            </w:r>
            <w:r>
              <w:rPr>
                <w:noProof/>
                <w:webHidden/>
              </w:rPr>
              <w:fldChar w:fldCharType="begin"/>
            </w:r>
            <w:r>
              <w:rPr>
                <w:noProof/>
                <w:webHidden/>
              </w:rPr>
              <w:instrText xml:space="preserve"> PAGEREF _Toc201947694 \h </w:instrText>
            </w:r>
            <w:r>
              <w:rPr>
                <w:noProof/>
                <w:webHidden/>
              </w:rPr>
            </w:r>
            <w:r>
              <w:rPr>
                <w:noProof/>
                <w:webHidden/>
              </w:rPr>
              <w:fldChar w:fldCharType="separate"/>
            </w:r>
            <w:r>
              <w:rPr>
                <w:noProof/>
                <w:webHidden/>
              </w:rPr>
              <w:t>20</w:t>
            </w:r>
            <w:r>
              <w:rPr>
                <w:noProof/>
                <w:webHidden/>
              </w:rPr>
              <w:fldChar w:fldCharType="end"/>
            </w:r>
          </w:hyperlink>
        </w:p>
        <w:p w14:paraId="2171C024" w14:textId="0808ECE6" w:rsidR="006809A0" w:rsidRDefault="006809A0">
          <w:pPr>
            <w:pStyle w:val="TOC2"/>
            <w:tabs>
              <w:tab w:val="right" w:leader="dot" w:pos="9016"/>
            </w:tabs>
            <w:rPr>
              <w:rFonts w:eastAsiaTheme="minorEastAsia"/>
              <w:noProof/>
              <w:sz w:val="24"/>
              <w:szCs w:val="24"/>
              <w:lang w:eastAsia="en-GB"/>
            </w:rPr>
          </w:pPr>
          <w:hyperlink w:anchor="_Toc201947695" w:history="1">
            <w:r w:rsidRPr="00C01101">
              <w:rPr>
                <w:rStyle w:val="Hyperlink"/>
                <w:rFonts w:ascii="Arial" w:hAnsi="Arial" w:cs="Arial"/>
                <w:noProof/>
              </w:rPr>
              <w:t>5.3 Final reflection</w:t>
            </w:r>
            <w:r>
              <w:rPr>
                <w:noProof/>
                <w:webHidden/>
              </w:rPr>
              <w:tab/>
            </w:r>
            <w:r>
              <w:rPr>
                <w:noProof/>
                <w:webHidden/>
              </w:rPr>
              <w:fldChar w:fldCharType="begin"/>
            </w:r>
            <w:r>
              <w:rPr>
                <w:noProof/>
                <w:webHidden/>
              </w:rPr>
              <w:instrText xml:space="preserve"> PAGEREF _Toc201947695 \h </w:instrText>
            </w:r>
            <w:r>
              <w:rPr>
                <w:noProof/>
                <w:webHidden/>
              </w:rPr>
            </w:r>
            <w:r>
              <w:rPr>
                <w:noProof/>
                <w:webHidden/>
              </w:rPr>
              <w:fldChar w:fldCharType="separate"/>
            </w:r>
            <w:r>
              <w:rPr>
                <w:noProof/>
                <w:webHidden/>
              </w:rPr>
              <w:t>21</w:t>
            </w:r>
            <w:r>
              <w:rPr>
                <w:noProof/>
                <w:webHidden/>
              </w:rPr>
              <w:fldChar w:fldCharType="end"/>
            </w:r>
          </w:hyperlink>
        </w:p>
        <w:p w14:paraId="23E4DAA7" w14:textId="747F7332" w:rsidR="006809A0" w:rsidRDefault="006809A0">
          <w:pPr>
            <w:pStyle w:val="TOC1"/>
            <w:tabs>
              <w:tab w:val="right" w:leader="dot" w:pos="9016"/>
            </w:tabs>
            <w:rPr>
              <w:rFonts w:eastAsiaTheme="minorEastAsia"/>
              <w:noProof/>
              <w:sz w:val="24"/>
              <w:szCs w:val="24"/>
              <w:lang w:eastAsia="en-GB"/>
            </w:rPr>
          </w:pPr>
          <w:hyperlink w:anchor="_Toc201947696" w:history="1">
            <w:r w:rsidRPr="00C01101">
              <w:rPr>
                <w:rStyle w:val="Hyperlink"/>
                <w:rFonts w:ascii="Arial" w:hAnsi="Arial" w:cs="Arial"/>
                <w:noProof/>
              </w:rPr>
              <w:t>References</w:t>
            </w:r>
            <w:r>
              <w:rPr>
                <w:noProof/>
                <w:webHidden/>
              </w:rPr>
              <w:tab/>
            </w:r>
            <w:r>
              <w:rPr>
                <w:noProof/>
                <w:webHidden/>
              </w:rPr>
              <w:fldChar w:fldCharType="begin"/>
            </w:r>
            <w:r>
              <w:rPr>
                <w:noProof/>
                <w:webHidden/>
              </w:rPr>
              <w:instrText xml:space="preserve"> PAGEREF _Toc201947696 \h </w:instrText>
            </w:r>
            <w:r>
              <w:rPr>
                <w:noProof/>
                <w:webHidden/>
              </w:rPr>
            </w:r>
            <w:r>
              <w:rPr>
                <w:noProof/>
                <w:webHidden/>
              </w:rPr>
              <w:fldChar w:fldCharType="separate"/>
            </w:r>
            <w:r>
              <w:rPr>
                <w:noProof/>
                <w:webHidden/>
              </w:rPr>
              <w:t>21</w:t>
            </w:r>
            <w:r>
              <w:rPr>
                <w:noProof/>
                <w:webHidden/>
              </w:rPr>
              <w:fldChar w:fldCharType="end"/>
            </w:r>
          </w:hyperlink>
        </w:p>
        <w:p w14:paraId="1DA50DA4" w14:textId="59333927" w:rsidR="006809A0" w:rsidRDefault="006809A0">
          <w:pPr>
            <w:pStyle w:val="TOC1"/>
            <w:tabs>
              <w:tab w:val="right" w:leader="dot" w:pos="9016"/>
            </w:tabs>
            <w:rPr>
              <w:rFonts w:eastAsiaTheme="minorEastAsia"/>
              <w:noProof/>
              <w:sz w:val="24"/>
              <w:szCs w:val="24"/>
              <w:lang w:eastAsia="en-GB"/>
            </w:rPr>
          </w:pPr>
          <w:hyperlink w:anchor="_Toc201947697" w:history="1">
            <w:r w:rsidRPr="00C01101">
              <w:rPr>
                <w:rStyle w:val="Hyperlink"/>
                <w:noProof/>
              </w:rPr>
              <w:t>Appendices:</w:t>
            </w:r>
            <w:r>
              <w:rPr>
                <w:noProof/>
                <w:webHidden/>
              </w:rPr>
              <w:tab/>
            </w:r>
            <w:r>
              <w:rPr>
                <w:noProof/>
                <w:webHidden/>
              </w:rPr>
              <w:fldChar w:fldCharType="begin"/>
            </w:r>
            <w:r>
              <w:rPr>
                <w:noProof/>
                <w:webHidden/>
              </w:rPr>
              <w:instrText xml:space="preserve"> PAGEREF _Toc201947697 \h </w:instrText>
            </w:r>
            <w:r>
              <w:rPr>
                <w:noProof/>
                <w:webHidden/>
              </w:rPr>
            </w:r>
            <w:r>
              <w:rPr>
                <w:noProof/>
                <w:webHidden/>
              </w:rPr>
              <w:fldChar w:fldCharType="separate"/>
            </w:r>
            <w:r>
              <w:rPr>
                <w:noProof/>
                <w:webHidden/>
              </w:rPr>
              <w:t>24</w:t>
            </w:r>
            <w:r>
              <w:rPr>
                <w:noProof/>
                <w:webHidden/>
              </w:rPr>
              <w:fldChar w:fldCharType="end"/>
            </w:r>
          </w:hyperlink>
        </w:p>
        <w:p w14:paraId="4650EBE3" w14:textId="6008FF4E" w:rsidR="00B4753D" w:rsidRDefault="00B4753D">
          <w:r>
            <w:rPr>
              <w:b/>
              <w:bCs/>
            </w:rPr>
            <w:fldChar w:fldCharType="end"/>
          </w:r>
        </w:p>
      </w:sdtContent>
    </w:sdt>
    <w:p w14:paraId="2C5488FC" w14:textId="77777777" w:rsidR="000D0352" w:rsidRDefault="000D0352" w:rsidP="004B06BA">
      <w:pPr>
        <w:jc w:val="center"/>
        <w:rPr>
          <w:rFonts w:ascii="Arial" w:hAnsi="Arial" w:cs="Arial"/>
          <w:b/>
          <w:bCs/>
          <w:sz w:val="40"/>
          <w:szCs w:val="40"/>
        </w:rPr>
      </w:pPr>
    </w:p>
    <w:p w14:paraId="2B579DE2" w14:textId="77777777" w:rsidR="000D0352" w:rsidRDefault="000D0352" w:rsidP="004B06BA">
      <w:pPr>
        <w:jc w:val="center"/>
        <w:rPr>
          <w:rFonts w:ascii="Arial" w:hAnsi="Arial" w:cs="Arial"/>
          <w:b/>
          <w:bCs/>
          <w:sz w:val="40"/>
          <w:szCs w:val="40"/>
        </w:rPr>
      </w:pPr>
    </w:p>
    <w:p w14:paraId="43997423" w14:textId="77777777" w:rsidR="000D0352" w:rsidRDefault="000D0352" w:rsidP="004B06BA">
      <w:pPr>
        <w:jc w:val="center"/>
        <w:rPr>
          <w:rFonts w:ascii="Arial" w:hAnsi="Arial" w:cs="Arial"/>
          <w:b/>
          <w:bCs/>
          <w:sz w:val="40"/>
          <w:szCs w:val="40"/>
        </w:rPr>
      </w:pPr>
    </w:p>
    <w:p w14:paraId="0ACC609B" w14:textId="77777777" w:rsidR="000D0352" w:rsidRDefault="000D0352" w:rsidP="004B06BA">
      <w:pPr>
        <w:jc w:val="center"/>
        <w:rPr>
          <w:rFonts w:ascii="Arial" w:hAnsi="Arial" w:cs="Arial"/>
          <w:b/>
          <w:bCs/>
          <w:sz w:val="40"/>
          <w:szCs w:val="40"/>
        </w:rPr>
      </w:pPr>
    </w:p>
    <w:p w14:paraId="4A75616A" w14:textId="77777777" w:rsidR="000D0352" w:rsidRDefault="000D0352" w:rsidP="004B06BA">
      <w:pPr>
        <w:jc w:val="center"/>
        <w:rPr>
          <w:rFonts w:ascii="Arial" w:hAnsi="Arial" w:cs="Arial"/>
          <w:b/>
          <w:bCs/>
          <w:sz w:val="40"/>
          <w:szCs w:val="40"/>
        </w:rPr>
      </w:pPr>
    </w:p>
    <w:p w14:paraId="36DF5581" w14:textId="77777777" w:rsidR="000D0352" w:rsidRDefault="000D0352" w:rsidP="004B06BA">
      <w:pPr>
        <w:jc w:val="center"/>
        <w:rPr>
          <w:rFonts w:ascii="Arial" w:hAnsi="Arial" w:cs="Arial"/>
          <w:b/>
          <w:bCs/>
          <w:sz w:val="40"/>
          <w:szCs w:val="40"/>
        </w:rPr>
      </w:pPr>
    </w:p>
    <w:p w14:paraId="1D62CE1A" w14:textId="77777777" w:rsidR="000D0352" w:rsidRDefault="000D0352" w:rsidP="004B06BA">
      <w:pPr>
        <w:jc w:val="center"/>
        <w:rPr>
          <w:rFonts w:ascii="Arial" w:hAnsi="Arial" w:cs="Arial"/>
          <w:b/>
          <w:bCs/>
          <w:sz w:val="40"/>
          <w:szCs w:val="40"/>
        </w:rPr>
      </w:pPr>
    </w:p>
    <w:p w14:paraId="1F3750FA" w14:textId="77777777" w:rsidR="000D0352" w:rsidRDefault="000D0352" w:rsidP="004B06BA">
      <w:pPr>
        <w:jc w:val="center"/>
        <w:rPr>
          <w:rFonts w:ascii="Arial" w:hAnsi="Arial" w:cs="Arial"/>
          <w:b/>
          <w:bCs/>
          <w:sz w:val="40"/>
          <w:szCs w:val="40"/>
        </w:rPr>
      </w:pPr>
    </w:p>
    <w:p w14:paraId="7722463E" w14:textId="77777777" w:rsidR="000D0352" w:rsidRDefault="000D0352" w:rsidP="004B06BA">
      <w:pPr>
        <w:jc w:val="center"/>
        <w:rPr>
          <w:rFonts w:ascii="Arial" w:hAnsi="Arial" w:cs="Arial"/>
          <w:b/>
          <w:bCs/>
          <w:sz w:val="40"/>
          <w:szCs w:val="40"/>
        </w:rPr>
      </w:pPr>
    </w:p>
    <w:p w14:paraId="539240C8" w14:textId="77777777" w:rsidR="000D0352" w:rsidRDefault="000D0352" w:rsidP="004B06BA">
      <w:pPr>
        <w:jc w:val="center"/>
        <w:rPr>
          <w:rFonts w:ascii="Arial" w:hAnsi="Arial" w:cs="Arial"/>
          <w:b/>
          <w:bCs/>
          <w:sz w:val="40"/>
          <w:szCs w:val="40"/>
        </w:rPr>
      </w:pPr>
    </w:p>
    <w:p w14:paraId="2C671E61" w14:textId="77777777" w:rsidR="000D0352" w:rsidRDefault="000D0352" w:rsidP="004B06BA">
      <w:pPr>
        <w:jc w:val="center"/>
        <w:rPr>
          <w:rFonts w:ascii="Arial" w:hAnsi="Arial" w:cs="Arial"/>
          <w:b/>
          <w:bCs/>
          <w:sz w:val="40"/>
          <w:szCs w:val="40"/>
        </w:rPr>
      </w:pPr>
    </w:p>
    <w:p w14:paraId="61CEF898" w14:textId="77777777" w:rsidR="000D0352" w:rsidRDefault="000D0352" w:rsidP="004B06BA">
      <w:pPr>
        <w:jc w:val="center"/>
        <w:rPr>
          <w:rFonts w:ascii="Arial" w:hAnsi="Arial" w:cs="Arial"/>
          <w:b/>
          <w:bCs/>
          <w:sz w:val="40"/>
          <w:szCs w:val="40"/>
        </w:rPr>
      </w:pPr>
    </w:p>
    <w:p w14:paraId="65F752A6" w14:textId="77777777" w:rsidR="000D0352" w:rsidRDefault="000D0352" w:rsidP="004B06BA">
      <w:pPr>
        <w:jc w:val="center"/>
        <w:rPr>
          <w:rFonts w:ascii="Arial" w:hAnsi="Arial" w:cs="Arial"/>
          <w:b/>
          <w:bCs/>
          <w:sz w:val="40"/>
          <w:szCs w:val="40"/>
        </w:rPr>
      </w:pPr>
    </w:p>
    <w:p w14:paraId="67754198" w14:textId="77777777" w:rsidR="000D0352" w:rsidRDefault="000D0352" w:rsidP="004B06BA">
      <w:pPr>
        <w:jc w:val="center"/>
        <w:rPr>
          <w:rFonts w:ascii="Arial" w:hAnsi="Arial" w:cs="Arial"/>
          <w:b/>
          <w:bCs/>
          <w:sz w:val="40"/>
          <w:szCs w:val="40"/>
        </w:rPr>
      </w:pPr>
    </w:p>
    <w:p w14:paraId="0C8350A9" w14:textId="77777777" w:rsidR="000D0352" w:rsidRDefault="000D0352" w:rsidP="004B06BA">
      <w:pPr>
        <w:jc w:val="center"/>
        <w:rPr>
          <w:rFonts w:ascii="Arial" w:hAnsi="Arial" w:cs="Arial"/>
          <w:b/>
          <w:bCs/>
          <w:sz w:val="40"/>
          <w:szCs w:val="40"/>
        </w:rPr>
      </w:pPr>
    </w:p>
    <w:p w14:paraId="0FD8D409" w14:textId="77777777" w:rsidR="000D0352" w:rsidRDefault="000D0352" w:rsidP="004B06BA">
      <w:pPr>
        <w:jc w:val="center"/>
        <w:rPr>
          <w:rFonts w:ascii="Arial" w:hAnsi="Arial" w:cs="Arial"/>
          <w:b/>
          <w:bCs/>
          <w:sz w:val="40"/>
          <w:szCs w:val="40"/>
        </w:rPr>
      </w:pPr>
    </w:p>
    <w:p w14:paraId="370D7E37" w14:textId="77777777" w:rsidR="000D0352" w:rsidRDefault="000D0352" w:rsidP="004B06BA">
      <w:pPr>
        <w:jc w:val="center"/>
        <w:rPr>
          <w:rFonts w:ascii="Arial" w:hAnsi="Arial" w:cs="Arial"/>
          <w:b/>
          <w:bCs/>
          <w:sz w:val="40"/>
          <w:szCs w:val="40"/>
        </w:rPr>
      </w:pPr>
    </w:p>
    <w:p w14:paraId="42B5ABCB" w14:textId="77777777" w:rsidR="000D0352" w:rsidRDefault="000D0352" w:rsidP="004B06BA">
      <w:pPr>
        <w:jc w:val="center"/>
        <w:rPr>
          <w:rFonts w:ascii="Arial" w:hAnsi="Arial" w:cs="Arial"/>
          <w:b/>
          <w:bCs/>
          <w:sz w:val="40"/>
          <w:szCs w:val="40"/>
        </w:rPr>
      </w:pPr>
    </w:p>
    <w:p w14:paraId="78C279C4" w14:textId="77777777" w:rsidR="000D0352" w:rsidRDefault="000D0352" w:rsidP="004B06BA">
      <w:pPr>
        <w:jc w:val="center"/>
        <w:rPr>
          <w:rFonts w:ascii="Arial" w:hAnsi="Arial" w:cs="Arial"/>
          <w:b/>
          <w:bCs/>
          <w:sz w:val="40"/>
          <w:szCs w:val="40"/>
        </w:rPr>
      </w:pPr>
    </w:p>
    <w:p w14:paraId="56D9198C" w14:textId="3A44EFBA" w:rsidR="004B06BA" w:rsidRPr="005F5734" w:rsidRDefault="00E73B49" w:rsidP="003B0975">
      <w:pPr>
        <w:pStyle w:val="Heading1"/>
        <w:rPr>
          <w:rFonts w:ascii="Arial" w:hAnsi="Arial" w:cs="Arial"/>
          <w:b/>
          <w:bCs/>
          <w:color w:val="156082" w:themeColor="accent1"/>
        </w:rPr>
      </w:pPr>
      <w:bookmarkStart w:id="0" w:name="_Toc201947662"/>
      <w:r w:rsidRPr="005F5734">
        <w:rPr>
          <w:rStyle w:val="Heading1Char"/>
          <w:rFonts w:ascii="Arial" w:hAnsi="Arial" w:cs="Arial"/>
          <w:color w:val="156082" w:themeColor="accent1"/>
        </w:rPr>
        <w:lastRenderedPageBreak/>
        <w:t>Abstract</w:t>
      </w:r>
      <w:r w:rsidRPr="005F5734">
        <w:rPr>
          <w:rFonts w:ascii="Arial" w:hAnsi="Arial" w:cs="Arial"/>
          <w:b/>
          <w:bCs/>
          <w:color w:val="156082" w:themeColor="accent1"/>
        </w:rPr>
        <w:t>:</w:t>
      </w:r>
      <w:bookmarkEnd w:id="0"/>
      <w:r w:rsidRPr="005F5734">
        <w:rPr>
          <w:rFonts w:ascii="Arial" w:hAnsi="Arial" w:cs="Arial"/>
          <w:b/>
          <w:bCs/>
          <w:color w:val="156082" w:themeColor="accent1"/>
        </w:rPr>
        <w:t xml:space="preserve"> </w:t>
      </w:r>
    </w:p>
    <w:p w14:paraId="2064477A" w14:textId="34858BCD" w:rsidR="00D110F4" w:rsidRPr="005F5734" w:rsidRDefault="00D110F4" w:rsidP="004B06BA">
      <w:pPr>
        <w:rPr>
          <w:rFonts w:ascii="Arial" w:hAnsi="Arial" w:cs="Arial"/>
          <w:color w:val="000000" w:themeColor="text1"/>
          <w:sz w:val="24"/>
          <w:szCs w:val="24"/>
        </w:rPr>
      </w:pPr>
      <w:r w:rsidRPr="005F5734">
        <w:rPr>
          <w:rFonts w:ascii="Arial" w:hAnsi="Arial" w:cs="Arial"/>
          <w:color w:val="000000" w:themeColor="text1"/>
          <w:sz w:val="24"/>
          <w:szCs w:val="24"/>
        </w:rPr>
        <w:t xml:space="preserve">This research </w:t>
      </w:r>
      <w:r w:rsidR="005F5734">
        <w:rPr>
          <w:rFonts w:ascii="Arial" w:hAnsi="Arial" w:cs="Arial"/>
          <w:color w:val="000000" w:themeColor="text1"/>
          <w:sz w:val="24"/>
          <w:szCs w:val="24"/>
        </w:rPr>
        <w:t>examines</w:t>
      </w:r>
      <w:r w:rsidRPr="005F5734">
        <w:rPr>
          <w:rFonts w:ascii="Arial" w:hAnsi="Arial" w:cs="Arial"/>
          <w:color w:val="000000" w:themeColor="text1"/>
          <w:sz w:val="24"/>
          <w:szCs w:val="24"/>
        </w:rPr>
        <w:t xml:space="preserve"> </w:t>
      </w:r>
      <w:r w:rsidR="00AA2E88">
        <w:rPr>
          <w:rFonts w:ascii="Arial" w:hAnsi="Arial" w:cs="Arial"/>
          <w:color w:val="000000" w:themeColor="text1"/>
          <w:sz w:val="24"/>
          <w:szCs w:val="24"/>
        </w:rPr>
        <w:t>whether</w:t>
      </w:r>
      <w:r w:rsidRPr="005F5734">
        <w:rPr>
          <w:rFonts w:ascii="Arial" w:hAnsi="Arial" w:cs="Arial"/>
          <w:color w:val="000000" w:themeColor="text1"/>
          <w:sz w:val="24"/>
          <w:szCs w:val="24"/>
        </w:rPr>
        <w:t xml:space="preserve"> Bitcoin has become a safe-haven asset or is still fundamentally a speculative investment through</w:t>
      </w:r>
      <w:r w:rsidR="00AA2E88">
        <w:rPr>
          <w:rFonts w:ascii="Arial" w:hAnsi="Arial" w:cs="Arial"/>
          <w:color w:val="000000" w:themeColor="text1"/>
          <w:sz w:val="24"/>
          <w:szCs w:val="24"/>
        </w:rPr>
        <w:t xml:space="preserve"> </w:t>
      </w:r>
      <w:r w:rsidRPr="005F5734">
        <w:rPr>
          <w:rFonts w:ascii="Arial" w:hAnsi="Arial" w:cs="Arial"/>
          <w:color w:val="000000" w:themeColor="text1"/>
          <w:sz w:val="24"/>
          <w:szCs w:val="24"/>
        </w:rPr>
        <w:t>analysi</w:t>
      </w:r>
      <w:r w:rsidR="00AA2E88">
        <w:rPr>
          <w:rFonts w:ascii="Arial" w:hAnsi="Arial" w:cs="Arial"/>
          <w:color w:val="000000" w:themeColor="text1"/>
          <w:sz w:val="24"/>
          <w:szCs w:val="24"/>
        </w:rPr>
        <w:t>ng</w:t>
      </w:r>
      <w:r w:rsidRPr="005F5734">
        <w:rPr>
          <w:rFonts w:ascii="Arial" w:hAnsi="Arial" w:cs="Arial"/>
          <w:color w:val="000000" w:themeColor="text1"/>
          <w:sz w:val="24"/>
          <w:szCs w:val="24"/>
        </w:rPr>
        <w:t xml:space="preserve"> its financials against established assets like gold and the S&amp;P 500. </w:t>
      </w:r>
      <w:r w:rsidR="00E15030">
        <w:rPr>
          <w:rFonts w:ascii="Arial" w:hAnsi="Arial" w:cs="Arial"/>
          <w:color w:val="000000" w:themeColor="text1"/>
          <w:sz w:val="24"/>
          <w:szCs w:val="24"/>
        </w:rPr>
        <w:t>This research uses</w:t>
      </w:r>
      <w:r w:rsidRPr="005F5734">
        <w:rPr>
          <w:rFonts w:ascii="Arial" w:hAnsi="Arial" w:cs="Arial"/>
          <w:color w:val="000000" w:themeColor="text1"/>
          <w:sz w:val="24"/>
          <w:szCs w:val="24"/>
        </w:rPr>
        <w:t xml:space="preserve"> secondary data, </w:t>
      </w:r>
      <w:r w:rsidR="00E15030">
        <w:rPr>
          <w:rFonts w:ascii="Arial" w:hAnsi="Arial" w:cs="Arial"/>
          <w:color w:val="000000" w:themeColor="text1"/>
          <w:sz w:val="24"/>
          <w:szCs w:val="24"/>
        </w:rPr>
        <w:t xml:space="preserve">to </w:t>
      </w:r>
      <w:r w:rsidRPr="005F5734">
        <w:rPr>
          <w:rFonts w:ascii="Arial" w:hAnsi="Arial" w:cs="Arial"/>
          <w:color w:val="000000" w:themeColor="text1"/>
          <w:sz w:val="24"/>
          <w:szCs w:val="24"/>
        </w:rPr>
        <w:t xml:space="preserve">examine the risk-return profile, volatility, correlation behaviour, speculation bubble presence, and the financial implications of the cost of mining Bitcoin. </w:t>
      </w:r>
    </w:p>
    <w:p w14:paraId="1800580F" w14:textId="0463CDF2" w:rsidR="00D110F4" w:rsidRPr="005F5734" w:rsidRDefault="00D110F4" w:rsidP="004B06BA">
      <w:pPr>
        <w:rPr>
          <w:rFonts w:ascii="Arial" w:hAnsi="Arial" w:cs="Arial"/>
          <w:color w:val="000000" w:themeColor="text1"/>
          <w:sz w:val="24"/>
          <w:szCs w:val="24"/>
        </w:rPr>
      </w:pPr>
      <w:r w:rsidRPr="005F5734">
        <w:rPr>
          <w:rFonts w:ascii="Arial" w:hAnsi="Arial" w:cs="Arial"/>
          <w:color w:val="000000" w:themeColor="text1"/>
          <w:sz w:val="24"/>
          <w:szCs w:val="24"/>
        </w:rPr>
        <w:t xml:space="preserve">Risk-return analysis indicates that, while Bitcoin has greater average returns than gold and the S&amp;P 500, its considerably higher volatility creates a low Sharpe ratio. </w:t>
      </w:r>
      <w:r w:rsidR="00AA2E88">
        <w:rPr>
          <w:rFonts w:ascii="Arial" w:hAnsi="Arial" w:cs="Arial"/>
          <w:color w:val="000000" w:themeColor="text1"/>
          <w:sz w:val="24"/>
          <w:szCs w:val="24"/>
        </w:rPr>
        <w:t>Using</w:t>
      </w:r>
      <w:r w:rsidRPr="005F5734">
        <w:rPr>
          <w:rFonts w:ascii="Arial" w:hAnsi="Arial" w:cs="Arial"/>
          <w:color w:val="000000" w:themeColor="text1"/>
          <w:sz w:val="24"/>
          <w:szCs w:val="24"/>
        </w:rPr>
        <w:t xml:space="preserve"> secondary </w:t>
      </w:r>
      <w:r w:rsidR="00E15030">
        <w:rPr>
          <w:rFonts w:ascii="Arial" w:hAnsi="Arial" w:cs="Arial"/>
          <w:color w:val="000000" w:themeColor="text1"/>
          <w:sz w:val="24"/>
          <w:szCs w:val="24"/>
        </w:rPr>
        <w:t xml:space="preserve">data, </w:t>
      </w:r>
      <w:r w:rsidR="00AA2E88">
        <w:rPr>
          <w:rFonts w:ascii="Arial" w:hAnsi="Arial" w:cs="Arial"/>
          <w:color w:val="000000" w:themeColor="text1"/>
          <w:sz w:val="24"/>
          <w:szCs w:val="24"/>
        </w:rPr>
        <w:t xml:space="preserve">correlation analysis </w:t>
      </w:r>
      <w:r w:rsidRPr="005F5734">
        <w:rPr>
          <w:rFonts w:ascii="Arial" w:hAnsi="Arial" w:cs="Arial"/>
          <w:color w:val="000000" w:themeColor="text1"/>
          <w:sz w:val="24"/>
          <w:szCs w:val="24"/>
        </w:rPr>
        <w:t>indicates that in times of financial pressure, Bitcoin has a moderate positive relationship with the S&amp;P 500 and a varied relationship with gold</w:t>
      </w:r>
      <w:r w:rsidR="00E15030">
        <w:rPr>
          <w:rFonts w:ascii="Arial" w:hAnsi="Arial" w:cs="Arial"/>
          <w:color w:val="000000" w:themeColor="text1"/>
          <w:sz w:val="24"/>
          <w:szCs w:val="24"/>
        </w:rPr>
        <w:t>,</w:t>
      </w:r>
      <w:r w:rsidRPr="005F5734">
        <w:rPr>
          <w:rFonts w:ascii="Arial" w:hAnsi="Arial" w:cs="Arial"/>
          <w:color w:val="000000" w:themeColor="text1"/>
          <w:sz w:val="24"/>
          <w:szCs w:val="24"/>
        </w:rPr>
        <w:t xml:space="preserve"> limiting its use as a diversification asset when the stock market is in decline. </w:t>
      </w:r>
    </w:p>
    <w:p w14:paraId="7666F28D" w14:textId="6B43E15B" w:rsidR="00E73B49" w:rsidRPr="005F5734" w:rsidRDefault="00D110F4" w:rsidP="004B06BA">
      <w:pPr>
        <w:rPr>
          <w:rFonts w:ascii="Arial" w:hAnsi="Arial" w:cs="Arial"/>
          <w:color w:val="000000" w:themeColor="text1"/>
          <w:sz w:val="24"/>
          <w:szCs w:val="24"/>
        </w:rPr>
      </w:pPr>
      <w:r w:rsidRPr="005F5734">
        <w:rPr>
          <w:rFonts w:ascii="Arial" w:hAnsi="Arial" w:cs="Arial"/>
          <w:color w:val="000000" w:themeColor="text1"/>
          <w:sz w:val="24"/>
          <w:szCs w:val="24"/>
        </w:rPr>
        <w:t>In addition</w:t>
      </w:r>
      <w:r w:rsidR="00E15030">
        <w:rPr>
          <w:rFonts w:ascii="Arial" w:hAnsi="Arial" w:cs="Arial"/>
          <w:color w:val="000000" w:themeColor="text1"/>
          <w:sz w:val="24"/>
          <w:szCs w:val="24"/>
        </w:rPr>
        <w:t>,</w:t>
      </w:r>
      <w:r w:rsidRPr="005F5734">
        <w:rPr>
          <w:rFonts w:ascii="Arial" w:hAnsi="Arial" w:cs="Arial"/>
          <w:color w:val="000000" w:themeColor="text1"/>
          <w:sz w:val="24"/>
          <w:szCs w:val="24"/>
        </w:rPr>
        <w:t xml:space="preserve"> the Generali</w:t>
      </w:r>
      <w:r w:rsidR="00E15030">
        <w:rPr>
          <w:rFonts w:ascii="Arial" w:hAnsi="Arial" w:cs="Arial"/>
          <w:color w:val="000000" w:themeColor="text1"/>
          <w:sz w:val="24"/>
          <w:szCs w:val="24"/>
        </w:rPr>
        <w:t>s</w:t>
      </w:r>
      <w:r w:rsidRPr="005F5734">
        <w:rPr>
          <w:rFonts w:ascii="Arial" w:hAnsi="Arial" w:cs="Arial"/>
          <w:color w:val="000000" w:themeColor="text1"/>
          <w:sz w:val="24"/>
          <w:szCs w:val="24"/>
        </w:rPr>
        <w:t>ed Supremum Augmented Dickey-Fuller (GSADF) test</w:t>
      </w:r>
      <w:r w:rsidR="00FE4F22">
        <w:rPr>
          <w:rFonts w:ascii="Arial" w:hAnsi="Arial" w:cs="Arial"/>
          <w:color w:val="000000" w:themeColor="text1"/>
          <w:sz w:val="24"/>
          <w:szCs w:val="24"/>
        </w:rPr>
        <w:t xml:space="preserve"> that had</w:t>
      </w:r>
      <w:r w:rsidR="00E15030">
        <w:rPr>
          <w:rFonts w:ascii="Arial" w:hAnsi="Arial" w:cs="Arial"/>
          <w:color w:val="000000" w:themeColor="text1"/>
          <w:sz w:val="24"/>
          <w:szCs w:val="24"/>
        </w:rPr>
        <w:t xml:space="preserve"> already been carried out </w:t>
      </w:r>
      <w:r w:rsidR="00AA2E88">
        <w:rPr>
          <w:rFonts w:ascii="Arial" w:hAnsi="Arial" w:cs="Arial"/>
          <w:color w:val="000000" w:themeColor="text1"/>
          <w:sz w:val="24"/>
          <w:szCs w:val="24"/>
        </w:rPr>
        <w:t>by</w:t>
      </w:r>
      <w:r w:rsidR="00E15030">
        <w:rPr>
          <w:rFonts w:ascii="Arial" w:hAnsi="Arial" w:cs="Arial"/>
          <w:color w:val="000000" w:themeColor="text1"/>
          <w:sz w:val="24"/>
          <w:szCs w:val="24"/>
        </w:rPr>
        <w:t xml:space="preserve"> others before </w:t>
      </w:r>
      <w:r w:rsidRPr="005F5734">
        <w:rPr>
          <w:rFonts w:ascii="Arial" w:hAnsi="Arial" w:cs="Arial"/>
          <w:color w:val="000000" w:themeColor="text1"/>
          <w:sz w:val="24"/>
          <w:szCs w:val="24"/>
        </w:rPr>
        <w:t xml:space="preserve">confirms recurrent speculative bubbles in the history of Bitcoin prices. While miner cost dynamics </w:t>
      </w:r>
      <w:r w:rsidR="00E15030">
        <w:rPr>
          <w:rFonts w:ascii="Arial" w:hAnsi="Arial" w:cs="Arial"/>
          <w:color w:val="000000" w:themeColor="text1"/>
          <w:sz w:val="24"/>
          <w:szCs w:val="24"/>
        </w:rPr>
        <w:t xml:space="preserve">are </w:t>
      </w:r>
      <w:r w:rsidRPr="005F5734">
        <w:rPr>
          <w:rFonts w:ascii="Arial" w:hAnsi="Arial" w:cs="Arial"/>
          <w:color w:val="000000" w:themeColor="text1"/>
          <w:sz w:val="24"/>
          <w:szCs w:val="24"/>
        </w:rPr>
        <w:t xml:space="preserve">most </w:t>
      </w:r>
      <w:r w:rsidR="00E15030">
        <w:rPr>
          <w:rFonts w:ascii="Arial" w:hAnsi="Arial" w:cs="Arial"/>
          <w:color w:val="000000" w:themeColor="text1"/>
          <w:sz w:val="24"/>
          <w:szCs w:val="24"/>
        </w:rPr>
        <w:t>noticeable</w:t>
      </w:r>
      <w:r w:rsidRPr="005F5734">
        <w:rPr>
          <w:rFonts w:ascii="Arial" w:hAnsi="Arial" w:cs="Arial"/>
          <w:color w:val="000000" w:themeColor="text1"/>
          <w:sz w:val="24"/>
          <w:szCs w:val="24"/>
        </w:rPr>
        <w:t xml:space="preserve"> after halvings guarantee certain fundamental support prices, speculation is still in the lead. The results indicate that Bitcoin is not a safe-haven asset</w:t>
      </w:r>
      <w:r w:rsidR="00AA2E88">
        <w:rPr>
          <w:rFonts w:ascii="Arial" w:hAnsi="Arial" w:cs="Arial"/>
          <w:color w:val="000000" w:themeColor="text1"/>
          <w:sz w:val="24"/>
          <w:szCs w:val="24"/>
        </w:rPr>
        <w:t>,</w:t>
      </w:r>
      <w:r w:rsidRPr="005F5734">
        <w:rPr>
          <w:rFonts w:ascii="Arial" w:hAnsi="Arial" w:cs="Arial"/>
          <w:color w:val="000000" w:themeColor="text1"/>
          <w:sz w:val="24"/>
          <w:szCs w:val="24"/>
        </w:rPr>
        <w:t xml:space="preserve"> but more </w:t>
      </w:r>
      <w:proofErr w:type="gramStart"/>
      <w:r w:rsidR="00E85264" w:rsidRPr="005F5734">
        <w:rPr>
          <w:rFonts w:ascii="Arial" w:hAnsi="Arial" w:cs="Arial"/>
          <w:color w:val="000000" w:themeColor="text1"/>
          <w:sz w:val="24"/>
          <w:szCs w:val="24"/>
        </w:rPr>
        <w:t>similar</w:t>
      </w:r>
      <w:r w:rsidRPr="005F5734">
        <w:rPr>
          <w:rFonts w:ascii="Arial" w:hAnsi="Arial" w:cs="Arial"/>
          <w:color w:val="000000" w:themeColor="text1"/>
          <w:sz w:val="24"/>
          <w:szCs w:val="24"/>
        </w:rPr>
        <w:t xml:space="preserve"> to</w:t>
      </w:r>
      <w:proofErr w:type="gramEnd"/>
      <w:r w:rsidRPr="005F5734">
        <w:rPr>
          <w:rFonts w:ascii="Arial" w:hAnsi="Arial" w:cs="Arial"/>
          <w:color w:val="000000" w:themeColor="text1"/>
          <w:sz w:val="24"/>
          <w:szCs w:val="24"/>
        </w:rPr>
        <w:t xml:space="preserve"> a high-risk, return-oriented speculative investment. The implications of this</w:t>
      </w:r>
      <w:r w:rsidR="00E85264" w:rsidRPr="005F5734">
        <w:rPr>
          <w:rFonts w:ascii="Arial" w:hAnsi="Arial" w:cs="Arial"/>
          <w:color w:val="000000" w:themeColor="text1"/>
          <w:sz w:val="24"/>
          <w:szCs w:val="24"/>
        </w:rPr>
        <w:t xml:space="preserve"> are significant </w:t>
      </w:r>
      <w:r w:rsidRPr="005F5734">
        <w:rPr>
          <w:rFonts w:ascii="Arial" w:hAnsi="Arial" w:cs="Arial"/>
          <w:color w:val="000000" w:themeColor="text1"/>
          <w:sz w:val="24"/>
          <w:szCs w:val="24"/>
        </w:rPr>
        <w:t>for investor</w:t>
      </w:r>
      <w:r w:rsidR="00E85264" w:rsidRPr="005F5734">
        <w:rPr>
          <w:rFonts w:ascii="Arial" w:hAnsi="Arial" w:cs="Arial"/>
          <w:color w:val="000000" w:themeColor="text1"/>
          <w:sz w:val="24"/>
          <w:szCs w:val="24"/>
        </w:rPr>
        <w:t>s</w:t>
      </w:r>
      <w:r w:rsidRPr="005F5734">
        <w:rPr>
          <w:rFonts w:ascii="Arial" w:hAnsi="Arial" w:cs="Arial"/>
          <w:color w:val="000000" w:themeColor="text1"/>
          <w:sz w:val="24"/>
          <w:szCs w:val="24"/>
        </w:rPr>
        <w:t>, portfolio manager</w:t>
      </w:r>
      <w:r w:rsidR="00E85264" w:rsidRPr="005F5734">
        <w:rPr>
          <w:rFonts w:ascii="Arial" w:hAnsi="Arial" w:cs="Arial"/>
          <w:color w:val="000000" w:themeColor="text1"/>
          <w:sz w:val="24"/>
          <w:szCs w:val="24"/>
        </w:rPr>
        <w:t>s</w:t>
      </w:r>
      <w:r w:rsidRPr="005F5734">
        <w:rPr>
          <w:rFonts w:ascii="Arial" w:hAnsi="Arial" w:cs="Arial"/>
          <w:color w:val="000000" w:themeColor="text1"/>
          <w:sz w:val="24"/>
          <w:szCs w:val="24"/>
        </w:rPr>
        <w:t>, and policymaker</w:t>
      </w:r>
      <w:r w:rsidR="00E85264" w:rsidRPr="005F5734">
        <w:rPr>
          <w:rFonts w:ascii="Arial" w:hAnsi="Arial" w:cs="Arial"/>
          <w:color w:val="000000" w:themeColor="text1"/>
          <w:sz w:val="24"/>
          <w:szCs w:val="24"/>
        </w:rPr>
        <w:t>s</w:t>
      </w:r>
      <w:r w:rsidRPr="005F5734">
        <w:rPr>
          <w:rFonts w:ascii="Arial" w:hAnsi="Arial" w:cs="Arial"/>
          <w:color w:val="000000" w:themeColor="text1"/>
          <w:sz w:val="24"/>
          <w:szCs w:val="24"/>
        </w:rPr>
        <w:t>.</w:t>
      </w:r>
    </w:p>
    <w:p w14:paraId="0BE768DC" w14:textId="77777777" w:rsidR="00E73B49" w:rsidRPr="00947CA6" w:rsidRDefault="00E73B49" w:rsidP="004B06BA">
      <w:pPr>
        <w:rPr>
          <w:rFonts w:ascii="Arial" w:hAnsi="Arial" w:cs="Arial"/>
          <w:b/>
          <w:bCs/>
        </w:rPr>
      </w:pPr>
    </w:p>
    <w:p w14:paraId="14757E18" w14:textId="5685A86B" w:rsidR="004B06BA" w:rsidRPr="00947CA6" w:rsidRDefault="004B06BA" w:rsidP="002E3208">
      <w:pPr>
        <w:pStyle w:val="Heading1"/>
        <w:rPr>
          <w:rFonts w:ascii="Arial" w:hAnsi="Arial" w:cs="Arial"/>
        </w:rPr>
      </w:pPr>
      <w:bookmarkStart w:id="1" w:name="_Toc201947663"/>
      <w:r w:rsidRPr="00947CA6">
        <w:rPr>
          <w:rFonts w:ascii="Arial" w:hAnsi="Arial" w:cs="Arial"/>
        </w:rPr>
        <w:t>Chapter 1: Introduction</w:t>
      </w:r>
      <w:bookmarkEnd w:id="1"/>
    </w:p>
    <w:p w14:paraId="1EA3F8BC" w14:textId="0A14D91B" w:rsidR="004B06BA" w:rsidRPr="00947CA6" w:rsidRDefault="00E15030" w:rsidP="007D33D1">
      <w:pPr>
        <w:pStyle w:val="Heading2"/>
        <w:rPr>
          <w:rFonts w:ascii="Arial" w:hAnsi="Arial" w:cs="Arial"/>
        </w:rPr>
      </w:pPr>
      <w:bookmarkStart w:id="2" w:name="_Toc201947664"/>
      <w:r>
        <w:rPr>
          <w:rFonts w:ascii="Arial" w:hAnsi="Arial" w:cs="Arial"/>
        </w:rPr>
        <w:t xml:space="preserve">1.1 </w:t>
      </w:r>
      <w:r w:rsidR="004B06BA" w:rsidRPr="00947CA6">
        <w:rPr>
          <w:rFonts w:ascii="Arial" w:hAnsi="Arial" w:cs="Arial"/>
        </w:rPr>
        <w:t xml:space="preserve">Background </w:t>
      </w:r>
      <w:r w:rsidR="00B62341">
        <w:rPr>
          <w:rFonts w:ascii="Arial" w:hAnsi="Arial" w:cs="Arial"/>
        </w:rPr>
        <w:t>of Bitcoin</w:t>
      </w:r>
      <w:bookmarkEnd w:id="2"/>
      <w:r w:rsidR="004B06BA" w:rsidRPr="00947CA6">
        <w:rPr>
          <w:rFonts w:ascii="Arial" w:hAnsi="Arial" w:cs="Arial"/>
        </w:rPr>
        <w:t xml:space="preserve"> </w:t>
      </w:r>
    </w:p>
    <w:p w14:paraId="50FFEE29" w14:textId="751E1688" w:rsidR="00E85264" w:rsidRPr="00E85264" w:rsidRDefault="00E85264" w:rsidP="00E85264">
      <w:pPr>
        <w:rPr>
          <w:rFonts w:ascii="Arial" w:hAnsi="Arial" w:cs="Arial"/>
          <w:sz w:val="24"/>
          <w:szCs w:val="24"/>
        </w:rPr>
      </w:pPr>
      <w:r w:rsidRPr="00E85264">
        <w:rPr>
          <w:rFonts w:ascii="Arial" w:hAnsi="Arial" w:cs="Arial"/>
          <w:sz w:val="24"/>
          <w:szCs w:val="24"/>
        </w:rPr>
        <w:t xml:space="preserve">Since </w:t>
      </w:r>
      <w:r w:rsidR="00B62341">
        <w:rPr>
          <w:rFonts w:ascii="Arial" w:hAnsi="Arial" w:cs="Arial"/>
          <w:sz w:val="24"/>
          <w:szCs w:val="24"/>
        </w:rPr>
        <w:t>its invention</w:t>
      </w:r>
      <w:r w:rsidRPr="00E85264">
        <w:rPr>
          <w:rFonts w:ascii="Arial" w:hAnsi="Arial" w:cs="Arial"/>
          <w:sz w:val="24"/>
          <w:szCs w:val="24"/>
        </w:rPr>
        <w:t xml:space="preserve"> in 2009, Bitcoin has become a </w:t>
      </w:r>
      <w:r w:rsidRPr="00947CA6">
        <w:rPr>
          <w:rFonts w:ascii="Arial" w:hAnsi="Arial" w:cs="Arial"/>
          <w:sz w:val="24"/>
          <w:szCs w:val="24"/>
        </w:rPr>
        <w:t>transformative</w:t>
      </w:r>
      <w:r w:rsidRPr="00E85264">
        <w:rPr>
          <w:rFonts w:ascii="Arial" w:hAnsi="Arial" w:cs="Arial"/>
          <w:sz w:val="24"/>
          <w:szCs w:val="24"/>
        </w:rPr>
        <w:t xml:space="preserve"> force in the global financial systems, revolutionising the </w:t>
      </w:r>
      <w:r w:rsidR="005270C7">
        <w:rPr>
          <w:rFonts w:ascii="Arial" w:hAnsi="Arial" w:cs="Arial"/>
          <w:sz w:val="24"/>
          <w:szCs w:val="24"/>
        </w:rPr>
        <w:t xml:space="preserve">way people interact with money </w:t>
      </w:r>
      <w:r w:rsidRPr="00E85264">
        <w:rPr>
          <w:rFonts w:ascii="Arial" w:hAnsi="Arial" w:cs="Arial"/>
          <w:sz w:val="24"/>
          <w:szCs w:val="24"/>
        </w:rPr>
        <w:t xml:space="preserve">(Chinnaraj, 2024). As the </w:t>
      </w:r>
      <w:r w:rsidRPr="00947CA6">
        <w:rPr>
          <w:rFonts w:ascii="Arial" w:hAnsi="Arial" w:cs="Arial"/>
          <w:sz w:val="24"/>
          <w:szCs w:val="24"/>
        </w:rPr>
        <w:t>first</w:t>
      </w:r>
      <w:r w:rsidRPr="00E85264">
        <w:rPr>
          <w:rFonts w:ascii="Arial" w:hAnsi="Arial" w:cs="Arial"/>
          <w:sz w:val="24"/>
          <w:szCs w:val="24"/>
        </w:rPr>
        <w:t xml:space="preserve"> decentralised cryptocurrency, Bitcoin brought with it a new peer-to-peer system of transferring funds with no requirement for centralised financial institutions or the oversight of the central bank. This innovation not only </w:t>
      </w:r>
      <w:r w:rsidRPr="00947CA6">
        <w:rPr>
          <w:rFonts w:ascii="Arial" w:hAnsi="Arial" w:cs="Arial"/>
          <w:sz w:val="24"/>
          <w:szCs w:val="24"/>
        </w:rPr>
        <w:t>challenged</w:t>
      </w:r>
      <w:r w:rsidRPr="00E85264">
        <w:rPr>
          <w:rFonts w:ascii="Arial" w:hAnsi="Arial" w:cs="Arial"/>
          <w:sz w:val="24"/>
          <w:szCs w:val="24"/>
        </w:rPr>
        <w:t xml:space="preserve"> the conventional role of financial </w:t>
      </w:r>
      <w:r w:rsidRPr="00947CA6">
        <w:rPr>
          <w:rFonts w:ascii="Arial" w:hAnsi="Arial" w:cs="Arial"/>
          <w:sz w:val="24"/>
          <w:szCs w:val="24"/>
        </w:rPr>
        <w:t>authorities but</w:t>
      </w:r>
      <w:r w:rsidR="00E15030">
        <w:rPr>
          <w:rFonts w:ascii="Arial" w:hAnsi="Arial" w:cs="Arial"/>
          <w:sz w:val="24"/>
          <w:szCs w:val="24"/>
        </w:rPr>
        <w:t xml:space="preserve"> also</w:t>
      </w:r>
      <w:r w:rsidRPr="00E85264">
        <w:rPr>
          <w:rFonts w:ascii="Arial" w:hAnsi="Arial" w:cs="Arial"/>
          <w:sz w:val="24"/>
          <w:szCs w:val="24"/>
        </w:rPr>
        <w:t xml:space="preserve"> </w:t>
      </w:r>
      <w:r w:rsidRPr="00947CA6">
        <w:rPr>
          <w:rFonts w:ascii="Arial" w:hAnsi="Arial" w:cs="Arial"/>
          <w:sz w:val="24"/>
          <w:szCs w:val="24"/>
        </w:rPr>
        <w:t>creates</w:t>
      </w:r>
      <w:r w:rsidRPr="00E85264">
        <w:rPr>
          <w:rFonts w:ascii="Arial" w:hAnsi="Arial" w:cs="Arial"/>
          <w:sz w:val="24"/>
          <w:szCs w:val="24"/>
        </w:rPr>
        <w:t xml:space="preserve"> a new asset class for the digital economy as well.</w:t>
      </w:r>
    </w:p>
    <w:p w14:paraId="79BC4B30" w14:textId="1E536455" w:rsidR="00E85264" w:rsidRPr="00947CA6" w:rsidRDefault="00E85264" w:rsidP="00023765">
      <w:pPr>
        <w:rPr>
          <w:rFonts w:ascii="Arial" w:hAnsi="Arial" w:cs="Arial"/>
          <w:sz w:val="24"/>
          <w:szCs w:val="24"/>
        </w:rPr>
      </w:pPr>
      <w:r w:rsidRPr="00947CA6">
        <w:rPr>
          <w:rFonts w:ascii="Arial" w:hAnsi="Arial" w:cs="Arial"/>
          <w:sz w:val="24"/>
          <w:szCs w:val="24"/>
        </w:rPr>
        <w:t>In the past several years, the use of Bitcoin among institutional investors has grown exponentially. As of 2020, more than 80% of the institutional investors polled by Fidelity Digital Assets reported that they feel positively about digital assets, with 74% saying they now hold positions in cryptocurrencies, mainly in Bitcoin (Roberts, 2020). Large financial institutions like BlackRock, Fidelity, and Morgan Stanley established Bitcoin-related investment funds, like exchange-traded funds (ETFs), private trust</w:t>
      </w:r>
      <w:r w:rsidR="00E15030">
        <w:rPr>
          <w:rFonts w:ascii="Arial" w:hAnsi="Arial" w:cs="Arial"/>
          <w:sz w:val="24"/>
          <w:szCs w:val="24"/>
        </w:rPr>
        <w:t>s</w:t>
      </w:r>
      <w:r w:rsidRPr="00947CA6">
        <w:rPr>
          <w:rFonts w:ascii="Arial" w:hAnsi="Arial" w:cs="Arial"/>
          <w:sz w:val="24"/>
          <w:szCs w:val="24"/>
        </w:rPr>
        <w:t xml:space="preserve">, and futures contracts (O’Donnell, 2024). This institutional adoption is not just speculative. It is often implied within the context of portfolio diversification, inflation hedging, and gaining exposure to systematic return opportunities. </w:t>
      </w:r>
      <w:r w:rsidR="002D7468" w:rsidRPr="00947CA6">
        <w:rPr>
          <w:rFonts w:ascii="Arial" w:hAnsi="Arial" w:cs="Arial"/>
          <w:sz w:val="24"/>
          <w:szCs w:val="24"/>
        </w:rPr>
        <w:t>The d</w:t>
      </w:r>
      <w:r w:rsidRPr="00947CA6">
        <w:rPr>
          <w:rFonts w:ascii="Arial" w:hAnsi="Arial" w:cs="Arial"/>
          <w:sz w:val="24"/>
          <w:szCs w:val="24"/>
        </w:rPr>
        <w:t xml:space="preserve">eflationary monetary construction </w:t>
      </w:r>
      <w:r w:rsidR="002D7468" w:rsidRPr="00947CA6">
        <w:rPr>
          <w:rFonts w:ascii="Arial" w:hAnsi="Arial" w:cs="Arial"/>
          <w:sz w:val="24"/>
          <w:szCs w:val="24"/>
        </w:rPr>
        <w:t>of</w:t>
      </w:r>
      <w:r w:rsidRPr="00947CA6">
        <w:rPr>
          <w:rFonts w:ascii="Arial" w:hAnsi="Arial" w:cs="Arial"/>
          <w:sz w:val="24"/>
          <w:szCs w:val="24"/>
        </w:rPr>
        <w:t xml:space="preserve"> 21-million-coin supply cap </w:t>
      </w:r>
      <w:r w:rsidR="002D7468" w:rsidRPr="00947CA6">
        <w:rPr>
          <w:rFonts w:ascii="Arial" w:hAnsi="Arial" w:cs="Arial"/>
          <w:sz w:val="24"/>
          <w:szCs w:val="24"/>
        </w:rPr>
        <w:t>brings</w:t>
      </w:r>
      <w:r w:rsidRPr="00947CA6">
        <w:rPr>
          <w:rFonts w:ascii="Arial" w:hAnsi="Arial" w:cs="Arial"/>
          <w:sz w:val="24"/>
          <w:szCs w:val="24"/>
        </w:rPr>
        <w:t xml:space="preserve"> comparisons with gold, and as a result, many</w:t>
      </w:r>
      <w:r w:rsidR="002D7468" w:rsidRPr="00947CA6">
        <w:rPr>
          <w:rFonts w:ascii="Arial" w:hAnsi="Arial" w:cs="Arial"/>
          <w:sz w:val="24"/>
          <w:szCs w:val="24"/>
        </w:rPr>
        <w:t xml:space="preserve"> people</w:t>
      </w:r>
      <w:r w:rsidRPr="00947CA6">
        <w:rPr>
          <w:rFonts w:ascii="Arial" w:hAnsi="Arial" w:cs="Arial"/>
          <w:sz w:val="24"/>
          <w:szCs w:val="24"/>
        </w:rPr>
        <w:t xml:space="preserve"> call Bitcoin "digital gold." Bitcoin </w:t>
      </w:r>
      <w:r w:rsidR="002D7468" w:rsidRPr="00947CA6">
        <w:rPr>
          <w:rFonts w:ascii="Arial" w:hAnsi="Arial" w:cs="Arial"/>
          <w:sz w:val="24"/>
          <w:szCs w:val="24"/>
        </w:rPr>
        <w:t>supporters</w:t>
      </w:r>
      <w:r w:rsidRPr="00947CA6">
        <w:rPr>
          <w:rFonts w:ascii="Arial" w:hAnsi="Arial" w:cs="Arial"/>
          <w:sz w:val="24"/>
          <w:szCs w:val="24"/>
        </w:rPr>
        <w:t xml:space="preserve"> say that </w:t>
      </w:r>
      <w:r w:rsidRPr="00947CA6">
        <w:rPr>
          <w:rFonts w:ascii="Arial" w:hAnsi="Arial" w:cs="Arial"/>
          <w:sz w:val="24"/>
          <w:szCs w:val="24"/>
        </w:rPr>
        <w:lastRenderedPageBreak/>
        <w:t xml:space="preserve">Bitcoin is a hedge against inflation, the devaluation of currency, and geopolitical uncertainty, </w:t>
      </w:r>
      <w:r w:rsidR="002D7468" w:rsidRPr="00947CA6">
        <w:rPr>
          <w:rFonts w:ascii="Arial" w:hAnsi="Arial" w:cs="Arial"/>
          <w:sz w:val="24"/>
          <w:szCs w:val="24"/>
        </w:rPr>
        <w:t>and</w:t>
      </w:r>
      <w:r w:rsidRPr="00947CA6">
        <w:rPr>
          <w:rFonts w:ascii="Arial" w:hAnsi="Arial" w:cs="Arial"/>
          <w:sz w:val="24"/>
          <w:szCs w:val="24"/>
        </w:rPr>
        <w:t xml:space="preserve"> a new </w:t>
      </w:r>
      <w:proofErr w:type="gramStart"/>
      <w:r w:rsidRPr="00947CA6">
        <w:rPr>
          <w:rFonts w:ascii="Arial" w:hAnsi="Arial" w:cs="Arial"/>
          <w:sz w:val="24"/>
          <w:szCs w:val="24"/>
        </w:rPr>
        <w:t>safe haven</w:t>
      </w:r>
      <w:proofErr w:type="gramEnd"/>
      <w:r w:rsidRPr="00947CA6">
        <w:rPr>
          <w:rFonts w:ascii="Arial" w:hAnsi="Arial" w:cs="Arial"/>
          <w:sz w:val="24"/>
          <w:szCs w:val="24"/>
        </w:rPr>
        <w:t xml:space="preserve"> during periods of financial uncertainty.</w:t>
      </w:r>
      <w:r w:rsidR="002D7468" w:rsidRPr="00947CA6">
        <w:rPr>
          <w:rFonts w:ascii="Arial" w:hAnsi="Arial" w:cs="Arial"/>
          <w:sz w:val="24"/>
          <w:szCs w:val="24"/>
        </w:rPr>
        <w:t xml:space="preserve"> </w:t>
      </w:r>
    </w:p>
    <w:p w14:paraId="04BAF735" w14:textId="3CB523A3" w:rsidR="002D7468" w:rsidRPr="002D7468" w:rsidRDefault="002D7468" w:rsidP="002D7468">
      <w:pPr>
        <w:rPr>
          <w:rFonts w:ascii="Arial" w:hAnsi="Arial" w:cs="Arial"/>
          <w:sz w:val="24"/>
          <w:szCs w:val="24"/>
        </w:rPr>
      </w:pPr>
      <w:r w:rsidRPr="002D7468">
        <w:rPr>
          <w:rFonts w:ascii="Arial" w:hAnsi="Arial" w:cs="Arial"/>
          <w:sz w:val="24"/>
          <w:szCs w:val="24"/>
        </w:rPr>
        <w:t>But this positiv</w:t>
      </w:r>
      <w:r w:rsidRPr="00947CA6">
        <w:rPr>
          <w:rFonts w:ascii="Arial" w:hAnsi="Arial" w:cs="Arial"/>
          <w:sz w:val="24"/>
          <w:szCs w:val="24"/>
        </w:rPr>
        <w:t>ism is met with significant scepticism.</w:t>
      </w:r>
      <w:r w:rsidRPr="002D7468">
        <w:rPr>
          <w:rFonts w:ascii="Arial" w:hAnsi="Arial" w:cs="Arial"/>
          <w:sz w:val="24"/>
          <w:szCs w:val="24"/>
        </w:rPr>
        <w:t xml:space="preserve"> Critics reference the acute price volatility of Bitcoin, the uncertainty surrounding regulation, and the absence of intrinsic </w:t>
      </w:r>
      <w:r w:rsidRPr="00947CA6">
        <w:rPr>
          <w:rFonts w:ascii="Arial" w:hAnsi="Arial" w:cs="Arial"/>
          <w:sz w:val="24"/>
          <w:szCs w:val="24"/>
        </w:rPr>
        <w:t>value</w:t>
      </w:r>
      <w:r w:rsidRPr="002D7468">
        <w:rPr>
          <w:rFonts w:ascii="Arial" w:hAnsi="Arial" w:cs="Arial"/>
          <w:sz w:val="24"/>
          <w:szCs w:val="24"/>
        </w:rPr>
        <w:t xml:space="preserve"> as proof of the currency’s speculative nature (S., 2024). While gold has centuries of history as a store of </w:t>
      </w:r>
      <w:r w:rsidRPr="00947CA6">
        <w:rPr>
          <w:rFonts w:ascii="Arial" w:hAnsi="Arial" w:cs="Arial"/>
          <w:sz w:val="24"/>
          <w:szCs w:val="24"/>
        </w:rPr>
        <w:t>value</w:t>
      </w:r>
      <w:r w:rsidRPr="002D7468">
        <w:rPr>
          <w:rFonts w:ascii="Arial" w:hAnsi="Arial" w:cs="Arial"/>
          <w:sz w:val="24"/>
          <w:szCs w:val="24"/>
        </w:rPr>
        <w:t xml:space="preserve"> and the S&amp;P 500 index of equities reflects underlying company earnings, the valuation of Bitcoin is heavily influenced by investor </w:t>
      </w:r>
      <w:r w:rsidRPr="00947CA6">
        <w:rPr>
          <w:rFonts w:ascii="Arial" w:hAnsi="Arial" w:cs="Arial"/>
          <w:sz w:val="24"/>
          <w:szCs w:val="24"/>
        </w:rPr>
        <w:t>sentiment</w:t>
      </w:r>
      <w:r w:rsidRPr="002D7468">
        <w:rPr>
          <w:rFonts w:ascii="Arial" w:hAnsi="Arial" w:cs="Arial"/>
          <w:sz w:val="24"/>
          <w:szCs w:val="24"/>
        </w:rPr>
        <w:t xml:space="preserve">, the media, and supply and demand. These </w:t>
      </w:r>
      <w:r w:rsidRPr="00947CA6">
        <w:rPr>
          <w:rFonts w:ascii="Arial" w:hAnsi="Arial" w:cs="Arial"/>
          <w:sz w:val="24"/>
          <w:szCs w:val="24"/>
        </w:rPr>
        <w:t>contrasting</w:t>
      </w:r>
      <w:r w:rsidRPr="002D7468">
        <w:rPr>
          <w:rFonts w:ascii="Arial" w:hAnsi="Arial" w:cs="Arial"/>
          <w:sz w:val="24"/>
          <w:szCs w:val="24"/>
        </w:rPr>
        <w:t xml:space="preserve"> visions </w:t>
      </w:r>
      <w:r w:rsidRPr="00947CA6">
        <w:rPr>
          <w:rFonts w:ascii="Arial" w:hAnsi="Arial" w:cs="Arial"/>
          <w:sz w:val="24"/>
          <w:szCs w:val="24"/>
        </w:rPr>
        <w:t>raise the important</w:t>
      </w:r>
      <w:r w:rsidRPr="002D7468">
        <w:rPr>
          <w:rFonts w:ascii="Arial" w:hAnsi="Arial" w:cs="Arial"/>
          <w:sz w:val="24"/>
          <w:szCs w:val="24"/>
        </w:rPr>
        <w:t xml:space="preserve"> questions</w:t>
      </w:r>
      <w:r w:rsidRPr="00947CA6">
        <w:rPr>
          <w:rFonts w:ascii="Arial" w:hAnsi="Arial" w:cs="Arial"/>
          <w:sz w:val="24"/>
          <w:szCs w:val="24"/>
        </w:rPr>
        <w:t>: Is</w:t>
      </w:r>
      <w:r w:rsidRPr="002D7468">
        <w:rPr>
          <w:rFonts w:ascii="Arial" w:hAnsi="Arial" w:cs="Arial"/>
          <w:sz w:val="24"/>
          <w:szCs w:val="24"/>
        </w:rPr>
        <w:t xml:space="preserve"> Bitcoin is</w:t>
      </w:r>
      <w:r w:rsidRPr="00947CA6">
        <w:rPr>
          <w:rFonts w:ascii="Arial" w:hAnsi="Arial" w:cs="Arial"/>
          <w:sz w:val="24"/>
          <w:szCs w:val="24"/>
        </w:rPr>
        <w:t xml:space="preserve"> reliable financial</w:t>
      </w:r>
      <w:r w:rsidRPr="002D7468">
        <w:rPr>
          <w:rFonts w:ascii="Arial" w:hAnsi="Arial" w:cs="Arial"/>
          <w:sz w:val="24"/>
          <w:szCs w:val="24"/>
        </w:rPr>
        <w:t xml:space="preserve"> asset or a highly </w:t>
      </w:r>
      <w:r w:rsidRPr="00947CA6">
        <w:rPr>
          <w:rFonts w:ascii="Arial" w:hAnsi="Arial" w:cs="Arial"/>
          <w:sz w:val="24"/>
          <w:szCs w:val="24"/>
        </w:rPr>
        <w:t>volatile,</w:t>
      </w:r>
      <w:r w:rsidRPr="002D7468">
        <w:rPr>
          <w:rFonts w:ascii="Arial" w:hAnsi="Arial" w:cs="Arial"/>
          <w:sz w:val="24"/>
          <w:szCs w:val="24"/>
        </w:rPr>
        <w:t xml:space="preserve"> speculative investment</w:t>
      </w:r>
      <w:r w:rsidRPr="00947CA6">
        <w:rPr>
          <w:rFonts w:ascii="Arial" w:hAnsi="Arial" w:cs="Arial"/>
          <w:sz w:val="24"/>
          <w:szCs w:val="24"/>
        </w:rPr>
        <w:t>?</w:t>
      </w:r>
    </w:p>
    <w:p w14:paraId="1B593AEA" w14:textId="03D6D456" w:rsidR="00F6404B" w:rsidRPr="00947CA6" w:rsidRDefault="002D7468" w:rsidP="00F6404B">
      <w:pPr>
        <w:rPr>
          <w:rFonts w:ascii="Arial" w:hAnsi="Arial" w:cs="Arial"/>
          <w:sz w:val="24"/>
          <w:szCs w:val="24"/>
        </w:rPr>
      </w:pPr>
      <w:r w:rsidRPr="002D7468">
        <w:rPr>
          <w:rFonts w:ascii="Arial" w:hAnsi="Arial" w:cs="Arial"/>
          <w:sz w:val="24"/>
          <w:szCs w:val="24"/>
        </w:rPr>
        <w:t xml:space="preserve">In </w:t>
      </w:r>
      <w:r w:rsidRPr="00947CA6">
        <w:rPr>
          <w:rFonts w:ascii="Arial" w:hAnsi="Arial" w:cs="Arial"/>
          <w:sz w:val="24"/>
          <w:szCs w:val="24"/>
        </w:rPr>
        <w:t xml:space="preserve">modern </w:t>
      </w:r>
      <w:r w:rsidRPr="002D7468">
        <w:rPr>
          <w:rFonts w:ascii="Arial" w:hAnsi="Arial" w:cs="Arial"/>
          <w:sz w:val="24"/>
          <w:szCs w:val="24"/>
        </w:rPr>
        <w:t>portfolio theory, diversification is what leads to a reduction in unsystematic risk</w:t>
      </w:r>
      <w:r w:rsidR="00FA3FD4">
        <w:rPr>
          <w:rFonts w:ascii="Arial" w:hAnsi="Arial" w:cs="Arial"/>
          <w:sz w:val="24"/>
          <w:szCs w:val="24"/>
        </w:rPr>
        <w:t xml:space="preserve">. </w:t>
      </w:r>
      <w:r w:rsidRPr="00947CA6">
        <w:rPr>
          <w:rFonts w:ascii="Arial" w:hAnsi="Arial" w:cs="Arial"/>
          <w:sz w:val="24"/>
          <w:szCs w:val="24"/>
        </w:rPr>
        <w:t>A study by Klein, Pham Thu, and Walther (2018) examined Bitcoin's role in diversified portfolios across U.S., European, and Chinese markets</w:t>
      </w:r>
      <w:r w:rsidRPr="002D7468">
        <w:rPr>
          <w:rFonts w:ascii="Arial" w:hAnsi="Arial" w:cs="Arial"/>
          <w:sz w:val="24"/>
          <w:szCs w:val="24"/>
        </w:rPr>
        <w:t xml:space="preserve">. The study concluded that adding Bitcoin to the portfolio enhanced the overall performance of the portfolio, mainly because of the rise in return and not because of a decrease in volatility. </w:t>
      </w:r>
      <w:r w:rsidRPr="00947CA6">
        <w:rPr>
          <w:rFonts w:ascii="Arial" w:hAnsi="Arial" w:cs="Arial"/>
          <w:sz w:val="24"/>
          <w:szCs w:val="24"/>
        </w:rPr>
        <w:t xml:space="preserve">The findings suggest that </w:t>
      </w:r>
      <w:r w:rsidRPr="002D7468">
        <w:rPr>
          <w:rFonts w:ascii="Arial" w:hAnsi="Arial" w:cs="Arial"/>
          <w:sz w:val="24"/>
          <w:szCs w:val="24"/>
        </w:rPr>
        <w:t>even if Bitcoin is unlikely to lower portfolio risk considerably, its high return is valuable in improving the portfolio's risk-return profile with diversification</w:t>
      </w:r>
      <w:r w:rsidR="00FA3FD4">
        <w:rPr>
          <w:rFonts w:ascii="Arial" w:hAnsi="Arial" w:cs="Arial"/>
          <w:sz w:val="24"/>
          <w:szCs w:val="24"/>
        </w:rPr>
        <w:t xml:space="preserve">. </w:t>
      </w:r>
      <w:r w:rsidR="00F6404B" w:rsidRPr="00947CA6">
        <w:rPr>
          <w:rFonts w:ascii="Arial" w:hAnsi="Arial" w:cs="Arial"/>
          <w:sz w:val="24"/>
          <w:szCs w:val="24"/>
        </w:rPr>
        <w:t>What is more</w:t>
      </w:r>
      <w:r w:rsidRPr="002D7468">
        <w:rPr>
          <w:rFonts w:ascii="Arial" w:hAnsi="Arial" w:cs="Arial"/>
          <w:sz w:val="24"/>
          <w:szCs w:val="24"/>
        </w:rPr>
        <w:t xml:space="preserve">, the study implies that correlations with traditional assets tend to rise during times of financial stress and therefore impair its effectiveness as a diversifier. As a result, </w:t>
      </w:r>
      <w:r w:rsidR="00F6404B" w:rsidRPr="00947CA6">
        <w:rPr>
          <w:rFonts w:ascii="Arial" w:hAnsi="Arial" w:cs="Arial"/>
          <w:sz w:val="24"/>
          <w:szCs w:val="24"/>
        </w:rPr>
        <w:t>investors should consider the dynamic nature of Bitcoin's correlations when assessing its role in portfolio diversification.</w:t>
      </w:r>
    </w:p>
    <w:p w14:paraId="5F8F2C30" w14:textId="5AF124DD" w:rsidR="007D33D1" w:rsidRPr="00947CA6" w:rsidRDefault="007D33D1" w:rsidP="007D33D1">
      <w:pPr>
        <w:pStyle w:val="Heading2"/>
        <w:rPr>
          <w:rFonts w:ascii="Arial" w:hAnsi="Arial" w:cs="Arial"/>
        </w:rPr>
      </w:pPr>
      <w:r w:rsidRPr="00947CA6">
        <w:rPr>
          <w:rFonts w:ascii="Arial" w:hAnsi="Arial" w:cs="Arial"/>
        </w:rPr>
        <w:t xml:space="preserve"> </w:t>
      </w:r>
      <w:bookmarkStart w:id="3" w:name="_Toc201947665"/>
      <w:r w:rsidR="00E15030">
        <w:rPr>
          <w:rFonts w:ascii="Arial" w:hAnsi="Arial" w:cs="Arial"/>
        </w:rPr>
        <w:t xml:space="preserve">1.2 </w:t>
      </w:r>
      <w:r w:rsidRPr="00947CA6">
        <w:rPr>
          <w:rFonts w:ascii="Arial" w:hAnsi="Arial" w:cs="Arial"/>
        </w:rPr>
        <w:t>Dissertation</w:t>
      </w:r>
      <w:r w:rsidR="00E15030">
        <w:rPr>
          <w:rFonts w:ascii="Arial" w:hAnsi="Arial" w:cs="Arial"/>
        </w:rPr>
        <w:t xml:space="preserve"> Question, Aim and</w:t>
      </w:r>
      <w:r w:rsidRPr="00947CA6">
        <w:rPr>
          <w:rFonts w:ascii="Arial" w:hAnsi="Arial" w:cs="Arial"/>
        </w:rPr>
        <w:t xml:space="preserve"> Objective</w:t>
      </w:r>
      <w:r w:rsidR="00E15030">
        <w:rPr>
          <w:rFonts w:ascii="Arial" w:hAnsi="Arial" w:cs="Arial"/>
        </w:rPr>
        <w:t>s</w:t>
      </w:r>
      <w:bookmarkEnd w:id="3"/>
      <w:r w:rsidRPr="00947CA6">
        <w:rPr>
          <w:rFonts w:ascii="Arial" w:hAnsi="Arial" w:cs="Arial"/>
        </w:rPr>
        <w:t xml:space="preserve"> </w:t>
      </w:r>
      <w:r w:rsidR="00F6404B" w:rsidRPr="00947CA6">
        <w:rPr>
          <w:rFonts w:ascii="Arial" w:hAnsi="Arial" w:cs="Arial"/>
        </w:rPr>
        <w:t xml:space="preserve"> </w:t>
      </w:r>
    </w:p>
    <w:p w14:paraId="432861CC" w14:textId="769CE38B" w:rsidR="00A35A1C" w:rsidRPr="00947CA6" w:rsidRDefault="00F6404B" w:rsidP="00023765">
      <w:pPr>
        <w:rPr>
          <w:rFonts w:ascii="Arial" w:hAnsi="Arial" w:cs="Arial"/>
          <w:sz w:val="24"/>
          <w:szCs w:val="24"/>
        </w:rPr>
      </w:pPr>
      <w:r w:rsidRPr="00F6404B">
        <w:rPr>
          <w:rFonts w:ascii="Arial" w:hAnsi="Arial" w:cs="Arial"/>
          <w:sz w:val="24"/>
          <w:szCs w:val="24"/>
        </w:rPr>
        <w:t xml:space="preserve">These competing accounts </w:t>
      </w:r>
      <w:r w:rsidRPr="00947CA6">
        <w:rPr>
          <w:rFonts w:ascii="Arial" w:hAnsi="Arial" w:cs="Arial"/>
          <w:sz w:val="24"/>
          <w:szCs w:val="24"/>
        </w:rPr>
        <w:t>highlight</w:t>
      </w:r>
      <w:r w:rsidRPr="00F6404B">
        <w:rPr>
          <w:rFonts w:ascii="Arial" w:hAnsi="Arial" w:cs="Arial"/>
          <w:sz w:val="24"/>
          <w:szCs w:val="24"/>
        </w:rPr>
        <w:t xml:space="preserve"> the necessity for critical </w:t>
      </w:r>
      <w:r w:rsidRPr="00947CA6">
        <w:rPr>
          <w:rFonts w:ascii="Arial" w:hAnsi="Arial" w:cs="Arial"/>
          <w:sz w:val="24"/>
          <w:szCs w:val="24"/>
        </w:rPr>
        <w:t>academic</w:t>
      </w:r>
      <w:r w:rsidRPr="00F6404B">
        <w:rPr>
          <w:rFonts w:ascii="Arial" w:hAnsi="Arial" w:cs="Arial"/>
          <w:sz w:val="24"/>
          <w:szCs w:val="24"/>
        </w:rPr>
        <w:t xml:space="preserve"> analysis of the financial </w:t>
      </w:r>
      <w:r w:rsidRPr="00947CA6">
        <w:rPr>
          <w:rFonts w:ascii="Arial" w:hAnsi="Arial" w:cs="Arial"/>
          <w:sz w:val="24"/>
          <w:szCs w:val="24"/>
        </w:rPr>
        <w:t>behaviour</w:t>
      </w:r>
      <w:r w:rsidRPr="00F6404B">
        <w:rPr>
          <w:rFonts w:ascii="Arial" w:hAnsi="Arial" w:cs="Arial"/>
          <w:sz w:val="24"/>
          <w:szCs w:val="24"/>
        </w:rPr>
        <w:t xml:space="preserve"> of Bitcoin. Consequently, evidence-based research transcending intuitive arguments is necessary. </w:t>
      </w:r>
      <w:r w:rsidR="00FA3FD4">
        <w:rPr>
          <w:rFonts w:ascii="Arial" w:hAnsi="Arial" w:cs="Arial"/>
          <w:sz w:val="24"/>
          <w:szCs w:val="24"/>
        </w:rPr>
        <w:t>The fundamental question this dissertation aims to answer is</w:t>
      </w:r>
      <w:r w:rsidRPr="00F6404B">
        <w:rPr>
          <w:rFonts w:ascii="Arial" w:hAnsi="Arial" w:cs="Arial"/>
          <w:sz w:val="24"/>
          <w:szCs w:val="24"/>
        </w:rPr>
        <w:t xml:space="preserve">: </w:t>
      </w:r>
      <w:r w:rsidRPr="00FA3FD4">
        <w:rPr>
          <w:rFonts w:ascii="Arial" w:hAnsi="Arial" w:cs="Arial"/>
          <w:b/>
          <w:bCs/>
          <w:sz w:val="24"/>
          <w:szCs w:val="24"/>
        </w:rPr>
        <w:t>Does Bitcoin display the defensive characteristics required for use as a safe haven security during market stress? Or is it still primarily a speculative instrument with little ability to bring stability to investment positions in the long term?</w:t>
      </w:r>
      <w:r w:rsidRPr="00F6404B">
        <w:rPr>
          <w:rFonts w:ascii="Arial" w:hAnsi="Arial" w:cs="Arial"/>
          <w:sz w:val="24"/>
          <w:szCs w:val="24"/>
        </w:rPr>
        <w:t xml:space="preserve"> </w:t>
      </w:r>
      <w:r w:rsidR="00E15030">
        <w:rPr>
          <w:rFonts w:ascii="Arial" w:hAnsi="Arial" w:cs="Arial"/>
          <w:sz w:val="24"/>
          <w:szCs w:val="24"/>
        </w:rPr>
        <w:t>To</w:t>
      </w:r>
      <w:r w:rsidR="00FA3FD4">
        <w:rPr>
          <w:rFonts w:ascii="Arial" w:hAnsi="Arial" w:cs="Arial"/>
          <w:sz w:val="24"/>
          <w:szCs w:val="24"/>
        </w:rPr>
        <w:t xml:space="preserve"> answer this question, the research sets to address the following aspects:</w:t>
      </w:r>
    </w:p>
    <w:p w14:paraId="672EF4BB" w14:textId="0B0FB05C" w:rsidR="00A35A1C" w:rsidRPr="00947CA6" w:rsidRDefault="00E15030" w:rsidP="00A35A1C">
      <w:pPr>
        <w:pStyle w:val="NormalWeb"/>
        <w:numPr>
          <w:ilvl w:val="0"/>
          <w:numId w:val="25"/>
        </w:numPr>
        <w:rPr>
          <w:rFonts w:ascii="Arial" w:hAnsi="Arial" w:cs="Arial"/>
        </w:rPr>
      </w:pPr>
      <w:r>
        <w:rPr>
          <w:rFonts w:ascii="Arial" w:hAnsi="Arial" w:cs="Arial"/>
        </w:rPr>
        <w:t>To c</w:t>
      </w:r>
      <w:r w:rsidR="00A35A1C" w:rsidRPr="00947CA6">
        <w:rPr>
          <w:rFonts w:ascii="Arial" w:hAnsi="Arial" w:cs="Arial"/>
        </w:rPr>
        <w:t>ompare Bitcoin’s risk-return profile with that of gold and the S&amp;P 500.</w:t>
      </w:r>
    </w:p>
    <w:p w14:paraId="0F6F89B2" w14:textId="7A3CDE2C" w:rsidR="00A35A1C" w:rsidRPr="00947CA6" w:rsidRDefault="00E15030" w:rsidP="00A35A1C">
      <w:pPr>
        <w:pStyle w:val="NormalWeb"/>
        <w:numPr>
          <w:ilvl w:val="0"/>
          <w:numId w:val="25"/>
        </w:numPr>
        <w:rPr>
          <w:rFonts w:ascii="Arial" w:hAnsi="Arial" w:cs="Arial"/>
        </w:rPr>
      </w:pPr>
      <w:r>
        <w:rPr>
          <w:rFonts w:ascii="Arial" w:hAnsi="Arial" w:cs="Arial"/>
        </w:rPr>
        <w:t>To a</w:t>
      </w:r>
      <w:r w:rsidR="00A35A1C" w:rsidRPr="00947CA6">
        <w:rPr>
          <w:rFonts w:ascii="Arial" w:hAnsi="Arial" w:cs="Arial"/>
        </w:rPr>
        <w:t>nalyse the correlation between Bitcoin</w:t>
      </w:r>
      <w:r w:rsidR="009D1E13">
        <w:rPr>
          <w:rFonts w:ascii="Arial" w:hAnsi="Arial" w:cs="Arial"/>
        </w:rPr>
        <w:t>, Gold and SP500</w:t>
      </w:r>
      <w:r w:rsidR="00A35A1C" w:rsidRPr="00947CA6">
        <w:rPr>
          <w:rFonts w:ascii="Arial" w:hAnsi="Arial" w:cs="Arial"/>
        </w:rPr>
        <w:t xml:space="preserve">, particularly during periods of </w:t>
      </w:r>
      <w:r w:rsidR="009D1E13">
        <w:rPr>
          <w:rFonts w:ascii="Arial" w:hAnsi="Arial" w:cs="Arial"/>
        </w:rPr>
        <w:t>bear markets</w:t>
      </w:r>
      <w:r w:rsidR="00A35A1C" w:rsidRPr="00947CA6">
        <w:rPr>
          <w:rFonts w:ascii="Arial" w:hAnsi="Arial" w:cs="Arial"/>
        </w:rPr>
        <w:t>.</w:t>
      </w:r>
    </w:p>
    <w:p w14:paraId="45022A63" w14:textId="5F5E9FE3" w:rsidR="00A35A1C" w:rsidRPr="00947CA6" w:rsidRDefault="00E15030" w:rsidP="00A35A1C">
      <w:pPr>
        <w:pStyle w:val="NormalWeb"/>
        <w:numPr>
          <w:ilvl w:val="0"/>
          <w:numId w:val="25"/>
        </w:numPr>
        <w:rPr>
          <w:rFonts w:ascii="Arial" w:hAnsi="Arial" w:cs="Arial"/>
        </w:rPr>
      </w:pPr>
      <w:r>
        <w:rPr>
          <w:rFonts w:ascii="Arial" w:hAnsi="Arial" w:cs="Arial"/>
        </w:rPr>
        <w:t>To explore</w:t>
      </w:r>
      <w:r w:rsidR="009D1E13">
        <w:rPr>
          <w:rFonts w:ascii="Arial" w:hAnsi="Arial" w:cs="Arial"/>
        </w:rPr>
        <w:t xml:space="preserve"> the</w:t>
      </w:r>
      <w:r w:rsidR="00A35A1C" w:rsidRPr="00947CA6">
        <w:rPr>
          <w:rFonts w:ascii="Arial" w:hAnsi="Arial" w:cs="Arial"/>
        </w:rPr>
        <w:t xml:space="preserve"> Generalized Supremum Augmented Dickey-Fuller (GSADF) test </w:t>
      </w:r>
      <w:r>
        <w:rPr>
          <w:rFonts w:ascii="Arial" w:hAnsi="Arial" w:cs="Arial"/>
        </w:rPr>
        <w:t>in</w:t>
      </w:r>
      <w:r w:rsidR="00A35A1C" w:rsidRPr="00947CA6">
        <w:rPr>
          <w:rFonts w:ascii="Arial" w:hAnsi="Arial" w:cs="Arial"/>
        </w:rPr>
        <w:t xml:space="preserve"> identify</w:t>
      </w:r>
      <w:r>
        <w:rPr>
          <w:rFonts w:ascii="Arial" w:hAnsi="Arial" w:cs="Arial"/>
        </w:rPr>
        <w:t>ing</w:t>
      </w:r>
      <w:r w:rsidR="00A35A1C" w:rsidRPr="00947CA6">
        <w:rPr>
          <w:rFonts w:ascii="Arial" w:hAnsi="Arial" w:cs="Arial"/>
        </w:rPr>
        <w:t xml:space="preserve"> speculative bubbles in Bitcoin’s historical price data.</w:t>
      </w:r>
    </w:p>
    <w:p w14:paraId="7F20DEB2" w14:textId="66CF52BA" w:rsidR="00A35A1C" w:rsidRPr="00947CA6" w:rsidRDefault="00E15030" w:rsidP="00A35A1C">
      <w:pPr>
        <w:pStyle w:val="NormalWeb"/>
        <w:numPr>
          <w:ilvl w:val="0"/>
          <w:numId w:val="25"/>
        </w:numPr>
        <w:rPr>
          <w:rFonts w:ascii="Arial" w:hAnsi="Arial" w:cs="Arial"/>
        </w:rPr>
      </w:pPr>
      <w:r>
        <w:rPr>
          <w:rFonts w:ascii="Arial" w:hAnsi="Arial" w:cs="Arial"/>
        </w:rPr>
        <w:t>To e</w:t>
      </w:r>
      <w:r w:rsidR="00A35A1C" w:rsidRPr="00947CA6">
        <w:rPr>
          <w:rFonts w:ascii="Arial" w:hAnsi="Arial" w:cs="Arial"/>
        </w:rPr>
        <w:t>xamine the impact of halving events and estimate the cost of mining one.</w:t>
      </w:r>
    </w:p>
    <w:p w14:paraId="2B0C3E7D" w14:textId="51B0F8A1" w:rsidR="00A35A1C" w:rsidRPr="00947CA6" w:rsidRDefault="00E15030" w:rsidP="00A35A1C">
      <w:pPr>
        <w:pStyle w:val="NormalWeb"/>
        <w:numPr>
          <w:ilvl w:val="0"/>
          <w:numId w:val="25"/>
        </w:numPr>
        <w:rPr>
          <w:rFonts w:ascii="Arial" w:hAnsi="Arial" w:cs="Arial"/>
        </w:rPr>
      </w:pPr>
      <w:r>
        <w:rPr>
          <w:rFonts w:ascii="Arial" w:hAnsi="Arial" w:cs="Arial"/>
        </w:rPr>
        <w:t>To d</w:t>
      </w:r>
      <w:r w:rsidR="00A35A1C" w:rsidRPr="00947CA6">
        <w:rPr>
          <w:rFonts w:ascii="Arial" w:hAnsi="Arial" w:cs="Arial"/>
        </w:rPr>
        <w:t>etermine whether Bitcoin’s valuation is primarily influenced by fundamental factors or speculative demand.</w:t>
      </w:r>
    </w:p>
    <w:p w14:paraId="208F6FE7" w14:textId="7446FF4F" w:rsidR="00F6404B" w:rsidRPr="009D1E13" w:rsidRDefault="00F6404B" w:rsidP="00023765">
      <w:pPr>
        <w:rPr>
          <w:rFonts w:ascii="Arial" w:hAnsi="Arial" w:cs="Arial"/>
          <w:sz w:val="24"/>
          <w:szCs w:val="24"/>
        </w:rPr>
      </w:pPr>
      <w:r w:rsidRPr="00F6404B">
        <w:rPr>
          <w:rFonts w:ascii="Arial" w:hAnsi="Arial" w:cs="Arial"/>
          <w:sz w:val="24"/>
          <w:szCs w:val="24"/>
        </w:rPr>
        <w:t>Through the comparison of Bitcoin's performance, volatility, and cross-correlation with established asset categories like gold and the S&amp;P 500, this research will give a sophisticated insight into the role of Bitcoin in contemporary investment strategies. The</w:t>
      </w:r>
      <w:r w:rsidR="005270C7">
        <w:rPr>
          <w:rFonts w:ascii="Arial" w:hAnsi="Arial" w:cs="Arial"/>
          <w:sz w:val="24"/>
          <w:szCs w:val="24"/>
        </w:rPr>
        <w:t xml:space="preserve"> research of</w:t>
      </w:r>
      <w:r w:rsidRPr="00F6404B">
        <w:rPr>
          <w:rFonts w:ascii="Arial" w:hAnsi="Arial" w:cs="Arial"/>
          <w:sz w:val="24"/>
          <w:szCs w:val="24"/>
        </w:rPr>
        <w:t xml:space="preserve"> methods like the GSADF test</w:t>
      </w:r>
      <w:r w:rsidR="005270C7">
        <w:rPr>
          <w:rFonts w:ascii="Arial" w:hAnsi="Arial" w:cs="Arial"/>
          <w:sz w:val="24"/>
          <w:szCs w:val="24"/>
        </w:rPr>
        <w:t>,</w:t>
      </w:r>
      <w:r w:rsidRPr="00F6404B">
        <w:rPr>
          <w:rFonts w:ascii="Arial" w:hAnsi="Arial" w:cs="Arial"/>
          <w:sz w:val="24"/>
          <w:szCs w:val="24"/>
        </w:rPr>
        <w:t xml:space="preserve"> the analysis of the mining</w:t>
      </w:r>
      <w:r w:rsidR="005270C7">
        <w:rPr>
          <w:rFonts w:ascii="Arial" w:hAnsi="Arial" w:cs="Arial"/>
          <w:sz w:val="24"/>
          <w:szCs w:val="24"/>
        </w:rPr>
        <w:t xml:space="preserve"> costs too</w:t>
      </w:r>
      <w:r w:rsidRPr="00F6404B">
        <w:rPr>
          <w:rFonts w:ascii="Arial" w:hAnsi="Arial" w:cs="Arial"/>
          <w:sz w:val="24"/>
          <w:szCs w:val="24"/>
        </w:rPr>
        <w:t xml:space="preserve">, </w:t>
      </w:r>
      <w:r w:rsidR="009D1E13" w:rsidRPr="009D1E13">
        <w:rPr>
          <w:rFonts w:ascii="Arial" w:hAnsi="Arial" w:cs="Arial"/>
          <w:sz w:val="24"/>
          <w:szCs w:val="24"/>
        </w:rPr>
        <w:t xml:space="preserve">offers a more comprehensive view that considers both fundamental and speculative </w:t>
      </w:r>
      <w:r w:rsidR="009D1E13" w:rsidRPr="009D1E13">
        <w:rPr>
          <w:rFonts w:ascii="Arial" w:hAnsi="Arial" w:cs="Arial"/>
          <w:sz w:val="24"/>
          <w:szCs w:val="24"/>
        </w:rPr>
        <w:lastRenderedPageBreak/>
        <w:t>methods of valuation. By using this approach, the study aims to add to the broader academic and financial discussion about whether Bitcoin is a speculative investment driven by hype and excitement or a safe-haven asset.</w:t>
      </w:r>
    </w:p>
    <w:p w14:paraId="656C3A8D" w14:textId="77777777" w:rsidR="00023765" w:rsidRPr="00947CA6" w:rsidRDefault="00023765" w:rsidP="004B06BA">
      <w:pPr>
        <w:rPr>
          <w:rFonts w:ascii="Arial" w:hAnsi="Arial" w:cs="Arial"/>
          <w:b/>
          <w:bCs/>
          <w:sz w:val="28"/>
          <w:szCs w:val="28"/>
        </w:rPr>
      </w:pPr>
    </w:p>
    <w:p w14:paraId="16730181" w14:textId="7618E187" w:rsidR="004B06BA" w:rsidRPr="00947CA6" w:rsidRDefault="00E73B49" w:rsidP="00D174C1">
      <w:pPr>
        <w:pStyle w:val="Heading1"/>
        <w:rPr>
          <w:rFonts w:ascii="Arial" w:hAnsi="Arial" w:cs="Arial"/>
        </w:rPr>
      </w:pPr>
      <w:bookmarkStart w:id="4" w:name="_Toc201947666"/>
      <w:r w:rsidRPr="00947CA6">
        <w:rPr>
          <w:rFonts w:ascii="Arial" w:hAnsi="Arial" w:cs="Arial"/>
        </w:rPr>
        <w:t>Chapter 2: Literature Review</w:t>
      </w:r>
      <w:bookmarkEnd w:id="4"/>
    </w:p>
    <w:p w14:paraId="668BB2D4" w14:textId="77777777" w:rsidR="00D174C1" w:rsidRPr="00947CA6" w:rsidRDefault="00D174C1" w:rsidP="00D174C1">
      <w:pPr>
        <w:pStyle w:val="Heading2"/>
        <w:rPr>
          <w:rFonts w:ascii="Arial" w:hAnsi="Arial" w:cs="Arial"/>
        </w:rPr>
      </w:pPr>
      <w:bookmarkStart w:id="5" w:name="_Toc201947667"/>
      <w:r w:rsidRPr="00947CA6">
        <w:rPr>
          <w:rFonts w:ascii="Arial" w:hAnsi="Arial" w:cs="Arial"/>
        </w:rPr>
        <w:t>2.1 Introduction to the Literature</w:t>
      </w:r>
      <w:bookmarkEnd w:id="5"/>
    </w:p>
    <w:p w14:paraId="18584C74" w14:textId="0377CCA2" w:rsidR="00D174C1" w:rsidRPr="000A6F61" w:rsidRDefault="000A6F61" w:rsidP="00564357">
      <w:pPr>
        <w:rPr>
          <w:rFonts w:ascii="Arial" w:eastAsia="Times New Roman" w:hAnsi="Arial" w:cs="Arial"/>
          <w:kern w:val="0"/>
          <w:sz w:val="24"/>
          <w:szCs w:val="24"/>
          <w:lang w:eastAsia="en-GB"/>
          <w14:ligatures w14:val="none"/>
        </w:rPr>
      </w:pPr>
      <w:r w:rsidRPr="000A6F61">
        <w:rPr>
          <w:rFonts w:ascii="Arial" w:eastAsia="Times New Roman" w:hAnsi="Arial" w:cs="Arial"/>
          <w:kern w:val="0"/>
          <w:sz w:val="24"/>
          <w:szCs w:val="24"/>
          <w:lang w:eastAsia="en-GB"/>
          <w14:ligatures w14:val="none"/>
        </w:rPr>
        <w:t xml:space="preserve">This </w:t>
      </w:r>
      <w:r>
        <w:rPr>
          <w:rFonts w:ascii="Arial" w:eastAsia="Times New Roman" w:hAnsi="Arial" w:cs="Arial"/>
          <w:kern w:val="0"/>
          <w:sz w:val="24"/>
          <w:szCs w:val="24"/>
          <w:lang w:eastAsia="en-GB"/>
          <w14:ligatures w14:val="none"/>
        </w:rPr>
        <w:t>literature review</w:t>
      </w:r>
      <w:r w:rsidRPr="000A6F61">
        <w:rPr>
          <w:rFonts w:ascii="Arial" w:eastAsia="Times New Roman" w:hAnsi="Arial" w:cs="Arial"/>
          <w:kern w:val="0"/>
          <w:sz w:val="24"/>
          <w:szCs w:val="24"/>
          <w:lang w:eastAsia="en-GB"/>
          <w14:ligatures w14:val="none"/>
        </w:rPr>
        <w:t xml:space="preserve"> is intended to critically analyse the most </w:t>
      </w:r>
      <w:r>
        <w:rPr>
          <w:rFonts w:ascii="Arial" w:eastAsia="Times New Roman" w:hAnsi="Arial" w:cs="Arial"/>
          <w:kern w:val="0"/>
          <w:sz w:val="24"/>
          <w:szCs w:val="24"/>
          <w:lang w:eastAsia="en-GB"/>
          <w14:ligatures w14:val="none"/>
        </w:rPr>
        <w:t>important</w:t>
      </w:r>
      <w:r w:rsidRPr="000A6F61">
        <w:rPr>
          <w:rFonts w:ascii="Arial" w:eastAsia="Times New Roman" w:hAnsi="Arial" w:cs="Arial"/>
          <w:kern w:val="0"/>
          <w:sz w:val="24"/>
          <w:szCs w:val="24"/>
          <w:lang w:eastAsia="en-GB"/>
          <w14:ligatures w14:val="none"/>
        </w:rPr>
        <w:t xml:space="preserve"> themes </w:t>
      </w:r>
      <w:r>
        <w:rPr>
          <w:rFonts w:ascii="Arial" w:eastAsia="Times New Roman" w:hAnsi="Arial" w:cs="Arial"/>
          <w:kern w:val="0"/>
          <w:sz w:val="24"/>
          <w:szCs w:val="24"/>
          <w:lang w:eastAsia="en-GB"/>
          <w14:ligatures w14:val="none"/>
        </w:rPr>
        <w:t xml:space="preserve">regarding </w:t>
      </w:r>
      <w:r w:rsidRPr="000A6F61">
        <w:rPr>
          <w:rFonts w:ascii="Arial" w:eastAsia="Times New Roman" w:hAnsi="Arial" w:cs="Arial"/>
          <w:kern w:val="0"/>
          <w:sz w:val="24"/>
          <w:szCs w:val="24"/>
          <w:lang w:eastAsia="en-GB"/>
          <w14:ligatures w14:val="none"/>
        </w:rPr>
        <w:t xml:space="preserve">Bitcoin’s role and behaviour from the perspective of </w:t>
      </w:r>
      <w:r>
        <w:rPr>
          <w:rFonts w:ascii="Arial" w:eastAsia="Times New Roman" w:hAnsi="Arial" w:cs="Arial"/>
          <w:kern w:val="0"/>
          <w:sz w:val="24"/>
          <w:szCs w:val="24"/>
          <w:lang w:eastAsia="en-GB"/>
          <w14:ligatures w14:val="none"/>
        </w:rPr>
        <w:t>investors</w:t>
      </w:r>
      <w:r w:rsidRPr="000A6F61">
        <w:rPr>
          <w:rFonts w:ascii="Arial" w:eastAsia="Times New Roman" w:hAnsi="Arial" w:cs="Arial"/>
          <w:kern w:val="0"/>
          <w:sz w:val="24"/>
          <w:szCs w:val="24"/>
          <w:lang w:eastAsia="en-GB"/>
          <w14:ligatures w14:val="none"/>
        </w:rPr>
        <w:t xml:space="preserve">. To </w:t>
      </w:r>
      <w:r>
        <w:rPr>
          <w:rFonts w:ascii="Arial" w:eastAsia="Times New Roman" w:hAnsi="Arial" w:cs="Arial"/>
          <w:kern w:val="0"/>
          <w:sz w:val="24"/>
          <w:szCs w:val="24"/>
          <w:lang w:eastAsia="en-GB"/>
          <w14:ligatures w14:val="none"/>
        </w:rPr>
        <w:t>begin with</w:t>
      </w:r>
      <w:r w:rsidRPr="000A6F61">
        <w:rPr>
          <w:rFonts w:ascii="Arial" w:eastAsia="Times New Roman" w:hAnsi="Arial" w:cs="Arial"/>
          <w:kern w:val="0"/>
          <w:sz w:val="24"/>
          <w:szCs w:val="24"/>
          <w:lang w:eastAsia="en-GB"/>
          <w14:ligatures w14:val="none"/>
        </w:rPr>
        <w:t xml:space="preserve">, it reviews the risk-return properties of the </w:t>
      </w:r>
      <w:r>
        <w:rPr>
          <w:rFonts w:ascii="Arial" w:eastAsia="Times New Roman" w:hAnsi="Arial" w:cs="Arial"/>
          <w:kern w:val="0"/>
          <w:sz w:val="24"/>
          <w:szCs w:val="24"/>
          <w:lang w:eastAsia="en-GB"/>
          <w14:ligatures w14:val="none"/>
        </w:rPr>
        <w:t>crypto currency</w:t>
      </w:r>
      <w:r w:rsidRPr="000A6F61">
        <w:rPr>
          <w:rFonts w:ascii="Arial" w:eastAsia="Times New Roman" w:hAnsi="Arial" w:cs="Arial"/>
          <w:kern w:val="0"/>
          <w:sz w:val="24"/>
          <w:szCs w:val="24"/>
          <w:lang w:eastAsia="en-GB"/>
          <w14:ligatures w14:val="none"/>
        </w:rPr>
        <w:t xml:space="preserve"> and compares it to traditional assets such as gold and the S&amp;P 500. The review proceeds </w:t>
      </w:r>
      <w:r>
        <w:rPr>
          <w:rFonts w:ascii="Arial" w:eastAsia="Times New Roman" w:hAnsi="Arial" w:cs="Arial"/>
          <w:kern w:val="0"/>
          <w:sz w:val="24"/>
          <w:szCs w:val="24"/>
          <w:lang w:eastAsia="en-GB"/>
          <w14:ligatures w14:val="none"/>
        </w:rPr>
        <w:t>by</w:t>
      </w:r>
      <w:r w:rsidRPr="000A6F61">
        <w:rPr>
          <w:rFonts w:ascii="Arial" w:eastAsia="Times New Roman" w:hAnsi="Arial" w:cs="Arial"/>
          <w:kern w:val="0"/>
          <w:sz w:val="24"/>
          <w:szCs w:val="24"/>
          <w:lang w:eastAsia="en-GB"/>
          <w14:ligatures w14:val="none"/>
        </w:rPr>
        <w:t xml:space="preserve"> examin</w:t>
      </w:r>
      <w:r>
        <w:rPr>
          <w:rFonts w:ascii="Arial" w:eastAsia="Times New Roman" w:hAnsi="Arial" w:cs="Arial"/>
          <w:kern w:val="0"/>
          <w:sz w:val="24"/>
          <w:szCs w:val="24"/>
          <w:lang w:eastAsia="en-GB"/>
          <w14:ligatures w14:val="none"/>
        </w:rPr>
        <w:t>ing</w:t>
      </w:r>
      <w:r w:rsidRPr="000A6F61">
        <w:rPr>
          <w:rFonts w:ascii="Arial" w:eastAsia="Times New Roman" w:hAnsi="Arial" w:cs="Arial"/>
          <w:kern w:val="0"/>
          <w:sz w:val="24"/>
          <w:szCs w:val="24"/>
          <w:lang w:eastAsia="en-GB"/>
          <w14:ligatures w14:val="none"/>
        </w:rPr>
        <w:t xml:space="preserve"> Bitcoin’s correlation to </w:t>
      </w:r>
      <w:r>
        <w:rPr>
          <w:rFonts w:ascii="Arial" w:eastAsia="Times New Roman" w:hAnsi="Arial" w:cs="Arial"/>
          <w:kern w:val="0"/>
          <w:sz w:val="24"/>
          <w:szCs w:val="24"/>
          <w:lang w:eastAsia="en-GB"/>
          <w14:ligatures w14:val="none"/>
        </w:rPr>
        <w:t>the other</w:t>
      </w:r>
      <w:r w:rsidRPr="000A6F61">
        <w:rPr>
          <w:rFonts w:ascii="Arial" w:eastAsia="Times New Roman" w:hAnsi="Arial" w:cs="Arial"/>
          <w:kern w:val="0"/>
          <w:sz w:val="24"/>
          <w:szCs w:val="24"/>
          <w:lang w:eastAsia="en-GB"/>
          <w14:ligatures w14:val="none"/>
        </w:rPr>
        <w:t xml:space="preserve"> assets through various studies to </w:t>
      </w:r>
      <w:r>
        <w:rPr>
          <w:rFonts w:ascii="Arial" w:eastAsia="Times New Roman" w:hAnsi="Arial" w:cs="Arial"/>
          <w:kern w:val="0"/>
          <w:sz w:val="24"/>
          <w:szCs w:val="24"/>
          <w:lang w:eastAsia="en-GB"/>
          <w14:ligatures w14:val="none"/>
        </w:rPr>
        <w:t>compute</w:t>
      </w:r>
      <w:r w:rsidRPr="000A6F61">
        <w:rPr>
          <w:rFonts w:ascii="Arial" w:eastAsia="Times New Roman" w:hAnsi="Arial" w:cs="Arial"/>
          <w:kern w:val="0"/>
          <w:sz w:val="24"/>
          <w:szCs w:val="24"/>
          <w:lang w:eastAsia="en-GB"/>
          <w14:ligatures w14:val="none"/>
        </w:rPr>
        <w:t xml:space="preserve"> its diversification ability and hedging capacity. The review then critically addresses existing research on speculative bubble formation about Bitcoin</w:t>
      </w:r>
      <w:r>
        <w:rPr>
          <w:rFonts w:ascii="Arial" w:eastAsia="Times New Roman" w:hAnsi="Arial" w:cs="Arial"/>
          <w:kern w:val="0"/>
          <w:sz w:val="24"/>
          <w:szCs w:val="24"/>
          <w:lang w:eastAsia="en-GB"/>
          <w14:ligatures w14:val="none"/>
        </w:rPr>
        <w:t>’s</w:t>
      </w:r>
      <w:r w:rsidRPr="000A6F61">
        <w:rPr>
          <w:rFonts w:ascii="Arial" w:eastAsia="Times New Roman" w:hAnsi="Arial" w:cs="Arial"/>
          <w:kern w:val="0"/>
          <w:sz w:val="24"/>
          <w:szCs w:val="24"/>
          <w:lang w:eastAsia="en-GB"/>
          <w14:ligatures w14:val="none"/>
        </w:rPr>
        <w:t xml:space="preserve"> price history, with specific attention given to </w:t>
      </w:r>
      <w:r>
        <w:rPr>
          <w:rFonts w:ascii="Arial" w:eastAsia="Times New Roman" w:hAnsi="Arial" w:cs="Arial"/>
          <w:kern w:val="0"/>
          <w:sz w:val="24"/>
          <w:szCs w:val="24"/>
          <w:lang w:eastAsia="en-GB"/>
          <w14:ligatures w14:val="none"/>
        </w:rPr>
        <w:t>the</w:t>
      </w:r>
      <w:r w:rsidRPr="000A6F61">
        <w:rPr>
          <w:rFonts w:ascii="Arial" w:eastAsia="Times New Roman" w:hAnsi="Arial" w:cs="Arial"/>
          <w:kern w:val="0"/>
          <w:sz w:val="24"/>
          <w:szCs w:val="24"/>
          <w:lang w:eastAsia="en-GB"/>
          <w14:ligatures w14:val="none"/>
        </w:rPr>
        <w:t xml:space="preserve"> Generalized Supremum Augmented Dickey-Fuller test. The review </w:t>
      </w:r>
      <w:r w:rsidR="00ED4F0A">
        <w:rPr>
          <w:rFonts w:ascii="Arial" w:eastAsia="Times New Roman" w:hAnsi="Arial" w:cs="Arial"/>
          <w:kern w:val="0"/>
          <w:sz w:val="24"/>
          <w:szCs w:val="24"/>
          <w:lang w:eastAsia="en-GB"/>
          <w14:ligatures w14:val="none"/>
        </w:rPr>
        <w:t>concludes</w:t>
      </w:r>
      <w:r w:rsidRPr="000A6F61">
        <w:rPr>
          <w:rFonts w:ascii="Arial" w:eastAsia="Times New Roman" w:hAnsi="Arial" w:cs="Arial"/>
          <w:kern w:val="0"/>
          <w:sz w:val="24"/>
          <w:szCs w:val="24"/>
          <w:lang w:eastAsia="en-GB"/>
          <w14:ligatures w14:val="none"/>
        </w:rPr>
        <w:t xml:space="preserve"> with an analysis of the literature on mining costs for Bitcoin and their impact on the price of the asset. These topics collectively form the theoretical perspective to </w:t>
      </w:r>
      <w:r w:rsidR="00ED4F0A">
        <w:rPr>
          <w:rFonts w:ascii="Arial" w:eastAsia="Times New Roman" w:hAnsi="Arial" w:cs="Arial"/>
          <w:kern w:val="0"/>
          <w:sz w:val="24"/>
          <w:szCs w:val="24"/>
          <w:lang w:eastAsia="en-GB"/>
          <w14:ligatures w14:val="none"/>
        </w:rPr>
        <w:t>find out</w:t>
      </w:r>
      <w:r w:rsidRPr="000A6F61">
        <w:rPr>
          <w:rFonts w:ascii="Arial" w:eastAsia="Times New Roman" w:hAnsi="Arial" w:cs="Arial"/>
          <w:kern w:val="0"/>
          <w:sz w:val="24"/>
          <w:szCs w:val="24"/>
          <w:lang w:eastAsia="en-GB"/>
          <w14:ligatures w14:val="none"/>
        </w:rPr>
        <w:t xml:space="preserve"> if Bitcoin is either a safe-haven asset or a speculative asset.</w:t>
      </w:r>
      <w:r>
        <w:rPr>
          <w:rFonts w:ascii="Arial" w:eastAsia="Times New Roman" w:hAnsi="Arial" w:cs="Arial"/>
          <w:kern w:val="0"/>
          <w:sz w:val="24"/>
          <w:szCs w:val="24"/>
          <w:lang w:eastAsia="en-GB"/>
          <w14:ligatures w14:val="none"/>
        </w:rPr>
        <w:t xml:space="preserve"> </w:t>
      </w:r>
    </w:p>
    <w:p w14:paraId="0F5BA5A0" w14:textId="0B5135B8" w:rsidR="00D174C1" w:rsidRPr="00947CA6" w:rsidRDefault="00D174C1" w:rsidP="00D174C1">
      <w:pPr>
        <w:pStyle w:val="Heading2"/>
        <w:rPr>
          <w:rFonts w:ascii="Arial" w:hAnsi="Arial" w:cs="Arial"/>
        </w:rPr>
      </w:pPr>
      <w:bookmarkStart w:id="6" w:name="_Toc201947668"/>
      <w:r w:rsidRPr="00947CA6">
        <w:rPr>
          <w:rFonts w:ascii="Arial" w:hAnsi="Arial" w:cs="Arial"/>
        </w:rPr>
        <w:t>2.2 Bitcoin’s Volatility and Risk-Return Profile</w:t>
      </w:r>
      <w:bookmarkEnd w:id="6"/>
      <w:r w:rsidR="00ED50F5" w:rsidRPr="00947CA6">
        <w:rPr>
          <w:rFonts w:ascii="Arial" w:hAnsi="Arial" w:cs="Arial"/>
        </w:rPr>
        <w:t xml:space="preserve">  </w:t>
      </w:r>
    </w:p>
    <w:p w14:paraId="6E123441" w14:textId="77777777" w:rsidR="00ED50F5" w:rsidRPr="00947CA6" w:rsidRDefault="00ED50F5" w:rsidP="00ED50F5">
      <w:pPr>
        <w:rPr>
          <w:rFonts w:ascii="Arial" w:hAnsi="Arial" w:cs="Arial"/>
        </w:rPr>
      </w:pPr>
    </w:p>
    <w:p w14:paraId="6BE3D598" w14:textId="7E8B097C" w:rsidR="00ED50F5" w:rsidRPr="00947CA6" w:rsidRDefault="00ED50F5" w:rsidP="00ED50F5">
      <w:pPr>
        <w:rPr>
          <w:rFonts w:ascii="Arial" w:hAnsi="Arial" w:cs="Arial"/>
          <w:sz w:val="24"/>
          <w:szCs w:val="24"/>
        </w:rPr>
      </w:pPr>
      <w:r w:rsidRPr="00947CA6">
        <w:rPr>
          <w:rFonts w:ascii="Arial" w:hAnsi="Arial" w:cs="Arial"/>
          <w:sz w:val="24"/>
          <w:szCs w:val="24"/>
        </w:rPr>
        <w:t>Bitcoin's investment attractiveness is based upon its high return possibilities, but this is accompanied by very high volatility. According to Reginald (2024), the total return of Bitcoin from the years 2014 to 2024 stood at an impressive 26,000%, way ahead of gold and the S&amp;P 500. Between the year 2024 alone, Bitcoin returned 129%, compared to 32.2% from gold and 28.3% from the S&amp;P 500. Although those impressive gains bring risk-loving investors in, they come with a lot of exposure to the volatility of prices.</w:t>
      </w:r>
    </w:p>
    <w:p w14:paraId="1E862B45" w14:textId="75815DB1" w:rsidR="00ED50F5" w:rsidRPr="00947CA6" w:rsidRDefault="00ED50F5" w:rsidP="00ED50F5">
      <w:pPr>
        <w:rPr>
          <w:rFonts w:ascii="Arial" w:hAnsi="Arial" w:cs="Arial"/>
          <w:sz w:val="24"/>
          <w:szCs w:val="24"/>
        </w:rPr>
      </w:pPr>
      <w:r w:rsidRPr="00947CA6">
        <w:rPr>
          <w:rFonts w:ascii="Arial" w:hAnsi="Arial" w:cs="Arial"/>
          <w:sz w:val="24"/>
          <w:szCs w:val="24"/>
        </w:rPr>
        <w:t>Klein, Pham Thu, and Walther (2018) determined that while Bitcoin has the ability to boost the performance of a portfolio, this is the result of return amplification and not risk reduction. The high standard deviation and drawdowns of the asset reduce its attractiveness as a defensive investment. Further</w:t>
      </w:r>
      <w:r w:rsidR="00623E47" w:rsidRPr="00947CA6">
        <w:rPr>
          <w:rFonts w:ascii="Arial" w:hAnsi="Arial" w:cs="Arial"/>
          <w:sz w:val="24"/>
          <w:szCs w:val="24"/>
        </w:rPr>
        <w:t>more</w:t>
      </w:r>
      <w:r w:rsidRPr="00947CA6">
        <w:rPr>
          <w:rFonts w:ascii="Arial" w:hAnsi="Arial" w:cs="Arial"/>
          <w:sz w:val="24"/>
          <w:szCs w:val="24"/>
        </w:rPr>
        <w:t xml:space="preserve">, authors like Baur and Dimpfl (2018) </w:t>
      </w:r>
      <w:r w:rsidR="00623E47" w:rsidRPr="00947CA6">
        <w:rPr>
          <w:rFonts w:ascii="Arial" w:hAnsi="Arial" w:cs="Arial"/>
          <w:sz w:val="24"/>
          <w:szCs w:val="24"/>
        </w:rPr>
        <w:t>point</w:t>
      </w:r>
      <w:r w:rsidRPr="00947CA6">
        <w:rPr>
          <w:rFonts w:ascii="Arial" w:hAnsi="Arial" w:cs="Arial"/>
          <w:sz w:val="24"/>
          <w:szCs w:val="24"/>
        </w:rPr>
        <w:t xml:space="preserve"> Bitcoin's volatility clustering and vulnerability to sentiment-based shocks as </w:t>
      </w:r>
      <w:r w:rsidR="00623E47" w:rsidRPr="00947CA6">
        <w:rPr>
          <w:rFonts w:ascii="Arial" w:hAnsi="Arial" w:cs="Arial"/>
          <w:sz w:val="24"/>
          <w:szCs w:val="24"/>
        </w:rPr>
        <w:t>key</w:t>
      </w:r>
      <w:r w:rsidRPr="00947CA6">
        <w:rPr>
          <w:rFonts w:ascii="Arial" w:hAnsi="Arial" w:cs="Arial"/>
          <w:sz w:val="24"/>
          <w:szCs w:val="24"/>
        </w:rPr>
        <w:t xml:space="preserve"> </w:t>
      </w:r>
      <w:r w:rsidR="00623E47" w:rsidRPr="00947CA6">
        <w:rPr>
          <w:rFonts w:ascii="Arial" w:hAnsi="Arial" w:cs="Arial"/>
          <w:sz w:val="24"/>
          <w:szCs w:val="24"/>
        </w:rPr>
        <w:t>risks</w:t>
      </w:r>
      <w:r w:rsidRPr="00947CA6">
        <w:rPr>
          <w:rFonts w:ascii="Arial" w:hAnsi="Arial" w:cs="Arial"/>
          <w:sz w:val="24"/>
          <w:szCs w:val="24"/>
        </w:rPr>
        <w:t>.</w:t>
      </w:r>
    </w:p>
    <w:p w14:paraId="7A00AE1F" w14:textId="6B89CD6A" w:rsidR="00ED50F5" w:rsidRPr="00947CA6" w:rsidRDefault="00ED50F5" w:rsidP="00ED50F5">
      <w:pPr>
        <w:rPr>
          <w:rFonts w:ascii="Arial" w:hAnsi="Arial" w:cs="Arial"/>
          <w:sz w:val="24"/>
          <w:szCs w:val="24"/>
        </w:rPr>
      </w:pPr>
      <w:r w:rsidRPr="00947CA6">
        <w:rPr>
          <w:rFonts w:ascii="Arial" w:hAnsi="Arial" w:cs="Arial"/>
          <w:sz w:val="24"/>
          <w:szCs w:val="24"/>
        </w:rPr>
        <w:t xml:space="preserve">As of May 2025, the market cap of Bitcoin surpassed $2.16 trillion (CoinMarketCap, 2025), </w:t>
      </w:r>
      <w:r w:rsidR="00623E47" w:rsidRPr="00947CA6">
        <w:rPr>
          <w:rFonts w:ascii="Arial" w:hAnsi="Arial" w:cs="Arial"/>
          <w:sz w:val="24"/>
          <w:szCs w:val="24"/>
        </w:rPr>
        <w:t>highlighting</w:t>
      </w:r>
      <w:r w:rsidRPr="00947CA6">
        <w:rPr>
          <w:rFonts w:ascii="Arial" w:hAnsi="Arial" w:cs="Arial"/>
          <w:sz w:val="24"/>
          <w:szCs w:val="24"/>
        </w:rPr>
        <w:t xml:space="preserve"> its size and liquidity. </w:t>
      </w:r>
      <w:r w:rsidR="00623E47" w:rsidRPr="00947CA6">
        <w:rPr>
          <w:rFonts w:ascii="Arial" w:hAnsi="Arial" w:cs="Arial"/>
          <w:sz w:val="24"/>
          <w:szCs w:val="24"/>
        </w:rPr>
        <w:t>However,</w:t>
      </w:r>
      <w:r w:rsidRPr="00947CA6">
        <w:rPr>
          <w:rFonts w:ascii="Arial" w:hAnsi="Arial" w:cs="Arial"/>
          <w:sz w:val="24"/>
          <w:szCs w:val="24"/>
        </w:rPr>
        <w:t xml:space="preserve"> its volatile and sharp price movements </w:t>
      </w:r>
      <w:r w:rsidR="00623E47" w:rsidRPr="00947CA6">
        <w:rPr>
          <w:rFonts w:ascii="Arial" w:hAnsi="Arial" w:cs="Arial"/>
          <w:sz w:val="24"/>
          <w:szCs w:val="24"/>
        </w:rPr>
        <w:t>(</w:t>
      </w:r>
      <w:r w:rsidRPr="00947CA6">
        <w:rPr>
          <w:rFonts w:ascii="Arial" w:hAnsi="Arial" w:cs="Arial"/>
          <w:sz w:val="24"/>
          <w:szCs w:val="24"/>
        </w:rPr>
        <w:t>prompted by regulatory events or macroeconomy news</w:t>
      </w:r>
      <w:r w:rsidR="00623E47" w:rsidRPr="00947CA6">
        <w:rPr>
          <w:rFonts w:ascii="Arial" w:hAnsi="Arial" w:cs="Arial"/>
          <w:sz w:val="24"/>
          <w:szCs w:val="24"/>
        </w:rPr>
        <w:t>)</w:t>
      </w:r>
      <w:r w:rsidRPr="00947CA6">
        <w:rPr>
          <w:rFonts w:ascii="Arial" w:hAnsi="Arial" w:cs="Arial"/>
          <w:sz w:val="24"/>
          <w:szCs w:val="24"/>
        </w:rPr>
        <w:t xml:space="preserve"> indicate that, whereas the impressive returns of Bitcoin are possible, the store-of-value </w:t>
      </w:r>
      <w:r w:rsidR="00623E47" w:rsidRPr="00947CA6">
        <w:rPr>
          <w:rFonts w:ascii="Arial" w:hAnsi="Arial" w:cs="Arial"/>
          <w:sz w:val="24"/>
          <w:szCs w:val="24"/>
        </w:rPr>
        <w:t>characteristics,</w:t>
      </w:r>
      <w:r w:rsidRPr="00947CA6">
        <w:rPr>
          <w:rFonts w:ascii="Arial" w:hAnsi="Arial" w:cs="Arial"/>
          <w:sz w:val="24"/>
          <w:szCs w:val="24"/>
        </w:rPr>
        <w:t xml:space="preserve"> expected from </w:t>
      </w:r>
      <w:r w:rsidR="00623E47" w:rsidRPr="00947CA6">
        <w:rPr>
          <w:rFonts w:ascii="Arial" w:hAnsi="Arial" w:cs="Arial"/>
          <w:sz w:val="24"/>
          <w:szCs w:val="24"/>
        </w:rPr>
        <w:t>traditional</w:t>
      </w:r>
      <w:r w:rsidRPr="00947CA6">
        <w:rPr>
          <w:rFonts w:ascii="Arial" w:hAnsi="Arial" w:cs="Arial"/>
          <w:sz w:val="24"/>
          <w:szCs w:val="24"/>
        </w:rPr>
        <w:t xml:space="preserve"> </w:t>
      </w:r>
      <w:r w:rsidR="00623E47" w:rsidRPr="00947CA6">
        <w:rPr>
          <w:rFonts w:ascii="Arial" w:hAnsi="Arial" w:cs="Arial"/>
          <w:sz w:val="24"/>
          <w:szCs w:val="24"/>
        </w:rPr>
        <w:t>hedge instruments,</w:t>
      </w:r>
      <w:r w:rsidRPr="00947CA6">
        <w:rPr>
          <w:rFonts w:ascii="Arial" w:hAnsi="Arial" w:cs="Arial"/>
          <w:sz w:val="24"/>
          <w:szCs w:val="24"/>
        </w:rPr>
        <w:t xml:space="preserve"> are not.</w:t>
      </w:r>
    </w:p>
    <w:p w14:paraId="030F3148" w14:textId="77777777" w:rsidR="00D174C1" w:rsidRPr="00947CA6" w:rsidRDefault="00D174C1" w:rsidP="00D174C1">
      <w:pPr>
        <w:rPr>
          <w:rFonts w:ascii="Arial" w:hAnsi="Arial" w:cs="Arial"/>
        </w:rPr>
      </w:pPr>
    </w:p>
    <w:p w14:paraId="49EDA44C" w14:textId="7447324A" w:rsidR="00D174C1" w:rsidRPr="00947CA6" w:rsidRDefault="00D174C1" w:rsidP="00D174C1">
      <w:pPr>
        <w:pStyle w:val="Heading2"/>
        <w:rPr>
          <w:rFonts w:ascii="Arial" w:hAnsi="Arial" w:cs="Arial"/>
        </w:rPr>
      </w:pPr>
      <w:bookmarkStart w:id="7" w:name="_Toc201947669"/>
      <w:r w:rsidRPr="00947CA6">
        <w:rPr>
          <w:rFonts w:ascii="Arial" w:hAnsi="Arial" w:cs="Arial"/>
        </w:rPr>
        <w:lastRenderedPageBreak/>
        <w:t xml:space="preserve">2.3 Bitcoin vs. Gold and the S&amp;P 500: </w:t>
      </w:r>
      <w:proofErr w:type="gramStart"/>
      <w:r w:rsidRPr="00947CA6">
        <w:rPr>
          <w:rFonts w:ascii="Arial" w:hAnsi="Arial" w:cs="Arial"/>
        </w:rPr>
        <w:t>Safe Haven</w:t>
      </w:r>
      <w:proofErr w:type="gramEnd"/>
      <w:r w:rsidRPr="00947CA6">
        <w:rPr>
          <w:rFonts w:ascii="Arial" w:hAnsi="Arial" w:cs="Arial"/>
        </w:rPr>
        <w:t xml:space="preserve"> or Not?</w:t>
      </w:r>
      <w:bookmarkEnd w:id="7"/>
    </w:p>
    <w:p w14:paraId="1AD1D496" w14:textId="026D5311" w:rsidR="00623E47" w:rsidRPr="00947CA6" w:rsidRDefault="00623E47" w:rsidP="004A4702">
      <w:pPr>
        <w:rPr>
          <w:rFonts w:ascii="Arial" w:hAnsi="Arial" w:cs="Arial"/>
          <w:sz w:val="24"/>
          <w:szCs w:val="24"/>
        </w:rPr>
      </w:pPr>
      <w:r w:rsidRPr="00947CA6">
        <w:rPr>
          <w:rFonts w:ascii="Arial" w:hAnsi="Arial" w:cs="Arial"/>
          <w:sz w:val="24"/>
          <w:szCs w:val="24"/>
        </w:rPr>
        <w:t xml:space="preserve">The status of Bitcoin as </w:t>
      </w:r>
      <w:proofErr w:type="gramStart"/>
      <w:r w:rsidRPr="00947CA6">
        <w:rPr>
          <w:rFonts w:ascii="Arial" w:hAnsi="Arial" w:cs="Arial"/>
          <w:sz w:val="24"/>
          <w:szCs w:val="24"/>
        </w:rPr>
        <w:t>a safe haven</w:t>
      </w:r>
      <w:proofErr w:type="gramEnd"/>
      <w:r w:rsidRPr="00947CA6">
        <w:rPr>
          <w:rFonts w:ascii="Arial" w:hAnsi="Arial" w:cs="Arial"/>
          <w:sz w:val="24"/>
          <w:szCs w:val="24"/>
        </w:rPr>
        <w:t xml:space="preserve"> is a debatable issue in financial literatures. Historically, assets such as gold have been viewed as safe havens because they </w:t>
      </w:r>
      <w:r w:rsidR="00FB389C" w:rsidRPr="00947CA6">
        <w:rPr>
          <w:rFonts w:ascii="Arial" w:hAnsi="Arial" w:cs="Arial"/>
          <w:sz w:val="24"/>
          <w:szCs w:val="24"/>
        </w:rPr>
        <w:t>preserve</w:t>
      </w:r>
      <w:r w:rsidRPr="00947CA6">
        <w:rPr>
          <w:rFonts w:ascii="Arial" w:hAnsi="Arial" w:cs="Arial"/>
          <w:sz w:val="24"/>
          <w:szCs w:val="24"/>
        </w:rPr>
        <w:t xml:space="preserve"> their value even in the worst of times </w:t>
      </w:r>
      <w:r w:rsidR="00FB389C" w:rsidRPr="00947CA6">
        <w:rPr>
          <w:rFonts w:ascii="Arial" w:hAnsi="Arial" w:cs="Arial"/>
          <w:sz w:val="24"/>
          <w:szCs w:val="24"/>
        </w:rPr>
        <w:t>of</w:t>
      </w:r>
      <w:r w:rsidRPr="00947CA6">
        <w:rPr>
          <w:rFonts w:ascii="Arial" w:hAnsi="Arial" w:cs="Arial"/>
          <w:sz w:val="24"/>
          <w:szCs w:val="24"/>
        </w:rPr>
        <w:t xml:space="preserve"> market</w:t>
      </w:r>
      <w:r w:rsidR="00FB389C" w:rsidRPr="00947CA6">
        <w:rPr>
          <w:rFonts w:ascii="Arial" w:hAnsi="Arial" w:cs="Arial"/>
          <w:sz w:val="24"/>
          <w:szCs w:val="24"/>
        </w:rPr>
        <w:t xml:space="preserve"> crashes</w:t>
      </w:r>
      <w:r w:rsidRPr="00947CA6">
        <w:rPr>
          <w:rFonts w:ascii="Arial" w:hAnsi="Arial" w:cs="Arial"/>
          <w:sz w:val="24"/>
          <w:szCs w:val="24"/>
        </w:rPr>
        <w:t xml:space="preserve">. The S&amp;P 500, being a </w:t>
      </w:r>
      <w:r w:rsidR="00FB389C" w:rsidRPr="00947CA6">
        <w:rPr>
          <w:rFonts w:ascii="Arial" w:hAnsi="Arial" w:cs="Arial"/>
          <w:sz w:val="24"/>
          <w:szCs w:val="24"/>
        </w:rPr>
        <w:t>broad equity</w:t>
      </w:r>
      <w:r w:rsidRPr="00947CA6">
        <w:rPr>
          <w:rFonts w:ascii="Arial" w:hAnsi="Arial" w:cs="Arial"/>
          <w:sz w:val="24"/>
          <w:szCs w:val="24"/>
        </w:rPr>
        <w:t xml:space="preserve"> market index, </w:t>
      </w:r>
      <w:r w:rsidR="00FB389C" w:rsidRPr="00947CA6">
        <w:rPr>
          <w:rFonts w:ascii="Arial" w:hAnsi="Arial" w:cs="Arial"/>
          <w:sz w:val="24"/>
          <w:szCs w:val="24"/>
        </w:rPr>
        <w:t>usually</w:t>
      </w:r>
      <w:r w:rsidRPr="00947CA6">
        <w:rPr>
          <w:rFonts w:ascii="Arial" w:hAnsi="Arial" w:cs="Arial"/>
          <w:sz w:val="24"/>
          <w:szCs w:val="24"/>
        </w:rPr>
        <w:t xml:space="preserve"> </w:t>
      </w:r>
      <w:r w:rsidR="00FB389C" w:rsidRPr="00947CA6">
        <w:rPr>
          <w:rFonts w:ascii="Arial" w:hAnsi="Arial" w:cs="Arial"/>
          <w:sz w:val="24"/>
          <w:szCs w:val="24"/>
        </w:rPr>
        <w:t>indicates</w:t>
      </w:r>
      <w:r w:rsidRPr="00947CA6">
        <w:rPr>
          <w:rFonts w:ascii="Arial" w:hAnsi="Arial" w:cs="Arial"/>
          <w:sz w:val="24"/>
          <w:szCs w:val="24"/>
        </w:rPr>
        <w:t xml:space="preserve"> the overall sentiment and performance in the markets.</w:t>
      </w:r>
    </w:p>
    <w:p w14:paraId="445DE51E" w14:textId="4A4DE2CF" w:rsidR="00FB389C" w:rsidRPr="00947CA6" w:rsidRDefault="00FB389C" w:rsidP="004A4702">
      <w:pPr>
        <w:rPr>
          <w:rFonts w:ascii="Arial" w:hAnsi="Arial" w:cs="Arial"/>
          <w:sz w:val="24"/>
          <w:szCs w:val="24"/>
        </w:rPr>
      </w:pPr>
      <w:r w:rsidRPr="00947CA6">
        <w:rPr>
          <w:rFonts w:ascii="Arial" w:hAnsi="Arial" w:cs="Arial"/>
          <w:sz w:val="24"/>
          <w:szCs w:val="24"/>
        </w:rPr>
        <w:t xml:space="preserve">Recent academic papers have studied the behaviour of Bitcoin under financial stress situations. An example is the study conducted by </w:t>
      </w:r>
      <w:proofErr w:type="spellStart"/>
      <w:r w:rsidRPr="00947CA6">
        <w:rPr>
          <w:rFonts w:ascii="Arial" w:hAnsi="Arial" w:cs="Arial"/>
          <w:sz w:val="24"/>
          <w:szCs w:val="24"/>
        </w:rPr>
        <w:t>Kristoufek</w:t>
      </w:r>
      <w:proofErr w:type="spellEnd"/>
      <w:r w:rsidRPr="00947CA6">
        <w:rPr>
          <w:rFonts w:ascii="Arial" w:hAnsi="Arial" w:cs="Arial"/>
          <w:sz w:val="24"/>
          <w:szCs w:val="24"/>
        </w:rPr>
        <w:t xml:space="preserve"> (2020), where the behaviour of Bitcoin during the COVID-19 pandemic was examined and concluded that Bitcoin did not display features of a safe-haven asset. Rather, Bitcoin displayed characteristics of a risk asset with high price volatility during times of financial turbulence.</w:t>
      </w:r>
    </w:p>
    <w:p w14:paraId="6FB1A1FA" w14:textId="1DA98075" w:rsidR="00FB389C" w:rsidRPr="00947CA6" w:rsidRDefault="00FB389C" w:rsidP="004A4702">
      <w:pPr>
        <w:rPr>
          <w:rFonts w:ascii="Arial" w:hAnsi="Arial" w:cs="Arial"/>
          <w:sz w:val="24"/>
          <w:szCs w:val="24"/>
        </w:rPr>
      </w:pPr>
      <w:r w:rsidRPr="00947CA6">
        <w:rPr>
          <w:rFonts w:ascii="Arial" w:hAnsi="Arial" w:cs="Arial"/>
          <w:sz w:val="24"/>
          <w:szCs w:val="24"/>
        </w:rPr>
        <w:t>Further research conducted by Conlon and McGee (2020) confirms this perspective, which indicates that the correlation of Bitcoin with conventional assets such as the S&amp;P 500 grew during the pandemic, denying its diversification role in investment portfolios.</w:t>
      </w:r>
    </w:p>
    <w:p w14:paraId="62681C9E" w14:textId="1CAD6A30" w:rsidR="00FB389C" w:rsidRPr="00947CA6" w:rsidRDefault="00FB389C" w:rsidP="004A4702">
      <w:pPr>
        <w:rPr>
          <w:rFonts w:ascii="Arial" w:hAnsi="Arial" w:cs="Arial"/>
          <w:sz w:val="24"/>
          <w:szCs w:val="24"/>
        </w:rPr>
      </w:pPr>
      <w:r w:rsidRPr="00947CA6">
        <w:rPr>
          <w:rFonts w:ascii="Arial" w:hAnsi="Arial" w:cs="Arial"/>
          <w:sz w:val="24"/>
          <w:szCs w:val="24"/>
        </w:rPr>
        <w:t>Furthermore, the research "Tracking safe haven properties of cryptocurrencies during the COVID-19 pandemic" utili</w:t>
      </w:r>
      <w:r w:rsidR="00736DD6" w:rsidRPr="00947CA6">
        <w:rPr>
          <w:rFonts w:ascii="Arial" w:hAnsi="Arial" w:cs="Arial"/>
          <w:sz w:val="24"/>
          <w:szCs w:val="24"/>
        </w:rPr>
        <w:t>s</w:t>
      </w:r>
      <w:r w:rsidRPr="00947CA6">
        <w:rPr>
          <w:rFonts w:ascii="Arial" w:hAnsi="Arial" w:cs="Arial"/>
          <w:sz w:val="24"/>
          <w:szCs w:val="24"/>
        </w:rPr>
        <w:t xml:space="preserve">ed a logistic smooth transition regression model to examine the safe-haven attributes of top cryptocurrencies. The research </w:t>
      </w:r>
      <w:r w:rsidR="00736DD6" w:rsidRPr="00947CA6">
        <w:rPr>
          <w:rFonts w:ascii="Arial" w:hAnsi="Arial" w:cs="Arial"/>
          <w:sz w:val="24"/>
          <w:szCs w:val="24"/>
        </w:rPr>
        <w:t>revealed</w:t>
      </w:r>
      <w:r w:rsidRPr="00947CA6">
        <w:rPr>
          <w:rFonts w:ascii="Arial" w:hAnsi="Arial" w:cs="Arial"/>
          <w:sz w:val="24"/>
          <w:szCs w:val="24"/>
        </w:rPr>
        <w:t xml:space="preserve"> that Bitcoin did not act as </w:t>
      </w:r>
      <w:proofErr w:type="gramStart"/>
      <w:r w:rsidRPr="00947CA6">
        <w:rPr>
          <w:rFonts w:ascii="Arial" w:hAnsi="Arial" w:cs="Arial"/>
          <w:sz w:val="24"/>
          <w:szCs w:val="24"/>
        </w:rPr>
        <w:t>a safe haven</w:t>
      </w:r>
      <w:proofErr w:type="gramEnd"/>
      <w:r w:rsidRPr="00947CA6">
        <w:rPr>
          <w:rFonts w:ascii="Arial" w:hAnsi="Arial" w:cs="Arial"/>
          <w:sz w:val="24"/>
          <w:szCs w:val="24"/>
        </w:rPr>
        <w:t xml:space="preserve"> for the stock, commodity, and foreign exchange markets during the pandemic. However, Ethereum possessed stronger safe-haven attributes, especially with respect to the commodity market (Melki and Nefzi, 2021)</w:t>
      </w:r>
      <w:r w:rsidR="00736DD6" w:rsidRPr="00947CA6">
        <w:rPr>
          <w:rFonts w:ascii="Arial" w:hAnsi="Arial" w:cs="Arial"/>
          <w:sz w:val="24"/>
          <w:szCs w:val="24"/>
        </w:rPr>
        <w:t>.</w:t>
      </w:r>
    </w:p>
    <w:p w14:paraId="09C77B5A" w14:textId="0198B2D1" w:rsidR="00736DD6" w:rsidRPr="00736DD6" w:rsidRDefault="004A4702" w:rsidP="00736DD6">
      <w:pPr>
        <w:rPr>
          <w:rFonts w:ascii="Arial" w:hAnsi="Arial" w:cs="Arial"/>
          <w:sz w:val="24"/>
          <w:szCs w:val="24"/>
        </w:rPr>
      </w:pPr>
      <w:r w:rsidRPr="00947CA6">
        <w:rPr>
          <w:rFonts w:ascii="Arial" w:hAnsi="Arial" w:cs="Arial"/>
          <w:sz w:val="24"/>
          <w:szCs w:val="24"/>
        </w:rPr>
        <w:t xml:space="preserve">These studies collectively suggest that Bitcoin's role as a safe-haven asset is, at best, limited and context-dependent. While it may offer high returns, its performance during periods of financial stress does not </w:t>
      </w:r>
      <w:r w:rsidR="00736DD6" w:rsidRPr="00947CA6">
        <w:rPr>
          <w:rFonts w:ascii="Arial" w:hAnsi="Arial" w:cs="Arial"/>
          <w:sz w:val="24"/>
          <w:szCs w:val="24"/>
        </w:rPr>
        <w:t>match</w:t>
      </w:r>
      <w:r w:rsidRPr="00947CA6">
        <w:rPr>
          <w:rFonts w:ascii="Arial" w:hAnsi="Arial" w:cs="Arial"/>
          <w:sz w:val="24"/>
          <w:szCs w:val="24"/>
        </w:rPr>
        <w:t xml:space="preserve"> with the traditional attributes of safe-haven assets like gold. Therefore, investors should </w:t>
      </w:r>
      <w:r w:rsidR="00736DD6" w:rsidRPr="00947CA6">
        <w:rPr>
          <w:rFonts w:ascii="Arial" w:hAnsi="Arial" w:cs="Arial"/>
          <w:sz w:val="24"/>
          <w:szCs w:val="24"/>
        </w:rPr>
        <w:t>be really</w:t>
      </w:r>
      <w:r w:rsidRPr="00947CA6">
        <w:rPr>
          <w:rFonts w:ascii="Arial" w:hAnsi="Arial" w:cs="Arial"/>
          <w:sz w:val="24"/>
          <w:szCs w:val="24"/>
        </w:rPr>
        <w:t xml:space="preserve"> caution when considering Bitcoin as a hedge against market volatility.</w:t>
      </w:r>
    </w:p>
    <w:p w14:paraId="64889B83" w14:textId="77777777" w:rsidR="004A4702" w:rsidRPr="00947CA6" w:rsidRDefault="004A4702" w:rsidP="004A4702">
      <w:pPr>
        <w:rPr>
          <w:rFonts w:ascii="Arial" w:hAnsi="Arial" w:cs="Arial"/>
        </w:rPr>
      </w:pPr>
    </w:p>
    <w:p w14:paraId="08ACC362" w14:textId="12DC9127" w:rsidR="00D174C1" w:rsidRPr="00947CA6" w:rsidRDefault="00D174C1" w:rsidP="00D174C1">
      <w:pPr>
        <w:pStyle w:val="Heading2"/>
        <w:rPr>
          <w:rFonts w:ascii="Arial" w:hAnsi="Arial" w:cs="Arial"/>
        </w:rPr>
      </w:pPr>
      <w:bookmarkStart w:id="8" w:name="_Toc201947670"/>
      <w:r w:rsidRPr="00947CA6">
        <w:rPr>
          <w:rFonts w:ascii="Arial" w:hAnsi="Arial" w:cs="Arial"/>
        </w:rPr>
        <w:t xml:space="preserve">2.4 Correlation </w:t>
      </w:r>
      <w:r w:rsidR="00FE4F22">
        <w:rPr>
          <w:rFonts w:ascii="Arial" w:hAnsi="Arial" w:cs="Arial"/>
        </w:rPr>
        <w:t>of daily price returns between Bitcoin, Gold and the S&amp;P 500</w:t>
      </w:r>
      <w:bookmarkEnd w:id="8"/>
      <w:r w:rsidR="00D97C31" w:rsidRPr="00947CA6">
        <w:rPr>
          <w:rFonts w:ascii="Arial" w:hAnsi="Arial" w:cs="Arial"/>
        </w:rPr>
        <w:t xml:space="preserve"> </w:t>
      </w:r>
    </w:p>
    <w:p w14:paraId="0C2E87D7" w14:textId="178AA1CC" w:rsidR="002C1938" w:rsidRPr="002C1938" w:rsidRDefault="002C1938" w:rsidP="002C1938">
      <w:pPr>
        <w:rPr>
          <w:rFonts w:ascii="Arial" w:hAnsi="Arial" w:cs="Arial"/>
          <w:sz w:val="24"/>
          <w:szCs w:val="24"/>
        </w:rPr>
      </w:pPr>
      <w:r w:rsidRPr="002C1938">
        <w:rPr>
          <w:rFonts w:ascii="Arial" w:hAnsi="Arial" w:cs="Arial"/>
          <w:sz w:val="24"/>
          <w:szCs w:val="24"/>
        </w:rPr>
        <w:t>Understanding Bitcoins interaction with other assets is key for finding its role in the investment portfolio. According to empirical data, the correlations are dynamic and tend to get stronger when the markets are under stress (Shore, 2020).</w:t>
      </w:r>
    </w:p>
    <w:p w14:paraId="6852D765" w14:textId="77777777" w:rsidR="002C1938" w:rsidRDefault="002C1938" w:rsidP="002C1938">
      <w:pPr>
        <w:rPr>
          <w:rFonts w:ascii="Arial" w:hAnsi="Arial" w:cs="Arial"/>
          <w:sz w:val="24"/>
          <w:szCs w:val="24"/>
        </w:rPr>
      </w:pPr>
      <w:r w:rsidRPr="002C1938">
        <w:rPr>
          <w:rFonts w:ascii="Arial" w:hAnsi="Arial" w:cs="Arial"/>
          <w:sz w:val="24"/>
          <w:szCs w:val="24"/>
        </w:rPr>
        <w:t>During the COVID-19 pandemic, Bitcoin's correlation with the S&amp;P 500 index increased significantly. A study by Nguyen (2022) found that throughout the crisis, there was a strong positive correlation between Bitcoin and the S&amp;P 500 of approximately 0.77. This indicates that during turbulent times, the price of Bitcoin moves in close correlation with the stock market (Quoc Nguyen, 2021).</w:t>
      </w:r>
    </w:p>
    <w:p w14:paraId="3BC6F304" w14:textId="49193D56" w:rsidR="00736DD6" w:rsidRPr="00736DD6" w:rsidRDefault="00736DD6" w:rsidP="002C1938">
      <w:pPr>
        <w:rPr>
          <w:rFonts w:ascii="Arial" w:hAnsi="Arial" w:cs="Arial"/>
          <w:sz w:val="24"/>
          <w:szCs w:val="24"/>
        </w:rPr>
      </w:pPr>
      <w:r w:rsidRPr="00947CA6">
        <w:rPr>
          <w:rFonts w:ascii="Arial" w:hAnsi="Arial" w:cs="Arial"/>
          <w:sz w:val="24"/>
          <w:szCs w:val="24"/>
        </w:rPr>
        <w:t>Similarly</w:t>
      </w:r>
      <w:r w:rsidRPr="00736DD6">
        <w:rPr>
          <w:rFonts w:ascii="Arial" w:hAnsi="Arial" w:cs="Arial"/>
          <w:sz w:val="24"/>
          <w:szCs w:val="24"/>
        </w:rPr>
        <w:t xml:space="preserve">, Terraza et al. (2024), </w:t>
      </w:r>
      <w:r w:rsidRPr="00947CA6">
        <w:rPr>
          <w:rFonts w:ascii="Arial" w:hAnsi="Arial" w:cs="Arial"/>
          <w:sz w:val="24"/>
          <w:szCs w:val="24"/>
        </w:rPr>
        <w:t>by</w:t>
      </w:r>
      <w:r w:rsidRPr="00736DD6">
        <w:rPr>
          <w:rFonts w:ascii="Arial" w:hAnsi="Arial" w:cs="Arial"/>
          <w:sz w:val="24"/>
          <w:szCs w:val="24"/>
        </w:rPr>
        <w:t xml:space="preserve"> </w:t>
      </w:r>
      <w:r w:rsidRPr="00947CA6">
        <w:rPr>
          <w:rFonts w:ascii="Arial" w:hAnsi="Arial" w:cs="Arial"/>
          <w:sz w:val="24"/>
          <w:szCs w:val="24"/>
        </w:rPr>
        <w:t xml:space="preserve">using </w:t>
      </w:r>
      <w:r w:rsidRPr="00736DD6">
        <w:rPr>
          <w:rFonts w:ascii="Arial" w:hAnsi="Arial" w:cs="Arial"/>
          <w:sz w:val="24"/>
          <w:szCs w:val="24"/>
        </w:rPr>
        <w:t xml:space="preserve">dynamic conditional correlational models, found that the relationship between Bitcoin and the S&amp;P 500 increased to more than </w:t>
      </w:r>
      <w:r w:rsidRPr="00736DD6">
        <w:rPr>
          <w:rFonts w:ascii="Arial" w:hAnsi="Arial" w:cs="Arial"/>
          <w:sz w:val="24"/>
          <w:szCs w:val="24"/>
        </w:rPr>
        <w:lastRenderedPageBreak/>
        <w:t>0.5 in March 2020, pointing to the significant rise in co-movement in the initial phases of the pandemic (Terraza, Aslı Boru İpek and Mohammad Mahdi Rounaghi, 2024).</w:t>
      </w:r>
    </w:p>
    <w:p w14:paraId="7099A3A3" w14:textId="4A0B571D" w:rsidR="00421E35" w:rsidRPr="00947CA6" w:rsidRDefault="00421E35" w:rsidP="00D97C31">
      <w:pPr>
        <w:rPr>
          <w:rFonts w:ascii="Arial" w:hAnsi="Arial" w:cs="Arial"/>
          <w:sz w:val="24"/>
          <w:szCs w:val="24"/>
        </w:rPr>
      </w:pPr>
      <w:r w:rsidRPr="00421E35">
        <w:rPr>
          <w:rFonts w:ascii="Arial" w:hAnsi="Arial" w:cs="Arial"/>
          <w:sz w:val="24"/>
          <w:szCs w:val="24"/>
        </w:rPr>
        <w:t>Conversely, Bitcoin's correlation with gold has consistently maintained a low value. According to the same study, the conditional correlation between Bitcoin and gold has been ranging close to 0.04, reflecting little co-movement even when the markets are highly volatile.</w:t>
      </w:r>
    </w:p>
    <w:p w14:paraId="7B98F865" w14:textId="16F84565" w:rsidR="00421E35" w:rsidRPr="00421E35" w:rsidRDefault="00FE4F22" w:rsidP="00421E35">
      <w:pPr>
        <w:rPr>
          <w:rFonts w:ascii="Arial" w:hAnsi="Arial" w:cs="Arial"/>
          <w:sz w:val="24"/>
          <w:szCs w:val="24"/>
        </w:rPr>
      </w:pPr>
      <w:r>
        <w:rPr>
          <w:noProof/>
        </w:rPr>
        <mc:AlternateContent>
          <mc:Choice Requires="wps">
            <w:drawing>
              <wp:anchor distT="0" distB="0" distL="114300" distR="114300" simplePos="0" relativeHeight="251662336" behindDoc="0" locked="0" layoutInCell="1" allowOverlap="1" wp14:anchorId="3B69A1A8" wp14:editId="69BCB740">
                <wp:simplePos x="0" y="0"/>
                <wp:positionH relativeFrom="margin">
                  <wp:posOffset>-595630</wp:posOffset>
                </wp:positionH>
                <wp:positionV relativeFrom="paragraph">
                  <wp:posOffset>1101725</wp:posOffset>
                </wp:positionV>
                <wp:extent cx="6998970" cy="457200"/>
                <wp:effectExtent l="0" t="0" r="0" b="0"/>
                <wp:wrapSquare wrapText="bothSides"/>
                <wp:docPr id="57722114" name="Text Box 1"/>
                <wp:cNvGraphicFramePr/>
                <a:graphic xmlns:a="http://schemas.openxmlformats.org/drawingml/2006/main">
                  <a:graphicData uri="http://schemas.microsoft.com/office/word/2010/wordprocessingShape">
                    <wps:wsp>
                      <wps:cNvSpPr txBox="1"/>
                      <wps:spPr>
                        <a:xfrm>
                          <a:off x="0" y="0"/>
                          <a:ext cx="6998970" cy="457200"/>
                        </a:xfrm>
                        <a:prstGeom prst="rect">
                          <a:avLst/>
                        </a:prstGeom>
                        <a:solidFill>
                          <a:prstClr val="white"/>
                        </a:solidFill>
                        <a:ln>
                          <a:noFill/>
                        </a:ln>
                      </wps:spPr>
                      <wps:txbx>
                        <w:txbxContent>
                          <w:p w14:paraId="75EEBEC6" w14:textId="384A16E1" w:rsidR="00FE4F22" w:rsidRPr="00FE4F22" w:rsidRDefault="00FE4F22" w:rsidP="00FE4F22">
                            <w:pPr>
                              <w:pStyle w:val="Caption"/>
                              <w:jc w:val="center"/>
                              <w:rPr>
                                <w:rFonts w:ascii="Arial" w:hAnsi="Arial" w:cs="Arial"/>
                              </w:rPr>
                            </w:pPr>
                            <w:r>
                              <w:rPr>
                                <w:rFonts w:ascii="Arial" w:hAnsi="Arial" w:cs="Arial"/>
                              </w:rPr>
                              <w:t xml:space="preserve">Weekly </w:t>
                            </w:r>
                            <w:r w:rsidRPr="00FE4F22">
                              <w:rPr>
                                <w:rFonts w:ascii="Arial" w:hAnsi="Arial" w:cs="Arial"/>
                              </w:rPr>
                              <w:t>Price of Bitcoin vs Price of S&amp;P 500 between 201</w:t>
                            </w:r>
                            <w:r>
                              <w:rPr>
                                <w:rFonts w:ascii="Arial" w:hAnsi="Arial" w:cs="Arial"/>
                              </w:rPr>
                              <w:t>9</w:t>
                            </w:r>
                            <w:r w:rsidRPr="00FE4F22">
                              <w:rPr>
                                <w:rFonts w:ascii="Arial" w:hAnsi="Arial" w:cs="Arial"/>
                              </w:rPr>
                              <w:t xml:space="preserve"> and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type w14:anchorId="3B69A1A8" id="_x0000_t202" coordsize="21600,21600" o:spt="202" path="m,l,21600r21600,l21600,xe">
                <v:stroke joinstyle="miter"/>
                <v:path gradientshapeok="t" o:connecttype="rect"/>
              </v:shapetype>
              <v:shape id="Text Box 1" o:spid="_x0000_s1026" type="#_x0000_t202" style="position:absolute;margin-left:-46.9pt;margin-top:86.75pt;width:551.1pt;height:36pt;z-index:25166233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" stroked="f">
                <v:textbox inset="0,0,0,0">
                  <w:txbxContent>
                    <w:p w14:paraId="75EEBEC6" w14:textId="384A16E1" w:rsidR="00FE4F22" w:rsidRPr="00FE4F22" w:rsidRDefault="00FE4F22" w:rsidP="00FE4F22">
                      <w:pPr>
                        <w:pStyle w:val="Caption"/>
                        <w:jc w:val="center"/>
                        <w:rPr>
                          <w:rFonts w:ascii="Arial" w:hAnsi="Arial" w:cs="Arial"/>
                        </w:rPr>
                      </w:pPr>
                      <w:r>
                        <w:rPr>
                          <w:rFonts w:ascii="Arial" w:hAnsi="Arial" w:cs="Arial"/>
                        </w:rPr>
                        <w:t xml:space="preserve">Weekly </w:t>
                      </w:r>
                      <w:r w:rsidRPr="00FE4F22">
                        <w:rPr>
                          <w:rFonts w:ascii="Arial" w:hAnsi="Arial" w:cs="Arial"/>
                        </w:rPr>
                        <w:t>Price of Bitcoin vs Price of S&amp;P 500 between 201</w:t>
                      </w:r>
                      <w:r>
                        <w:rPr>
                          <w:rFonts w:ascii="Arial" w:hAnsi="Arial" w:cs="Arial"/>
                        </w:rPr>
                        <w:t>9</w:t>
                      </w:r>
                      <w:r w:rsidRPr="00FE4F22">
                        <w:rPr>
                          <w:rFonts w:ascii="Arial" w:hAnsi="Arial" w:cs="Arial"/>
                        </w:rPr>
                        <w:t xml:space="preserve"> and 2023</w:t>
                      </w:r>
                    </w:p>
                  </w:txbxContent>
                </v:textbox>
                <w10:wrap type="square" anchorx="margin"/>
              </v:shape>
            </w:pict>
          </mc:Fallback>
        </mc:AlternateContent>
      </w:r>
      <w:r w:rsidR="00421E35" w:rsidRPr="00421E35">
        <w:rPr>
          <w:rFonts w:ascii="Arial" w:hAnsi="Arial" w:cs="Arial"/>
          <w:sz w:val="24"/>
          <w:szCs w:val="24"/>
        </w:rPr>
        <w:t xml:space="preserve">These results indicate that while Bitcoin </w:t>
      </w:r>
      <w:proofErr w:type="gramStart"/>
      <w:r w:rsidR="00421E35" w:rsidRPr="00421E35">
        <w:rPr>
          <w:rFonts w:ascii="Arial" w:hAnsi="Arial" w:cs="Arial"/>
          <w:sz w:val="24"/>
          <w:szCs w:val="24"/>
        </w:rPr>
        <w:t xml:space="preserve">has the </w:t>
      </w:r>
      <w:r w:rsidR="00421E35" w:rsidRPr="00947CA6">
        <w:rPr>
          <w:rFonts w:ascii="Arial" w:hAnsi="Arial" w:cs="Arial"/>
          <w:sz w:val="24"/>
          <w:szCs w:val="24"/>
        </w:rPr>
        <w:t>ability</w:t>
      </w:r>
      <w:r w:rsidR="00421E35" w:rsidRPr="00421E35">
        <w:rPr>
          <w:rFonts w:ascii="Arial" w:hAnsi="Arial" w:cs="Arial"/>
          <w:sz w:val="24"/>
          <w:szCs w:val="24"/>
        </w:rPr>
        <w:t xml:space="preserve"> to</w:t>
      </w:r>
      <w:proofErr w:type="gramEnd"/>
      <w:r w:rsidR="00421E35" w:rsidRPr="00421E35">
        <w:rPr>
          <w:rFonts w:ascii="Arial" w:hAnsi="Arial" w:cs="Arial"/>
          <w:sz w:val="24"/>
          <w:szCs w:val="24"/>
        </w:rPr>
        <w:t xml:space="preserve"> bring diversification in normal conditions, its ability to move in tandem with equities during crises negates the safety </w:t>
      </w:r>
      <w:r w:rsidR="00421E35" w:rsidRPr="00947CA6">
        <w:rPr>
          <w:rFonts w:ascii="Arial" w:hAnsi="Arial" w:cs="Arial"/>
          <w:sz w:val="24"/>
          <w:szCs w:val="24"/>
        </w:rPr>
        <w:t>needed for a</w:t>
      </w:r>
      <w:r w:rsidR="00421E35" w:rsidRPr="00421E35">
        <w:rPr>
          <w:rFonts w:ascii="Arial" w:hAnsi="Arial" w:cs="Arial"/>
          <w:sz w:val="24"/>
          <w:szCs w:val="24"/>
        </w:rPr>
        <w:t xml:space="preserve"> safe-haven asset. Investors </w:t>
      </w:r>
      <w:r w:rsidR="00421E35" w:rsidRPr="00947CA6">
        <w:rPr>
          <w:rFonts w:ascii="Arial" w:hAnsi="Arial" w:cs="Arial"/>
          <w:sz w:val="24"/>
          <w:szCs w:val="24"/>
        </w:rPr>
        <w:t>should</w:t>
      </w:r>
      <w:r w:rsidR="00421E35" w:rsidRPr="00421E35">
        <w:rPr>
          <w:rFonts w:ascii="Arial" w:hAnsi="Arial" w:cs="Arial"/>
          <w:sz w:val="24"/>
          <w:szCs w:val="24"/>
        </w:rPr>
        <w:t xml:space="preserve"> be cautious when evaluating Bitcoin as a portfolio diversification option, especially in times of financial </w:t>
      </w:r>
      <w:r w:rsidR="00421E35" w:rsidRPr="00947CA6">
        <w:rPr>
          <w:rFonts w:ascii="Arial" w:hAnsi="Arial" w:cs="Arial"/>
          <w:sz w:val="24"/>
          <w:szCs w:val="24"/>
        </w:rPr>
        <w:t>distress</w:t>
      </w:r>
      <w:r w:rsidR="00421E35" w:rsidRPr="00421E35">
        <w:rPr>
          <w:rFonts w:ascii="Arial" w:hAnsi="Arial" w:cs="Arial"/>
          <w:sz w:val="24"/>
          <w:szCs w:val="24"/>
        </w:rPr>
        <w:t>.</w:t>
      </w:r>
    </w:p>
    <w:p w14:paraId="1BF3F415" w14:textId="53CA67AD" w:rsidR="00421E35" w:rsidRPr="00947CA6" w:rsidRDefault="00421E35" w:rsidP="00D97C31">
      <w:pPr>
        <w:rPr>
          <w:rFonts w:ascii="Arial" w:hAnsi="Arial" w:cs="Arial"/>
          <w:sz w:val="24"/>
          <w:szCs w:val="24"/>
        </w:rPr>
      </w:pPr>
    </w:p>
    <w:p w14:paraId="1BFF3E3A" w14:textId="006D8F1F" w:rsidR="00990A6D" w:rsidRPr="00947CA6" w:rsidRDefault="00A35A1C" w:rsidP="00D97C31">
      <w:pPr>
        <w:rPr>
          <w:rFonts w:ascii="Arial" w:hAnsi="Arial" w:cs="Arial"/>
          <w:sz w:val="24"/>
          <w:szCs w:val="24"/>
        </w:rPr>
      </w:pPr>
      <w:r w:rsidRPr="00947CA6">
        <w:rPr>
          <w:rFonts w:ascii="Arial" w:hAnsi="Arial" w:cs="Arial"/>
          <w:noProof/>
          <w:sz w:val="24"/>
          <w:szCs w:val="24"/>
        </w:rPr>
        <w:drawing>
          <wp:anchor distT="0" distB="0" distL="114300" distR="114300" simplePos="0" relativeHeight="251658240" behindDoc="0" locked="0" layoutInCell="1" allowOverlap="1" wp14:anchorId="1A71BBA8" wp14:editId="55D00409">
            <wp:simplePos x="0" y="0"/>
            <wp:positionH relativeFrom="margin">
              <wp:align>center</wp:align>
            </wp:positionH>
            <wp:positionV relativeFrom="paragraph">
              <wp:posOffset>259080</wp:posOffset>
            </wp:positionV>
            <wp:extent cx="6998970" cy="3185160"/>
            <wp:effectExtent l="0" t="0" r="0" b="0"/>
            <wp:wrapSquare wrapText="bothSides"/>
            <wp:docPr id="1304316988" name="Picture 1" descr="A graph of stock mark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316988" name="Picture 1" descr="A graph of stock marke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6998970" cy="3185160"/>
                    </a:xfrm>
                    <a:prstGeom prst="rect">
                      <a:avLst/>
                    </a:prstGeom>
                  </pic:spPr>
                </pic:pic>
              </a:graphicData>
            </a:graphic>
            <wp14:sizeRelV relativeFrom="margin">
              <wp14:pctHeight>0</wp14:pctHeight>
            </wp14:sizeRelV>
          </wp:anchor>
        </w:drawing>
      </w:r>
    </w:p>
    <w:p w14:paraId="28A96491" w14:textId="1517BF8D" w:rsidR="00990A6D" w:rsidRPr="00786874" w:rsidRDefault="00990A6D" w:rsidP="00990A6D">
      <w:pPr>
        <w:rPr>
          <w:rFonts w:ascii="Arial" w:hAnsi="Arial" w:cs="Arial"/>
          <w:sz w:val="14"/>
          <w:szCs w:val="14"/>
        </w:rPr>
      </w:pPr>
      <w:r w:rsidRPr="00786874">
        <w:rPr>
          <w:rFonts w:ascii="Arial" w:hAnsi="Arial" w:cs="Arial"/>
          <w:sz w:val="14"/>
          <w:szCs w:val="14"/>
        </w:rPr>
        <w:t>(</w:t>
      </w:r>
      <w:proofErr w:type="spellStart"/>
      <w:r w:rsidRPr="00786874">
        <w:rPr>
          <w:rFonts w:ascii="Arial" w:hAnsi="Arial" w:cs="Arial"/>
          <w:sz w:val="14"/>
          <w:szCs w:val="14"/>
        </w:rPr>
        <w:t>Sanbase</w:t>
      </w:r>
      <w:proofErr w:type="spellEnd"/>
      <w:r w:rsidRPr="00786874">
        <w:rPr>
          <w:rFonts w:ascii="Arial" w:hAnsi="Arial" w:cs="Arial"/>
          <w:sz w:val="14"/>
          <w:szCs w:val="14"/>
        </w:rPr>
        <w:t>, n.d.</w:t>
      </w:r>
      <w:r w:rsidR="00BB0630" w:rsidRPr="00786874">
        <w:rPr>
          <w:rFonts w:ascii="Arial" w:hAnsi="Arial" w:cs="Arial"/>
          <w:sz w:val="14"/>
          <w:szCs w:val="14"/>
        </w:rPr>
        <w:t xml:space="preserve"> 7 days chart 2019-2023 BTC/SP500</w:t>
      </w:r>
      <w:r w:rsidRPr="00786874">
        <w:rPr>
          <w:rFonts w:ascii="Arial" w:hAnsi="Arial" w:cs="Arial"/>
          <w:sz w:val="14"/>
          <w:szCs w:val="14"/>
        </w:rPr>
        <w:t xml:space="preserve">) </w:t>
      </w:r>
    </w:p>
    <w:p w14:paraId="7F420C44" w14:textId="79D8C52F" w:rsidR="00C57665" w:rsidRPr="00947CA6" w:rsidRDefault="00C57665" w:rsidP="00990A6D">
      <w:pPr>
        <w:rPr>
          <w:rFonts w:ascii="Arial" w:hAnsi="Arial" w:cs="Arial"/>
          <w:sz w:val="24"/>
          <w:szCs w:val="24"/>
        </w:rPr>
      </w:pPr>
    </w:p>
    <w:p w14:paraId="06060B83" w14:textId="58F154EC" w:rsidR="00C57665" w:rsidRPr="00947CA6" w:rsidRDefault="00C57665" w:rsidP="00990A6D">
      <w:pPr>
        <w:rPr>
          <w:rFonts w:ascii="Arial" w:hAnsi="Arial" w:cs="Arial"/>
          <w:sz w:val="24"/>
          <w:szCs w:val="24"/>
        </w:rPr>
      </w:pPr>
    </w:p>
    <w:p w14:paraId="278F0A41" w14:textId="5A503B4E" w:rsidR="00C57665" w:rsidRPr="00947CA6" w:rsidRDefault="00C57665" w:rsidP="00990A6D">
      <w:pPr>
        <w:rPr>
          <w:rFonts w:ascii="Arial" w:hAnsi="Arial" w:cs="Arial"/>
          <w:sz w:val="24"/>
          <w:szCs w:val="24"/>
        </w:rPr>
      </w:pPr>
    </w:p>
    <w:p w14:paraId="6C42CAC0" w14:textId="0827C473" w:rsidR="00C57665" w:rsidRPr="00947CA6" w:rsidRDefault="00FE4F22" w:rsidP="00990A6D">
      <w:pPr>
        <w:rPr>
          <w:rFonts w:ascii="Arial" w:hAnsi="Arial" w:cs="Arial"/>
          <w:sz w:val="24"/>
          <w:szCs w:val="24"/>
        </w:rPr>
      </w:pPr>
      <w:r>
        <w:rPr>
          <w:noProof/>
        </w:rPr>
        <w:lastRenderedPageBreak/>
        <mc:AlternateContent>
          <mc:Choice Requires="wps">
            <w:drawing>
              <wp:anchor distT="0" distB="0" distL="114300" distR="114300" simplePos="0" relativeHeight="251664384" behindDoc="0" locked="0" layoutInCell="1" allowOverlap="1" wp14:anchorId="78A83528" wp14:editId="06D7B8D9">
                <wp:simplePos x="0" y="0"/>
                <wp:positionH relativeFrom="column">
                  <wp:posOffset>-670560</wp:posOffset>
                </wp:positionH>
                <wp:positionV relativeFrom="paragraph">
                  <wp:posOffset>0</wp:posOffset>
                </wp:positionV>
                <wp:extent cx="7201535" cy="457200"/>
                <wp:effectExtent l="0" t="0" r="0" b="0"/>
                <wp:wrapSquare wrapText="bothSides"/>
                <wp:docPr id="2126722482" name="Text Box 1"/>
                <wp:cNvGraphicFramePr/>
                <a:graphic xmlns:a="http://schemas.openxmlformats.org/drawingml/2006/main">
                  <a:graphicData uri="http://schemas.microsoft.com/office/word/2010/wordprocessingShape">
                    <wps:wsp>
                      <wps:cNvSpPr txBox="1"/>
                      <wps:spPr>
                        <a:xfrm>
                          <a:off x="0" y="0"/>
                          <a:ext cx="7201535" cy="457200"/>
                        </a:xfrm>
                        <a:prstGeom prst="rect">
                          <a:avLst/>
                        </a:prstGeom>
                        <a:solidFill>
                          <a:prstClr val="white"/>
                        </a:solidFill>
                        <a:ln>
                          <a:noFill/>
                        </a:ln>
                      </wps:spPr>
                      <wps:txbx>
                        <w:txbxContent>
                          <w:p w14:paraId="2C9B93FB" w14:textId="713BF498" w:rsidR="00FE4F22" w:rsidRPr="00C75054" w:rsidRDefault="00FE4F22" w:rsidP="00FE4F22">
                            <w:pPr>
                              <w:pStyle w:val="Caption"/>
                              <w:jc w:val="center"/>
                              <w:rPr>
                                <w:rFonts w:ascii="Arial" w:hAnsi="Arial" w:cs="Arial"/>
                                <w:noProof/>
                              </w:rPr>
                            </w:pPr>
                            <w:r>
                              <w:t>Weekly Price Chart of BTC and Gold between 2009-2025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78A83528" id="_x0000_s1027" type="#_x0000_t202" style="position:absolute;margin-left:-52.8pt;margin-top:0;width:567.05pt;height:3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" stroked="f">
                <v:textbox inset="0,0,0,0">
                  <w:txbxContent>
                    <w:p w14:paraId="2C9B93FB" w14:textId="713BF498" w:rsidR="00FE4F22" w:rsidRPr="00C75054" w:rsidRDefault="00FE4F22" w:rsidP="00FE4F22">
                      <w:pPr>
                        <w:pStyle w:val="Caption"/>
                        <w:jc w:val="center"/>
                        <w:rPr>
                          <w:rFonts w:ascii="Arial" w:hAnsi="Arial" w:cs="Arial"/>
                          <w:noProof/>
                        </w:rPr>
                      </w:pPr>
                      <w:r>
                        <w:t>Weekly Price Chart of BTC and Gold between 2009-2025</w:t>
                      </w:r>
                    </w:p>
                  </w:txbxContent>
                </v:textbox>
                <w10:wrap type="square"/>
              </v:shape>
            </w:pict>
          </mc:Fallback>
        </mc:AlternateContent>
      </w:r>
      <w:r w:rsidR="00786874" w:rsidRPr="00947CA6">
        <w:rPr>
          <w:rFonts w:ascii="Arial" w:hAnsi="Arial" w:cs="Arial"/>
          <w:noProof/>
          <w:sz w:val="24"/>
          <w:szCs w:val="24"/>
        </w:rPr>
        <w:drawing>
          <wp:anchor distT="0" distB="0" distL="114300" distR="114300" simplePos="0" relativeHeight="251659264" behindDoc="0" locked="0" layoutInCell="1" allowOverlap="1" wp14:anchorId="78C73F1C" wp14:editId="574ADD65">
            <wp:simplePos x="0" y="0"/>
            <wp:positionH relativeFrom="page">
              <wp:posOffset>243840</wp:posOffset>
            </wp:positionH>
            <wp:positionV relativeFrom="paragraph">
              <wp:posOffset>246380</wp:posOffset>
            </wp:positionV>
            <wp:extent cx="7201897" cy="2438400"/>
            <wp:effectExtent l="0" t="0" r="0" b="0"/>
            <wp:wrapSquare wrapText="bothSides"/>
            <wp:docPr id="1597097301" name="Picture 2" descr="A graph showing the growth of a stock mark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097301" name="Picture 2" descr="A graph showing the growth of a stock market&#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7201897" cy="2438400"/>
                    </a:xfrm>
                    <a:prstGeom prst="rect">
                      <a:avLst/>
                    </a:prstGeom>
                  </pic:spPr>
                </pic:pic>
              </a:graphicData>
            </a:graphic>
            <wp14:sizeRelH relativeFrom="margin">
              <wp14:pctWidth>0</wp14:pctWidth>
            </wp14:sizeRelH>
            <wp14:sizeRelV relativeFrom="margin">
              <wp14:pctHeight>0</wp14:pctHeight>
            </wp14:sizeRelV>
          </wp:anchor>
        </w:drawing>
      </w:r>
    </w:p>
    <w:p w14:paraId="31B7FB18" w14:textId="77777777" w:rsidR="00786874" w:rsidRPr="00786874" w:rsidRDefault="00786874" w:rsidP="00786874">
      <w:pPr>
        <w:rPr>
          <w:rFonts w:ascii="Arial" w:hAnsi="Arial" w:cs="Arial"/>
          <w:sz w:val="14"/>
          <w:szCs w:val="14"/>
        </w:rPr>
      </w:pPr>
      <w:r w:rsidRPr="00786874">
        <w:rPr>
          <w:rFonts w:ascii="Arial" w:hAnsi="Arial" w:cs="Arial"/>
          <w:sz w:val="14"/>
          <w:szCs w:val="14"/>
        </w:rPr>
        <w:t>(</w:t>
      </w:r>
      <w:proofErr w:type="spellStart"/>
      <w:r w:rsidRPr="00786874">
        <w:rPr>
          <w:rFonts w:ascii="Arial" w:hAnsi="Arial" w:cs="Arial"/>
          <w:sz w:val="14"/>
          <w:szCs w:val="14"/>
        </w:rPr>
        <w:t>Sanbase</w:t>
      </w:r>
      <w:proofErr w:type="spellEnd"/>
      <w:r w:rsidRPr="00786874">
        <w:rPr>
          <w:rFonts w:ascii="Arial" w:hAnsi="Arial" w:cs="Arial"/>
          <w:sz w:val="14"/>
          <w:szCs w:val="14"/>
        </w:rPr>
        <w:t xml:space="preserve">, n.d. 7days, 2009-2025 BTC/GOLD) </w:t>
      </w:r>
    </w:p>
    <w:p w14:paraId="2FE147FA" w14:textId="6B871BA7" w:rsidR="00C57665" w:rsidRPr="00947CA6" w:rsidRDefault="00C57665" w:rsidP="00990A6D">
      <w:pPr>
        <w:rPr>
          <w:rFonts w:ascii="Arial" w:hAnsi="Arial" w:cs="Arial"/>
          <w:sz w:val="24"/>
          <w:szCs w:val="24"/>
        </w:rPr>
      </w:pPr>
    </w:p>
    <w:p w14:paraId="52FE3D94" w14:textId="5BE5774D" w:rsidR="00C57665" w:rsidRPr="00947CA6" w:rsidRDefault="00C57665" w:rsidP="00990A6D">
      <w:pPr>
        <w:rPr>
          <w:rFonts w:ascii="Arial" w:hAnsi="Arial" w:cs="Arial"/>
          <w:sz w:val="24"/>
          <w:szCs w:val="24"/>
        </w:rPr>
      </w:pPr>
    </w:p>
    <w:p w14:paraId="67C9CAD3" w14:textId="514DD382" w:rsidR="00BB0630" w:rsidRPr="00786874" w:rsidRDefault="00C57665" w:rsidP="00BB0630">
      <w:pPr>
        <w:rPr>
          <w:rFonts w:ascii="Arial" w:hAnsi="Arial" w:cs="Arial"/>
          <w:sz w:val="24"/>
          <w:szCs w:val="24"/>
        </w:rPr>
      </w:pPr>
      <w:r w:rsidRPr="00947CA6">
        <w:rPr>
          <w:rFonts w:ascii="Arial" w:hAnsi="Arial" w:cs="Arial"/>
          <w:sz w:val="24"/>
          <w:szCs w:val="24"/>
        </w:rPr>
        <w:t xml:space="preserve">The two charts show that Bitcoin often moves in tandem with the S&amp;P 500 during major market cycles, while its price behaves independently from gold. This suggests that Bitcoin functions more like a risk asset than a </w:t>
      </w:r>
      <w:proofErr w:type="gramStart"/>
      <w:r w:rsidRPr="00947CA6">
        <w:rPr>
          <w:rFonts w:ascii="Arial" w:hAnsi="Arial" w:cs="Arial"/>
          <w:sz w:val="24"/>
          <w:szCs w:val="24"/>
        </w:rPr>
        <w:t>safe-haven</w:t>
      </w:r>
      <w:proofErr w:type="gramEnd"/>
      <w:r w:rsidRPr="00947CA6">
        <w:rPr>
          <w:rFonts w:ascii="Arial" w:hAnsi="Arial" w:cs="Arial"/>
          <w:sz w:val="24"/>
          <w:szCs w:val="24"/>
        </w:rPr>
        <w:t xml:space="preserve">, lacking the consistent negative correlation with equities or gold required to serve as a defensive asset in times of financial stress. </w:t>
      </w:r>
    </w:p>
    <w:p w14:paraId="45187DDF" w14:textId="77777777" w:rsidR="00BB0630" w:rsidRPr="00947CA6" w:rsidRDefault="00BB0630" w:rsidP="00BB0630">
      <w:pPr>
        <w:rPr>
          <w:rFonts w:ascii="Arial" w:hAnsi="Arial" w:cs="Arial"/>
        </w:rPr>
      </w:pPr>
    </w:p>
    <w:p w14:paraId="6514A83B" w14:textId="22E29D0C" w:rsidR="00BB0630" w:rsidRPr="00947CA6" w:rsidRDefault="00D174C1" w:rsidP="00BB0630">
      <w:pPr>
        <w:pStyle w:val="Heading2"/>
        <w:rPr>
          <w:rFonts w:ascii="Arial" w:hAnsi="Arial" w:cs="Arial"/>
        </w:rPr>
      </w:pPr>
      <w:bookmarkStart w:id="9" w:name="_Toc201947671"/>
      <w:r w:rsidRPr="00947CA6">
        <w:rPr>
          <w:rFonts w:ascii="Arial" w:hAnsi="Arial" w:cs="Arial"/>
        </w:rPr>
        <w:t>2.5 Speculative Bubbles and Bitcoin</w:t>
      </w:r>
      <w:bookmarkEnd w:id="9"/>
      <w:r w:rsidR="00EB1820" w:rsidRPr="00947CA6">
        <w:rPr>
          <w:rFonts w:ascii="Arial" w:hAnsi="Arial" w:cs="Arial"/>
        </w:rPr>
        <w:t xml:space="preserve"> </w:t>
      </w:r>
    </w:p>
    <w:p w14:paraId="4BF6F8D0" w14:textId="302410A1" w:rsidR="00421E35" w:rsidRPr="00947CA6" w:rsidRDefault="00421E35" w:rsidP="00EB1820">
      <w:pPr>
        <w:rPr>
          <w:rFonts w:ascii="Arial" w:hAnsi="Arial" w:cs="Arial"/>
          <w:sz w:val="24"/>
          <w:szCs w:val="24"/>
        </w:rPr>
      </w:pPr>
      <w:r w:rsidRPr="00421E35">
        <w:rPr>
          <w:rFonts w:ascii="Arial" w:hAnsi="Arial" w:cs="Arial"/>
          <w:sz w:val="24"/>
          <w:szCs w:val="24"/>
        </w:rPr>
        <w:t>Bitcoin's history is characteri</w:t>
      </w:r>
      <w:r w:rsidRPr="00947CA6">
        <w:rPr>
          <w:rFonts w:ascii="Arial" w:hAnsi="Arial" w:cs="Arial"/>
          <w:sz w:val="24"/>
          <w:szCs w:val="24"/>
        </w:rPr>
        <w:t>s</w:t>
      </w:r>
      <w:r w:rsidRPr="00421E35">
        <w:rPr>
          <w:rFonts w:ascii="Arial" w:hAnsi="Arial" w:cs="Arial"/>
          <w:sz w:val="24"/>
          <w:szCs w:val="24"/>
        </w:rPr>
        <w:t>ed by explosive boom-and-bust cycles, and this has triggered broad interest among scholars to determine if the booms represent speculative bubbles. Unlike conventional assets, Bitcoin has no underlying cash flows and lacks any economic anchors</w:t>
      </w:r>
      <w:r w:rsidRPr="00947CA6">
        <w:rPr>
          <w:rFonts w:ascii="Arial" w:hAnsi="Arial" w:cs="Arial"/>
          <w:sz w:val="24"/>
          <w:szCs w:val="24"/>
        </w:rPr>
        <w:t xml:space="preserve">. It </w:t>
      </w:r>
      <w:r w:rsidRPr="00421E35">
        <w:rPr>
          <w:rFonts w:ascii="Arial" w:hAnsi="Arial" w:cs="Arial"/>
          <w:sz w:val="24"/>
          <w:szCs w:val="24"/>
        </w:rPr>
        <w:t>is therefore highly susceptible to sentiment-based valuation, media influence, and momentum trading. Because of this, researchers in this area have turned to sophisticated econometric methods</w:t>
      </w:r>
      <w:r w:rsidRPr="00947CA6">
        <w:rPr>
          <w:rFonts w:ascii="Arial" w:hAnsi="Arial" w:cs="Arial"/>
          <w:sz w:val="24"/>
          <w:szCs w:val="24"/>
        </w:rPr>
        <w:t xml:space="preserve">- particularly </w:t>
      </w:r>
      <w:r w:rsidRPr="00421E35">
        <w:rPr>
          <w:rFonts w:ascii="Arial" w:hAnsi="Arial" w:cs="Arial"/>
          <w:sz w:val="24"/>
          <w:szCs w:val="24"/>
        </w:rPr>
        <w:t>the Generalized Supremum Augmented Dickey-Fuller (GSADF) test</w:t>
      </w:r>
      <w:r w:rsidRPr="00947CA6">
        <w:rPr>
          <w:rFonts w:ascii="Arial" w:hAnsi="Arial" w:cs="Arial"/>
          <w:sz w:val="24"/>
          <w:szCs w:val="24"/>
        </w:rPr>
        <w:t xml:space="preserve"> </w:t>
      </w:r>
      <w:r w:rsidRPr="00421E35">
        <w:rPr>
          <w:rFonts w:ascii="Arial" w:hAnsi="Arial" w:cs="Arial"/>
          <w:sz w:val="24"/>
          <w:szCs w:val="24"/>
        </w:rPr>
        <w:t xml:space="preserve">to </w:t>
      </w:r>
      <w:r w:rsidRPr="00947CA6">
        <w:rPr>
          <w:rFonts w:ascii="Arial" w:hAnsi="Arial" w:cs="Arial"/>
          <w:sz w:val="24"/>
          <w:szCs w:val="24"/>
        </w:rPr>
        <w:t>detect</w:t>
      </w:r>
      <w:r w:rsidRPr="00421E35">
        <w:rPr>
          <w:rFonts w:ascii="Arial" w:hAnsi="Arial" w:cs="Arial"/>
          <w:sz w:val="24"/>
          <w:szCs w:val="24"/>
        </w:rPr>
        <w:t xml:space="preserve"> explosive </w:t>
      </w:r>
      <w:r w:rsidR="00D532FF" w:rsidRPr="00947CA6">
        <w:rPr>
          <w:rFonts w:ascii="Arial" w:hAnsi="Arial" w:cs="Arial"/>
          <w:sz w:val="24"/>
          <w:szCs w:val="24"/>
        </w:rPr>
        <w:t>movements</w:t>
      </w:r>
      <w:r w:rsidRPr="00421E35">
        <w:rPr>
          <w:rFonts w:ascii="Arial" w:hAnsi="Arial" w:cs="Arial"/>
          <w:sz w:val="24"/>
          <w:szCs w:val="24"/>
        </w:rPr>
        <w:t xml:space="preserve"> </w:t>
      </w:r>
      <w:r w:rsidR="00D532FF" w:rsidRPr="00947CA6">
        <w:rPr>
          <w:rFonts w:ascii="Arial" w:hAnsi="Arial" w:cs="Arial"/>
          <w:sz w:val="24"/>
          <w:szCs w:val="24"/>
        </w:rPr>
        <w:t>in time</w:t>
      </w:r>
      <w:r w:rsidRPr="00421E35">
        <w:rPr>
          <w:rFonts w:ascii="Arial" w:hAnsi="Arial" w:cs="Arial"/>
          <w:sz w:val="24"/>
          <w:szCs w:val="24"/>
        </w:rPr>
        <w:t xml:space="preserve">. The GSADF test is a statistical test for explosive </w:t>
      </w:r>
      <w:r w:rsidRPr="00947CA6">
        <w:rPr>
          <w:rFonts w:ascii="Arial" w:hAnsi="Arial" w:cs="Arial"/>
          <w:sz w:val="24"/>
          <w:szCs w:val="24"/>
        </w:rPr>
        <w:t>behaviour</w:t>
      </w:r>
      <w:r w:rsidRPr="00421E35">
        <w:rPr>
          <w:rFonts w:ascii="Arial" w:hAnsi="Arial" w:cs="Arial"/>
          <w:sz w:val="24"/>
          <w:szCs w:val="24"/>
        </w:rPr>
        <w:t xml:space="preserve"> in time-series data and is itself a generali</w:t>
      </w:r>
      <w:r w:rsidR="00D532FF" w:rsidRPr="00947CA6">
        <w:rPr>
          <w:rFonts w:ascii="Arial" w:hAnsi="Arial" w:cs="Arial"/>
          <w:sz w:val="24"/>
          <w:szCs w:val="24"/>
        </w:rPr>
        <w:t>s</w:t>
      </w:r>
      <w:r w:rsidRPr="00421E35">
        <w:rPr>
          <w:rFonts w:ascii="Arial" w:hAnsi="Arial" w:cs="Arial"/>
          <w:sz w:val="24"/>
          <w:szCs w:val="24"/>
        </w:rPr>
        <w:t xml:space="preserve">ation of the Augmented Dickey-Fuller (ADF) test that successively tests for explosive </w:t>
      </w:r>
      <w:r w:rsidR="00D532FF" w:rsidRPr="00947CA6">
        <w:rPr>
          <w:rFonts w:ascii="Arial" w:hAnsi="Arial" w:cs="Arial"/>
          <w:sz w:val="24"/>
          <w:szCs w:val="24"/>
        </w:rPr>
        <w:t>behaviour</w:t>
      </w:r>
      <w:r w:rsidRPr="00421E35">
        <w:rPr>
          <w:rFonts w:ascii="Arial" w:hAnsi="Arial" w:cs="Arial"/>
          <w:sz w:val="24"/>
          <w:szCs w:val="24"/>
        </w:rPr>
        <w:t xml:space="preserve"> with</w:t>
      </w:r>
      <w:r w:rsidR="00D532FF" w:rsidRPr="00947CA6">
        <w:rPr>
          <w:rFonts w:ascii="Arial" w:hAnsi="Arial" w:cs="Arial"/>
          <w:sz w:val="24"/>
          <w:szCs w:val="24"/>
        </w:rPr>
        <w:t>in a</w:t>
      </w:r>
      <w:r w:rsidRPr="00421E35">
        <w:rPr>
          <w:rFonts w:ascii="Arial" w:hAnsi="Arial" w:cs="Arial"/>
          <w:sz w:val="24"/>
          <w:szCs w:val="24"/>
        </w:rPr>
        <w:t xml:space="preserve"> finite moving window. (Baum, Otero and Otero, 2020)</w:t>
      </w:r>
    </w:p>
    <w:p w14:paraId="47B80749" w14:textId="77777777" w:rsidR="006331A2" w:rsidRPr="006331A2" w:rsidRDefault="006331A2" w:rsidP="006331A2">
      <w:pPr>
        <w:rPr>
          <w:rFonts w:ascii="Arial" w:hAnsi="Arial" w:cs="Arial"/>
          <w:sz w:val="24"/>
          <w:szCs w:val="24"/>
        </w:rPr>
      </w:pPr>
      <w:r w:rsidRPr="006331A2">
        <w:rPr>
          <w:rFonts w:ascii="Arial" w:hAnsi="Arial" w:cs="Arial"/>
          <w:sz w:val="24"/>
          <w:szCs w:val="24"/>
        </w:rPr>
        <w:t xml:space="preserve">The GSADF test was applied by Li et al. (2021) to the daily closing values of Bitcoin between September 2011 and October 2020. They discovered that there were </w:t>
      </w:r>
      <w:r w:rsidRPr="006331A2">
        <w:rPr>
          <w:rFonts w:ascii="Arial" w:hAnsi="Arial" w:cs="Arial"/>
          <w:b/>
          <w:bCs/>
          <w:sz w:val="24"/>
          <w:szCs w:val="24"/>
        </w:rPr>
        <w:t>four</w:t>
      </w:r>
      <w:r w:rsidRPr="006331A2">
        <w:rPr>
          <w:rFonts w:ascii="Arial" w:hAnsi="Arial" w:cs="Arial"/>
          <w:sz w:val="24"/>
          <w:szCs w:val="24"/>
        </w:rPr>
        <w:t xml:space="preserve"> long-term and four short-term bubbles, and that many of them occurred in combination with important occurrences such as halvings, regulatory announcements, and periods of high speculation. As an example, the 2017 boom, in which Bitcoin price rose from less than $1,000 in January to nearly $20,000 in </w:t>
      </w:r>
      <w:r w:rsidRPr="006331A2">
        <w:rPr>
          <w:rFonts w:ascii="Arial" w:hAnsi="Arial" w:cs="Arial"/>
          <w:sz w:val="24"/>
          <w:szCs w:val="24"/>
        </w:rPr>
        <w:lastRenderedPageBreak/>
        <w:t xml:space="preserve">December, before plummeting by 80% in 2018. </w:t>
      </w:r>
      <w:proofErr w:type="gramStart"/>
      <w:r w:rsidRPr="006331A2">
        <w:rPr>
          <w:rFonts w:ascii="Arial" w:hAnsi="Arial" w:cs="Arial"/>
          <w:sz w:val="24"/>
          <w:szCs w:val="24"/>
        </w:rPr>
        <w:t>Similar to</w:t>
      </w:r>
      <w:proofErr w:type="gramEnd"/>
      <w:r w:rsidRPr="006331A2">
        <w:rPr>
          <w:rFonts w:ascii="Arial" w:hAnsi="Arial" w:cs="Arial"/>
          <w:sz w:val="24"/>
          <w:szCs w:val="24"/>
        </w:rPr>
        <w:t xml:space="preserve"> this, Bitcoin's explosive growth in 2020–2021, powered by institutional support and inflation warnings—was followed by a sharp correction in 2022 as market sentiment shifted back towards risk aversion (Li et al., 2021). </w:t>
      </w:r>
    </w:p>
    <w:p w14:paraId="684A097C" w14:textId="2423534C" w:rsidR="00EB1820" w:rsidRPr="00FE4F22" w:rsidRDefault="00EB1820" w:rsidP="00EB1820">
      <w:pPr>
        <w:rPr>
          <w:rFonts w:ascii="Arial" w:hAnsi="Arial" w:cs="Arial"/>
          <w:sz w:val="24"/>
          <w:szCs w:val="24"/>
        </w:rPr>
      </w:pPr>
      <w:r w:rsidRPr="00947CA6">
        <w:rPr>
          <w:rFonts w:ascii="Arial" w:hAnsi="Arial" w:cs="Arial"/>
          <w:sz w:val="24"/>
          <w:szCs w:val="24"/>
        </w:rPr>
        <w:t xml:space="preserve">These findings confirm that Bitcoin has repeatedly exhibited characteristics of speculative bubbles—far more frequently and intensely than traditional assets like </w:t>
      </w:r>
      <w:r w:rsidR="00D532FF" w:rsidRPr="00947CA6">
        <w:rPr>
          <w:rFonts w:ascii="Arial" w:hAnsi="Arial" w:cs="Arial"/>
          <w:sz w:val="24"/>
          <w:szCs w:val="24"/>
        </w:rPr>
        <w:t>g</w:t>
      </w:r>
      <w:r w:rsidRPr="00947CA6">
        <w:rPr>
          <w:rFonts w:ascii="Arial" w:hAnsi="Arial" w:cs="Arial"/>
          <w:sz w:val="24"/>
          <w:szCs w:val="24"/>
        </w:rPr>
        <w:t>old or equities.</w:t>
      </w:r>
      <w:r w:rsidR="00D532FF" w:rsidRPr="00947CA6">
        <w:rPr>
          <w:rFonts w:ascii="Arial" w:hAnsi="Arial" w:cs="Arial"/>
          <w:sz w:val="24"/>
          <w:szCs w:val="24"/>
        </w:rPr>
        <w:t xml:space="preserve"> </w:t>
      </w:r>
      <w:r w:rsidRPr="00947CA6">
        <w:rPr>
          <w:rFonts w:ascii="Arial" w:hAnsi="Arial" w:cs="Arial"/>
          <w:sz w:val="24"/>
          <w:szCs w:val="24"/>
        </w:rPr>
        <w:t>Such behaviour raises concerns about Bitcoin's long-term price stability and undermines its candidacy as a store of value, reinforcing its reputation as a highly speculative investment vehicle.</w:t>
      </w:r>
    </w:p>
    <w:p w14:paraId="64E43868" w14:textId="77777777" w:rsidR="00EB1820" w:rsidRPr="00947CA6" w:rsidRDefault="00EB1820" w:rsidP="00EB1820">
      <w:pPr>
        <w:rPr>
          <w:rFonts w:ascii="Arial" w:hAnsi="Arial" w:cs="Arial"/>
        </w:rPr>
      </w:pPr>
    </w:p>
    <w:p w14:paraId="29A57CFA" w14:textId="744223D4" w:rsidR="00D174C1" w:rsidRPr="00947CA6" w:rsidRDefault="00D174C1" w:rsidP="00D174C1">
      <w:pPr>
        <w:pStyle w:val="Heading2"/>
        <w:rPr>
          <w:rFonts w:ascii="Arial" w:hAnsi="Arial" w:cs="Arial"/>
        </w:rPr>
      </w:pPr>
      <w:bookmarkStart w:id="10" w:name="_Toc201947672"/>
      <w:r w:rsidRPr="00947CA6">
        <w:rPr>
          <w:rFonts w:ascii="Arial" w:hAnsi="Arial" w:cs="Arial"/>
        </w:rPr>
        <w:t xml:space="preserve">2.6 </w:t>
      </w:r>
      <w:r w:rsidR="00181CBD">
        <w:rPr>
          <w:rFonts w:ascii="Arial" w:hAnsi="Arial" w:cs="Arial"/>
        </w:rPr>
        <w:t>Bitcoin’s Fundamental Value, Mining Cost and Halving’s Effect</w:t>
      </w:r>
      <w:bookmarkEnd w:id="10"/>
      <w:r w:rsidR="00EB1820" w:rsidRPr="00947CA6">
        <w:rPr>
          <w:rFonts w:ascii="Arial" w:hAnsi="Arial" w:cs="Arial"/>
        </w:rPr>
        <w:t xml:space="preserve"> </w:t>
      </w:r>
    </w:p>
    <w:p w14:paraId="4CDE7495" w14:textId="54E5E9EC" w:rsidR="00E51F7C" w:rsidRPr="00947CA6" w:rsidRDefault="00E51F7C" w:rsidP="00EB1820">
      <w:pPr>
        <w:rPr>
          <w:rFonts w:ascii="Arial" w:hAnsi="Arial" w:cs="Arial"/>
          <w:sz w:val="24"/>
          <w:szCs w:val="24"/>
        </w:rPr>
      </w:pPr>
      <w:r w:rsidRPr="00E51F7C">
        <w:rPr>
          <w:rFonts w:ascii="Arial" w:hAnsi="Arial" w:cs="Arial"/>
          <w:sz w:val="24"/>
          <w:szCs w:val="24"/>
        </w:rPr>
        <w:t xml:space="preserve">In contrast to conventional financial assets, the supply of Bitcoin is algorithmically </w:t>
      </w:r>
      <w:r w:rsidRPr="00947CA6">
        <w:rPr>
          <w:rFonts w:ascii="Arial" w:hAnsi="Arial" w:cs="Arial"/>
          <w:sz w:val="24"/>
          <w:szCs w:val="24"/>
        </w:rPr>
        <w:t>fixed</w:t>
      </w:r>
      <w:r w:rsidRPr="00E51F7C">
        <w:rPr>
          <w:rFonts w:ascii="Arial" w:hAnsi="Arial" w:cs="Arial"/>
          <w:sz w:val="24"/>
          <w:szCs w:val="24"/>
        </w:rPr>
        <w:t xml:space="preserve"> and made available through the process of mining. Mining </w:t>
      </w:r>
      <w:r w:rsidRPr="00947CA6">
        <w:rPr>
          <w:rFonts w:ascii="Arial" w:hAnsi="Arial" w:cs="Arial"/>
          <w:sz w:val="24"/>
          <w:szCs w:val="24"/>
        </w:rPr>
        <w:t>involves</w:t>
      </w:r>
      <w:r w:rsidRPr="00E51F7C">
        <w:rPr>
          <w:rFonts w:ascii="Arial" w:hAnsi="Arial" w:cs="Arial"/>
          <w:sz w:val="24"/>
          <w:szCs w:val="24"/>
        </w:rPr>
        <w:t xml:space="preserve"> solving complicated mathematical equations to verify transactions and </w:t>
      </w:r>
      <w:r w:rsidRPr="00947CA6">
        <w:rPr>
          <w:rFonts w:ascii="Arial" w:hAnsi="Arial" w:cs="Arial"/>
          <w:sz w:val="24"/>
          <w:szCs w:val="24"/>
        </w:rPr>
        <w:t>add</w:t>
      </w:r>
      <w:r w:rsidRPr="00E51F7C">
        <w:rPr>
          <w:rFonts w:ascii="Arial" w:hAnsi="Arial" w:cs="Arial"/>
          <w:sz w:val="24"/>
          <w:szCs w:val="24"/>
        </w:rPr>
        <w:t xml:space="preserve"> blocks </w:t>
      </w:r>
      <w:r w:rsidRPr="00947CA6">
        <w:rPr>
          <w:rFonts w:ascii="Arial" w:hAnsi="Arial" w:cs="Arial"/>
          <w:sz w:val="24"/>
          <w:szCs w:val="24"/>
        </w:rPr>
        <w:t>to</w:t>
      </w:r>
      <w:r w:rsidRPr="00E51F7C">
        <w:rPr>
          <w:rFonts w:ascii="Arial" w:hAnsi="Arial" w:cs="Arial"/>
          <w:sz w:val="24"/>
          <w:szCs w:val="24"/>
        </w:rPr>
        <w:t xml:space="preserve"> the blockchain, a process requiring a lot of computational power and </w:t>
      </w:r>
      <w:r w:rsidRPr="00947CA6">
        <w:rPr>
          <w:rFonts w:ascii="Arial" w:hAnsi="Arial" w:cs="Arial"/>
          <w:sz w:val="24"/>
          <w:szCs w:val="24"/>
        </w:rPr>
        <w:t>electricity</w:t>
      </w:r>
      <w:r w:rsidRPr="00E51F7C">
        <w:rPr>
          <w:rFonts w:ascii="Arial" w:hAnsi="Arial" w:cs="Arial"/>
          <w:sz w:val="24"/>
          <w:szCs w:val="24"/>
        </w:rPr>
        <w:t xml:space="preserve">. The cost </w:t>
      </w:r>
      <w:r w:rsidRPr="00947CA6">
        <w:rPr>
          <w:rFonts w:ascii="Arial" w:hAnsi="Arial" w:cs="Arial"/>
          <w:sz w:val="24"/>
          <w:szCs w:val="24"/>
        </w:rPr>
        <w:t xml:space="preserve">of </w:t>
      </w:r>
      <w:r w:rsidRPr="00E51F7C">
        <w:rPr>
          <w:rFonts w:ascii="Arial" w:hAnsi="Arial" w:cs="Arial"/>
          <w:sz w:val="24"/>
          <w:szCs w:val="24"/>
        </w:rPr>
        <w:t>min</w:t>
      </w:r>
      <w:r w:rsidRPr="00947CA6">
        <w:rPr>
          <w:rFonts w:ascii="Arial" w:hAnsi="Arial" w:cs="Arial"/>
          <w:sz w:val="24"/>
          <w:szCs w:val="24"/>
        </w:rPr>
        <w:t>ing</w:t>
      </w:r>
      <w:r w:rsidRPr="00E51F7C">
        <w:rPr>
          <w:rFonts w:ascii="Arial" w:hAnsi="Arial" w:cs="Arial"/>
          <w:sz w:val="24"/>
          <w:szCs w:val="24"/>
        </w:rPr>
        <w:t xml:space="preserve"> a Bitcoin is determined by a variety of factors, including </w:t>
      </w:r>
      <w:r w:rsidRPr="00947CA6">
        <w:rPr>
          <w:rFonts w:ascii="Arial" w:hAnsi="Arial" w:cs="Arial"/>
          <w:sz w:val="24"/>
          <w:szCs w:val="24"/>
        </w:rPr>
        <w:t>electricity</w:t>
      </w:r>
      <w:r w:rsidRPr="00E51F7C">
        <w:rPr>
          <w:rFonts w:ascii="Arial" w:hAnsi="Arial" w:cs="Arial"/>
          <w:sz w:val="24"/>
          <w:szCs w:val="24"/>
        </w:rPr>
        <w:t xml:space="preserve"> prices, mining difficulty, and </w:t>
      </w:r>
      <w:r w:rsidRPr="00947CA6">
        <w:rPr>
          <w:rFonts w:ascii="Arial" w:hAnsi="Arial" w:cs="Arial"/>
          <w:sz w:val="24"/>
          <w:szCs w:val="24"/>
        </w:rPr>
        <w:t>hardware specifications</w:t>
      </w:r>
      <w:r w:rsidRPr="00E51F7C">
        <w:rPr>
          <w:rFonts w:ascii="Arial" w:hAnsi="Arial" w:cs="Arial"/>
          <w:sz w:val="24"/>
          <w:szCs w:val="24"/>
        </w:rPr>
        <w:t xml:space="preserve"> (</w:t>
      </w:r>
      <w:proofErr w:type="spellStart"/>
      <w:r w:rsidRPr="00E51F7C">
        <w:rPr>
          <w:rFonts w:ascii="Arial" w:hAnsi="Arial" w:cs="Arial"/>
          <w:sz w:val="24"/>
          <w:szCs w:val="24"/>
        </w:rPr>
        <w:t>Sergeenkov</w:t>
      </w:r>
      <w:proofErr w:type="spellEnd"/>
      <w:r w:rsidRPr="00E51F7C">
        <w:rPr>
          <w:rFonts w:ascii="Arial" w:hAnsi="Arial" w:cs="Arial"/>
          <w:sz w:val="24"/>
          <w:szCs w:val="24"/>
        </w:rPr>
        <w:t>, 2022)</w:t>
      </w:r>
      <w:r w:rsidR="00181CBD">
        <w:rPr>
          <w:rFonts w:ascii="Arial" w:hAnsi="Arial" w:cs="Arial"/>
          <w:sz w:val="24"/>
          <w:szCs w:val="24"/>
        </w:rPr>
        <w:t>.</w:t>
      </w:r>
    </w:p>
    <w:p w14:paraId="1D774307" w14:textId="07941E29" w:rsidR="006331A2" w:rsidRPr="006331A2" w:rsidRDefault="006331A2" w:rsidP="006331A2">
      <w:pPr>
        <w:rPr>
          <w:rFonts w:ascii="Arial" w:hAnsi="Arial" w:cs="Arial"/>
          <w:sz w:val="24"/>
          <w:szCs w:val="24"/>
        </w:rPr>
      </w:pPr>
      <w:r>
        <w:rPr>
          <w:rFonts w:ascii="Arial" w:hAnsi="Arial" w:cs="Arial"/>
          <w:sz w:val="24"/>
          <w:szCs w:val="24"/>
        </w:rPr>
        <w:t>T</w:t>
      </w:r>
      <w:r w:rsidRPr="006331A2">
        <w:rPr>
          <w:rFonts w:ascii="Arial" w:hAnsi="Arial" w:cs="Arial"/>
          <w:sz w:val="24"/>
          <w:szCs w:val="24"/>
        </w:rPr>
        <w:t xml:space="preserve">he cost of mining serves as a lower support or "price floor" over time, even though the price of Bitcoin is not directly correlated with it, claims </w:t>
      </w:r>
      <w:proofErr w:type="spellStart"/>
      <w:r w:rsidRPr="006331A2">
        <w:rPr>
          <w:rFonts w:ascii="Arial" w:hAnsi="Arial" w:cs="Arial"/>
          <w:sz w:val="24"/>
          <w:szCs w:val="24"/>
        </w:rPr>
        <w:t>Kristoufek</w:t>
      </w:r>
      <w:proofErr w:type="spellEnd"/>
      <w:r w:rsidRPr="006331A2">
        <w:rPr>
          <w:rFonts w:ascii="Arial" w:hAnsi="Arial" w:cs="Arial"/>
          <w:sz w:val="24"/>
          <w:szCs w:val="24"/>
        </w:rPr>
        <w:t xml:space="preserve"> (2020). Many miners leave the network in an effort to push prices up through reduced supply when prices fall below the break-even threshold of the cost of mining. Many speculative assets lack the production-based valuation component that this method provides</w:t>
      </w:r>
      <w:r>
        <w:rPr>
          <w:rFonts w:ascii="Arial" w:hAnsi="Arial" w:cs="Arial"/>
          <w:sz w:val="24"/>
          <w:szCs w:val="24"/>
        </w:rPr>
        <w:t>.</w:t>
      </w:r>
    </w:p>
    <w:p w14:paraId="6CB1E163" w14:textId="23178980" w:rsidR="006331A2" w:rsidRPr="006331A2" w:rsidRDefault="006331A2" w:rsidP="006331A2">
      <w:pPr>
        <w:rPr>
          <w:rFonts w:ascii="Arial" w:hAnsi="Arial" w:cs="Arial"/>
          <w:sz w:val="24"/>
          <w:szCs w:val="24"/>
        </w:rPr>
      </w:pPr>
      <w:r w:rsidRPr="006331A2">
        <w:rPr>
          <w:rFonts w:ascii="Arial" w:hAnsi="Arial" w:cs="Arial"/>
          <w:sz w:val="24"/>
          <w:szCs w:val="24"/>
        </w:rPr>
        <w:t xml:space="preserve">According to JPMorgan, mining a single bitcoin as of May 2024 costs over $45,000, which reflects changes in the network's productivity and </w:t>
      </w:r>
      <w:proofErr w:type="spellStart"/>
      <w:r w:rsidRPr="006331A2">
        <w:rPr>
          <w:rFonts w:ascii="Arial" w:hAnsi="Arial" w:cs="Arial"/>
          <w:sz w:val="24"/>
          <w:szCs w:val="24"/>
        </w:rPr>
        <w:t>hashrate</w:t>
      </w:r>
      <w:proofErr w:type="spellEnd"/>
      <w:r w:rsidRPr="006331A2">
        <w:rPr>
          <w:rFonts w:ascii="Arial" w:hAnsi="Arial" w:cs="Arial"/>
          <w:sz w:val="24"/>
          <w:szCs w:val="24"/>
        </w:rPr>
        <w:t xml:space="preserve"> following the recent halving event (Joel, 2024). These estimates take into account variables including energy prices, hardware capabilities, and network difficulty.  On May 20, 2025, for example, the average mining cost was $89,953, while on May 22, 2025, the price of Bitcoin was $111,312, yielding a mining cost-to-price ratio of 0.84, according to data from </w:t>
      </w:r>
      <w:proofErr w:type="spellStart"/>
      <w:r w:rsidRPr="006331A2">
        <w:rPr>
          <w:rFonts w:ascii="Arial" w:hAnsi="Arial" w:cs="Arial"/>
          <w:sz w:val="24"/>
          <w:szCs w:val="24"/>
        </w:rPr>
        <w:t>MacroMicro</w:t>
      </w:r>
      <w:proofErr w:type="spellEnd"/>
      <w:r>
        <w:rPr>
          <w:rFonts w:ascii="Arial" w:hAnsi="Arial" w:cs="Arial"/>
          <w:sz w:val="24"/>
          <w:szCs w:val="24"/>
        </w:rPr>
        <w:t xml:space="preserve"> </w:t>
      </w:r>
      <w:r w:rsidRPr="006331A2">
        <w:rPr>
          <w:rFonts w:ascii="Arial" w:hAnsi="Arial" w:cs="Arial"/>
          <w:sz w:val="24"/>
          <w:szCs w:val="24"/>
        </w:rPr>
        <w:t>(</w:t>
      </w:r>
      <w:proofErr w:type="spellStart"/>
      <w:r w:rsidRPr="006331A2">
        <w:rPr>
          <w:rFonts w:ascii="Arial" w:hAnsi="Arial" w:cs="Arial"/>
          <w:sz w:val="24"/>
          <w:szCs w:val="24"/>
        </w:rPr>
        <w:t>MicroMacro</w:t>
      </w:r>
      <w:proofErr w:type="spellEnd"/>
      <w:r w:rsidRPr="006331A2">
        <w:rPr>
          <w:rFonts w:ascii="Arial" w:hAnsi="Arial" w:cs="Arial"/>
          <w:sz w:val="24"/>
          <w:szCs w:val="24"/>
        </w:rPr>
        <w:t>, 2025)</w:t>
      </w:r>
      <w:r>
        <w:rPr>
          <w:rFonts w:ascii="Arial" w:hAnsi="Arial" w:cs="Arial"/>
          <w:sz w:val="24"/>
          <w:szCs w:val="24"/>
        </w:rPr>
        <w:t>.</w:t>
      </w:r>
    </w:p>
    <w:p w14:paraId="6B943250" w14:textId="32534C77" w:rsidR="00EB1820" w:rsidRPr="00947CA6" w:rsidRDefault="00AA05B0" w:rsidP="00EB1820">
      <w:pPr>
        <w:rPr>
          <w:rFonts w:ascii="Arial" w:hAnsi="Arial" w:cs="Arial"/>
          <w:sz w:val="24"/>
          <w:szCs w:val="24"/>
        </w:rPr>
      </w:pPr>
      <w:r w:rsidRPr="00AA05B0">
        <w:rPr>
          <w:rFonts w:ascii="Arial" w:hAnsi="Arial" w:cs="Arial"/>
          <w:sz w:val="24"/>
          <w:szCs w:val="24"/>
        </w:rPr>
        <w:t xml:space="preserve">The block reward was cut from 6.25 to 3.125 bitcoins on the April 20, </w:t>
      </w:r>
      <w:proofErr w:type="gramStart"/>
      <w:r w:rsidRPr="00AA05B0">
        <w:rPr>
          <w:rFonts w:ascii="Arial" w:hAnsi="Arial" w:cs="Arial"/>
          <w:sz w:val="24"/>
          <w:szCs w:val="24"/>
        </w:rPr>
        <w:t>2024</w:t>
      </w:r>
      <w:proofErr w:type="gramEnd"/>
      <w:r>
        <w:rPr>
          <w:rFonts w:ascii="Arial" w:hAnsi="Arial" w:cs="Arial"/>
          <w:sz w:val="24"/>
          <w:szCs w:val="24"/>
        </w:rPr>
        <w:t xml:space="preserve"> </w:t>
      </w:r>
      <w:r w:rsidRPr="00AA05B0">
        <w:rPr>
          <w:rFonts w:ascii="Arial" w:hAnsi="Arial" w:cs="Arial"/>
          <w:sz w:val="24"/>
          <w:szCs w:val="24"/>
        </w:rPr>
        <w:t>halving event, which doubled the production cost per Bitcoin. In the past, these occurrences have raised mining expenses and frequently resulted in notable price increases when the market is under pressure from less supply</w:t>
      </w:r>
      <w:r w:rsidR="00062545" w:rsidRPr="00947CA6">
        <w:rPr>
          <w:rFonts w:ascii="Arial" w:hAnsi="Arial" w:cs="Arial"/>
          <w:sz w:val="24"/>
          <w:szCs w:val="24"/>
        </w:rPr>
        <w:t xml:space="preserve"> (McGimpsey, 2024)</w:t>
      </w:r>
      <w:r>
        <w:rPr>
          <w:rFonts w:ascii="Arial" w:hAnsi="Arial" w:cs="Arial"/>
          <w:sz w:val="24"/>
          <w:szCs w:val="24"/>
        </w:rPr>
        <w:t>.</w:t>
      </w:r>
    </w:p>
    <w:p w14:paraId="5494292E" w14:textId="5F1FC051" w:rsidR="00EB1820" w:rsidRPr="00AA05B0" w:rsidRDefault="00AA05B0" w:rsidP="00EB1820">
      <w:pPr>
        <w:rPr>
          <w:rFonts w:ascii="Arial" w:hAnsi="Arial" w:cs="Arial"/>
          <w:sz w:val="24"/>
          <w:szCs w:val="24"/>
        </w:rPr>
      </w:pPr>
      <w:r w:rsidRPr="00AA05B0">
        <w:rPr>
          <w:rFonts w:ascii="Arial" w:hAnsi="Arial" w:cs="Arial"/>
          <w:sz w:val="24"/>
          <w:szCs w:val="24"/>
        </w:rPr>
        <w:t>Because they provide information about the feasibility of the extraction activities and the potential levels of support for the Bitcoin buying price, analysts and investors should be aware of these costs. The actual cost of mining serves as the foundation for a valuation benchmark that cannot be ignored, even when macroeconomic factors and market sentiment have a significant role in setting pricing.</w:t>
      </w:r>
    </w:p>
    <w:p w14:paraId="4196C455" w14:textId="77777777" w:rsidR="00EB1820" w:rsidRPr="00947CA6" w:rsidRDefault="00EB1820" w:rsidP="00EB1820">
      <w:pPr>
        <w:rPr>
          <w:rFonts w:ascii="Arial" w:hAnsi="Arial" w:cs="Arial"/>
        </w:rPr>
      </w:pPr>
    </w:p>
    <w:p w14:paraId="7CBDE834" w14:textId="77777777" w:rsidR="00D174C1" w:rsidRPr="00947CA6" w:rsidRDefault="00D174C1" w:rsidP="00D174C1">
      <w:pPr>
        <w:pStyle w:val="Heading2"/>
        <w:rPr>
          <w:rFonts w:ascii="Arial" w:hAnsi="Arial" w:cs="Arial"/>
        </w:rPr>
      </w:pPr>
      <w:bookmarkStart w:id="11" w:name="_Toc201947673"/>
      <w:r w:rsidRPr="00947CA6">
        <w:rPr>
          <w:rFonts w:ascii="Arial" w:hAnsi="Arial" w:cs="Arial"/>
        </w:rPr>
        <w:lastRenderedPageBreak/>
        <w:t>2.7 Summary and Research Gap</w:t>
      </w:r>
      <w:bookmarkEnd w:id="11"/>
    </w:p>
    <w:p w14:paraId="1C820EAD" w14:textId="77777777" w:rsidR="00D174C1" w:rsidRPr="00947CA6" w:rsidRDefault="00D174C1" w:rsidP="00D174C1">
      <w:pPr>
        <w:ind w:left="720"/>
        <w:rPr>
          <w:rFonts w:ascii="Arial" w:hAnsi="Arial" w:cs="Arial"/>
          <w:b/>
          <w:bCs/>
          <w:sz w:val="32"/>
          <w:szCs w:val="32"/>
        </w:rPr>
      </w:pPr>
    </w:p>
    <w:p w14:paraId="4CB8571D" w14:textId="77777777" w:rsidR="00D174C1" w:rsidRPr="00947CA6" w:rsidRDefault="00D174C1" w:rsidP="00D174C1">
      <w:pPr>
        <w:ind w:left="720"/>
        <w:rPr>
          <w:rFonts w:ascii="Arial" w:hAnsi="Arial" w:cs="Arial"/>
          <w:b/>
          <w:bCs/>
          <w:sz w:val="32"/>
          <w:szCs w:val="32"/>
        </w:rPr>
      </w:pPr>
    </w:p>
    <w:p w14:paraId="32D603EF" w14:textId="77777777" w:rsidR="002E3208" w:rsidRPr="00947CA6" w:rsidRDefault="002E3208" w:rsidP="002E3208">
      <w:pPr>
        <w:pStyle w:val="NormalWeb"/>
        <w:rPr>
          <w:rFonts w:ascii="Arial" w:hAnsi="Arial" w:cs="Arial"/>
        </w:rPr>
      </w:pPr>
      <w:r w:rsidRPr="00947CA6">
        <w:rPr>
          <w:rFonts w:ascii="Arial" w:hAnsi="Arial" w:cs="Arial"/>
        </w:rPr>
        <w:t>This chapter reviewed the key academic debates and empirical findings surrounding Bitcoin’s financial characteristics in comparison to traditional asset classes such as gold and the S&amp;P 500. The literature shows that Bitcoin delivers high returns but at the cost of extreme volatility, weakening its reliability as a store of value. While it occasionally behaves like a hedge, its correlation with equity markets tends to increase during financial stress, reducing its effectiveness as a safe-haven asset. Moreover, Bitcoin has repeatedly exhibited signs of speculative bubbles, as confirmed by GSADF test applications, and its price is often disconnected from fundamental drivers. Nonetheless, mining costs and halving events do provide some underlying value structure, differentiating Bitcoin from purely speculative instruments.</w:t>
      </w:r>
    </w:p>
    <w:p w14:paraId="45F60640" w14:textId="715D424D" w:rsidR="00455DF7" w:rsidRPr="00455DF7" w:rsidRDefault="002E3208" w:rsidP="00455DF7">
      <w:pPr>
        <w:pStyle w:val="NormalWeb"/>
        <w:rPr>
          <w:rFonts w:ascii="Arial" w:hAnsi="Arial" w:cs="Arial"/>
        </w:rPr>
      </w:pPr>
      <w:r w:rsidRPr="00947CA6">
        <w:rPr>
          <w:rFonts w:ascii="Arial" w:hAnsi="Arial" w:cs="Arial"/>
        </w:rPr>
        <w:t xml:space="preserve">Despite this growing </w:t>
      </w:r>
      <w:r w:rsidR="00455DF7">
        <w:rPr>
          <w:rFonts w:ascii="Arial" w:hAnsi="Arial" w:cs="Arial"/>
        </w:rPr>
        <w:t>number</w:t>
      </w:r>
      <w:r w:rsidRPr="00947CA6">
        <w:rPr>
          <w:rFonts w:ascii="Arial" w:hAnsi="Arial" w:cs="Arial"/>
        </w:rPr>
        <w:t xml:space="preserve"> of research, there is limited consensus on whether Bitcoin is evolving into a legitimate financial asset or remains a speculative </w:t>
      </w:r>
      <w:r w:rsidR="00455DF7">
        <w:rPr>
          <w:rFonts w:ascii="Arial" w:hAnsi="Arial" w:cs="Arial"/>
        </w:rPr>
        <w:t>investment</w:t>
      </w:r>
      <w:r w:rsidRPr="00947CA6">
        <w:rPr>
          <w:rFonts w:ascii="Arial" w:hAnsi="Arial" w:cs="Arial"/>
        </w:rPr>
        <w:t xml:space="preserve">. </w:t>
      </w:r>
      <w:r w:rsidR="00455DF7" w:rsidRPr="00455DF7">
        <w:rPr>
          <w:rFonts w:ascii="Arial" w:hAnsi="Arial" w:cs="Arial"/>
        </w:rPr>
        <w:t>Volatility, correlation, speculative dynamics, and mining fundamentals are all important components that are rarely incorporated into a single comparison framework. By using quantitative techniques to evaluate Bitcoin's financial performance in comparison to gold and the S&amp;P 500, this dissertation seeks to close that gap and provide a more comprehensive assessment of its place in contemporary portfolios.</w:t>
      </w:r>
    </w:p>
    <w:p w14:paraId="78C06152" w14:textId="0A5AB14D" w:rsidR="002E3208" w:rsidRPr="00947CA6" w:rsidRDefault="002E3208" w:rsidP="002E3208">
      <w:pPr>
        <w:pStyle w:val="NormalWeb"/>
        <w:rPr>
          <w:rFonts w:ascii="Arial" w:hAnsi="Arial" w:cs="Arial"/>
        </w:rPr>
      </w:pPr>
    </w:p>
    <w:p w14:paraId="78674227" w14:textId="57DCFFFC" w:rsidR="00753A4A" w:rsidRPr="00947CA6" w:rsidRDefault="00E73B49" w:rsidP="002E3208">
      <w:pPr>
        <w:pStyle w:val="Heading1"/>
        <w:rPr>
          <w:rFonts w:ascii="Arial" w:hAnsi="Arial" w:cs="Arial"/>
        </w:rPr>
      </w:pPr>
      <w:bookmarkStart w:id="12" w:name="_Toc201947674"/>
      <w:r w:rsidRPr="00947CA6">
        <w:rPr>
          <w:rFonts w:ascii="Arial" w:hAnsi="Arial" w:cs="Arial"/>
        </w:rPr>
        <w:t>Chapter 3: Methodology</w:t>
      </w:r>
      <w:bookmarkEnd w:id="12"/>
      <w:r w:rsidRPr="00947CA6">
        <w:rPr>
          <w:rFonts w:ascii="Arial" w:hAnsi="Arial" w:cs="Arial"/>
        </w:rPr>
        <w:t xml:space="preserve"> </w:t>
      </w:r>
    </w:p>
    <w:p w14:paraId="30E88D2F" w14:textId="77777777" w:rsidR="002E3208" w:rsidRPr="00947CA6" w:rsidRDefault="002E3208" w:rsidP="002E3208">
      <w:pPr>
        <w:pStyle w:val="Heading2"/>
        <w:rPr>
          <w:rFonts w:ascii="Arial" w:hAnsi="Arial" w:cs="Arial"/>
        </w:rPr>
      </w:pPr>
      <w:bookmarkStart w:id="13" w:name="_Toc201947675"/>
      <w:r w:rsidRPr="00947CA6">
        <w:rPr>
          <w:rFonts w:ascii="Arial" w:hAnsi="Arial" w:cs="Arial"/>
        </w:rPr>
        <w:t>3.1 Introduction</w:t>
      </w:r>
      <w:bookmarkEnd w:id="13"/>
    </w:p>
    <w:p w14:paraId="199CBF7C" w14:textId="7B70A466" w:rsidR="004E0B7D" w:rsidRPr="004E0B7D" w:rsidRDefault="004E0B7D" w:rsidP="004E0B7D">
      <w:pPr>
        <w:rPr>
          <w:rFonts w:ascii="Arial" w:hAnsi="Arial" w:cs="Arial"/>
          <w:sz w:val="24"/>
          <w:szCs w:val="24"/>
        </w:rPr>
      </w:pPr>
      <w:r w:rsidRPr="004E0B7D">
        <w:rPr>
          <w:rFonts w:ascii="Arial" w:hAnsi="Arial" w:cs="Arial"/>
          <w:sz w:val="24"/>
          <w:szCs w:val="24"/>
        </w:rPr>
        <w:t xml:space="preserve">This chapter describes the methodological strategy </w:t>
      </w:r>
      <w:r w:rsidRPr="00947CA6">
        <w:rPr>
          <w:rFonts w:ascii="Arial" w:hAnsi="Arial" w:cs="Arial"/>
          <w:sz w:val="24"/>
          <w:szCs w:val="24"/>
        </w:rPr>
        <w:t>used</w:t>
      </w:r>
      <w:r w:rsidRPr="004E0B7D">
        <w:rPr>
          <w:rFonts w:ascii="Arial" w:hAnsi="Arial" w:cs="Arial"/>
          <w:sz w:val="24"/>
          <w:szCs w:val="24"/>
        </w:rPr>
        <w:t xml:space="preserve"> to examine whether Bitcoin operates as a safe-haven asset or as a speculative investment relative to conventional asset classes like gold and the S&amp;P 500. A </w:t>
      </w:r>
      <w:r w:rsidRPr="004E0B7D">
        <w:rPr>
          <w:rFonts w:ascii="Arial" w:hAnsi="Arial" w:cs="Arial"/>
          <w:b/>
          <w:bCs/>
          <w:sz w:val="24"/>
          <w:szCs w:val="24"/>
        </w:rPr>
        <w:t>quantitative, secondary-data methodology</w:t>
      </w:r>
      <w:r w:rsidRPr="004E0B7D">
        <w:rPr>
          <w:rFonts w:ascii="Arial" w:hAnsi="Arial" w:cs="Arial"/>
          <w:sz w:val="24"/>
          <w:szCs w:val="24"/>
        </w:rPr>
        <w:t xml:space="preserve"> is </w:t>
      </w:r>
      <w:r w:rsidRPr="00947CA6">
        <w:rPr>
          <w:rFonts w:ascii="Arial" w:hAnsi="Arial" w:cs="Arial"/>
          <w:sz w:val="24"/>
          <w:szCs w:val="24"/>
        </w:rPr>
        <w:t>adopted</w:t>
      </w:r>
      <w:r w:rsidRPr="004E0B7D">
        <w:rPr>
          <w:rFonts w:ascii="Arial" w:hAnsi="Arial" w:cs="Arial"/>
          <w:sz w:val="24"/>
          <w:szCs w:val="24"/>
        </w:rPr>
        <w:t xml:space="preserve"> to examine historical performance, volatility, correlation, and speculative bubble </w:t>
      </w:r>
      <w:r w:rsidRPr="00947CA6">
        <w:rPr>
          <w:rFonts w:ascii="Arial" w:hAnsi="Arial" w:cs="Arial"/>
          <w:sz w:val="24"/>
          <w:szCs w:val="24"/>
        </w:rPr>
        <w:t>behaviour</w:t>
      </w:r>
      <w:r w:rsidRPr="004E0B7D">
        <w:rPr>
          <w:rFonts w:ascii="Arial" w:hAnsi="Arial" w:cs="Arial"/>
          <w:sz w:val="24"/>
          <w:szCs w:val="24"/>
        </w:rPr>
        <w:t xml:space="preserve">. The chosen methods are </w:t>
      </w:r>
      <w:proofErr w:type="gramStart"/>
      <w:r w:rsidRPr="00947CA6">
        <w:rPr>
          <w:rFonts w:ascii="Arial" w:hAnsi="Arial" w:cs="Arial"/>
          <w:sz w:val="24"/>
          <w:szCs w:val="24"/>
        </w:rPr>
        <w:t>align</w:t>
      </w:r>
      <w:proofErr w:type="gramEnd"/>
      <w:r w:rsidRPr="004E0B7D">
        <w:rPr>
          <w:rFonts w:ascii="Arial" w:hAnsi="Arial" w:cs="Arial"/>
          <w:sz w:val="24"/>
          <w:szCs w:val="24"/>
        </w:rPr>
        <w:t xml:space="preserve"> with the deductive nature of the study, with hypotheses regarding the financial nature of Bitcoin being tested with the use of empirical evidence. </w:t>
      </w:r>
      <w:r w:rsidRPr="00947CA6">
        <w:rPr>
          <w:rFonts w:ascii="Arial" w:hAnsi="Arial" w:cs="Arial"/>
          <w:sz w:val="24"/>
          <w:szCs w:val="24"/>
        </w:rPr>
        <w:t>Key</w:t>
      </w:r>
      <w:r w:rsidRPr="004E0B7D">
        <w:rPr>
          <w:rFonts w:ascii="Arial" w:hAnsi="Arial" w:cs="Arial"/>
          <w:sz w:val="24"/>
          <w:szCs w:val="24"/>
        </w:rPr>
        <w:t xml:space="preserve"> tools include risk-return analysis, correlation, cost-to-price ratio analysis, and the outcomes of prior GSADF bubble detection studies. By explaining the research design, data sources, and analytic methods, the chapter provides transparency and enhances the reliability of the study's findings.</w:t>
      </w:r>
    </w:p>
    <w:p w14:paraId="7AA23E36" w14:textId="77777777" w:rsidR="004E0B7D" w:rsidRPr="00947CA6" w:rsidRDefault="004E0B7D" w:rsidP="002E3208">
      <w:pPr>
        <w:rPr>
          <w:rFonts w:ascii="Arial" w:hAnsi="Arial" w:cs="Arial"/>
          <w:sz w:val="24"/>
          <w:szCs w:val="24"/>
        </w:rPr>
      </w:pPr>
    </w:p>
    <w:p w14:paraId="13C9E03D" w14:textId="55B945B4" w:rsidR="002E3208" w:rsidRPr="00947CA6" w:rsidRDefault="002E3208" w:rsidP="002E3208">
      <w:pPr>
        <w:pStyle w:val="Heading2"/>
        <w:rPr>
          <w:rFonts w:ascii="Arial" w:hAnsi="Arial" w:cs="Arial"/>
          <w:color w:val="0070C0"/>
        </w:rPr>
      </w:pPr>
      <w:bookmarkStart w:id="14" w:name="_Toc201947676"/>
      <w:r w:rsidRPr="00947CA6">
        <w:rPr>
          <w:rFonts w:ascii="Arial" w:hAnsi="Arial" w:cs="Arial"/>
          <w:color w:val="0070C0"/>
        </w:rPr>
        <w:lastRenderedPageBreak/>
        <w:t>3.2 Research Philosophy and Approach</w:t>
      </w:r>
      <w:bookmarkEnd w:id="14"/>
      <w:r w:rsidR="005E0927" w:rsidRPr="00947CA6">
        <w:rPr>
          <w:rFonts w:ascii="Arial" w:hAnsi="Arial" w:cs="Arial"/>
          <w:color w:val="0070C0"/>
        </w:rPr>
        <w:t xml:space="preserve"> </w:t>
      </w:r>
    </w:p>
    <w:p w14:paraId="198DE0E7" w14:textId="3CF6055B" w:rsidR="00F45270" w:rsidRPr="00947CA6" w:rsidRDefault="00F45270" w:rsidP="004A51B7">
      <w:pPr>
        <w:pStyle w:val="NormalWeb"/>
        <w:rPr>
          <w:rFonts w:ascii="Arial" w:hAnsi="Arial" w:cs="Arial"/>
        </w:rPr>
      </w:pPr>
      <w:r w:rsidRPr="00947CA6">
        <w:rPr>
          <w:rFonts w:ascii="Arial" w:hAnsi="Arial" w:cs="Arial"/>
        </w:rPr>
        <w:t>A positivist research approach philosophy is used in this study, which is appropriate in the investigation of objective financial phenomena based upon empirical and measurable data. Positivism has the assumption that reality is independent and is measurable free from the influence of the researcher, and is therefore the best approach for the analysis of the economy and financial markets. Statistical methods are used to discover patterns and relationships between Bitcoin and conventional asset classes (gold and the S&amp;P 500).</w:t>
      </w:r>
    </w:p>
    <w:p w14:paraId="440562D5" w14:textId="302FD183" w:rsidR="00F45270" w:rsidRPr="00F45270" w:rsidRDefault="00F45270" w:rsidP="00F45270">
      <w:pPr>
        <w:pStyle w:val="NormalWeb"/>
        <w:rPr>
          <w:rFonts w:ascii="Arial" w:hAnsi="Arial" w:cs="Arial"/>
        </w:rPr>
      </w:pPr>
      <w:r w:rsidRPr="00F45270">
        <w:rPr>
          <w:rFonts w:ascii="Arial" w:hAnsi="Arial" w:cs="Arial"/>
        </w:rPr>
        <w:t>The</w:t>
      </w:r>
      <w:r w:rsidRPr="00947CA6">
        <w:rPr>
          <w:rFonts w:ascii="Arial" w:hAnsi="Arial" w:cs="Arial"/>
        </w:rPr>
        <w:t xml:space="preserve"> used methodology for this </w:t>
      </w:r>
      <w:r w:rsidRPr="00947CA6">
        <w:rPr>
          <w:rFonts w:ascii="Arial" w:hAnsi="Arial" w:cs="Arial"/>
          <w:b/>
          <w:bCs/>
        </w:rPr>
        <w:t xml:space="preserve">research is </w:t>
      </w:r>
      <w:r w:rsidRPr="00F45270">
        <w:rPr>
          <w:rFonts w:ascii="Arial" w:hAnsi="Arial" w:cs="Arial"/>
          <w:b/>
          <w:bCs/>
        </w:rPr>
        <w:t>deductive</w:t>
      </w:r>
      <w:r w:rsidRPr="00947CA6">
        <w:rPr>
          <w:rFonts w:ascii="Arial" w:hAnsi="Arial" w:cs="Arial"/>
          <w:b/>
          <w:bCs/>
        </w:rPr>
        <w:t>.</w:t>
      </w:r>
      <w:r w:rsidRPr="00947CA6">
        <w:rPr>
          <w:rFonts w:ascii="Arial" w:hAnsi="Arial" w:cs="Arial"/>
        </w:rPr>
        <w:t xml:space="preserve"> It</w:t>
      </w:r>
      <w:r w:rsidRPr="00F45270">
        <w:rPr>
          <w:rFonts w:ascii="Arial" w:hAnsi="Arial" w:cs="Arial"/>
        </w:rPr>
        <w:t xml:space="preserve"> starts with a premise established through available literature, like the hypothesis that Bitcoin could be used as a safe-haven or speculative asset. The hypothesis is examined based on empirical data and known tools for analysis. The </w:t>
      </w:r>
      <w:r w:rsidRPr="00F45270">
        <w:rPr>
          <w:rFonts w:ascii="Arial" w:hAnsi="Arial" w:cs="Arial"/>
          <w:b/>
          <w:bCs/>
        </w:rPr>
        <w:t>methodology is quantitative</w:t>
      </w:r>
      <w:r w:rsidRPr="00F45270">
        <w:rPr>
          <w:rFonts w:ascii="Arial" w:hAnsi="Arial" w:cs="Arial"/>
        </w:rPr>
        <w:t xml:space="preserve"> since the research is based solely on numerical secondary data, like asset prices, series of returns, and measures of correlations.</w:t>
      </w:r>
      <w:r w:rsidRPr="00947CA6">
        <w:rPr>
          <w:rFonts w:ascii="Arial" w:hAnsi="Arial" w:cs="Arial"/>
        </w:rPr>
        <w:t xml:space="preserve"> </w:t>
      </w:r>
    </w:p>
    <w:p w14:paraId="547B1FB7" w14:textId="77777777" w:rsidR="00F45270" w:rsidRPr="00947CA6" w:rsidRDefault="00F45270" w:rsidP="004A51B7">
      <w:pPr>
        <w:pStyle w:val="NormalWeb"/>
        <w:rPr>
          <w:rFonts w:ascii="Arial" w:hAnsi="Arial" w:cs="Arial"/>
        </w:rPr>
      </w:pPr>
    </w:p>
    <w:p w14:paraId="04E08876" w14:textId="60FF2C5E" w:rsidR="00F45270" w:rsidRPr="00F45270" w:rsidRDefault="00F45270" w:rsidP="00F45270">
      <w:pPr>
        <w:pStyle w:val="NormalWeb"/>
        <w:rPr>
          <w:rFonts w:ascii="Arial" w:hAnsi="Arial" w:cs="Arial"/>
        </w:rPr>
      </w:pPr>
      <w:r w:rsidRPr="00F45270">
        <w:rPr>
          <w:rFonts w:ascii="Arial" w:hAnsi="Arial" w:cs="Arial"/>
        </w:rPr>
        <w:t xml:space="preserve">This methodological strategy offers a replicable and systematic framework for the examination of Bitcoin's financial </w:t>
      </w:r>
      <w:r w:rsidRPr="00947CA6">
        <w:rPr>
          <w:rFonts w:ascii="Arial" w:hAnsi="Arial" w:cs="Arial"/>
        </w:rPr>
        <w:t>behaviour</w:t>
      </w:r>
      <w:r w:rsidRPr="00F45270">
        <w:rPr>
          <w:rFonts w:ascii="Arial" w:hAnsi="Arial" w:cs="Arial"/>
        </w:rPr>
        <w:t xml:space="preserve">, including its volatility, correlation with conventional assets, and vulnerability to speculative bubbles. </w:t>
      </w:r>
      <w:r w:rsidRPr="00947CA6">
        <w:rPr>
          <w:rFonts w:ascii="Arial" w:hAnsi="Arial" w:cs="Arial"/>
        </w:rPr>
        <w:t>Based</w:t>
      </w:r>
      <w:r w:rsidRPr="00F45270">
        <w:rPr>
          <w:rFonts w:ascii="Arial" w:hAnsi="Arial" w:cs="Arial"/>
        </w:rPr>
        <w:t xml:space="preserve"> on a positivist-deductive approach, the research guarantees objectivity and empirical sophistication, and the findings will supply worthwhile information regarding Bitcoin's changing role within the global financial markets.</w:t>
      </w:r>
    </w:p>
    <w:p w14:paraId="0EE4F9C5" w14:textId="77777777" w:rsidR="00F45270" w:rsidRPr="00947CA6" w:rsidRDefault="00F45270" w:rsidP="004A51B7">
      <w:pPr>
        <w:pStyle w:val="NormalWeb"/>
        <w:rPr>
          <w:rFonts w:ascii="Arial" w:hAnsi="Arial" w:cs="Arial"/>
        </w:rPr>
      </w:pPr>
    </w:p>
    <w:p w14:paraId="7341BD5C" w14:textId="77777777" w:rsidR="005E0927" w:rsidRPr="00947CA6" w:rsidRDefault="005E0927" w:rsidP="005E0927">
      <w:pPr>
        <w:rPr>
          <w:rFonts w:ascii="Arial" w:hAnsi="Arial" w:cs="Arial"/>
        </w:rPr>
      </w:pPr>
    </w:p>
    <w:p w14:paraId="798953AD" w14:textId="2D93DDDB" w:rsidR="002E3208" w:rsidRPr="00947CA6" w:rsidRDefault="002E3208" w:rsidP="002E3208">
      <w:pPr>
        <w:pStyle w:val="Heading2"/>
        <w:rPr>
          <w:rFonts w:ascii="Arial" w:hAnsi="Arial" w:cs="Arial"/>
        </w:rPr>
      </w:pPr>
      <w:bookmarkStart w:id="15" w:name="_Toc201947677"/>
      <w:r w:rsidRPr="00947CA6">
        <w:rPr>
          <w:rFonts w:ascii="Arial" w:hAnsi="Arial" w:cs="Arial"/>
        </w:rPr>
        <w:t>3.3 Research Design</w:t>
      </w:r>
      <w:bookmarkEnd w:id="15"/>
      <w:r w:rsidR="004A51B7" w:rsidRPr="00947CA6">
        <w:rPr>
          <w:rFonts w:ascii="Arial" w:hAnsi="Arial" w:cs="Arial"/>
        </w:rPr>
        <w:t xml:space="preserve"> </w:t>
      </w:r>
    </w:p>
    <w:p w14:paraId="54BA4121" w14:textId="16E216B2" w:rsidR="00F45270" w:rsidRPr="00947CA6" w:rsidRDefault="00F45270" w:rsidP="004A51B7">
      <w:pPr>
        <w:rPr>
          <w:rFonts w:ascii="Arial" w:hAnsi="Arial" w:cs="Arial"/>
          <w:sz w:val="24"/>
          <w:szCs w:val="24"/>
        </w:rPr>
      </w:pPr>
      <w:r w:rsidRPr="00F45270">
        <w:rPr>
          <w:rFonts w:ascii="Arial" w:hAnsi="Arial" w:cs="Arial"/>
          <w:sz w:val="24"/>
          <w:szCs w:val="24"/>
        </w:rPr>
        <w:t>This dissertation utilises comparative quantitative research methodology to compare Bitcoin's financial attributes against two mainstream traditional asset classes, namely gold and the S&amp;P 500. The analysis is based on three core dimensions</w:t>
      </w:r>
      <w:r w:rsidRPr="00947CA6">
        <w:rPr>
          <w:rFonts w:ascii="Arial" w:hAnsi="Arial" w:cs="Arial"/>
          <w:sz w:val="24"/>
          <w:szCs w:val="24"/>
        </w:rPr>
        <w:t xml:space="preserve">: </w:t>
      </w:r>
      <w:r w:rsidRPr="00F45270">
        <w:rPr>
          <w:rFonts w:ascii="Arial" w:hAnsi="Arial" w:cs="Arial"/>
          <w:sz w:val="24"/>
          <w:szCs w:val="24"/>
        </w:rPr>
        <w:t xml:space="preserve">risk-return performance, correlation </w:t>
      </w:r>
      <w:r w:rsidRPr="00947CA6">
        <w:rPr>
          <w:rFonts w:ascii="Arial" w:hAnsi="Arial" w:cs="Arial"/>
          <w:sz w:val="24"/>
          <w:szCs w:val="24"/>
        </w:rPr>
        <w:t>behaviour</w:t>
      </w:r>
      <w:r w:rsidRPr="00F45270">
        <w:rPr>
          <w:rFonts w:ascii="Arial" w:hAnsi="Arial" w:cs="Arial"/>
          <w:sz w:val="24"/>
          <w:szCs w:val="24"/>
        </w:rPr>
        <w:t>, and speculative dynamics</w:t>
      </w:r>
      <w:r w:rsidRPr="00947CA6">
        <w:rPr>
          <w:rFonts w:ascii="Arial" w:hAnsi="Arial" w:cs="Arial"/>
          <w:sz w:val="24"/>
          <w:szCs w:val="24"/>
        </w:rPr>
        <w:t xml:space="preserve">, </w:t>
      </w:r>
      <w:r w:rsidRPr="00F45270">
        <w:rPr>
          <w:rFonts w:ascii="Arial" w:hAnsi="Arial" w:cs="Arial"/>
          <w:sz w:val="24"/>
          <w:szCs w:val="24"/>
        </w:rPr>
        <w:t xml:space="preserve">to </w:t>
      </w:r>
      <w:r w:rsidRPr="00947CA6">
        <w:rPr>
          <w:rFonts w:ascii="Arial" w:hAnsi="Arial" w:cs="Arial"/>
          <w:sz w:val="24"/>
          <w:szCs w:val="24"/>
        </w:rPr>
        <w:t>determine</w:t>
      </w:r>
      <w:r w:rsidRPr="00F45270">
        <w:rPr>
          <w:rFonts w:ascii="Arial" w:hAnsi="Arial" w:cs="Arial"/>
          <w:sz w:val="24"/>
          <w:szCs w:val="24"/>
        </w:rPr>
        <w:t xml:space="preserve"> if Bitcoin is more like a safe-haven asset or a speculative investment.</w:t>
      </w:r>
    </w:p>
    <w:p w14:paraId="1424733D" w14:textId="495DEF3F" w:rsidR="00851931" w:rsidRPr="00947CA6" w:rsidRDefault="00851931" w:rsidP="004A51B7">
      <w:pPr>
        <w:rPr>
          <w:rFonts w:ascii="Arial" w:hAnsi="Arial" w:cs="Arial"/>
          <w:sz w:val="24"/>
          <w:szCs w:val="24"/>
        </w:rPr>
      </w:pPr>
      <w:r w:rsidRPr="00851931">
        <w:rPr>
          <w:rFonts w:ascii="Arial" w:hAnsi="Arial" w:cs="Arial"/>
          <w:sz w:val="24"/>
          <w:szCs w:val="24"/>
        </w:rPr>
        <w:t xml:space="preserve">The framework is based on the </w:t>
      </w:r>
      <w:r w:rsidRPr="00947CA6">
        <w:rPr>
          <w:rFonts w:ascii="Arial" w:hAnsi="Arial" w:cs="Arial"/>
          <w:sz w:val="24"/>
          <w:szCs w:val="24"/>
        </w:rPr>
        <w:t>analysis</w:t>
      </w:r>
      <w:r w:rsidRPr="00851931">
        <w:rPr>
          <w:rFonts w:ascii="Arial" w:hAnsi="Arial" w:cs="Arial"/>
          <w:sz w:val="24"/>
          <w:szCs w:val="24"/>
        </w:rPr>
        <w:t xml:space="preserve"> of secondary time-series data from credible financial databases. Volatility, Sharpe ratios, and financial metrics like returns are calculated and </w:t>
      </w:r>
      <w:r w:rsidRPr="00947CA6">
        <w:rPr>
          <w:rFonts w:ascii="Arial" w:hAnsi="Arial" w:cs="Arial"/>
          <w:sz w:val="24"/>
          <w:szCs w:val="24"/>
        </w:rPr>
        <w:t>analysed</w:t>
      </w:r>
      <w:r w:rsidRPr="00851931">
        <w:rPr>
          <w:rFonts w:ascii="Arial" w:hAnsi="Arial" w:cs="Arial"/>
          <w:sz w:val="24"/>
          <w:szCs w:val="24"/>
        </w:rPr>
        <w:t xml:space="preserve">. Furthermore, prior evidence from the studies of GSADF bubble detection is employed to evaluate the past price </w:t>
      </w:r>
      <w:r w:rsidRPr="00947CA6">
        <w:rPr>
          <w:rFonts w:ascii="Arial" w:hAnsi="Arial" w:cs="Arial"/>
          <w:sz w:val="24"/>
          <w:szCs w:val="24"/>
        </w:rPr>
        <w:t>movement</w:t>
      </w:r>
      <w:r w:rsidRPr="00851931">
        <w:rPr>
          <w:rFonts w:ascii="Arial" w:hAnsi="Arial" w:cs="Arial"/>
          <w:sz w:val="24"/>
          <w:szCs w:val="24"/>
        </w:rPr>
        <w:t xml:space="preserve"> of Bitcoin.</w:t>
      </w:r>
    </w:p>
    <w:p w14:paraId="14AAC905" w14:textId="2CE7D521" w:rsidR="004A51B7" w:rsidRPr="00947CA6" w:rsidRDefault="004A51B7" w:rsidP="004A51B7">
      <w:pPr>
        <w:rPr>
          <w:rFonts w:ascii="Arial" w:hAnsi="Arial" w:cs="Arial"/>
          <w:sz w:val="24"/>
          <w:szCs w:val="24"/>
        </w:rPr>
      </w:pPr>
      <w:r w:rsidRPr="00947CA6">
        <w:rPr>
          <w:rFonts w:ascii="Arial" w:hAnsi="Arial" w:cs="Arial"/>
          <w:sz w:val="24"/>
          <w:szCs w:val="24"/>
        </w:rPr>
        <w:t xml:space="preserve">By comparing Bitcoin with established assets over a defined </w:t>
      </w:r>
      <w:proofErr w:type="gramStart"/>
      <w:r w:rsidRPr="00947CA6">
        <w:rPr>
          <w:rFonts w:ascii="Arial" w:hAnsi="Arial" w:cs="Arial"/>
          <w:sz w:val="24"/>
          <w:szCs w:val="24"/>
        </w:rPr>
        <w:t>time period</w:t>
      </w:r>
      <w:proofErr w:type="gramEnd"/>
      <w:r w:rsidRPr="00947CA6">
        <w:rPr>
          <w:rFonts w:ascii="Arial" w:hAnsi="Arial" w:cs="Arial"/>
          <w:sz w:val="24"/>
          <w:szCs w:val="24"/>
        </w:rPr>
        <w:t xml:space="preserve">, the study aims to produce data-driven </w:t>
      </w:r>
      <w:r w:rsidR="00851931" w:rsidRPr="00947CA6">
        <w:rPr>
          <w:rFonts w:ascii="Arial" w:hAnsi="Arial" w:cs="Arial"/>
          <w:sz w:val="24"/>
          <w:szCs w:val="24"/>
        </w:rPr>
        <w:t>results</w:t>
      </w:r>
      <w:r w:rsidRPr="00947CA6">
        <w:rPr>
          <w:rFonts w:ascii="Arial" w:hAnsi="Arial" w:cs="Arial"/>
          <w:sz w:val="24"/>
          <w:szCs w:val="24"/>
        </w:rPr>
        <w:t xml:space="preserve"> into its evolving financial role.</w:t>
      </w:r>
    </w:p>
    <w:p w14:paraId="57AC6749" w14:textId="6816691E" w:rsidR="002E3208" w:rsidRPr="00947CA6" w:rsidRDefault="002E3208" w:rsidP="002E3208">
      <w:pPr>
        <w:pStyle w:val="Heading2"/>
        <w:rPr>
          <w:rFonts w:ascii="Arial" w:hAnsi="Arial" w:cs="Arial"/>
        </w:rPr>
      </w:pPr>
      <w:bookmarkStart w:id="16" w:name="_Toc201947678"/>
      <w:r w:rsidRPr="00947CA6">
        <w:rPr>
          <w:rFonts w:ascii="Arial" w:hAnsi="Arial" w:cs="Arial"/>
        </w:rPr>
        <w:t>3.4 Data Collection</w:t>
      </w:r>
      <w:bookmarkEnd w:id="16"/>
      <w:r w:rsidR="00E174A7" w:rsidRPr="00947CA6">
        <w:rPr>
          <w:rFonts w:ascii="Arial" w:hAnsi="Arial" w:cs="Arial"/>
        </w:rPr>
        <w:t xml:space="preserve"> </w:t>
      </w:r>
    </w:p>
    <w:p w14:paraId="233E43D2" w14:textId="2B2F01AC" w:rsidR="00E174A7" w:rsidRPr="00947CA6" w:rsidRDefault="00851931" w:rsidP="00E174A7">
      <w:pPr>
        <w:rPr>
          <w:rFonts w:ascii="Arial" w:hAnsi="Arial" w:cs="Arial"/>
          <w:sz w:val="24"/>
          <w:szCs w:val="24"/>
        </w:rPr>
      </w:pPr>
      <w:r w:rsidRPr="00851931">
        <w:rPr>
          <w:rFonts w:ascii="Arial" w:hAnsi="Arial" w:cs="Arial"/>
          <w:sz w:val="24"/>
          <w:szCs w:val="24"/>
        </w:rPr>
        <w:t xml:space="preserve">This research is built upon </w:t>
      </w:r>
      <w:r w:rsidRPr="00851931">
        <w:rPr>
          <w:rFonts w:ascii="Arial" w:hAnsi="Arial" w:cs="Arial"/>
          <w:b/>
          <w:bCs/>
          <w:sz w:val="24"/>
          <w:szCs w:val="24"/>
        </w:rPr>
        <w:t>secondary data</w:t>
      </w:r>
      <w:r w:rsidRPr="00851931">
        <w:rPr>
          <w:rFonts w:ascii="Arial" w:hAnsi="Arial" w:cs="Arial"/>
          <w:sz w:val="24"/>
          <w:szCs w:val="24"/>
        </w:rPr>
        <w:t xml:space="preserve"> gathered from trusted financial databases and cryptocurrency data</w:t>
      </w:r>
      <w:r w:rsidRPr="00947CA6">
        <w:rPr>
          <w:rFonts w:ascii="Arial" w:hAnsi="Arial" w:cs="Arial"/>
          <w:sz w:val="24"/>
          <w:szCs w:val="24"/>
        </w:rPr>
        <w:t xml:space="preserve"> </w:t>
      </w:r>
      <w:r w:rsidRPr="00851931">
        <w:rPr>
          <w:rFonts w:ascii="Arial" w:hAnsi="Arial" w:cs="Arial"/>
          <w:sz w:val="24"/>
          <w:szCs w:val="24"/>
        </w:rPr>
        <w:t xml:space="preserve">sources. Historical </w:t>
      </w:r>
      <w:r w:rsidRPr="00851931">
        <w:rPr>
          <w:rFonts w:ascii="Arial" w:hAnsi="Arial" w:cs="Arial"/>
          <w:b/>
          <w:bCs/>
          <w:sz w:val="24"/>
          <w:szCs w:val="24"/>
        </w:rPr>
        <w:t>day-end prices</w:t>
      </w:r>
      <w:r w:rsidRPr="00851931">
        <w:rPr>
          <w:rFonts w:ascii="Arial" w:hAnsi="Arial" w:cs="Arial"/>
          <w:sz w:val="24"/>
          <w:szCs w:val="24"/>
        </w:rPr>
        <w:t xml:space="preserve"> of Bitcoin were obtained from CoinMarketCap to provide a wide and consistent data set for the </w:t>
      </w:r>
      <w:r w:rsidRPr="00851931">
        <w:rPr>
          <w:rFonts w:ascii="Arial" w:hAnsi="Arial" w:cs="Arial"/>
          <w:sz w:val="24"/>
          <w:szCs w:val="24"/>
        </w:rPr>
        <w:lastRenderedPageBreak/>
        <w:t>prices of Bitcoin from 2015 to 2025. Gold prices were obtained from Investing.com and MarketWatch, with S&amp;P 500 index data being gathered from Yahoo Finance</w:t>
      </w:r>
      <w:r w:rsidRPr="00947CA6">
        <w:rPr>
          <w:rFonts w:ascii="Arial" w:hAnsi="Arial" w:cs="Arial"/>
          <w:sz w:val="24"/>
          <w:szCs w:val="24"/>
        </w:rPr>
        <w:t xml:space="preserve">. </w:t>
      </w:r>
    </w:p>
    <w:p w14:paraId="58CED6FC" w14:textId="425459C4" w:rsidR="00851931" w:rsidRPr="00851931" w:rsidRDefault="00851931" w:rsidP="00851931">
      <w:pPr>
        <w:rPr>
          <w:rFonts w:ascii="Arial" w:hAnsi="Arial" w:cs="Arial"/>
          <w:sz w:val="24"/>
          <w:szCs w:val="24"/>
        </w:rPr>
      </w:pPr>
      <w:r w:rsidRPr="00851931">
        <w:rPr>
          <w:rFonts w:ascii="Arial" w:hAnsi="Arial" w:cs="Arial"/>
          <w:sz w:val="24"/>
          <w:szCs w:val="24"/>
        </w:rPr>
        <w:t xml:space="preserve">The data </w:t>
      </w:r>
      <w:r w:rsidRPr="00947CA6">
        <w:rPr>
          <w:rFonts w:ascii="Arial" w:hAnsi="Arial" w:cs="Arial"/>
          <w:sz w:val="24"/>
          <w:szCs w:val="24"/>
        </w:rPr>
        <w:t>tracks</w:t>
      </w:r>
      <w:r w:rsidRPr="00851931">
        <w:rPr>
          <w:rFonts w:ascii="Arial" w:hAnsi="Arial" w:cs="Arial"/>
          <w:sz w:val="24"/>
          <w:szCs w:val="24"/>
        </w:rPr>
        <w:t xml:space="preserve"> ten years to capture any macroeconomic shocks, bear and bull cycles, and notable events like the COVID-19 pandemic and Bitcoin halvings. Adjusted closing prices for dividend and split effects (where appropriate) were included in the dataset. All data w</w:t>
      </w:r>
      <w:r w:rsidRPr="00947CA6">
        <w:rPr>
          <w:rFonts w:ascii="Arial" w:hAnsi="Arial" w:cs="Arial"/>
          <w:sz w:val="24"/>
          <w:szCs w:val="24"/>
        </w:rPr>
        <w:t xml:space="preserve">as </w:t>
      </w:r>
      <w:r w:rsidRPr="00851931">
        <w:rPr>
          <w:rFonts w:ascii="Arial" w:hAnsi="Arial" w:cs="Arial"/>
          <w:sz w:val="24"/>
          <w:szCs w:val="24"/>
        </w:rPr>
        <w:t>downloaded in the form of spreadsheets</w:t>
      </w:r>
      <w:r w:rsidRPr="00947CA6">
        <w:rPr>
          <w:rFonts w:ascii="Arial" w:hAnsi="Arial" w:cs="Arial"/>
          <w:sz w:val="24"/>
          <w:szCs w:val="24"/>
        </w:rPr>
        <w:t xml:space="preserve">, </w:t>
      </w:r>
      <w:r w:rsidRPr="00851931">
        <w:rPr>
          <w:rFonts w:ascii="Arial" w:hAnsi="Arial" w:cs="Arial"/>
          <w:sz w:val="24"/>
          <w:szCs w:val="24"/>
        </w:rPr>
        <w:t>cleaned and standardi</w:t>
      </w:r>
      <w:r w:rsidRPr="00947CA6">
        <w:rPr>
          <w:rFonts w:ascii="Arial" w:hAnsi="Arial" w:cs="Arial"/>
          <w:sz w:val="24"/>
          <w:szCs w:val="24"/>
        </w:rPr>
        <w:t>s</w:t>
      </w:r>
      <w:r w:rsidRPr="00851931">
        <w:rPr>
          <w:rFonts w:ascii="Arial" w:hAnsi="Arial" w:cs="Arial"/>
          <w:sz w:val="24"/>
          <w:szCs w:val="24"/>
        </w:rPr>
        <w:t>ed for date to provide comparability among the three asset classes.</w:t>
      </w:r>
    </w:p>
    <w:p w14:paraId="7D24E604" w14:textId="16C356F3" w:rsidR="00991A15" w:rsidRPr="00991A15" w:rsidRDefault="00991A15" w:rsidP="00991A15">
      <w:pPr>
        <w:rPr>
          <w:rFonts w:ascii="Arial" w:hAnsi="Arial" w:cs="Arial"/>
          <w:sz w:val="24"/>
          <w:szCs w:val="24"/>
        </w:rPr>
      </w:pPr>
      <w:r w:rsidRPr="00991A15">
        <w:rPr>
          <w:rFonts w:ascii="Arial" w:hAnsi="Arial" w:cs="Arial"/>
          <w:sz w:val="24"/>
          <w:szCs w:val="24"/>
        </w:rPr>
        <w:t xml:space="preserve">To examine speculative </w:t>
      </w:r>
      <w:r w:rsidRPr="00947CA6">
        <w:rPr>
          <w:rFonts w:ascii="Arial" w:hAnsi="Arial" w:cs="Arial"/>
          <w:sz w:val="24"/>
          <w:szCs w:val="24"/>
        </w:rPr>
        <w:t>behaviour</w:t>
      </w:r>
      <w:r w:rsidRPr="00991A15">
        <w:rPr>
          <w:rFonts w:ascii="Arial" w:hAnsi="Arial" w:cs="Arial"/>
          <w:sz w:val="24"/>
          <w:szCs w:val="24"/>
        </w:rPr>
        <w:t xml:space="preserve">, this research cites previous results from peer-reviewed studies applying the Generalized Supremum Augmented Dickey-Fuller (GSADF) test to the historical prices of Bitcoin (e.g., Li et al., 2021). Using this method, the research </w:t>
      </w:r>
      <w:proofErr w:type="gramStart"/>
      <w:r w:rsidRPr="00991A15">
        <w:rPr>
          <w:rFonts w:ascii="Arial" w:hAnsi="Arial" w:cs="Arial"/>
          <w:sz w:val="24"/>
          <w:szCs w:val="24"/>
        </w:rPr>
        <w:t>is able to</w:t>
      </w:r>
      <w:proofErr w:type="gramEnd"/>
      <w:r w:rsidRPr="00991A15">
        <w:rPr>
          <w:rFonts w:ascii="Arial" w:hAnsi="Arial" w:cs="Arial"/>
          <w:sz w:val="24"/>
          <w:szCs w:val="24"/>
        </w:rPr>
        <w:t xml:space="preserve"> include peer-reviewed, academically verified bubble detection results in its analysis without the necessity of conducting the econometric test </w:t>
      </w:r>
      <w:r w:rsidRPr="00947CA6">
        <w:rPr>
          <w:rFonts w:ascii="Arial" w:hAnsi="Arial" w:cs="Arial"/>
          <w:sz w:val="24"/>
          <w:szCs w:val="24"/>
        </w:rPr>
        <w:t>again</w:t>
      </w:r>
      <w:r w:rsidRPr="00991A15">
        <w:rPr>
          <w:rFonts w:ascii="Arial" w:hAnsi="Arial" w:cs="Arial"/>
          <w:sz w:val="24"/>
          <w:szCs w:val="24"/>
        </w:rPr>
        <w:t>.</w:t>
      </w:r>
    </w:p>
    <w:p w14:paraId="7B98D16A" w14:textId="77777777" w:rsidR="00991A15" w:rsidRPr="00947CA6" w:rsidRDefault="00991A15" w:rsidP="00991A15">
      <w:pPr>
        <w:rPr>
          <w:rFonts w:ascii="Arial" w:hAnsi="Arial" w:cs="Arial"/>
          <w:sz w:val="24"/>
          <w:szCs w:val="24"/>
        </w:rPr>
      </w:pPr>
      <w:r w:rsidRPr="00991A15">
        <w:rPr>
          <w:rFonts w:ascii="Arial" w:hAnsi="Arial" w:cs="Arial"/>
          <w:sz w:val="24"/>
          <w:szCs w:val="24"/>
        </w:rPr>
        <w:t>Data for the cost of mining came from published studies</w:t>
      </w:r>
      <w:r w:rsidRPr="00947CA6">
        <w:rPr>
          <w:rFonts w:ascii="Arial" w:hAnsi="Arial" w:cs="Arial"/>
          <w:sz w:val="24"/>
          <w:szCs w:val="24"/>
        </w:rPr>
        <w:t xml:space="preserve"> and </w:t>
      </w:r>
      <w:r w:rsidRPr="00991A15">
        <w:rPr>
          <w:rFonts w:ascii="Arial" w:hAnsi="Arial" w:cs="Arial"/>
          <w:sz w:val="24"/>
          <w:szCs w:val="24"/>
        </w:rPr>
        <w:t xml:space="preserve">industry </w:t>
      </w:r>
      <w:r w:rsidRPr="00947CA6">
        <w:rPr>
          <w:rFonts w:ascii="Arial" w:hAnsi="Arial" w:cs="Arial"/>
          <w:sz w:val="24"/>
          <w:szCs w:val="24"/>
        </w:rPr>
        <w:t xml:space="preserve">publications, which got the information from JPMorgan, </w:t>
      </w:r>
      <w:r w:rsidRPr="00991A15">
        <w:rPr>
          <w:rFonts w:ascii="Arial" w:hAnsi="Arial" w:cs="Arial"/>
          <w:sz w:val="24"/>
          <w:szCs w:val="24"/>
        </w:rPr>
        <w:t xml:space="preserve">providing for a broad picture of production-based price factors. </w:t>
      </w:r>
    </w:p>
    <w:p w14:paraId="38ED40A5" w14:textId="47434AC9" w:rsidR="00991A15" w:rsidRPr="00991A15" w:rsidRDefault="00991A15" w:rsidP="00991A15">
      <w:pPr>
        <w:rPr>
          <w:rFonts w:ascii="Arial" w:hAnsi="Arial" w:cs="Arial"/>
          <w:sz w:val="24"/>
          <w:szCs w:val="24"/>
        </w:rPr>
      </w:pPr>
      <w:r w:rsidRPr="00991A15">
        <w:rPr>
          <w:rFonts w:ascii="Arial" w:hAnsi="Arial" w:cs="Arial"/>
          <w:sz w:val="24"/>
          <w:szCs w:val="24"/>
        </w:rPr>
        <w:t>This use of secondary data guarantees transparency, reproducibility, and effectiveness while facilitating a comprehensive comparative analysis of the financial attributes of Bitcoin.</w:t>
      </w:r>
    </w:p>
    <w:p w14:paraId="0C8C4197" w14:textId="77777777" w:rsidR="00851931" w:rsidRPr="00947CA6" w:rsidRDefault="00851931" w:rsidP="00E174A7">
      <w:pPr>
        <w:rPr>
          <w:rFonts w:ascii="Arial" w:hAnsi="Arial" w:cs="Arial"/>
          <w:sz w:val="24"/>
          <w:szCs w:val="24"/>
        </w:rPr>
      </w:pPr>
    </w:p>
    <w:p w14:paraId="6FD1E5EB" w14:textId="0E66C758" w:rsidR="002E3208" w:rsidRPr="00947CA6" w:rsidRDefault="002E3208" w:rsidP="002E3208">
      <w:pPr>
        <w:pStyle w:val="Heading2"/>
        <w:rPr>
          <w:rFonts w:ascii="Arial" w:hAnsi="Arial" w:cs="Arial"/>
        </w:rPr>
      </w:pPr>
      <w:bookmarkStart w:id="17" w:name="_Toc201947679"/>
      <w:r w:rsidRPr="00947CA6">
        <w:rPr>
          <w:rFonts w:ascii="Arial" w:hAnsi="Arial" w:cs="Arial"/>
        </w:rPr>
        <w:t>3.5 Variables and Measurements</w:t>
      </w:r>
      <w:bookmarkEnd w:id="17"/>
      <w:r w:rsidR="00E174A7" w:rsidRPr="00947CA6">
        <w:rPr>
          <w:rFonts w:ascii="Arial" w:hAnsi="Arial" w:cs="Arial"/>
        </w:rPr>
        <w:t xml:space="preserve"> </w:t>
      </w:r>
    </w:p>
    <w:p w14:paraId="3F33FE11" w14:textId="01580A98" w:rsidR="00991A15" w:rsidRPr="00991A15" w:rsidRDefault="00991A15" w:rsidP="00991A15">
      <w:pPr>
        <w:rPr>
          <w:rFonts w:ascii="Arial" w:hAnsi="Arial" w:cs="Arial"/>
          <w:sz w:val="24"/>
          <w:szCs w:val="24"/>
        </w:rPr>
      </w:pPr>
      <w:r w:rsidRPr="00991A15">
        <w:rPr>
          <w:rFonts w:ascii="Arial" w:hAnsi="Arial" w:cs="Arial"/>
          <w:sz w:val="24"/>
          <w:szCs w:val="24"/>
        </w:rPr>
        <w:t xml:space="preserve">This research examines multiple significant variables to </w:t>
      </w:r>
      <w:r w:rsidRPr="00947CA6">
        <w:rPr>
          <w:rFonts w:ascii="Arial" w:hAnsi="Arial" w:cs="Arial"/>
          <w:sz w:val="24"/>
          <w:szCs w:val="24"/>
        </w:rPr>
        <w:t>analyse</w:t>
      </w:r>
      <w:r w:rsidRPr="00991A15">
        <w:rPr>
          <w:rFonts w:ascii="Arial" w:hAnsi="Arial" w:cs="Arial"/>
          <w:sz w:val="24"/>
          <w:szCs w:val="24"/>
        </w:rPr>
        <w:t xml:space="preserve"> the investment properties of Bitcoin against gold and the S&amp;P 500. The variables </w:t>
      </w:r>
      <w:r w:rsidRPr="00991A15">
        <w:rPr>
          <w:rFonts w:ascii="Arial" w:hAnsi="Arial" w:cs="Arial"/>
          <w:b/>
          <w:bCs/>
          <w:sz w:val="24"/>
          <w:szCs w:val="24"/>
        </w:rPr>
        <w:t xml:space="preserve">include the </w:t>
      </w:r>
      <w:r w:rsidR="006A1859">
        <w:rPr>
          <w:rFonts w:ascii="Arial" w:hAnsi="Arial" w:cs="Arial"/>
          <w:b/>
          <w:bCs/>
          <w:sz w:val="24"/>
          <w:szCs w:val="24"/>
        </w:rPr>
        <w:t>day-to-day</w:t>
      </w:r>
      <w:r w:rsidR="00786874">
        <w:rPr>
          <w:rFonts w:ascii="Arial" w:hAnsi="Arial" w:cs="Arial"/>
          <w:b/>
          <w:bCs/>
          <w:sz w:val="24"/>
          <w:szCs w:val="24"/>
        </w:rPr>
        <w:t xml:space="preserve"> logarithmic </w:t>
      </w:r>
      <w:r w:rsidRPr="00991A15">
        <w:rPr>
          <w:rFonts w:ascii="Arial" w:hAnsi="Arial" w:cs="Arial"/>
          <w:b/>
          <w:bCs/>
          <w:sz w:val="24"/>
          <w:szCs w:val="24"/>
        </w:rPr>
        <w:t>returns</w:t>
      </w:r>
      <w:r w:rsidR="00786874">
        <w:rPr>
          <w:rFonts w:ascii="Arial" w:hAnsi="Arial" w:cs="Arial"/>
          <w:b/>
          <w:bCs/>
          <w:sz w:val="24"/>
          <w:szCs w:val="24"/>
        </w:rPr>
        <w:t xml:space="preserve"> of the 3 assets</w:t>
      </w:r>
      <w:r w:rsidR="006A1859">
        <w:rPr>
          <w:rFonts w:ascii="Arial" w:hAnsi="Arial" w:cs="Arial"/>
          <w:b/>
          <w:bCs/>
          <w:sz w:val="24"/>
          <w:szCs w:val="24"/>
        </w:rPr>
        <w:t xml:space="preserve"> prices</w:t>
      </w:r>
      <w:r w:rsidR="00786874">
        <w:rPr>
          <w:rFonts w:ascii="Arial" w:hAnsi="Arial" w:cs="Arial"/>
          <w:b/>
          <w:bCs/>
          <w:sz w:val="24"/>
          <w:szCs w:val="24"/>
        </w:rPr>
        <w:t xml:space="preserve"> for the past 6 years</w:t>
      </w:r>
      <w:r w:rsidRPr="00991A15">
        <w:rPr>
          <w:rFonts w:ascii="Arial" w:hAnsi="Arial" w:cs="Arial"/>
          <w:b/>
          <w:bCs/>
          <w:sz w:val="24"/>
          <w:szCs w:val="24"/>
        </w:rPr>
        <w:t>, the volatility, Sharpe ratio, rolling correlation, bubble indicators</w:t>
      </w:r>
      <w:r w:rsidRPr="00991A15">
        <w:rPr>
          <w:rFonts w:ascii="Arial" w:hAnsi="Arial" w:cs="Arial"/>
          <w:sz w:val="24"/>
          <w:szCs w:val="24"/>
        </w:rPr>
        <w:t xml:space="preserve">, and the </w:t>
      </w:r>
      <w:r w:rsidRPr="00991A15">
        <w:rPr>
          <w:rFonts w:ascii="Arial" w:hAnsi="Arial" w:cs="Arial"/>
          <w:b/>
          <w:bCs/>
          <w:sz w:val="24"/>
          <w:szCs w:val="24"/>
        </w:rPr>
        <w:t>ratio of the cost of mining</w:t>
      </w:r>
      <w:r w:rsidR="00786874">
        <w:rPr>
          <w:rFonts w:ascii="Arial" w:hAnsi="Arial" w:cs="Arial"/>
          <w:b/>
          <w:bCs/>
          <w:sz w:val="24"/>
          <w:szCs w:val="24"/>
        </w:rPr>
        <w:t xml:space="preserve"> to/</w:t>
      </w:r>
      <w:r w:rsidRPr="00786874">
        <w:rPr>
          <w:rFonts w:ascii="Arial" w:hAnsi="Arial" w:cs="Arial"/>
          <w:b/>
          <w:bCs/>
          <w:sz w:val="24"/>
          <w:szCs w:val="24"/>
        </w:rPr>
        <w:t xml:space="preserve"> the price</w:t>
      </w:r>
      <w:r w:rsidR="00786874" w:rsidRPr="00786874">
        <w:rPr>
          <w:rFonts w:ascii="Arial" w:hAnsi="Arial" w:cs="Arial"/>
          <w:b/>
          <w:bCs/>
          <w:sz w:val="24"/>
          <w:szCs w:val="24"/>
        </w:rPr>
        <w:t xml:space="preserve"> of 1 Bitcoin at the given period</w:t>
      </w:r>
      <w:r w:rsidRPr="00786874">
        <w:rPr>
          <w:rFonts w:ascii="Arial" w:hAnsi="Arial" w:cs="Arial"/>
          <w:b/>
          <w:bCs/>
          <w:sz w:val="24"/>
          <w:szCs w:val="24"/>
        </w:rPr>
        <w:t>.</w:t>
      </w:r>
      <w:r w:rsidRPr="00991A15">
        <w:rPr>
          <w:rFonts w:ascii="Arial" w:hAnsi="Arial" w:cs="Arial"/>
          <w:sz w:val="24"/>
          <w:szCs w:val="24"/>
        </w:rPr>
        <w:t xml:space="preserve"> </w:t>
      </w:r>
    </w:p>
    <w:p w14:paraId="05CB3478" w14:textId="77777777" w:rsidR="00991A15" w:rsidRDefault="00991A15" w:rsidP="00E174A7">
      <w:pPr>
        <w:rPr>
          <w:rFonts w:ascii="Arial" w:hAnsi="Arial" w:cs="Arial"/>
          <w:sz w:val="24"/>
          <w:szCs w:val="24"/>
        </w:rPr>
      </w:pPr>
    </w:p>
    <w:p w14:paraId="4C4E7A5F" w14:textId="77777777" w:rsidR="006A1859" w:rsidRDefault="006A1859" w:rsidP="00E174A7">
      <w:pPr>
        <w:rPr>
          <w:rFonts w:ascii="Arial" w:hAnsi="Arial" w:cs="Arial"/>
          <w:sz w:val="24"/>
          <w:szCs w:val="24"/>
        </w:rPr>
      </w:pPr>
    </w:p>
    <w:p w14:paraId="575E27F4" w14:textId="77777777" w:rsidR="006A1859" w:rsidRDefault="006A1859" w:rsidP="00E174A7">
      <w:pPr>
        <w:rPr>
          <w:rFonts w:ascii="Arial" w:hAnsi="Arial" w:cs="Arial"/>
          <w:sz w:val="24"/>
          <w:szCs w:val="24"/>
        </w:rPr>
      </w:pPr>
    </w:p>
    <w:p w14:paraId="09FBB987" w14:textId="77777777" w:rsidR="006A1859" w:rsidRPr="00947CA6" w:rsidRDefault="006A1859" w:rsidP="00E174A7">
      <w:pPr>
        <w:rPr>
          <w:rFonts w:ascii="Arial" w:hAnsi="Arial" w:cs="Arial"/>
          <w:sz w:val="24"/>
          <w:szCs w:val="24"/>
        </w:rPr>
      </w:pPr>
    </w:p>
    <w:p w14:paraId="55A0123E" w14:textId="4AA0D83F" w:rsidR="007E539B" w:rsidRPr="00947CA6" w:rsidRDefault="00E174A7" w:rsidP="00E174A7">
      <w:pPr>
        <w:numPr>
          <w:ilvl w:val="0"/>
          <w:numId w:val="14"/>
        </w:numPr>
        <w:rPr>
          <w:rFonts w:ascii="Arial" w:hAnsi="Arial" w:cs="Arial"/>
          <w:sz w:val="24"/>
          <w:szCs w:val="24"/>
        </w:rPr>
      </w:pPr>
      <w:r w:rsidRPr="00947CA6">
        <w:rPr>
          <w:rFonts w:ascii="Arial" w:hAnsi="Arial" w:cs="Arial"/>
          <w:b/>
          <w:bCs/>
          <w:sz w:val="24"/>
          <w:szCs w:val="24"/>
        </w:rPr>
        <w:t>Returns</w:t>
      </w:r>
      <w:r w:rsidRPr="00947CA6">
        <w:rPr>
          <w:rFonts w:ascii="Arial" w:hAnsi="Arial" w:cs="Arial"/>
          <w:sz w:val="24"/>
          <w:szCs w:val="24"/>
        </w:rPr>
        <w:t xml:space="preserve"> are calculated as daily logarithmic returns using the formula:</w:t>
      </w:r>
      <w:r w:rsidR="007E539B" w:rsidRPr="00947CA6">
        <w:rPr>
          <w:rFonts w:ascii="Arial" w:hAnsi="Arial" w:cs="Arial"/>
          <w:sz w:val="24"/>
          <w:szCs w:val="24"/>
        </w:rPr>
        <w:t xml:space="preserve"> </w:t>
      </w:r>
    </w:p>
    <w:p w14:paraId="15080E56" w14:textId="1ABF8A7E" w:rsidR="007E539B" w:rsidRPr="00947CA6" w:rsidRDefault="007E539B" w:rsidP="007E539B">
      <w:pPr>
        <w:ind w:left="720"/>
        <w:rPr>
          <w:rFonts w:ascii="Arial" w:hAnsi="Arial" w:cs="Arial"/>
          <w:b/>
          <w:bCs/>
          <w:sz w:val="24"/>
          <w:szCs w:val="24"/>
        </w:rPr>
      </w:pPr>
      <w:r w:rsidRPr="00947CA6">
        <w:rPr>
          <w:rFonts w:ascii="Arial" w:hAnsi="Arial" w:cs="Arial"/>
          <w:b/>
          <w:bCs/>
          <w:noProof/>
          <w:sz w:val="24"/>
          <w:szCs w:val="24"/>
        </w:rPr>
        <w:drawing>
          <wp:anchor distT="0" distB="0" distL="114300" distR="114300" simplePos="0" relativeHeight="251660288" behindDoc="0" locked="0" layoutInCell="1" allowOverlap="1" wp14:anchorId="625D9B1D" wp14:editId="4961A69A">
            <wp:simplePos x="0" y="0"/>
            <wp:positionH relativeFrom="column">
              <wp:posOffset>327660</wp:posOffset>
            </wp:positionH>
            <wp:positionV relativeFrom="paragraph">
              <wp:posOffset>11430</wp:posOffset>
            </wp:positionV>
            <wp:extent cx="1318374" cy="426757"/>
            <wp:effectExtent l="0" t="0" r="0" b="0"/>
            <wp:wrapSquare wrapText="bothSides"/>
            <wp:docPr id="1499143620" name="Picture 1" descr="A math equatio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143620" name="Picture 1" descr="A math equation with black text&#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1318374" cy="426757"/>
                    </a:xfrm>
                    <a:prstGeom prst="rect">
                      <a:avLst/>
                    </a:prstGeom>
                  </pic:spPr>
                </pic:pic>
              </a:graphicData>
            </a:graphic>
          </wp:anchor>
        </w:drawing>
      </w:r>
      <w:r w:rsidR="006A1859">
        <w:rPr>
          <w:rFonts w:ascii="Arial" w:hAnsi="Arial" w:cs="Arial"/>
          <w:b/>
          <w:bCs/>
          <w:sz w:val="24"/>
          <w:szCs w:val="24"/>
        </w:rPr>
        <w:t xml:space="preserve">                                                                                         </w:t>
      </w:r>
      <w:r w:rsidR="006A1859" w:rsidRPr="006A1859">
        <w:rPr>
          <w:rFonts w:ascii="Arial" w:hAnsi="Arial" w:cs="Arial"/>
          <w:b/>
          <w:bCs/>
          <w:sz w:val="24"/>
          <w:szCs w:val="24"/>
        </w:rPr>
        <w:t>(1)</w:t>
      </w:r>
    </w:p>
    <w:p w14:paraId="779B40AC" w14:textId="3EBB1419" w:rsidR="00E174A7" w:rsidRPr="00947CA6" w:rsidRDefault="00E174A7" w:rsidP="007E539B">
      <w:pPr>
        <w:ind w:left="720"/>
        <w:rPr>
          <w:rFonts w:ascii="Arial" w:hAnsi="Arial" w:cs="Arial"/>
          <w:sz w:val="24"/>
          <w:szCs w:val="24"/>
        </w:rPr>
      </w:pPr>
      <w:r w:rsidRPr="00947CA6">
        <w:rPr>
          <w:rFonts w:ascii="Arial" w:hAnsi="Arial" w:cs="Arial"/>
          <w:sz w:val="24"/>
          <w:szCs w:val="24"/>
        </w:rPr>
        <w:br/>
      </w:r>
      <w:r w:rsidRPr="00947CA6">
        <w:rPr>
          <w:rFonts w:ascii="Arial" w:hAnsi="Arial" w:cs="Arial"/>
          <w:sz w:val="24"/>
          <w:szCs w:val="24"/>
        </w:rPr>
        <w:br/>
        <w:t xml:space="preserve">where </w:t>
      </w:r>
      <w:r w:rsidR="007E539B" w:rsidRPr="00947CA6">
        <w:rPr>
          <w:rFonts w:ascii="Arial" w:hAnsi="Arial" w:cs="Arial"/>
          <w:sz w:val="24"/>
          <w:szCs w:val="24"/>
        </w:rPr>
        <w:t>P</w:t>
      </w:r>
      <w:r w:rsidR="007E539B" w:rsidRPr="00947CA6">
        <w:rPr>
          <w:rFonts w:ascii="Arial" w:hAnsi="Arial" w:cs="Arial"/>
          <w:sz w:val="24"/>
          <w:szCs w:val="24"/>
          <w:vertAlign w:val="subscript"/>
        </w:rPr>
        <w:t>t</w:t>
      </w:r>
      <w:r w:rsidR="007E539B" w:rsidRPr="00947CA6">
        <w:rPr>
          <w:rFonts w:ascii="Arial" w:hAnsi="Arial" w:cs="Arial"/>
          <w:sz w:val="24"/>
          <w:szCs w:val="24"/>
        </w:rPr>
        <w:t xml:space="preserve"> </w:t>
      </w:r>
      <w:r w:rsidRPr="00947CA6">
        <w:rPr>
          <w:rFonts w:ascii="Arial" w:hAnsi="Arial" w:cs="Arial"/>
          <w:sz w:val="24"/>
          <w:szCs w:val="24"/>
        </w:rPr>
        <w:t xml:space="preserve">is the asset's closing price at time </w:t>
      </w:r>
      <w:r w:rsidR="007E539B" w:rsidRPr="00947CA6">
        <w:rPr>
          <w:rFonts w:ascii="Arial" w:hAnsi="Arial" w:cs="Arial"/>
          <w:sz w:val="24"/>
          <w:szCs w:val="24"/>
        </w:rPr>
        <w:t>t</w:t>
      </w:r>
      <w:r w:rsidRPr="00947CA6">
        <w:rPr>
          <w:rFonts w:ascii="Arial" w:hAnsi="Arial" w:cs="Arial"/>
          <w:sz w:val="24"/>
          <w:szCs w:val="24"/>
        </w:rPr>
        <w:t>.</w:t>
      </w:r>
    </w:p>
    <w:p w14:paraId="1A0CED97" w14:textId="677890A7" w:rsidR="00E174A7" w:rsidRPr="00947CA6" w:rsidRDefault="00E174A7" w:rsidP="00E174A7">
      <w:pPr>
        <w:numPr>
          <w:ilvl w:val="0"/>
          <w:numId w:val="14"/>
        </w:numPr>
        <w:rPr>
          <w:rFonts w:ascii="Arial" w:hAnsi="Arial" w:cs="Arial"/>
          <w:sz w:val="24"/>
          <w:szCs w:val="24"/>
        </w:rPr>
      </w:pPr>
      <w:r w:rsidRPr="00947CA6">
        <w:rPr>
          <w:rFonts w:ascii="Arial" w:hAnsi="Arial" w:cs="Arial"/>
          <w:b/>
          <w:bCs/>
          <w:sz w:val="24"/>
          <w:szCs w:val="24"/>
        </w:rPr>
        <w:t>Volatility</w:t>
      </w:r>
      <w:r w:rsidRPr="00947CA6">
        <w:rPr>
          <w:rFonts w:ascii="Arial" w:hAnsi="Arial" w:cs="Arial"/>
          <w:sz w:val="24"/>
          <w:szCs w:val="24"/>
        </w:rPr>
        <w:t xml:space="preserve"> is </w:t>
      </w:r>
      <w:r w:rsidR="00371589">
        <w:rPr>
          <w:rFonts w:ascii="Arial" w:hAnsi="Arial" w:cs="Arial"/>
          <w:sz w:val="24"/>
          <w:szCs w:val="24"/>
        </w:rPr>
        <w:t xml:space="preserve">the </w:t>
      </w:r>
      <w:r w:rsidRPr="00947CA6">
        <w:rPr>
          <w:rFonts w:ascii="Arial" w:hAnsi="Arial" w:cs="Arial"/>
          <w:b/>
          <w:bCs/>
          <w:sz w:val="24"/>
          <w:szCs w:val="24"/>
        </w:rPr>
        <w:t>standard deviation</w:t>
      </w:r>
      <w:r w:rsidRPr="00947CA6">
        <w:rPr>
          <w:rFonts w:ascii="Arial" w:hAnsi="Arial" w:cs="Arial"/>
          <w:sz w:val="24"/>
          <w:szCs w:val="24"/>
        </w:rPr>
        <w:t xml:space="preserve"> of daily returns </w:t>
      </w:r>
      <w:r w:rsidR="00371589">
        <w:rPr>
          <w:rFonts w:ascii="Arial" w:hAnsi="Arial" w:cs="Arial"/>
          <w:sz w:val="24"/>
          <w:szCs w:val="24"/>
        </w:rPr>
        <w:t>over 6 years period</w:t>
      </w:r>
    </w:p>
    <w:p w14:paraId="7D036AEE" w14:textId="28E7291F" w:rsidR="00E174A7" w:rsidRPr="00947CA6" w:rsidRDefault="00E174A7" w:rsidP="00E174A7">
      <w:pPr>
        <w:numPr>
          <w:ilvl w:val="0"/>
          <w:numId w:val="14"/>
        </w:numPr>
        <w:rPr>
          <w:rFonts w:ascii="Arial" w:hAnsi="Arial" w:cs="Arial"/>
          <w:sz w:val="24"/>
          <w:szCs w:val="24"/>
        </w:rPr>
      </w:pPr>
      <w:r w:rsidRPr="00947CA6">
        <w:rPr>
          <w:rFonts w:ascii="Arial" w:hAnsi="Arial" w:cs="Arial"/>
          <w:sz w:val="24"/>
          <w:szCs w:val="24"/>
        </w:rPr>
        <w:lastRenderedPageBreak/>
        <w:t xml:space="preserve">The </w:t>
      </w:r>
      <w:r w:rsidRPr="00947CA6">
        <w:rPr>
          <w:rFonts w:ascii="Arial" w:hAnsi="Arial" w:cs="Arial"/>
          <w:b/>
          <w:bCs/>
          <w:sz w:val="24"/>
          <w:szCs w:val="24"/>
        </w:rPr>
        <w:t>Sharpe ratio</w:t>
      </w:r>
      <w:r w:rsidRPr="00947CA6">
        <w:rPr>
          <w:rFonts w:ascii="Arial" w:hAnsi="Arial" w:cs="Arial"/>
          <w:sz w:val="24"/>
          <w:szCs w:val="24"/>
        </w:rPr>
        <w:t xml:space="preserve"> </w:t>
      </w:r>
      <w:r w:rsidR="00371589">
        <w:rPr>
          <w:rFonts w:ascii="Arial" w:hAnsi="Arial" w:cs="Arial"/>
          <w:sz w:val="24"/>
          <w:szCs w:val="24"/>
        </w:rPr>
        <w:t>shows the</w:t>
      </w:r>
      <w:r w:rsidRPr="00947CA6">
        <w:rPr>
          <w:rFonts w:ascii="Arial" w:hAnsi="Arial" w:cs="Arial"/>
          <w:sz w:val="24"/>
          <w:szCs w:val="24"/>
        </w:rPr>
        <w:t xml:space="preserve"> risk-adjusted performance by dividing the average return by the standard deviatio</w:t>
      </w:r>
      <w:r w:rsidR="00371589">
        <w:rPr>
          <w:rFonts w:ascii="Arial" w:hAnsi="Arial" w:cs="Arial"/>
          <w:sz w:val="24"/>
          <w:szCs w:val="24"/>
        </w:rPr>
        <w:t>n</w:t>
      </w:r>
      <w:r w:rsidRPr="00947CA6">
        <w:rPr>
          <w:rFonts w:ascii="Arial" w:hAnsi="Arial" w:cs="Arial"/>
          <w:sz w:val="24"/>
          <w:szCs w:val="24"/>
        </w:rPr>
        <w:t>.</w:t>
      </w:r>
    </w:p>
    <w:p w14:paraId="77DAE942" w14:textId="2379D66A" w:rsidR="00E174A7" w:rsidRPr="00947CA6" w:rsidRDefault="00E174A7" w:rsidP="00E174A7">
      <w:pPr>
        <w:numPr>
          <w:ilvl w:val="0"/>
          <w:numId w:val="14"/>
        </w:numPr>
        <w:rPr>
          <w:rFonts w:ascii="Arial" w:hAnsi="Arial" w:cs="Arial"/>
          <w:sz w:val="24"/>
          <w:szCs w:val="24"/>
        </w:rPr>
      </w:pPr>
      <w:r w:rsidRPr="00947CA6">
        <w:rPr>
          <w:rFonts w:ascii="Arial" w:hAnsi="Arial" w:cs="Arial"/>
          <w:b/>
          <w:bCs/>
          <w:sz w:val="24"/>
          <w:szCs w:val="24"/>
        </w:rPr>
        <w:t xml:space="preserve">Speculative bubble </w:t>
      </w:r>
      <w:r w:rsidR="00371589">
        <w:rPr>
          <w:rFonts w:ascii="Arial" w:hAnsi="Arial" w:cs="Arial"/>
          <w:b/>
          <w:bCs/>
          <w:sz w:val="24"/>
          <w:szCs w:val="24"/>
        </w:rPr>
        <w:t>periods</w:t>
      </w:r>
      <w:r w:rsidRPr="00947CA6">
        <w:rPr>
          <w:rFonts w:ascii="Arial" w:hAnsi="Arial" w:cs="Arial"/>
          <w:sz w:val="24"/>
          <w:szCs w:val="24"/>
        </w:rPr>
        <w:t xml:space="preserve"> are identified using GSADF test results from Li et al. (2021).</w:t>
      </w:r>
    </w:p>
    <w:p w14:paraId="24337F84" w14:textId="5417F91C" w:rsidR="00E174A7" w:rsidRPr="00947CA6" w:rsidRDefault="00E174A7" w:rsidP="00E174A7">
      <w:pPr>
        <w:numPr>
          <w:ilvl w:val="0"/>
          <w:numId w:val="14"/>
        </w:numPr>
        <w:rPr>
          <w:rFonts w:ascii="Arial" w:hAnsi="Arial" w:cs="Arial"/>
          <w:sz w:val="24"/>
          <w:szCs w:val="24"/>
        </w:rPr>
      </w:pPr>
      <w:r w:rsidRPr="00947CA6">
        <w:rPr>
          <w:rFonts w:ascii="Arial" w:hAnsi="Arial" w:cs="Arial"/>
          <w:sz w:val="24"/>
          <w:szCs w:val="24"/>
        </w:rPr>
        <w:t xml:space="preserve">The </w:t>
      </w:r>
      <w:r w:rsidRPr="00947CA6">
        <w:rPr>
          <w:rFonts w:ascii="Arial" w:hAnsi="Arial" w:cs="Arial"/>
          <w:b/>
          <w:bCs/>
          <w:sz w:val="24"/>
          <w:szCs w:val="24"/>
        </w:rPr>
        <w:t>mining cost-to-price ratio</w:t>
      </w:r>
      <w:r w:rsidRPr="00947CA6">
        <w:rPr>
          <w:rFonts w:ascii="Arial" w:hAnsi="Arial" w:cs="Arial"/>
          <w:sz w:val="24"/>
          <w:szCs w:val="24"/>
        </w:rPr>
        <w:t xml:space="preserve"> is </w:t>
      </w:r>
      <w:r w:rsidR="00371589">
        <w:rPr>
          <w:rFonts w:ascii="Arial" w:hAnsi="Arial" w:cs="Arial"/>
          <w:sz w:val="24"/>
          <w:szCs w:val="24"/>
        </w:rPr>
        <w:t>taken</w:t>
      </w:r>
      <w:r w:rsidRPr="00947CA6">
        <w:rPr>
          <w:rFonts w:ascii="Arial" w:hAnsi="Arial" w:cs="Arial"/>
          <w:sz w:val="24"/>
          <w:szCs w:val="24"/>
        </w:rPr>
        <w:t xml:space="preserve"> from secondary data</w:t>
      </w:r>
      <w:r w:rsidR="00991A15" w:rsidRPr="00947CA6">
        <w:rPr>
          <w:rFonts w:ascii="Arial" w:hAnsi="Arial" w:cs="Arial"/>
          <w:sz w:val="24"/>
          <w:szCs w:val="24"/>
        </w:rPr>
        <w:t xml:space="preserve">, </w:t>
      </w:r>
      <w:r w:rsidRPr="00947CA6">
        <w:rPr>
          <w:rFonts w:ascii="Arial" w:hAnsi="Arial" w:cs="Arial"/>
          <w:sz w:val="24"/>
          <w:szCs w:val="24"/>
        </w:rPr>
        <w:t>comparing estimated Bitcoin production costs with its market price to assess supply-driven valuation pressures.</w:t>
      </w:r>
    </w:p>
    <w:p w14:paraId="66AFAC37" w14:textId="77777777" w:rsidR="00E174A7" w:rsidRPr="00947CA6" w:rsidRDefault="00E174A7" w:rsidP="00E174A7">
      <w:pPr>
        <w:rPr>
          <w:rFonts w:ascii="Arial" w:hAnsi="Arial" w:cs="Arial"/>
          <w:sz w:val="24"/>
          <w:szCs w:val="24"/>
        </w:rPr>
      </w:pPr>
      <w:r w:rsidRPr="00947CA6">
        <w:rPr>
          <w:rFonts w:ascii="Arial" w:hAnsi="Arial" w:cs="Arial"/>
          <w:sz w:val="24"/>
          <w:szCs w:val="24"/>
        </w:rPr>
        <w:t>These variables provide a comprehensive framework to evaluate Bitcoin’s financial behaviour under varying market conditions.</w:t>
      </w:r>
    </w:p>
    <w:p w14:paraId="76166317" w14:textId="77777777" w:rsidR="00E174A7" w:rsidRPr="00947CA6" w:rsidRDefault="00E174A7" w:rsidP="00E174A7">
      <w:pPr>
        <w:rPr>
          <w:rFonts w:ascii="Arial" w:hAnsi="Arial" w:cs="Arial"/>
        </w:rPr>
      </w:pPr>
    </w:p>
    <w:p w14:paraId="4E6E8327" w14:textId="29FEE683" w:rsidR="002E3208" w:rsidRPr="00947CA6" w:rsidRDefault="002E3208" w:rsidP="002E3208">
      <w:pPr>
        <w:pStyle w:val="Heading2"/>
        <w:rPr>
          <w:rFonts w:ascii="Arial" w:hAnsi="Arial" w:cs="Arial"/>
        </w:rPr>
      </w:pPr>
      <w:bookmarkStart w:id="18" w:name="_Toc201947680"/>
      <w:r w:rsidRPr="00947CA6">
        <w:rPr>
          <w:rFonts w:ascii="Arial" w:hAnsi="Arial" w:cs="Arial"/>
        </w:rPr>
        <w:t>3.6 Data Analysis Techniques</w:t>
      </w:r>
      <w:bookmarkEnd w:id="18"/>
      <w:r w:rsidR="007E539B" w:rsidRPr="00947CA6">
        <w:rPr>
          <w:rFonts w:ascii="Arial" w:hAnsi="Arial" w:cs="Arial"/>
        </w:rPr>
        <w:t xml:space="preserve"> </w:t>
      </w:r>
    </w:p>
    <w:p w14:paraId="6B3484B1" w14:textId="17E31B2D" w:rsidR="00A0486A" w:rsidRPr="00A0486A" w:rsidRDefault="00A0486A" w:rsidP="00A0486A">
      <w:pPr>
        <w:rPr>
          <w:rFonts w:ascii="Arial" w:hAnsi="Arial" w:cs="Arial"/>
          <w:sz w:val="24"/>
          <w:szCs w:val="24"/>
        </w:rPr>
      </w:pPr>
      <w:r w:rsidRPr="00947CA6">
        <w:rPr>
          <w:rFonts w:ascii="Arial" w:hAnsi="Arial" w:cs="Arial"/>
          <w:sz w:val="24"/>
          <w:szCs w:val="24"/>
        </w:rPr>
        <w:t>To</w:t>
      </w:r>
      <w:r w:rsidRPr="00A0486A">
        <w:rPr>
          <w:rFonts w:ascii="Arial" w:hAnsi="Arial" w:cs="Arial"/>
          <w:sz w:val="24"/>
          <w:szCs w:val="24"/>
        </w:rPr>
        <w:t xml:space="preserve"> </w:t>
      </w:r>
      <w:r w:rsidRPr="00947CA6">
        <w:rPr>
          <w:rFonts w:ascii="Arial" w:hAnsi="Arial" w:cs="Arial"/>
          <w:sz w:val="24"/>
          <w:szCs w:val="24"/>
        </w:rPr>
        <w:t>analyse</w:t>
      </w:r>
      <w:r w:rsidRPr="00A0486A">
        <w:rPr>
          <w:rFonts w:ascii="Arial" w:hAnsi="Arial" w:cs="Arial"/>
          <w:sz w:val="24"/>
          <w:szCs w:val="24"/>
        </w:rPr>
        <w:t xml:space="preserve"> the </w:t>
      </w:r>
      <w:r w:rsidRPr="00947CA6">
        <w:rPr>
          <w:rFonts w:ascii="Arial" w:hAnsi="Arial" w:cs="Arial"/>
          <w:sz w:val="24"/>
          <w:szCs w:val="24"/>
        </w:rPr>
        <w:t>behaviour</w:t>
      </w:r>
      <w:r w:rsidRPr="00A0486A">
        <w:rPr>
          <w:rFonts w:ascii="Arial" w:hAnsi="Arial" w:cs="Arial"/>
          <w:sz w:val="24"/>
          <w:szCs w:val="24"/>
        </w:rPr>
        <w:t xml:space="preserve"> of Bitcoin compared to gold and the S&amp;P 500, this research </w:t>
      </w:r>
      <w:r w:rsidRPr="00947CA6">
        <w:rPr>
          <w:rFonts w:ascii="Arial" w:hAnsi="Arial" w:cs="Arial"/>
          <w:sz w:val="24"/>
          <w:szCs w:val="24"/>
        </w:rPr>
        <w:t>uses</w:t>
      </w:r>
      <w:r w:rsidRPr="00A0486A">
        <w:rPr>
          <w:rFonts w:ascii="Arial" w:hAnsi="Arial" w:cs="Arial"/>
          <w:sz w:val="24"/>
          <w:szCs w:val="24"/>
        </w:rPr>
        <w:t xml:space="preserve"> a range of quantitative methods based upon historical time-series data.</w:t>
      </w:r>
    </w:p>
    <w:p w14:paraId="58D37B2D" w14:textId="77777777" w:rsidR="00A0486A" w:rsidRPr="00A0486A" w:rsidRDefault="00A0486A" w:rsidP="00A0486A">
      <w:pPr>
        <w:rPr>
          <w:rFonts w:ascii="Arial" w:hAnsi="Arial" w:cs="Arial"/>
          <w:sz w:val="24"/>
          <w:szCs w:val="24"/>
        </w:rPr>
      </w:pPr>
      <w:r w:rsidRPr="00A0486A">
        <w:rPr>
          <w:rFonts w:ascii="Arial" w:hAnsi="Arial" w:cs="Arial"/>
          <w:sz w:val="24"/>
          <w:szCs w:val="24"/>
        </w:rPr>
        <w:t xml:space="preserve">First, the </w:t>
      </w:r>
      <w:r w:rsidRPr="00A0486A">
        <w:rPr>
          <w:rFonts w:ascii="Arial" w:hAnsi="Arial" w:cs="Arial"/>
          <w:b/>
          <w:bCs/>
          <w:sz w:val="24"/>
          <w:szCs w:val="24"/>
        </w:rPr>
        <w:t xml:space="preserve">descriptive statistics of mean return, standard deviation, and Sharpe ratio </w:t>
      </w:r>
      <w:r w:rsidRPr="00A0486A">
        <w:rPr>
          <w:rFonts w:ascii="Arial" w:hAnsi="Arial" w:cs="Arial"/>
          <w:sz w:val="24"/>
          <w:szCs w:val="24"/>
        </w:rPr>
        <w:t>are calculated to gauge the performance and risk-adjusted return of each asset for the study period.</w:t>
      </w:r>
    </w:p>
    <w:p w14:paraId="6677CBF3" w14:textId="3E14B25A" w:rsidR="00A0486A" w:rsidRDefault="00A0486A" w:rsidP="00A0486A">
      <w:pPr>
        <w:rPr>
          <w:rFonts w:ascii="Arial" w:hAnsi="Arial" w:cs="Arial"/>
          <w:sz w:val="24"/>
          <w:szCs w:val="24"/>
        </w:rPr>
      </w:pPr>
      <w:r w:rsidRPr="00A0486A">
        <w:rPr>
          <w:rFonts w:ascii="Arial" w:hAnsi="Arial" w:cs="Arial"/>
          <w:sz w:val="24"/>
          <w:szCs w:val="24"/>
        </w:rPr>
        <w:t>Second</w:t>
      </w:r>
      <w:r w:rsidRPr="00947CA6">
        <w:rPr>
          <w:rFonts w:ascii="Arial" w:eastAsia="Times New Roman" w:hAnsi="Arial" w:cs="Arial"/>
          <w:kern w:val="0"/>
          <w:sz w:val="24"/>
          <w:szCs w:val="24"/>
          <w:lang w:eastAsia="en-GB"/>
          <w14:ligatures w14:val="none"/>
        </w:rPr>
        <w:t xml:space="preserve">ly, </w:t>
      </w:r>
      <w:r w:rsidRPr="00947CA6">
        <w:rPr>
          <w:rFonts w:ascii="Arial" w:hAnsi="Arial" w:cs="Arial"/>
          <w:sz w:val="24"/>
          <w:szCs w:val="24"/>
        </w:rPr>
        <w:t xml:space="preserve">correlation analysis is performed using secondary data from Investopedia and CME Group, with it providing Pearson correlation between Bitcoin, gold, and the S&amp;P 500 under various market conditions. </w:t>
      </w:r>
    </w:p>
    <w:p w14:paraId="0D8E3D63" w14:textId="4BA89A7D" w:rsidR="0002453E" w:rsidRPr="00947CA6" w:rsidRDefault="0002453E" w:rsidP="00A0486A">
      <w:pPr>
        <w:rPr>
          <w:rFonts w:ascii="Arial" w:hAnsi="Arial" w:cs="Arial"/>
          <w:sz w:val="24"/>
          <w:szCs w:val="24"/>
        </w:rPr>
      </w:pPr>
      <w:r w:rsidRPr="0002453E">
        <w:rPr>
          <w:rFonts w:ascii="Arial" w:hAnsi="Arial" w:cs="Arial"/>
          <w:sz w:val="24"/>
          <w:szCs w:val="24"/>
        </w:rPr>
        <w:t xml:space="preserve">In addition to quantitative analysis itself, this research includes qualitative perspectives derived from peer-reviewed </w:t>
      </w:r>
      <w:r>
        <w:rPr>
          <w:rFonts w:ascii="Arial" w:hAnsi="Arial" w:cs="Arial"/>
          <w:sz w:val="24"/>
          <w:szCs w:val="24"/>
        </w:rPr>
        <w:t>academic</w:t>
      </w:r>
      <w:r w:rsidRPr="0002453E">
        <w:rPr>
          <w:rFonts w:ascii="Arial" w:hAnsi="Arial" w:cs="Arial"/>
          <w:sz w:val="24"/>
          <w:szCs w:val="24"/>
        </w:rPr>
        <w:t xml:space="preserve"> literature to meet research aims that are not answerable through primary data only. As an example, the existence of speculative bubbles throughout the price record of Bitcoin is investigated using secondary GSADF test findings from Li et al. (2021), who </w:t>
      </w:r>
      <w:r>
        <w:rPr>
          <w:rFonts w:ascii="Arial" w:hAnsi="Arial" w:cs="Arial"/>
          <w:sz w:val="24"/>
          <w:szCs w:val="24"/>
        </w:rPr>
        <w:t>conducted the test to examine</w:t>
      </w:r>
      <w:r w:rsidRPr="0002453E">
        <w:rPr>
          <w:rFonts w:ascii="Arial" w:hAnsi="Arial" w:cs="Arial"/>
          <w:sz w:val="24"/>
          <w:szCs w:val="24"/>
        </w:rPr>
        <w:t xml:space="preserve"> long-term Bitcoin history. </w:t>
      </w:r>
    </w:p>
    <w:p w14:paraId="2A4C35E9" w14:textId="39C00BA4" w:rsidR="00A0486A" w:rsidRPr="00A0486A" w:rsidRDefault="00A0486A" w:rsidP="00A0486A">
      <w:pPr>
        <w:rPr>
          <w:rFonts w:ascii="Arial" w:hAnsi="Arial" w:cs="Arial"/>
          <w:sz w:val="24"/>
          <w:szCs w:val="24"/>
        </w:rPr>
      </w:pPr>
      <w:r w:rsidRPr="00A0486A">
        <w:rPr>
          <w:rFonts w:ascii="Arial" w:hAnsi="Arial" w:cs="Arial"/>
          <w:sz w:val="24"/>
          <w:szCs w:val="24"/>
        </w:rPr>
        <w:t>Finally, cost-to-price patterns for mining were examined through industry data and scholarly sources</w:t>
      </w:r>
      <w:r w:rsidRPr="00947CA6">
        <w:rPr>
          <w:rFonts w:ascii="Arial" w:hAnsi="Arial" w:cs="Arial"/>
          <w:sz w:val="24"/>
          <w:szCs w:val="24"/>
        </w:rPr>
        <w:t>.</w:t>
      </w:r>
    </w:p>
    <w:p w14:paraId="0B53302E" w14:textId="48BCFB71" w:rsidR="007E539B" w:rsidRPr="00947CA6" w:rsidRDefault="007E539B" w:rsidP="00A0486A">
      <w:pPr>
        <w:rPr>
          <w:rFonts w:ascii="Arial" w:hAnsi="Arial" w:cs="Arial"/>
        </w:rPr>
      </w:pPr>
    </w:p>
    <w:p w14:paraId="25D27846" w14:textId="63566B70" w:rsidR="002E3208" w:rsidRPr="00947CA6" w:rsidRDefault="002E3208" w:rsidP="002E3208">
      <w:pPr>
        <w:pStyle w:val="Heading2"/>
        <w:rPr>
          <w:rFonts w:ascii="Arial" w:hAnsi="Arial" w:cs="Arial"/>
        </w:rPr>
      </w:pPr>
      <w:bookmarkStart w:id="19" w:name="_Toc201947681"/>
      <w:r w:rsidRPr="00947CA6">
        <w:rPr>
          <w:rFonts w:ascii="Arial" w:hAnsi="Arial" w:cs="Arial"/>
        </w:rPr>
        <w:t>3.7 Limitations</w:t>
      </w:r>
      <w:bookmarkEnd w:id="19"/>
      <w:r w:rsidR="007E539B" w:rsidRPr="00947CA6">
        <w:rPr>
          <w:rFonts w:ascii="Arial" w:hAnsi="Arial" w:cs="Arial"/>
        </w:rPr>
        <w:t xml:space="preserve"> </w:t>
      </w:r>
    </w:p>
    <w:p w14:paraId="2F2B6CD2" w14:textId="3E28AD9F" w:rsidR="00A0486A" w:rsidRPr="00947CA6" w:rsidRDefault="00A0486A" w:rsidP="00A0486A">
      <w:pPr>
        <w:rPr>
          <w:rFonts w:ascii="Arial" w:hAnsi="Arial" w:cs="Arial"/>
          <w:sz w:val="24"/>
          <w:szCs w:val="24"/>
        </w:rPr>
      </w:pPr>
      <w:r w:rsidRPr="00A0486A">
        <w:rPr>
          <w:rFonts w:ascii="Arial" w:hAnsi="Arial" w:cs="Arial"/>
          <w:sz w:val="24"/>
          <w:szCs w:val="24"/>
        </w:rPr>
        <w:t>First</w:t>
      </w:r>
      <w:r w:rsidRPr="00947CA6">
        <w:rPr>
          <w:rFonts w:ascii="Arial" w:hAnsi="Arial" w:cs="Arial"/>
          <w:sz w:val="24"/>
          <w:szCs w:val="24"/>
        </w:rPr>
        <w:t>ly</w:t>
      </w:r>
      <w:r w:rsidRPr="00A0486A">
        <w:rPr>
          <w:rFonts w:ascii="Arial" w:hAnsi="Arial" w:cs="Arial"/>
          <w:sz w:val="24"/>
          <w:szCs w:val="24"/>
        </w:rPr>
        <w:t xml:space="preserve">, the research is based solely on secondary data, in which the control of the researcher is limited with respect to data precision, comprehensiveness, and methodology used in primary sources. While data came from credible platforms, differences in the way various providers report returns and prices may </w:t>
      </w:r>
      <w:r w:rsidR="004721BE" w:rsidRPr="00947CA6">
        <w:rPr>
          <w:rFonts w:ascii="Arial" w:hAnsi="Arial" w:cs="Arial"/>
          <w:sz w:val="24"/>
          <w:szCs w:val="24"/>
        </w:rPr>
        <w:t>occur</w:t>
      </w:r>
      <w:r w:rsidRPr="00A0486A">
        <w:rPr>
          <w:rFonts w:ascii="Arial" w:hAnsi="Arial" w:cs="Arial"/>
          <w:sz w:val="24"/>
          <w:szCs w:val="24"/>
        </w:rPr>
        <w:t>.</w:t>
      </w:r>
    </w:p>
    <w:p w14:paraId="4FDD69E9" w14:textId="77777777" w:rsidR="00A0486A" w:rsidRPr="00947CA6" w:rsidRDefault="00A0486A" w:rsidP="00A0486A">
      <w:pPr>
        <w:rPr>
          <w:rFonts w:ascii="Arial" w:hAnsi="Arial" w:cs="Arial"/>
          <w:sz w:val="24"/>
          <w:szCs w:val="24"/>
        </w:rPr>
      </w:pPr>
      <w:r w:rsidRPr="00A0486A">
        <w:rPr>
          <w:rFonts w:ascii="Arial" w:hAnsi="Arial" w:cs="Arial"/>
          <w:sz w:val="24"/>
          <w:szCs w:val="24"/>
        </w:rPr>
        <w:t>Second</w:t>
      </w:r>
      <w:r w:rsidRPr="00947CA6">
        <w:rPr>
          <w:rFonts w:ascii="Arial" w:hAnsi="Arial" w:cs="Arial"/>
          <w:sz w:val="24"/>
          <w:szCs w:val="24"/>
        </w:rPr>
        <w:t>ly</w:t>
      </w:r>
      <w:r w:rsidRPr="00A0486A">
        <w:rPr>
          <w:rFonts w:ascii="Arial" w:hAnsi="Arial" w:cs="Arial"/>
          <w:sz w:val="24"/>
          <w:szCs w:val="24"/>
        </w:rPr>
        <w:t>, correlational values and speculative bubble indicators were drawn from the published literature and industry documents as opposed to being calculated ourselves. This precludes the use of consistent analytical methods across all variables and the possible introduction of a bias based upon the interpretation and time frame chosen by original authors.</w:t>
      </w:r>
    </w:p>
    <w:p w14:paraId="155DD520" w14:textId="55E17011" w:rsidR="00A0486A" w:rsidRPr="00947CA6" w:rsidRDefault="00A0486A" w:rsidP="00A0486A">
      <w:pPr>
        <w:rPr>
          <w:rFonts w:ascii="Arial" w:hAnsi="Arial" w:cs="Arial"/>
          <w:sz w:val="24"/>
          <w:szCs w:val="24"/>
        </w:rPr>
      </w:pPr>
      <w:r w:rsidRPr="00A0486A">
        <w:rPr>
          <w:rFonts w:ascii="Arial" w:hAnsi="Arial" w:cs="Arial"/>
          <w:sz w:val="24"/>
          <w:szCs w:val="24"/>
        </w:rPr>
        <w:lastRenderedPageBreak/>
        <w:t>Third</w:t>
      </w:r>
      <w:r w:rsidRPr="00947CA6">
        <w:rPr>
          <w:rFonts w:ascii="Arial" w:hAnsi="Arial" w:cs="Arial"/>
          <w:sz w:val="24"/>
          <w:szCs w:val="24"/>
        </w:rPr>
        <w:t>ly</w:t>
      </w:r>
      <w:r w:rsidRPr="00A0486A">
        <w:rPr>
          <w:rFonts w:ascii="Arial" w:hAnsi="Arial" w:cs="Arial"/>
          <w:sz w:val="24"/>
          <w:szCs w:val="24"/>
        </w:rPr>
        <w:t xml:space="preserve">, the analysis considers historical data between 2015 and 2025, and the data </w:t>
      </w:r>
      <w:r w:rsidRPr="00947CA6">
        <w:rPr>
          <w:rFonts w:ascii="Arial" w:hAnsi="Arial" w:cs="Arial"/>
          <w:sz w:val="24"/>
          <w:szCs w:val="24"/>
        </w:rPr>
        <w:t xml:space="preserve">does </w:t>
      </w:r>
      <w:r w:rsidRPr="00A0486A">
        <w:rPr>
          <w:rFonts w:ascii="Arial" w:hAnsi="Arial" w:cs="Arial"/>
          <w:sz w:val="24"/>
          <w:szCs w:val="24"/>
        </w:rPr>
        <w:t xml:space="preserve">not capture the full change in Bitcoin’s market </w:t>
      </w:r>
      <w:r w:rsidRPr="00947CA6">
        <w:rPr>
          <w:rFonts w:ascii="Arial" w:hAnsi="Arial" w:cs="Arial"/>
          <w:sz w:val="24"/>
          <w:szCs w:val="24"/>
        </w:rPr>
        <w:t>behaviour.</w:t>
      </w:r>
    </w:p>
    <w:p w14:paraId="2014D71E" w14:textId="4BF8286F" w:rsidR="00A0486A" w:rsidRPr="00A0486A" w:rsidRDefault="00A0486A" w:rsidP="00A0486A">
      <w:pPr>
        <w:rPr>
          <w:rFonts w:ascii="Arial" w:hAnsi="Arial" w:cs="Arial"/>
          <w:sz w:val="24"/>
          <w:szCs w:val="24"/>
        </w:rPr>
      </w:pPr>
      <w:r w:rsidRPr="00947CA6">
        <w:rPr>
          <w:rFonts w:ascii="Arial" w:hAnsi="Arial" w:cs="Arial"/>
          <w:sz w:val="24"/>
          <w:szCs w:val="24"/>
        </w:rPr>
        <w:t>Lastly</w:t>
      </w:r>
      <w:r w:rsidRPr="00A0486A">
        <w:rPr>
          <w:rFonts w:ascii="Arial" w:hAnsi="Arial" w:cs="Arial"/>
          <w:sz w:val="24"/>
          <w:szCs w:val="24"/>
        </w:rPr>
        <w:t>, the cost of mining is estimated from publicly accessible data, and this might not account for immediate changes in the cost of electricity, equipment effectiveness, or the conditions of the area being mined.</w:t>
      </w:r>
    </w:p>
    <w:p w14:paraId="7BC14A19" w14:textId="77777777" w:rsidR="007E539B" w:rsidRPr="00947CA6" w:rsidRDefault="007E539B" w:rsidP="007E539B">
      <w:pPr>
        <w:rPr>
          <w:rFonts w:ascii="Arial" w:hAnsi="Arial" w:cs="Arial"/>
        </w:rPr>
      </w:pPr>
    </w:p>
    <w:p w14:paraId="7F364C53" w14:textId="6F09EF84" w:rsidR="002E3208" w:rsidRPr="00947CA6" w:rsidRDefault="002E3208" w:rsidP="002E3208">
      <w:pPr>
        <w:pStyle w:val="Heading2"/>
        <w:rPr>
          <w:rFonts w:ascii="Arial" w:hAnsi="Arial" w:cs="Arial"/>
        </w:rPr>
      </w:pPr>
      <w:bookmarkStart w:id="20" w:name="_Toc201947682"/>
      <w:r w:rsidRPr="00947CA6">
        <w:rPr>
          <w:rFonts w:ascii="Arial" w:hAnsi="Arial" w:cs="Arial"/>
        </w:rPr>
        <w:t>3.8 Ethical Considerations</w:t>
      </w:r>
      <w:bookmarkEnd w:id="20"/>
      <w:r w:rsidR="007E539B" w:rsidRPr="00947CA6">
        <w:rPr>
          <w:rFonts w:ascii="Arial" w:hAnsi="Arial" w:cs="Arial"/>
        </w:rPr>
        <w:t xml:space="preserve"> </w:t>
      </w:r>
    </w:p>
    <w:p w14:paraId="1963D8E1" w14:textId="6A242AA0" w:rsidR="004721BE" w:rsidRPr="00947CA6" w:rsidRDefault="004721BE" w:rsidP="004721BE">
      <w:pPr>
        <w:rPr>
          <w:rFonts w:ascii="Arial" w:hAnsi="Arial" w:cs="Arial"/>
          <w:sz w:val="24"/>
          <w:szCs w:val="24"/>
        </w:rPr>
      </w:pPr>
      <w:r w:rsidRPr="00947CA6">
        <w:rPr>
          <w:rFonts w:ascii="Arial" w:hAnsi="Arial" w:cs="Arial"/>
          <w:sz w:val="24"/>
          <w:szCs w:val="24"/>
        </w:rPr>
        <w:t>This study involves minimal ethical risk since the study depends solely on publicly accessible secondary financial data. No confidential, sensitive, and individual information is gathered or analysed. All the sources used are properly cited and the analysis is guided by the standards of academic honesty. The study is also free from manipulation and misinterpretation of data, with the conclusions being based objectively on evidence.</w:t>
      </w:r>
    </w:p>
    <w:p w14:paraId="48F804C6" w14:textId="3E19AF85" w:rsidR="002E3208" w:rsidRPr="00947CA6" w:rsidRDefault="002E3208" w:rsidP="002E3208">
      <w:pPr>
        <w:pStyle w:val="Heading2"/>
        <w:rPr>
          <w:rFonts w:ascii="Arial" w:hAnsi="Arial" w:cs="Arial"/>
        </w:rPr>
      </w:pPr>
      <w:bookmarkStart w:id="21" w:name="_Toc201947683"/>
      <w:r w:rsidRPr="00947CA6">
        <w:rPr>
          <w:rFonts w:ascii="Arial" w:hAnsi="Arial" w:cs="Arial"/>
        </w:rPr>
        <w:t>3.9 Chapter Summary</w:t>
      </w:r>
      <w:bookmarkEnd w:id="21"/>
    </w:p>
    <w:p w14:paraId="1A319FED" w14:textId="77777777" w:rsidR="002E3208" w:rsidRPr="00947CA6" w:rsidRDefault="002E3208" w:rsidP="002E3208">
      <w:pPr>
        <w:rPr>
          <w:rFonts w:ascii="Arial" w:hAnsi="Arial" w:cs="Arial"/>
          <w:b/>
          <w:bCs/>
        </w:rPr>
      </w:pPr>
    </w:p>
    <w:p w14:paraId="3B17D9DE" w14:textId="2EC1366F" w:rsidR="004721BE" w:rsidRPr="004721BE" w:rsidRDefault="004721BE" w:rsidP="004721BE">
      <w:pPr>
        <w:rPr>
          <w:rFonts w:ascii="Arial" w:hAnsi="Arial" w:cs="Arial"/>
          <w:sz w:val="24"/>
          <w:szCs w:val="24"/>
        </w:rPr>
      </w:pPr>
      <w:r w:rsidRPr="004721BE">
        <w:rPr>
          <w:rFonts w:ascii="Arial" w:hAnsi="Arial" w:cs="Arial"/>
          <w:sz w:val="24"/>
          <w:szCs w:val="24"/>
        </w:rPr>
        <w:t xml:space="preserve">This chapter described the methodological approach taken to determine if Bitcoin is </w:t>
      </w:r>
      <w:r w:rsidRPr="00947CA6">
        <w:rPr>
          <w:rFonts w:ascii="Arial" w:hAnsi="Arial" w:cs="Arial"/>
          <w:sz w:val="24"/>
          <w:szCs w:val="24"/>
        </w:rPr>
        <w:t xml:space="preserve">closer </w:t>
      </w:r>
      <w:r w:rsidRPr="004721BE">
        <w:rPr>
          <w:rFonts w:ascii="Arial" w:hAnsi="Arial" w:cs="Arial"/>
          <w:sz w:val="24"/>
          <w:szCs w:val="24"/>
        </w:rPr>
        <w:t xml:space="preserve">to a safe-haven asset or a speculative investment. A quantitative, deductive, and positivist approach was followed, based on secondary time-series data for Bitcoin, gold, and the S&amp;P 500. Returns, volatility, correlation, bubble indicators, and cost of mining were the critical variables. </w:t>
      </w:r>
    </w:p>
    <w:p w14:paraId="4665A6CF" w14:textId="77777777" w:rsidR="002E3208" w:rsidRPr="00947CA6" w:rsidRDefault="002E3208" w:rsidP="002E3208">
      <w:pPr>
        <w:rPr>
          <w:rFonts w:ascii="Arial" w:hAnsi="Arial" w:cs="Arial"/>
          <w:b/>
          <w:bCs/>
        </w:rPr>
      </w:pPr>
    </w:p>
    <w:p w14:paraId="66DB98E4" w14:textId="5E9CF45B" w:rsidR="00E73B49" w:rsidRPr="00947CA6" w:rsidRDefault="00E73B49" w:rsidP="00671C81">
      <w:pPr>
        <w:pStyle w:val="Heading1"/>
        <w:rPr>
          <w:rFonts w:ascii="Arial" w:hAnsi="Arial" w:cs="Arial"/>
        </w:rPr>
      </w:pPr>
      <w:bookmarkStart w:id="22" w:name="_Toc201947684"/>
      <w:r w:rsidRPr="00947CA6">
        <w:rPr>
          <w:rFonts w:ascii="Arial" w:hAnsi="Arial" w:cs="Arial"/>
        </w:rPr>
        <w:t>Chapter 4: Results and Discussion</w:t>
      </w:r>
      <w:bookmarkEnd w:id="22"/>
      <w:r w:rsidRPr="00947CA6">
        <w:rPr>
          <w:rFonts w:ascii="Arial" w:hAnsi="Arial" w:cs="Arial"/>
        </w:rPr>
        <w:t xml:space="preserve"> </w:t>
      </w:r>
    </w:p>
    <w:p w14:paraId="0055B753" w14:textId="6E873763" w:rsidR="00671C81" w:rsidRPr="00947CA6" w:rsidRDefault="00671C81" w:rsidP="00671C81">
      <w:pPr>
        <w:pStyle w:val="Heading2"/>
        <w:rPr>
          <w:rFonts w:ascii="Arial" w:hAnsi="Arial" w:cs="Arial"/>
        </w:rPr>
      </w:pPr>
      <w:bookmarkStart w:id="23" w:name="_Toc201947685"/>
      <w:r w:rsidRPr="00947CA6">
        <w:rPr>
          <w:rFonts w:ascii="Arial" w:hAnsi="Arial" w:cs="Arial"/>
        </w:rPr>
        <w:t>4.1 Introduction</w:t>
      </w:r>
      <w:bookmarkEnd w:id="23"/>
      <w:r w:rsidRPr="00947CA6">
        <w:rPr>
          <w:rFonts w:ascii="Arial" w:hAnsi="Arial" w:cs="Arial"/>
        </w:rPr>
        <w:t xml:space="preserve"> </w:t>
      </w:r>
    </w:p>
    <w:p w14:paraId="373858B8" w14:textId="391E3219" w:rsidR="00671C81" w:rsidRPr="00947CA6" w:rsidRDefault="00C320CC" w:rsidP="00671C81">
      <w:pPr>
        <w:rPr>
          <w:rFonts w:ascii="Arial" w:hAnsi="Arial" w:cs="Arial"/>
        </w:rPr>
      </w:pPr>
      <w:r w:rsidRPr="00947CA6">
        <w:rPr>
          <w:rFonts w:ascii="Arial" w:hAnsi="Arial" w:cs="Arial"/>
          <w:color w:val="000000" w:themeColor="text1"/>
          <w:sz w:val="24"/>
          <w:szCs w:val="24"/>
        </w:rPr>
        <w:t>This chapter presents the empirical findings from the quantitative analysis of Bitcoin in comparison with gold and the S&amp;P 500</w:t>
      </w:r>
      <w:r w:rsidR="00317C74">
        <w:rPr>
          <w:rFonts w:ascii="Inter Fallback" w:hAnsi="Inter Fallback"/>
          <w:color w:val="333333"/>
          <w:sz w:val="27"/>
          <w:szCs w:val="27"/>
          <w:shd w:val="clear" w:color="auto" w:fill="FFFFFF"/>
        </w:rPr>
        <w:t>. T</w:t>
      </w:r>
      <w:r w:rsidR="00317C74" w:rsidRPr="00317C74">
        <w:rPr>
          <w:rFonts w:ascii="Arial" w:hAnsi="Arial" w:cs="Arial"/>
          <w:color w:val="000000" w:themeColor="text1"/>
          <w:sz w:val="24"/>
          <w:szCs w:val="24"/>
        </w:rPr>
        <w:t xml:space="preserve">he three assets' historical </w:t>
      </w:r>
      <w:r w:rsidR="00317C74">
        <w:rPr>
          <w:rFonts w:ascii="Arial" w:hAnsi="Arial" w:cs="Arial"/>
          <w:color w:val="000000" w:themeColor="text1"/>
          <w:sz w:val="24"/>
          <w:szCs w:val="24"/>
        </w:rPr>
        <w:t xml:space="preserve">daily </w:t>
      </w:r>
      <w:r w:rsidR="00317C74" w:rsidRPr="00317C74">
        <w:rPr>
          <w:rFonts w:ascii="Arial" w:hAnsi="Arial" w:cs="Arial"/>
          <w:color w:val="000000" w:themeColor="text1"/>
          <w:sz w:val="24"/>
          <w:szCs w:val="24"/>
        </w:rPr>
        <w:t>price data</w:t>
      </w:r>
      <w:r w:rsidR="00317C74">
        <w:rPr>
          <w:rFonts w:ascii="Arial" w:hAnsi="Arial" w:cs="Arial"/>
          <w:color w:val="000000" w:themeColor="text1"/>
          <w:sz w:val="24"/>
          <w:szCs w:val="24"/>
        </w:rPr>
        <w:t xml:space="preserve"> is</w:t>
      </w:r>
      <w:r w:rsidR="00317C74" w:rsidRPr="00317C74">
        <w:rPr>
          <w:rFonts w:ascii="Arial" w:hAnsi="Arial" w:cs="Arial"/>
          <w:color w:val="000000" w:themeColor="text1"/>
          <w:sz w:val="24"/>
          <w:szCs w:val="24"/>
        </w:rPr>
        <w:t xml:space="preserve"> from 2019 to May of 2025 </w:t>
      </w:r>
      <w:r w:rsidR="00317C74">
        <w:rPr>
          <w:rFonts w:ascii="Arial" w:hAnsi="Arial" w:cs="Arial"/>
          <w:color w:val="000000" w:themeColor="text1"/>
          <w:sz w:val="24"/>
          <w:szCs w:val="24"/>
        </w:rPr>
        <w:t xml:space="preserve">and </w:t>
      </w:r>
      <w:r w:rsidR="00317C74" w:rsidRPr="00317C74">
        <w:rPr>
          <w:rFonts w:ascii="Arial" w:hAnsi="Arial" w:cs="Arial"/>
          <w:color w:val="000000" w:themeColor="text1"/>
          <w:sz w:val="24"/>
          <w:szCs w:val="24"/>
        </w:rPr>
        <w:t>ha</w:t>
      </w:r>
      <w:r w:rsidR="00317C74">
        <w:rPr>
          <w:rFonts w:ascii="Arial" w:hAnsi="Arial" w:cs="Arial"/>
          <w:color w:val="000000" w:themeColor="text1"/>
          <w:sz w:val="24"/>
          <w:szCs w:val="24"/>
        </w:rPr>
        <w:t>s</w:t>
      </w:r>
      <w:r w:rsidR="00317C74" w:rsidRPr="00317C74">
        <w:rPr>
          <w:rFonts w:ascii="Arial" w:hAnsi="Arial" w:cs="Arial"/>
          <w:color w:val="000000" w:themeColor="text1"/>
          <w:sz w:val="24"/>
          <w:szCs w:val="24"/>
        </w:rPr>
        <w:t xml:space="preserve"> been taken from the archives of Investing.com (Investing.com, 2025). Since the comparison should be consistent and </w:t>
      </w:r>
      <w:r w:rsidR="00317C74">
        <w:rPr>
          <w:rFonts w:ascii="Arial" w:hAnsi="Arial" w:cs="Arial"/>
          <w:color w:val="000000" w:themeColor="text1"/>
          <w:sz w:val="24"/>
          <w:szCs w:val="24"/>
        </w:rPr>
        <w:t>equal</w:t>
      </w:r>
      <w:r w:rsidR="00317C74" w:rsidRPr="00317C74">
        <w:rPr>
          <w:rFonts w:ascii="Arial" w:hAnsi="Arial" w:cs="Arial"/>
          <w:color w:val="000000" w:themeColor="text1"/>
          <w:sz w:val="24"/>
          <w:szCs w:val="24"/>
        </w:rPr>
        <w:t xml:space="preserve"> for all the assets, the data were </w:t>
      </w:r>
      <w:proofErr w:type="gramStart"/>
      <w:r w:rsidR="00317C74" w:rsidRPr="00317C74">
        <w:rPr>
          <w:rFonts w:ascii="Arial" w:hAnsi="Arial" w:cs="Arial"/>
          <w:color w:val="000000" w:themeColor="text1"/>
          <w:sz w:val="24"/>
          <w:szCs w:val="24"/>
        </w:rPr>
        <w:t>formatted</w:t>
      </w:r>
      <w:proofErr w:type="gramEnd"/>
      <w:r w:rsidR="00317C74" w:rsidRPr="00317C74">
        <w:rPr>
          <w:rFonts w:ascii="Arial" w:hAnsi="Arial" w:cs="Arial"/>
          <w:color w:val="000000" w:themeColor="text1"/>
          <w:sz w:val="24"/>
          <w:szCs w:val="24"/>
        </w:rPr>
        <w:t xml:space="preserve"> and calculations were performed using Excel Formulas.</w:t>
      </w:r>
    </w:p>
    <w:p w14:paraId="0C4BF1B9" w14:textId="136AD520" w:rsidR="00671C81" w:rsidRPr="00947CA6" w:rsidRDefault="00671C81" w:rsidP="00671C81">
      <w:pPr>
        <w:pStyle w:val="Heading2"/>
        <w:rPr>
          <w:rFonts w:ascii="Arial" w:hAnsi="Arial" w:cs="Arial"/>
        </w:rPr>
      </w:pPr>
      <w:bookmarkStart w:id="24" w:name="_Toc201947686"/>
      <w:r w:rsidRPr="00947CA6">
        <w:rPr>
          <w:rFonts w:ascii="Arial" w:hAnsi="Arial" w:cs="Arial"/>
        </w:rPr>
        <w:t>4.2 Return and Volatility</w:t>
      </w:r>
      <w:bookmarkEnd w:id="24"/>
      <w:r w:rsidRPr="00947CA6">
        <w:rPr>
          <w:rFonts w:ascii="Arial" w:hAnsi="Arial" w:cs="Arial"/>
        </w:rPr>
        <w:t xml:space="preserve"> </w:t>
      </w:r>
    </w:p>
    <w:p w14:paraId="4061F919" w14:textId="5674C731" w:rsidR="00C320CC" w:rsidRPr="00947CA6" w:rsidRDefault="00C320CC" w:rsidP="00C320CC">
      <w:pPr>
        <w:pStyle w:val="NormalWeb"/>
        <w:ind w:left="360"/>
        <w:rPr>
          <w:rFonts w:ascii="Arial" w:hAnsi="Arial" w:cs="Arial"/>
        </w:rPr>
      </w:pPr>
      <w:r w:rsidRPr="00947CA6">
        <w:rPr>
          <w:rFonts w:ascii="Arial" w:hAnsi="Arial" w:cs="Arial"/>
        </w:rPr>
        <w:t xml:space="preserve">To evaluate Bitcoin’s performance relative to traditional assets, this section examines three key financial metrics: </w:t>
      </w:r>
      <w:r w:rsidRPr="00947CA6">
        <w:rPr>
          <w:rFonts w:ascii="Arial" w:hAnsi="Arial" w:cs="Arial"/>
          <w:b/>
          <w:bCs/>
        </w:rPr>
        <w:t>mean daily return</w:t>
      </w:r>
      <w:r w:rsidRPr="00947CA6">
        <w:rPr>
          <w:rFonts w:ascii="Arial" w:hAnsi="Arial" w:cs="Arial"/>
        </w:rPr>
        <w:t xml:space="preserve">, </w:t>
      </w:r>
      <w:r w:rsidRPr="00947CA6">
        <w:rPr>
          <w:rFonts w:ascii="Arial" w:hAnsi="Arial" w:cs="Arial"/>
          <w:b/>
          <w:bCs/>
        </w:rPr>
        <w:t>volatility</w:t>
      </w:r>
      <w:r w:rsidRPr="00947CA6">
        <w:rPr>
          <w:rFonts w:ascii="Arial" w:hAnsi="Arial" w:cs="Arial"/>
        </w:rPr>
        <w:t xml:space="preserve">, and the </w:t>
      </w:r>
      <w:r w:rsidRPr="00947CA6">
        <w:rPr>
          <w:rFonts w:ascii="Arial" w:hAnsi="Arial" w:cs="Arial"/>
          <w:b/>
          <w:bCs/>
        </w:rPr>
        <w:t>Sharpe ratio</w:t>
      </w:r>
      <w:r w:rsidRPr="00947CA6">
        <w:rPr>
          <w:rFonts w:ascii="Arial" w:hAnsi="Arial" w:cs="Arial"/>
        </w:rPr>
        <w:t xml:space="preserve">. </w:t>
      </w:r>
    </w:p>
    <w:p w14:paraId="075E97F7" w14:textId="590A8209" w:rsidR="00B31703" w:rsidRDefault="00C320CC" w:rsidP="00B31703">
      <w:pPr>
        <w:pStyle w:val="NormalWeb"/>
        <w:ind w:left="360"/>
        <w:rPr>
          <w:rFonts w:ascii="Arial" w:hAnsi="Arial" w:cs="Arial"/>
        </w:rPr>
      </w:pPr>
      <w:r w:rsidRPr="00947CA6">
        <w:rPr>
          <w:rFonts w:ascii="Arial" w:hAnsi="Arial" w:cs="Arial"/>
        </w:rPr>
        <w:t xml:space="preserve">The analysis uses real historical data from 2019 to May 2025. </w:t>
      </w:r>
      <w:r w:rsidRPr="00947CA6">
        <w:rPr>
          <w:rFonts w:ascii="Arial" w:hAnsi="Arial" w:cs="Arial"/>
          <w:b/>
          <w:bCs/>
        </w:rPr>
        <w:t>Logarithmic returns</w:t>
      </w:r>
      <w:r w:rsidRPr="00947CA6">
        <w:rPr>
          <w:rFonts w:ascii="Arial" w:hAnsi="Arial" w:cs="Arial"/>
        </w:rPr>
        <w:t xml:space="preserve"> were calculated for each trading day as they are</w:t>
      </w:r>
      <w:r w:rsidR="00812A18" w:rsidRPr="00947CA6">
        <w:rPr>
          <w:rFonts w:ascii="Arial" w:hAnsi="Arial" w:cs="Arial"/>
        </w:rPr>
        <w:t xml:space="preserve"> more accurate than arithmetic, </w:t>
      </w:r>
      <w:r w:rsidRPr="00947CA6">
        <w:rPr>
          <w:rFonts w:ascii="Arial" w:hAnsi="Arial" w:cs="Arial"/>
        </w:rPr>
        <w:t>time-additive</w:t>
      </w:r>
      <w:r w:rsidR="00812A18" w:rsidRPr="00947CA6">
        <w:rPr>
          <w:rFonts w:ascii="Arial" w:hAnsi="Arial" w:cs="Arial"/>
        </w:rPr>
        <w:t xml:space="preserve"> and returns over long periods of time can be added </w:t>
      </w:r>
      <w:r w:rsidR="00812A18" w:rsidRPr="00947CA6">
        <w:rPr>
          <w:rFonts w:ascii="Arial" w:hAnsi="Arial" w:cs="Arial"/>
        </w:rPr>
        <w:lastRenderedPageBreak/>
        <w:t>together</w:t>
      </w:r>
      <w:r w:rsidRPr="00947CA6">
        <w:rPr>
          <w:rFonts w:ascii="Arial" w:hAnsi="Arial" w:cs="Arial"/>
        </w:rPr>
        <w:t xml:space="preserve">. Descriptive statistics were then used to summarise the average returns and volatility for Bitcoin, gold, and the S&amp;P 500. </w:t>
      </w:r>
      <w:r w:rsidR="00B31703">
        <w:rPr>
          <w:rFonts w:ascii="Arial" w:hAnsi="Arial" w:cs="Arial"/>
        </w:rPr>
        <w:t xml:space="preserve"> </w:t>
      </w:r>
    </w:p>
    <w:p w14:paraId="51932F8F" w14:textId="0EE39317" w:rsidR="009E299C" w:rsidRDefault="00B31703" w:rsidP="00B31703">
      <w:pPr>
        <w:pStyle w:val="NormalWeb"/>
        <w:ind w:left="360"/>
        <w:rPr>
          <w:rFonts w:ascii="Arial" w:hAnsi="Arial" w:cs="Arial"/>
        </w:rPr>
      </w:pPr>
      <w:r>
        <w:rPr>
          <w:rFonts w:ascii="Arial" w:hAnsi="Arial" w:cs="Arial"/>
        </w:rPr>
        <w:t xml:space="preserve"> </w:t>
      </w:r>
      <w:r w:rsidRPr="00B31703">
        <w:rPr>
          <w:rFonts w:ascii="Arial" w:hAnsi="Arial" w:cs="Arial"/>
        </w:rPr>
        <w:t>The return</w:t>
      </w:r>
      <w:r>
        <w:rPr>
          <w:rFonts w:ascii="Arial" w:hAnsi="Arial" w:cs="Arial"/>
        </w:rPr>
        <w:t>s</w:t>
      </w:r>
      <w:r w:rsidRPr="00B31703">
        <w:rPr>
          <w:rFonts w:ascii="Arial" w:hAnsi="Arial" w:cs="Arial"/>
        </w:rPr>
        <w:t xml:space="preserve"> </w:t>
      </w:r>
      <w:r>
        <w:rPr>
          <w:rFonts w:ascii="Arial" w:hAnsi="Arial" w:cs="Arial"/>
        </w:rPr>
        <w:t>are</w:t>
      </w:r>
      <w:r w:rsidRPr="00B31703">
        <w:rPr>
          <w:rFonts w:ascii="Arial" w:hAnsi="Arial" w:cs="Arial"/>
        </w:rPr>
        <w:t xml:space="preserve"> computed using the daily log return formula</w:t>
      </w:r>
      <w:r w:rsidR="00181CBD">
        <w:rPr>
          <w:rFonts w:ascii="Arial" w:hAnsi="Arial" w:cs="Arial"/>
        </w:rPr>
        <w:t>, in Excel,</w:t>
      </w:r>
      <w:r w:rsidRPr="00B31703">
        <w:rPr>
          <w:rFonts w:ascii="Arial" w:hAnsi="Arial" w:cs="Arial"/>
        </w:rPr>
        <w:t xml:space="preserve"> provided in equation (1).</w:t>
      </w:r>
      <w:r>
        <w:rPr>
          <w:rFonts w:ascii="Arial" w:hAnsi="Arial" w:cs="Arial"/>
        </w:rPr>
        <w:t xml:space="preserve"> </w:t>
      </w:r>
      <w:r w:rsidRPr="00B31703">
        <w:rPr>
          <w:rFonts w:ascii="Arial" w:hAnsi="Arial" w:cs="Arial"/>
        </w:rPr>
        <w:t xml:space="preserve">Volatility, defined in Chapter 3, is the standard deviation of the return, and risk-adjusted performance is calculated using the </w:t>
      </w:r>
      <w:proofErr w:type="spellStart"/>
      <w:r w:rsidRPr="00B31703">
        <w:rPr>
          <w:rFonts w:ascii="Arial" w:hAnsi="Arial" w:cs="Arial"/>
        </w:rPr>
        <w:t>sharpe</w:t>
      </w:r>
      <w:proofErr w:type="spellEnd"/>
      <w:r w:rsidRPr="00B31703">
        <w:rPr>
          <w:rFonts w:ascii="Arial" w:hAnsi="Arial" w:cs="Arial"/>
        </w:rPr>
        <w:t xml:space="preserve"> ratio</w:t>
      </w:r>
      <w:r w:rsidR="00181CBD">
        <w:rPr>
          <w:rFonts w:ascii="Arial" w:hAnsi="Arial" w:cs="Arial"/>
        </w:rPr>
        <w:t xml:space="preserve"> Mean/Std Dev.</w:t>
      </w:r>
    </w:p>
    <w:p w14:paraId="61D25421" w14:textId="77777777" w:rsidR="00181CBD" w:rsidRPr="00B31703" w:rsidRDefault="00181CBD" w:rsidP="00B31703">
      <w:pPr>
        <w:pStyle w:val="NormalWeb"/>
        <w:ind w:left="360"/>
        <w:rPr>
          <w:rFonts w:ascii="Arial" w:hAnsi="Arial" w:cs="Arial"/>
        </w:rPr>
      </w:pPr>
    </w:p>
    <w:tbl>
      <w:tblPr>
        <w:tblpPr w:leftFromText="180" w:rightFromText="180" w:vertAnchor="text" w:horzAnchor="page" w:tblpX="4237" w:tblpY="-3"/>
        <w:tblW w:w="7683" w:type="dxa"/>
        <w:tblLook w:val="04A0" w:firstRow="1" w:lastRow="0" w:firstColumn="1" w:lastColumn="0" w:noHBand="0" w:noVBand="1"/>
      </w:tblPr>
      <w:tblGrid>
        <w:gridCol w:w="1163"/>
        <w:gridCol w:w="4821"/>
        <w:gridCol w:w="1699"/>
      </w:tblGrid>
      <w:tr w:rsidR="00B31703" w:rsidRPr="00947CA6" w14:paraId="6A89D376" w14:textId="77777777" w:rsidTr="00B31703">
        <w:trPr>
          <w:trHeight w:val="303"/>
        </w:trPr>
        <w:tc>
          <w:tcPr>
            <w:tcW w:w="1163" w:type="dxa"/>
            <w:tcBorders>
              <w:top w:val="nil"/>
              <w:left w:val="nil"/>
              <w:bottom w:val="nil"/>
              <w:right w:val="nil"/>
            </w:tcBorders>
            <w:shd w:val="clear" w:color="auto" w:fill="auto"/>
            <w:noWrap/>
            <w:vAlign w:val="bottom"/>
            <w:hideMark/>
          </w:tcPr>
          <w:p w14:paraId="7CD700B3" w14:textId="77777777" w:rsidR="00B31703" w:rsidRPr="00947CA6" w:rsidRDefault="00B31703" w:rsidP="00B31703">
            <w:pPr>
              <w:spacing w:after="0" w:line="240" w:lineRule="auto"/>
              <w:rPr>
                <w:rFonts w:ascii="Arial" w:eastAsia="Times New Roman" w:hAnsi="Arial" w:cs="Arial"/>
                <w:kern w:val="0"/>
                <w:sz w:val="24"/>
                <w:szCs w:val="24"/>
                <w:lang w:eastAsia="en-GB"/>
                <w14:ligatures w14:val="none"/>
              </w:rPr>
            </w:pPr>
          </w:p>
        </w:tc>
        <w:tc>
          <w:tcPr>
            <w:tcW w:w="4821" w:type="dxa"/>
            <w:tcBorders>
              <w:top w:val="nil"/>
              <w:left w:val="nil"/>
              <w:bottom w:val="nil"/>
              <w:right w:val="nil"/>
            </w:tcBorders>
            <w:shd w:val="clear" w:color="auto" w:fill="auto"/>
            <w:noWrap/>
            <w:vAlign w:val="bottom"/>
            <w:hideMark/>
          </w:tcPr>
          <w:p w14:paraId="5F42D04E" w14:textId="77777777" w:rsidR="00B31703" w:rsidRPr="00947CA6" w:rsidRDefault="00B31703" w:rsidP="00B31703">
            <w:pPr>
              <w:spacing w:after="0" w:line="240" w:lineRule="auto"/>
              <w:rPr>
                <w:rFonts w:ascii="Arial" w:eastAsia="Times New Roman" w:hAnsi="Arial" w:cs="Arial"/>
                <w:color w:val="000000" w:themeColor="text1"/>
                <w:kern w:val="0"/>
                <w:sz w:val="20"/>
                <w:szCs w:val="20"/>
                <w:lang w:eastAsia="en-GB"/>
                <w14:ligatures w14:val="none"/>
              </w:rPr>
            </w:pPr>
            <w:r w:rsidRPr="00947CA6">
              <w:rPr>
                <w:rFonts w:ascii="Arial" w:eastAsia="Times New Roman" w:hAnsi="Arial" w:cs="Arial"/>
                <w:color w:val="000000" w:themeColor="text1"/>
                <w:kern w:val="0"/>
                <w:sz w:val="20"/>
                <w:szCs w:val="20"/>
                <w:lang w:eastAsia="en-GB"/>
                <w14:ligatures w14:val="none"/>
              </w:rPr>
              <w:t>Descriptive Statistics (2019–2025)</w:t>
            </w:r>
          </w:p>
        </w:tc>
        <w:tc>
          <w:tcPr>
            <w:tcW w:w="1699" w:type="dxa"/>
            <w:tcBorders>
              <w:top w:val="nil"/>
              <w:left w:val="nil"/>
              <w:bottom w:val="nil"/>
              <w:right w:val="nil"/>
            </w:tcBorders>
            <w:shd w:val="clear" w:color="auto" w:fill="auto"/>
            <w:noWrap/>
            <w:vAlign w:val="bottom"/>
            <w:hideMark/>
          </w:tcPr>
          <w:p w14:paraId="213E3527" w14:textId="77777777" w:rsidR="00B31703" w:rsidRPr="00947CA6" w:rsidRDefault="00B31703" w:rsidP="00B31703">
            <w:pPr>
              <w:spacing w:after="0" w:line="240" w:lineRule="auto"/>
              <w:rPr>
                <w:rFonts w:ascii="Arial" w:eastAsia="Times New Roman" w:hAnsi="Arial" w:cs="Arial"/>
                <w:color w:val="000000"/>
                <w:kern w:val="0"/>
                <w:lang w:eastAsia="en-GB"/>
                <w14:ligatures w14:val="none"/>
              </w:rPr>
            </w:pPr>
          </w:p>
        </w:tc>
      </w:tr>
    </w:tbl>
    <w:p w14:paraId="1B51D28B" w14:textId="77777777" w:rsidR="009E299C" w:rsidRPr="00947CA6" w:rsidRDefault="009E299C" w:rsidP="00671C81">
      <w:pPr>
        <w:rPr>
          <w:rFonts w:ascii="Arial" w:hAnsi="Arial" w:cs="Arial"/>
        </w:rPr>
      </w:pPr>
    </w:p>
    <w:tbl>
      <w:tblPr>
        <w:tblpPr w:leftFromText="180" w:rightFromText="180" w:vertAnchor="text" w:horzAnchor="page" w:tblpX="3673" w:tblpY="248"/>
        <w:tblW w:w="6140" w:type="dxa"/>
        <w:tblLook w:val="04A0" w:firstRow="1" w:lastRow="0" w:firstColumn="1" w:lastColumn="0" w:noHBand="0" w:noVBand="1"/>
      </w:tblPr>
      <w:tblGrid>
        <w:gridCol w:w="960"/>
        <w:gridCol w:w="1920"/>
        <w:gridCol w:w="1900"/>
        <w:gridCol w:w="1360"/>
      </w:tblGrid>
      <w:tr w:rsidR="00B31703" w:rsidRPr="00947CA6" w14:paraId="06CECA50" w14:textId="77777777" w:rsidTr="00B31703">
        <w:trPr>
          <w:trHeight w:val="288"/>
        </w:trPr>
        <w:tc>
          <w:tcPr>
            <w:tcW w:w="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72E36EC" w14:textId="77777777" w:rsidR="00B31703" w:rsidRPr="00B31703" w:rsidRDefault="00B31703" w:rsidP="00B31703">
            <w:pPr>
              <w:spacing w:after="0" w:line="240" w:lineRule="auto"/>
              <w:rPr>
                <w:rFonts w:ascii="Arial" w:eastAsia="Times New Roman" w:hAnsi="Arial" w:cs="Arial"/>
                <w:color w:val="000000" w:themeColor="text1"/>
                <w:kern w:val="0"/>
                <w:lang w:eastAsia="en-GB"/>
                <w14:ligatures w14:val="none"/>
              </w:rPr>
            </w:pPr>
            <w:r w:rsidRPr="00B31703">
              <w:rPr>
                <w:rFonts w:ascii="Arial" w:eastAsia="Times New Roman" w:hAnsi="Arial" w:cs="Arial"/>
                <w:color w:val="000000" w:themeColor="text1"/>
                <w:kern w:val="0"/>
                <w:lang w:eastAsia="en-GB"/>
                <w14:ligatures w14:val="none"/>
              </w:rPr>
              <w:t> </w:t>
            </w:r>
          </w:p>
        </w:tc>
        <w:tc>
          <w:tcPr>
            <w:tcW w:w="1920" w:type="dxa"/>
            <w:tcBorders>
              <w:top w:val="single" w:sz="4" w:space="0" w:color="auto"/>
              <w:left w:val="nil"/>
              <w:bottom w:val="single" w:sz="4" w:space="0" w:color="auto"/>
              <w:right w:val="single" w:sz="4" w:space="0" w:color="auto"/>
            </w:tcBorders>
            <w:shd w:val="clear" w:color="000000" w:fill="61CBF3"/>
            <w:noWrap/>
            <w:vAlign w:val="bottom"/>
            <w:hideMark/>
          </w:tcPr>
          <w:p w14:paraId="72FDDF89" w14:textId="77777777" w:rsidR="00B31703" w:rsidRPr="00B31703" w:rsidRDefault="00B31703" w:rsidP="00B31703">
            <w:pPr>
              <w:spacing w:after="0" w:line="240" w:lineRule="auto"/>
              <w:rPr>
                <w:rFonts w:ascii="Arial" w:eastAsia="Times New Roman" w:hAnsi="Arial" w:cs="Arial"/>
                <w:color w:val="000000" w:themeColor="text1"/>
                <w:kern w:val="0"/>
                <w:lang w:eastAsia="en-GB"/>
                <w14:ligatures w14:val="none"/>
              </w:rPr>
            </w:pPr>
            <w:r w:rsidRPr="00B31703">
              <w:rPr>
                <w:rFonts w:ascii="Arial" w:eastAsia="Times New Roman" w:hAnsi="Arial" w:cs="Arial"/>
                <w:color w:val="000000" w:themeColor="text1"/>
                <w:kern w:val="0"/>
                <w:lang w:eastAsia="en-GB"/>
                <w14:ligatures w14:val="none"/>
              </w:rPr>
              <w:t>Mean Daily Return</w:t>
            </w:r>
          </w:p>
        </w:tc>
        <w:tc>
          <w:tcPr>
            <w:tcW w:w="1900" w:type="dxa"/>
            <w:tcBorders>
              <w:top w:val="single" w:sz="4" w:space="0" w:color="auto"/>
              <w:left w:val="nil"/>
              <w:bottom w:val="single" w:sz="4" w:space="0" w:color="auto"/>
              <w:right w:val="single" w:sz="4" w:space="0" w:color="auto"/>
            </w:tcBorders>
            <w:shd w:val="clear" w:color="000000" w:fill="61CBF3"/>
            <w:noWrap/>
            <w:vAlign w:val="bottom"/>
            <w:hideMark/>
          </w:tcPr>
          <w:p w14:paraId="107588E1" w14:textId="77777777" w:rsidR="00B31703" w:rsidRPr="00B31703" w:rsidRDefault="00B31703" w:rsidP="00B31703">
            <w:pPr>
              <w:spacing w:after="0" w:line="240" w:lineRule="auto"/>
              <w:rPr>
                <w:rFonts w:ascii="Arial" w:eastAsia="Times New Roman" w:hAnsi="Arial" w:cs="Arial"/>
                <w:color w:val="000000" w:themeColor="text1"/>
                <w:kern w:val="0"/>
                <w:lang w:eastAsia="en-GB"/>
                <w14:ligatures w14:val="none"/>
              </w:rPr>
            </w:pPr>
            <w:r w:rsidRPr="00B31703">
              <w:rPr>
                <w:rFonts w:ascii="Arial" w:eastAsia="Times New Roman" w:hAnsi="Arial" w:cs="Arial"/>
                <w:color w:val="000000" w:themeColor="text1"/>
                <w:kern w:val="0"/>
                <w:lang w:eastAsia="en-GB"/>
                <w14:ligatures w14:val="none"/>
              </w:rPr>
              <w:t>Volatility (Std Dev)</w:t>
            </w:r>
          </w:p>
        </w:tc>
        <w:tc>
          <w:tcPr>
            <w:tcW w:w="1360" w:type="dxa"/>
            <w:tcBorders>
              <w:top w:val="single" w:sz="4" w:space="0" w:color="auto"/>
              <w:left w:val="nil"/>
              <w:bottom w:val="single" w:sz="4" w:space="0" w:color="auto"/>
              <w:right w:val="single" w:sz="4" w:space="0" w:color="auto"/>
            </w:tcBorders>
            <w:shd w:val="clear" w:color="000000" w:fill="61CBF3"/>
            <w:noWrap/>
            <w:vAlign w:val="bottom"/>
            <w:hideMark/>
          </w:tcPr>
          <w:p w14:paraId="0810C7D4" w14:textId="77777777" w:rsidR="00B31703" w:rsidRPr="00B31703" w:rsidRDefault="00B31703" w:rsidP="00B31703">
            <w:pPr>
              <w:spacing w:after="0" w:line="240" w:lineRule="auto"/>
              <w:rPr>
                <w:rFonts w:ascii="Arial" w:eastAsia="Times New Roman" w:hAnsi="Arial" w:cs="Arial"/>
                <w:color w:val="000000" w:themeColor="text1"/>
                <w:kern w:val="0"/>
                <w:lang w:eastAsia="en-GB"/>
                <w14:ligatures w14:val="none"/>
              </w:rPr>
            </w:pPr>
            <w:r w:rsidRPr="00B31703">
              <w:rPr>
                <w:rFonts w:ascii="Arial" w:eastAsia="Times New Roman" w:hAnsi="Arial" w:cs="Arial"/>
                <w:color w:val="000000" w:themeColor="text1"/>
                <w:kern w:val="0"/>
                <w:lang w:eastAsia="en-GB"/>
                <w14:ligatures w14:val="none"/>
              </w:rPr>
              <w:t>Sharpe Ratio</w:t>
            </w:r>
          </w:p>
        </w:tc>
      </w:tr>
      <w:tr w:rsidR="00B31703" w:rsidRPr="00947CA6" w14:paraId="1C554124" w14:textId="77777777" w:rsidTr="00B31703">
        <w:trPr>
          <w:trHeight w:val="288"/>
        </w:trPr>
        <w:tc>
          <w:tcPr>
            <w:tcW w:w="960" w:type="dxa"/>
            <w:tcBorders>
              <w:top w:val="nil"/>
              <w:left w:val="single" w:sz="4" w:space="0" w:color="auto"/>
              <w:bottom w:val="single" w:sz="4" w:space="0" w:color="auto"/>
              <w:right w:val="single" w:sz="4" w:space="0" w:color="auto"/>
            </w:tcBorders>
            <w:shd w:val="clear" w:color="000000" w:fill="61CBF3"/>
            <w:noWrap/>
            <w:vAlign w:val="bottom"/>
            <w:hideMark/>
          </w:tcPr>
          <w:p w14:paraId="46341EAD" w14:textId="77777777" w:rsidR="00B31703" w:rsidRPr="00B31703" w:rsidRDefault="00B31703" w:rsidP="00B31703">
            <w:pPr>
              <w:spacing w:after="0" w:line="240" w:lineRule="auto"/>
              <w:rPr>
                <w:rFonts w:ascii="Arial" w:eastAsia="Times New Roman" w:hAnsi="Arial" w:cs="Arial"/>
                <w:color w:val="000000" w:themeColor="text1"/>
                <w:kern w:val="0"/>
                <w:lang w:eastAsia="en-GB"/>
                <w14:ligatures w14:val="none"/>
              </w:rPr>
            </w:pPr>
            <w:r w:rsidRPr="00B31703">
              <w:rPr>
                <w:rFonts w:ascii="Arial" w:eastAsia="Times New Roman" w:hAnsi="Arial" w:cs="Arial"/>
                <w:color w:val="000000" w:themeColor="text1"/>
                <w:kern w:val="0"/>
                <w:lang w:eastAsia="en-GB"/>
                <w14:ligatures w14:val="none"/>
              </w:rPr>
              <w:t>Bitcoin</w:t>
            </w:r>
          </w:p>
        </w:tc>
        <w:tc>
          <w:tcPr>
            <w:tcW w:w="1920" w:type="dxa"/>
            <w:tcBorders>
              <w:top w:val="nil"/>
              <w:left w:val="nil"/>
              <w:bottom w:val="single" w:sz="4" w:space="0" w:color="auto"/>
              <w:right w:val="single" w:sz="4" w:space="0" w:color="auto"/>
            </w:tcBorders>
            <w:shd w:val="clear" w:color="auto" w:fill="auto"/>
            <w:noWrap/>
            <w:vAlign w:val="bottom"/>
            <w:hideMark/>
          </w:tcPr>
          <w:p w14:paraId="5889B4DA" w14:textId="77777777" w:rsidR="00B31703" w:rsidRPr="00B31703" w:rsidRDefault="00B31703" w:rsidP="00B31703">
            <w:pPr>
              <w:spacing w:after="0" w:line="240" w:lineRule="auto"/>
              <w:jc w:val="right"/>
              <w:rPr>
                <w:rFonts w:ascii="Arial" w:eastAsia="Times New Roman" w:hAnsi="Arial" w:cs="Arial"/>
                <w:color w:val="000000" w:themeColor="text1"/>
                <w:kern w:val="0"/>
                <w:lang w:eastAsia="en-GB"/>
                <w14:ligatures w14:val="none"/>
              </w:rPr>
            </w:pPr>
            <w:r w:rsidRPr="00B31703">
              <w:rPr>
                <w:rFonts w:ascii="Arial" w:eastAsia="Times New Roman" w:hAnsi="Arial" w:cs="Arial"/>
                <w:color w:val="000000" w:themeColor="text1"/>
                <w:kern w:val="0"/>
                <w:lang w:eastAsia="en-GB"/>
                <w14:ligatures w14:val="none"/>
              </w:rPr>
              <w:t>0.0148</w:t>
            </w:r>
          </w:p>
        </w:tc>
        <w:tc>
          <w:tcPr>
            <w:tcW w:w="1900" w:type="dxa"/>
            <w:tcBorders>
              <w:top w:val="nil"/>
              <w:left w:val="nil"/>
              <w:bottom w:val="single" w:sz="4" w:space="0" w:color="auto"/>
              <w:right w:val="single" w:sz="4" w:space="0" w:color="auto"/>
            </w:tcBorders>
            <w:shd w:val="clear" w:color="auto" w:fill="auto"/>
            <w:noWrap/>
            <w:vAlign w:val="bottom"/>
            <w:hideMark/>
          </w:tcPr>
          <w:p w14:paraId="35EBFF84" w14:textId="10418C5C" w:rsidR="00B31703" w:rsidRPr="00B31703" w:rsidRDefault="00B31703" w:rsidP="00B31703">
            <w:pPr>
              <w:spacing w:after="0" w:line="240" w:lineRule="auto"/>
              <w:jc w:val="right"/>
              <w:rPr>
                <w:rFonts w:ascii="Arial" w:eastAsia="Times New Roman" w:hAnsi="Arial" w:cs="Arial"/>
                <w:color w:val="000000" w:themeColor="text1"/>
                <w:kern w:val="0"/>
                <w:lang w:eastAsia="en-GB"/>
                <w14:ligatures w14:val="none"/>
              </w:rPr>
            </w:pPr>
            <w:r w:rsidRPr="00B31703">
              <w:rPr>
                <w:rFonts w:ascii="Arial" w:eastAsia="Times New Roman" w:hAnsi="Arial" w:cs="Arial"/>
                <w:color w:val="000000" w:themeColor="text1"/>
                <w:kern w:val="0"/>
                <w:lang w:eastAsia="en-GB"/>
                <w14:ligatures w14:val="none"/>
              </w:rPr>
              <w:t>0.034</w:t>
            </w:r>
          </w:p>
        </w:tc>
        <w:tc>
          <w:tcPr>
            <w:tcW w:w="1360" w:type="dxa"/>
            <w:tcBorders>
              <w:top w:val="nil"/>
              <w:left w:val="nil"/>
              <w:bottom w:val="single" w:sz="4" w:space="0" w:color="auto"/>
              <w:right w:val="single" w:sz="4" w:space="0" w:color="auto"/>
            </w:tcBorders>
            <w:shd w:val="clear" w:color="auto" w:fill="auto"/>
            <w:noWrap/>
            <w:vAlign w:val="bottom"/>
            <w:hideMark/>
          </w:tcPr>
          <w:p w14:paraId="39B62925" w14:textId="7E7C3C0D" w:rsidR="00B31703" w:rsidRPr="00B31703" w:rsidRDefault="00B31703" w:rsidP="00B31703">
            <w:pPr>
              <w:spacing w:after="0" w:line="240" w:lineRule="auto"/>
              <w:jc w:val="right"/>
              <w:rPr>
                <w:rFonts w:ascii="Arial" w:eastAsia="Times New Roman" w:hAnsi="Arial" w:cs="Arial"/>
                <w:color w:val="000000" w:themeColor="text1"/>
                <w:kern w:val="0"/>
                <w:lang w:eastAsia="en-GB"/>
                <w14:ligatures w14:val="none"/>
              </w:rPr>
            </w:pPr>
            <w:r w:rsidRPr="00B31703">
              <w:rPr>
                <w:rFonts w:ascii="Arial" w:eastAsia="Times New Roman" w:hAnsi="Arial" w:cs="Arial"/>
                <w:color w:val="000000" w:themeColor="text1"/>
                <w:kern w:val="0"/>
                <w:lang w:eastAsia="en-GB"/>
                <w14:ligatures w14:val="none"/>
              </w:rPr>
              <w:t>0.431</w:t>
            </w:r>
          </w:p>
        </w:tc>
      </w:tr>
      <w:tr w:rsidR="00B31703" w:rsidRPr="00947CA6" w14:paraId="7F12B712" w14:textId="77777777" w:rsidTr="00B31703">
        <w:trPr>
          <w:trHeight w:val="288"/>
        </w:trPr>
        <w:tc>
          <w:tcPr>
            <w:tcW w:w="960" w:type="dxa"/>
            <w:tcBorders>
              <w:top w:val="nil"/>
              <w:left w:val="single" w:sz="4" w:space="0" w:color="auto"/>
              <w:bottom w:val="single" w:sz="4" w:space="0" w:color="auto"/>
              <w:right w:val="single" w:sz="4" w:space="0" w:color="auto"/>
            </w:tcBorders>
            <w:shd w:val="clear" w:color="000000" w:fill="61CBF3"/>
            <w:noWrap/>
            <w:vAlign w:val="bottom"/>
            <w:hideMark/>
          </w:tcPr>
          <w:p w14:paraId="0DB0CD9C" w14:textId="77777777" w:rsidR="00B31703" w:rsidRPr="00B31703" w:rsidRDefault="00B31703" w:rsidP="00B31703">
            <w:pPr>
              <w:spacing w:after="0" w:line="240" w:lineRule="auto"/>
              <w:rPr>
                <w:rFonts w:ascii="Arial" w:eastAsia="Times New Roman" w:hAnsi="Arial" w:cs="Arial"/>
                <w:color w:val="000000" w:themeColor="text1"/>
                <w:kern w:val="0"/>
                <w:lang w:eastAsia="en-GB"/>
                <w14:ligatures w14:val="none"/>
              </w:rPr>
            </w:pPr>
            <w:r w:rsidRPr="00B31703">
              <w:rPr>
                <w:rFonts w:ascii="Arial" w:eastAsia="Times New Roman" w:hAnsi="Arial" w:cs="Arial"/>
                <w:color w:val="000000" w:themeColor="text1"/>
                <w:kern w:val="0"/>
                <w:lang w:eastAsia="en-GB"/>
                <w14:ligatures w14:val="none"/>
              </w:rPr>
              <w:t>Gold</w:t>
            </w:r>
          </w:p>
        </w:tc>
        <w:tc>
          <w:tcPr>
            <w:tcW w:w="1920" w:type="dxa"/>
            <w:tcBorders>
              <w:top w:val="nil"/>
              <w:left w:val="nil"/>
              <w:bottom w:val="single" w:sz="4" w:space="0" w:color="auto"/>
              <w:right w:val="single" w:sz="4" w:space="0" w:color="auto"/>
            </w:tcBorders>
            <w:shd w:val="clear" w:color="auto" w:fill="auto"/>
            <w:noWrap/>
            <w:vAlign w:val="bottom"/>
            <w:hideMark/>
          </w:tcPr>
          <w:p w14:paraId="52CC90BE" w14:textId="334EF184" w:rsidR="00B31703" w:rsidRPr="00B31703" w:rsidRDefault="00B31703" w:rsidP="00B31703">
            <w:pPr>
              <w:spacing w:after="0" w:line="240" w:lineRule="auto"/>
              <w:jc w:val="right"/>
              <w:rPr>
                <w:rFonts w:ascii="Arial" w:eastAsia="Times New Roman" w:hAnsi="Arial" w:cs="Arial"/>
                <w:color w:val="000000" w:themeColor="text1"/>
                <w:kern w:val="0"/>
                <w:lang w:eastAsia="en-GB"/>
                <w14:ligatures w14:val="none"/>
              </w:rPr>
            </w:pPr>
            <w:r w:rsidRPr="00B31703">
              <w:rPr>
                <w:rFonts w:ascii="Arial" w:eastAsia="Times New Roman" w:hAnsi="Arial" w:cs="Arial"/>
                <w:color w:val="000000" w:themeColor="text1"/>
                <w:kern w:val="0"/>
                <w:lang w:eastAsia="en-GB"/>
                <w14:ligatures w14:val="none"/>
              </w:rPr>
              <w:t>0.00</w:t>
            </w:r>
            <w:r w:rsidR="00FC18E7">
              <w:rPr>
                <w:rFonts w:ascii="Arial" w:eastAsia="Times New Roman" w:hAnsi="Arial" w:cs="Arial"/>
                <w:color w:val="000000" w:themeColor="text1"/>
                <w:kern w:val="0"/>
                <w:lang w:eastAsia="en-GB"/>
                <w14:ligatures w14:val="none"/>
              </w:rPr>
              <w:t>57</w:t>
            </w:r>
          </w:p>
        </w:tc>
        <w:tc>
          <w:tcPr>
            <w:tcW w:w="1900" w:type="dxa"/>
            <w:tcBorders>
              <w:top w:val="nil"/>
              <w:left w:val="nil"/>
              <w:bottom w:val="single" w:sz="4" w:space="0" w:color="auto"/>
              <w:right w:val="single" w:sz="4" w:space="0" w:color="auto"/>
            </w:tcBorders>
            <w:shd w:val="clear" w:color="auto" w:fill="auto"/>
            <w:noWrap/>
            <w:vAlign w:val="bottom"/>
            <w:hideMark/>
          </w:tcPr>
          <w:p w14:paraId="0CD9B646" w14:textId="32E539F1" w:rsidR="00B31703" w:rsidRPr="00B31703" w:rsidRDefault="00B31703" w:rsidP="00B31703">
            <w:pPr>
              <w:spacing w:after="0" w:line="240" w:lineRule="auto"/>
              <w:jc w:val="right"/>
              <w:rPr>
                <w:rFonts w:ascii="Arial" w:eastAsia="Times New Roman" w:hAnsi="Arial" w:cs="Arial"/>
                <w:color w:val="000000" w:themeColor="text1"/>
                <w:kern w:val="0"/>
                <w:lang w:eastAsia="en-GB"/>
                <w14:ligatures w14:val="none"/>
              </w:rPr>
            </w:pPr>
            <w:r w:rsidRPr="00B31703">
              <w:rPr>
                <w:rFonts w:ascii="Arial" w:eastAsia="Times New Roman" w:hAnsi="Arial" w:cs="Arial"/>
                <w:color w:val="000000" w:themeColor="text1"/>
                <w:kern w:val="0"/>
                <w:lang w:eastAsia="en-GB"/>
                <w14:ligatures w14:val="none"/>
              </w:rPr>
              <w:t>0.009</w:t>
            </w:r>
          </w:p>
        </w:tc>
        <w:tc>
          <w:tcPr>
            <w:tcW w:w="1360" w:type="dxa"/>
            <w:tcBorders>
              <w:top w:val="nil"/>
              <w:left w:val="nil"/>
              <w:bottom w:val="single" w:sz="4" w:space="0" w:color="auto"/>
              <w:right w:val="single" w:sz="4" w:space="0" w:color="auto"/>
            </w:tcBorders>
            <w:shd w:val="clear" w:color="auto" w:fill="auto"/>
            <w:noWrap/>
            <w:vAlign w:val="bottom"/>
            <w:hideMark/>
          </w:tcPr>
          <w:p w14:paraId="17324877" w14:textId="0BC50420" w:rsidR="00B31703" w:rsidRPr="00B31703" w:rsidRDefault="00B31703" w:rsidP="00B31703">
            <w:pPr>
              <w:spacing w:after="0" w:line="240" w:lineRule="auto"/>
              <w:jc w:val="right"/>
              <w:rPr>
                <w:rFonts w:ascii="Arial" w:eastAsia="Times New Roman" w:hAnsi="Arial" w:cs="Arial"/>
                <w:color w:val="000000" w:themeColor="text1"/>
                <w:kern w:val="0"/>
                <w:lang w:eastAsia="en-GB"/>
                <w14:ligatures w14:val="none"/>
              </w:rPr>
            </w:pPr>
            <w:r w:rsidRPr="00B31703">
              <w:rPr>
                <w:rFonts w:ascii="Arial" w:eastAsia="Times New Roman" w:hAnsi="Arial" w:cs="Arial"/>
                <w:color w:val="000000" w:themeColor="text1"/>
                <w:kern w:val="0"/>
                <w:lang w:eastAsia="en-GB"/>
                <w14:ligatures w14:val="none"/>
              </w:rPr>
              <w:t>0.</w:t>
            </w:r>
            <w:r w:rsidR="00FC18E7">
              <w:rPr>
                <w:rFonts w:ascii="Arial" w:eastAsia="Times New Roman" w:hAnsi="Arial" w:cs="Arial"/>
                <w:color w:val="000000" w:themeColor="text1"/>
                <w:kern w:val="0"/>
                <w:lang w:eastAsia="en-GB"/>
                <w14:ligatures w14:val="none"/>
              </w:rPr>
              <w:t>597</w:t>
            </w:r>
          </w:p>
        </w:tc>
      </w:tr>
      <w:tr w:rsidR="00B31703" w:rsidRPr="00947CA6" w14:paraId="58B4FFD2" w14:textId="77777777" w:rsidTr="00B31703">
        <w:trPr>
          <w:trHeight w:val="288"/>
        </w:trPr>
        <w:tc>
          <w:tcPr>
            <w:tcW w:w="960" w:type="dxa"/>
            <w:tcBorders>
              <w:top w:val="nil"/>
              <w:left w:val="single" w:sz="4" w:space="0" w:color="auto"/>
              <w:bottom w:val="single" w:sz="4" w:space="0" w:color="auto"/>
              <w:right w:val="single" w:sz="4" w:space="0" w:color="auto"/>
            </w:tcBorders>
            <w:shd w:val="clear" w:color="000000" w:fill="61CBF3"/>
            <w:noWrap/>
            <w:vAlign w:val="bottom"/>
            <w:hideMark/>
          </w:tcPr>
          <w:p w14:paraId="0C063670" w14:textId="77777777" w:rsidR="00B31703" w:rsidRPr="00B31703" w:rsidRDefault="00B31703" w:rsidP="00B31703">
            <w:pPr>
              <w:spacing w:after="0" w:line="240" w:lineRule="auto"/>
              <w:rPr>
                <w:rFonts w:ascii="Arial" w:eastAsia="Times New Roman" w:hAnsi="Arial" w:cs="Arial"/>
                <w:color w:val="000000" w:themeColor="text1"/>
                <w:kern w:val="0"/>
                <w:lang w:eastAsia="en-GB"/>
                <w14:ligatures w14:val="none"/>
              </w:rPr>
            </w:pPr>
            <w:r w:rsidRPr="00B31703">
              <w:rPr>
                <w:rFonts w:ascii="Arial" w:eastAsia="Times New Roman" w:hAnsi="Arial" w:cs="Arial"/>
                <w:color w:val="000000" w:themeColor="text1"/>
                <w:kern w:val="0"/>
                <w:lang w:eastAsia="en-GB"/>
                <w14:ligatures w14:val="none"/>
              </w:rPr>
              <w:t>S&amp;P 500</w:t>
            </w:r>
          </w:p>
        </w:tc>
        <w:tc>
          <w:tcPr>
            <w:tcW w:w="1920" w:type="dxa"/>
            <w:tcBorders>
              <w:top w:val="nil"/>
              <w:left w:val="nil"/>
              <w:bottom w:val="single" w:sz="4" w:space="0" w:color="auto"/>
              <w:right w:val="single" w:sz="4" w:space="0" w:color="auto"/>
            </w:tcBorders>
            <w:shd w:val="clear" w:color="auto" w:fill="auto"/>
            <w:noWrap/>
            <w:vAlign w:val="bottom"/>
            <w:hideMark/>
          </w:tcPr>
          <w:p w14:paraId="656314C4" w14:textId="64C88242" w:rsidR="00B31703" w:rsidRPr="00B31703" w:rsidRDefault="00B31703" w:rsidP="00B31703">
            <w:pPr>
              <w:spacing w:after="0" w:line="240" w:lineRule="auto"/>
              <w:jc w:val="right"/>
              <w:rPr>
                <w:rFonts w:ascii="Arial" w:eastAsia="Times New Roman" w:hAnsi="Arial" w:cs="Arial"/>
                <w:color w:val="000000" w:themeColor="text1"/>
                <w:kern w:val="0"/>
                <w:lang w:eastAsia="en-GB"/>
                <w14:ligatures w14:val="none"/>
              </w:rPr>
            </w:pPr>
            <w:r w:rsidRPr="00B31703">
              <w:rPr>
                <w:rFonts w:ascii="Arial" w:eastAsia="Times New Roman" w:hAnsi="Arial" w:cs="Arial"/>
                <w:color w:val="000000" w:themeColor="text1"/>
                <w:kern w:val="0"/>
                <w:lang w:eastAsia="en-GB"/>
                <w14:ligatures w14:val="none"/>
              </w:rPr>
              <w:t>0.0</w:t>
            </w:r>
            <w:r w:rsidR="002F2271">
              <w:rPr>
                <w:rFonts w:ascii="Arial" w:eastAsia="Times New Roman" w:hAnsi="Arial" w:cs="Arial"/>
                <w:color w:val="000000" w:themeColor="text1"/>
                <w:kern w:val="0"/>
                <w:lang w:eastAsia="en-GB"/>
                <w14:ligatures w14:val="none"/>
              </w:rPr>
              <w:t>0</w:t>
            </w:r>
            <w:r w:rsidR="00FC18E7">
              <w:rPr>
                <w:rFonts w:ascii="Arial" w:eastAsia="Times New Roman" w:hAnsi="Arial" w:cs="Arial"/>
                <w:color w:val="000000" w:themeColor="text1"/>
                <w:kern w:val="0"/>
                <w:lang w:eastAsia="en-GB"/>
                <w14:ligatures w14:val="none"/>
              </w:rPr>
              <w:t>46</w:t>
            </w:r>
          </w:p>
        </w:tc>
        <w:tc>
          <w:tcPr>
            <w:tcW w:w="1900" w:type="dxa"/>
            <w:tcBorders>
              <w:top w:val="nil"/>
              <w:left w:val="nil"/>
              <w:bottom w:val="single" w:sz="4" w:space="0" w:color="auto"/>
              <w:right w:val="single" w:sz="4" w:space="0" w:color="auto"/>
            </w:tcBorders>
            <w:shd w:val="clear" w:color="auto" w:fill="auto"/>
            <w:noWrap/>
            <w:vAlign w:val="bottom"/>
            <w:hideMark/>
          </w:tcPr>
          <w:p w14:paraId="2520983E" w14:textId="56526B24" w:rsidR="00B31703" w:rsidRPr="00B31703" w:rsidRDefault="00B31703" w:rsidP="00B31703">
            <w:pPr>
              <w:spacing w:after="0" w:line="240" w:lineRule="auto"/>
              <w:jc w:val="right"/>
              <w:rPr>
                <w:rFonts w:ascii="Arial" w:eastAsia="Times New Roman" w:hAnsi="Arial" w:cs="Arial"/>
                <w:color w:val="000000" w:themeColor="text1"/>
                <w:kern w:val="0"/>
                <w:lang w:eastAsia="en-GB"/>
                <w14:ligatures w14:val="none"/>
              </w:rPr>
            </w:pPr>
            <w:r w:rsidRPr="00B31703">
              <w:rPr>
                <w:rFonts w:ascii="Arial" w:eastAsia="Times New Roman" w:hAnsi="Arial" w:cs="Arial"/>
                <w:color w:val="000000" w:themeColor="text1"/>
                <w:kern w:val="0"/>
                <w:lang w:eastAsia="en-GB"/>
                <w14:ligatures w14:val="none"/>
              </w:rPr>
              <w:t>0.013</w:t>
            </w:r>
          </w:p>
        </w:tc>
        <w:tc>
          <w:tcPr>
            <w:tcW w:w="1360" w:type="dxa"/>
            <w:tcBorders>
              <w:top w:val="nil"/>
              <w:left w:val="nil"/>
              <w:bottom w:val="single" w:sz="4" w:space="0" w:color="auto"/>
              <w:right w:val="single" w:sz="4" w:space="0" w:color="auto"/>
            </w:tcBorders>
            <w:shd w:val="clear" w:color="auto" w:fill="auto"/>
            <w:noWrap/>
            <w:vAlign w:val="bottom"/>
            <w:hideMark/>
          </w:tcPr>
          <w:p w14:paraId="6E7D51B8" w14:textId="21C1C422" w:rsidR="00B31703" w:rsidRPr="00B31703" w:rsidRDefault="00B31703" w:rsidP="00B31703">
            <w:pPr>
              <w:spacing w:after="0" w:line="240" w:lineRule="auto"/>
              <w:jc w:val="right"/>
              <w:rPr>
                <w:rFonts w:ascii="Arial" w:eastAsia="Times New Roman" w:hAnsi="Arial" w:cs="Arial"/>
                <w:color w:val="000000" w:themeColor="text1"/>
                <w:kern w:val="0"/>
                <w:lang w:eastAsia="en-GB"/>
                <w14:ligatures w14:val="none"/>
              </w:rPr>
            </w:pPr>
            <w:r w:rsidRPr="00B31703">
              <w:rPr>
                <w:rFonts w:ascii="Arial" w:eastAsia="Times New Roman" w:hAnsi="Arial" w:cs="Arial"/>
                <w:color w:val="000000" w:themeColor="text1"/>
                <w:kern w:val="0"/>
                <w:lang w:eastAsia="en-GB"/>
                <w14:ligatures w14:val="none"/>
              </w:rPr>
              <w:t>0.</w:t>
            </w:r>
            <w:r w:rsidR="00FC18E7">
              <w:rPr>
                <w:rFonts w:ascii="Arial" w:eastAsia="Times New Roman" w:hAnsi="Arial" w:cs="Arial"/>
                <w:color w:val="000000" w:themeColor="text1"/>
                <w:kern w:val="0"/>
                <w:lang w:eastAsia="en-GB"/>
                <w14:ligatures w14:val="none"/>
              </w:rPr>
              <w:t>347</w:t>
            </w:r>
          </w:p>
        </w:tc>
      </w:tr>
    </w:tbl>
    <w:p w14:paraId="680C3AD3" w14:textId="40BB123D" w:rsidR="008B1A74" w:rsidRPr="00947CA6" w:rsidRDefault="008B1A74" w:rsidP="00671C81">
      <w:pPr>
        <w:rPr>
          <w:rFonts w:ascii="Arial" w:hAnsi="Arial" w:cs="Arial"/>
        </w:rPr>
      </w:pPr>
      <w:r w:rsidRPr="00947CA6">
        <w:rPr>
          <w:rFonts w:ascii="Arial" w:hAnsi="Arial" w:cs="Arial"/>
        </w:rPr>
        <w:fldChar w:fldCharType="begin"/>
      </w:r>
      <w:r w:rsidRPr="00947CA6">
        <w:rPr>
          <w:rFonts w:ascii="Arial" w:hAnsi="Arial" w:cs="Arial"/>
        </w:rPr>
        <w:instrText xml:space="preserve"> LINK </w:instrText>
      </w:r>
      <w:r w:rsidR="00D110F4" w:rsidRPr="00947CA6">
        <w:rPr>
          <w:rFonts w:ascii="Arial" w:hAnsi="Arial" w:cs="Arial"/>
        </w:rPr>
        <w:instrText xml:space="preserve">Excel.Sheet.12 "C:\\Users\\marti\\Desktop\\New Microsoft Excel Worksheet.xlsx" Sheet1!R12C9:R17C12 </w:instrText>
      </w:r>
      <w:r w:rsidRPr="00947CA6">
        <w:rPr>
          <w:rFonts w:ascii="Arial" w:hAnsi="Arial" w:cs="Arial"/>
        </w:rPr>
        <w:instrText xml:space="preserve">\a \f 4 \h  \* MERGEFORMAT </w:instrText>
      </w:r>
      <w:r w:rsidRPr="00947CA6">
        <w:rPr>
          <w:rFonts w:ascii="Arial" w:hAnsi="Arial" w:cs="Arial"/>
        </w:rPr>
        <w:fldChar w:fldCharType="separate"/>
      </w:r>
    </w:p>
    <w:p w14:paraId="49F808DA" w14:textId="77777777" w:rsidR="00B31703" w:rsidRPr="00947CA6" w:rsidRDefault="008B1A74" w:rsidP="00671C81">
      <w:pPr>
        <w:rPr>
          <w:rFonts w:ascii="Arial" w:hAnsi="Arial" w:cs="Arial"/>
        </w:rPr>
      </w:pPr>
      <w:r w:rsidRPr="00947CA6">
        <w:rPr>
          <w:rFonts w:ascii="Arial" w:hAnsi="Arial" w:cs="Arial"/>
        </w:rPr>
        <w:fldChar w:fldCharType="end"/>
      </w:r>
    </w:p>
    <w:p w14:paraId="3790F0BD" w14:textId="091D7401" w:rsidR="000F1565" w:rsidRPr="00947CA6" w:rsidRDefault="000F1565" w:rsidP="00671C81">
      <w:pPr>
        <w:rPr>
          <w:rFonts w:ascii="Arial" w:hAnsi="Arial" w:cs="Arial"/>
        </w:rPr>
      </w:pPr>
      <w:r w:rsidRPr="00947CA6">
        <w:rPr>
          <w:rFonts w:ascii="Arial" w:hAnsi="Arial" w:cs="Arial"/>
        </w:rPr>
        <w:fldChar w:fldCharType="begin"/>
      </w:r>
      <w:r w:rsidRPr="00947CA6">
        <w:rPr>
          <w:rFonts w:ascii="Arial" w:hAnsi="Arial" w:cs="Arial"/>
        </w:rPr>
        <w:instrText xml:space="preserve"> LINK Excel.SheetBinaryMacroEnabled.12 "C:\\Users\\marti\\Downloads\\Risk-Return_Metrics__Daily_.csv" "Risk-Return_Metrics__Daily_!R1C1:R4C4" \a \f 4 \h  \* MERGEFORMAT </w:instrText>
      </w:r>
      <w:r w:rsidRPr="00947CA6">
        <w:rPr>
          <w:rFonts w:ascii="Arial" w:hAnsi="Arial" w:cs="Arial"/>
        </w:rPr>
        <w:fldChar w:fldCharType="separate"/>
      </w:r>
    </w:p>
    <w:p w14:paraId="28D721C0" w14:textId="603681FD" w:rsidR="000F1565" w:rsidRDefault="000F1565" w:rsidP="00671C81">
      <w:pPr>
        <w:rPr>
          <w:rFonts w:ascii="Arial" w:hAnsi="Arial" w:cs="Arial"/>
        </w:rPr>
      </w:pPr>
      <w:r w:rsidRPr="00947CA6">
        <w:rPr>
          <w:rFonts w:ascii="Arial" w:hAnsi="Arial" w:cs="Arial"/>
        </w:rPr>
        <w:fldChar w:fldCharType="end"/>
      </w:r>
    </w:p>
    <w:p w14:paraId="533EAF79" w14:textId="77777777" w:rsidR="00B31703" w:rsidRDefault="00B31703" w:rsidP="00671C81">
      <w:pPr>
        <w:rPr>
          <w:rFonts w:ascii="Arial" w:hAnsi="Arial" w:cs="Arial"/>
        </w:rPr>
      </w:pPr>
    </w:p>
    <w:p w14:paraId="284FB69D" w14:textId="507BF4DB" w:rsidR="00B31703" w:rsidRPr="00B31703" w:rsidRDefault="00B31703" w:rsidP="00B31703">
      <w:pPr>
        <w:rPr>
          <w:rFonts w:ascii="Arial" w:hAnsi="Arial" w:cs="Arial"/>
        </w:rPr>
      </w:pPr>
      <w:r w:rsidRPr="00B31703">
        <w:rPr>
          <w:rFonts w:ascii="Arial" w:hAnsi="Arial" w:cs="Arial"/>
          <w:b/>
          <w:bCs/>
        </w:rPr>
        <w:t>Table 1.</w:t>
      </w:r>
      <w:r w:rsidRPr="00B31703">
        <w:rPr>
          <w:rFonts w:ascii="Arial" w:hAnsi="Arial" w:cs="Arial"/>
        </w:rPr>
        <w:t xml:space="preserve"> Summary of Risk and Return Metrics (2015–2025)</w:t>
      </w:r>
      <w:r w:rsidRPr="00B31703">
        <w:rPr>
          <w:rFonts w:ascii="Arial" w:hAnsi="Arial" w:cs="Arial"/>
        </w:rPr>
        <w:br/>
      </w:r>
      <w:r w:rsidRPr="00B31703">
        <w:rPr>
          <w:rFonts w:ascii="Arial" w:hAnsi="Arial" w:cs="Arial"/>
          <w:b/>
          <w:bCs/>
        </w:rPr>
        <w:t>Source:</w:t>
      </w:r>
      <w:r w:rsidRPr="00B31703">
        <w:rPr>
          <w:rFonts w:ascii="Arial" w:hAnsi="Arial" w:cs="Arial"/>
        </w:rPr>
        <w:t xml:space="preserve"> Author's calculations based on </w:t>
      </w:r>
      <w:r w:rsidR="00181CBD">
        <w:rPr>
          <w:rFonts w:ascii="Arial" w:hAnsi="Arial" w:cs="Arial"/>
        </w:rPr>
        <w:t>daily price change data</w:t>
      </w:r>
      <w:r w:rsidRPr="00B31703">
        <w:rPr>
          <w:rFonts w:ascii="Arial" w:hAnsi="Arial" w:cs="Arial"/>
        </w:rPr>
        <w:t xml:space="preserve"> from Investing.com.</w:t>
      </w:r>
    </w:p>
    <w:p w14:paraId="40A17D25" w14:textId="77777777" w:rsidR="00B31703" w:rsidRPr="00947CA6" w:rsidRDefault="00B31703" w:rsidP="00671C81">
      <w:pPr>
        <w:rPr>
          <w:rFonts w:ascii="Arial" w:hAnsi="Arial" w:cs="Arial"/>
        </w:rPr>
      </w:pPr>
    </w:p>
    <w:p w14:paraId="25945ED1" w14:textId="2A0923E9" w:rsidR="00F61684" w:rsidRPr="00947CA6" w:rsidRDefault="00181CBD" w:rsidP="00181CBD">
      <w:pPr>
        <w:pStyle w:val="NormalWeb"/>
        <w:rPr>
          <w:rFonts w:ascii="Arial" w:hAnsi="Arial" w:cs="Arial"/>
        </w:rPr>
      </w:pPr>
      <w:r w:rsidRPr="00181CBD">
        <w:rPr>
          <w:rFonts w:ascii="Arial" w:hAnsi="Arial" w:cs="Arial"/>
        </w:rPr>
        <w:t>According to the calculations’ results,</w:t>
      </w:r>
      <w:r>
        <w:rPr>
          <w:rFonts w:ascii="Arial" w:hAnsi="Arial" w:cs="Arial"/>
          <w:b/>
          <w:bCs/>
        </w:rPr>
        <w:t xml:space="preserve"> </w:t>
      </w:r>
      <w:r w:rsidR="00F61684" w:rsidRPr="00947CA6">
        <w:rPr>
          <w:rFonts w:ascii="Arial" w:hAnsi="Arial" w:cs="Arial"/>
          <w:b/>
          <w:bCs/>
        </w:rPr>
        <w:t>Bitcoin</w:t>
      </w:r>
      <w:r w:rsidR="00F61684" w:rsidRPr="00947CA6">
        <w:rPr>
          <w:rFonts w:ascii="Arial" w:hAnsi="Arial" w:cs="Arial"/>
        </w:rPr>
        <w:t xml:space="preserve"> delivered the highest average daily return at </w:t>
      </w:r>
      <w:r w:rsidR="00F61684" w:rsidRPr="00947CA6">
        <w:rPr>
          <w:rFonts w:ascii="Arial" w:hAnsi="Arial" w:cs="Arial"/>
          <w:b/>
          <w:bCs/>
        </w:rPr>
        <w:t>1.48%</w:t>
      </w:r>
      <w:r w:rsidR="00F61684" w:rsidRPr="00947CA6">
        <w:rPr>
          <w:rFonts w:ascii="Arial" w:hAnsi="Arial" w:cs="Arial"/>
        </w:rPr>
        <w:t xml:space="preserve">, reflecting its strong growth potential. However, it also exhibited the highest daily volatility at </w:t>
      </w:r>
      <w:r w:rsidR="00F61684" w:rsidRPr="00947CA6">
        <w:rPr>
          <w:rFonts w:ascii="Arial" w:hAnsi="Arial" w:cs="Arial"/>
          <w:b/>
          <w:bCs/>
        </w:rPr>
        <w:t>3.44%</w:t>
      </w:r>
      <w:r w:rsidR="00F61684" w:rsidRPr="00947CA6">
        <w:rPr>
          <w:rFonts w:ascii="Arial" w:hAnsi="Arial" w:cs="Arial"/>
        </w:rPr>
        <w:t xml:space="preserve">, which significantly diminishes its risk-adjusted appeal. Its Sharpe ratio of </w:t>
      </w:r>
      <w:r w:rsidR="00F61684" w:rsidRPr="00947CA6">
        <w:rPr>
          <w:rFonts w:ascii="Arial" w:hAnsi="Arial" w:cs="Arial"/>
          <w:b/>
          <w:bCs/>
        </w:rPr>
        <w:t>0.431</w:t>
      </w:r>
      <w:r w:rsidR="00F61684" w:rsidRPr="00947CA6">
        <w:rPr>
          <w:rFonts w:ascii="Arial" w:hAnsi="Arial" w:cs="Arial"/>
        </w:rPr>
        <w:t xml:space="preserve"> indicates that while returns are high, they come with substantial risk, making Bitcoin a </w:t>
      </w:r>
      <w:r w:rsidRPr="00947CA6">
        <w:rPr>
          <w:rFonts w:ascii="Arial" w:hAnsi="Arial" w:cs="Arial"/>
        </w:rPr>
        <w:t>high</w:t>
      </w:r>
      <w:r>
        <w:rPr>
          <w:rFonts w:ascii="Arial" w:hAnsi="Arial" w:cs="Arial"/>
        </w:rPr>
        <w:t xml:space="preserve"> reward</w:t>
      </w:r>
      <w:r w:rsidR="00F61684" w:rsidRPr="00947CA6">
        <w:rPr>
          <w:rFonts w:ascii="Arial" w:hAnsi="Arial" w:cs="Arial"/>
        </w:rPr>
        <w:t xml:space="preserve"> but also very high-risk asset.</w:t>
      </w:r>
    </w:p>
    <w:p w14:paraId="4806354B" w14:textId="72B37242" w:rsidR="00F61684" w:rsidRPr="00947CA6" w:rsidRDefault="00F61684" w:rsidP="00181CBD">
      <w:pPr>
        <w:pStyle w:val="NormalWeb"/>
        <w:rPr>
          <w:rFonts w:ascii="Arial" w:hAnsi="Arial" w:cs="Arial"/>
        </w:rPr>
      </w:pPr>
      <w:r w:rsidRPr="00947CA6">
        <w:rPr>
          <w:rFonts w:ascii="Arial" w:hAnsi="Arial" w:cs="Arial"/>
          <w:b/>
          <w:bCs/>
        </w:rPr>
        <w:t>Gold</w:t>
      </w:r>
      <w:r w:rsidR="00181CBD">
        <w:rPr>
          <w:rFonts w:ascii="Arial" w:hAnsi="Arial" w:cs="Arial"/>
          <w:b/>
          <w:bCs/>
        </w:rPr>
        <w:t xml:space="preserve">, </w:t>
      </w:r>
      <w:r w:rsidR="00181CBD" w:rsidRPr="00181CBD">
        <w:rPr>
          <w:rFonts w:ascii="Arial" w:hAnsi="Arial" w:cs="Arial"/>
        </w:rPr>
        <w:t>on the other hand</w:t>
      </w:r>
      <w:r w:rsidR="00181CBD">
        <w:rPr>
          <w:rFonts w:ascii="Arial" w:hAnsi="Arial" w:cs="Arial"/>
        </w:rPr>
        <w:t>,</w:t>
      </w:r>
      <w:r w:rsidRPr="00947CA6">
        <w:rPr>
          <w:rFonts w:ascii="Arial" w:hAnsi="Arial" w:cs="Arial"/>
        </w:rPr>
        <w:t xml:space="preserve"> provided a modest daily return of </w:t>
      </w:r>
      <w:r w:rsidRPr="00947CA6">
        <w:rPr>
          <w:rFonts w:ascii="Arial" w:hAnsi="Arial" w:cs="Arial"/>
          <w:b/>
          <w:bCs/>
        </w:rPr>
        <w:t>0.</w:t>
      </w:r>
      <w:r w:rsidR="00FC18E7">
        <w:rPr>
          <w:rFonts w:ascii="Arial" w:hAnsi="Arial" w:cs="Arial"/>
          <w:b/>
          <w:bCs/>
        </w:rPr>
        <w:t>57</w:t>
      </w:r>
      <w:r w:rsidRPr="00947CA6">
        <w:rPr>
          <w:rFonts w:ascii="Arial" w:hAnsi="Arial" w:cs="Arial"/>
          <w:b/>
          <w:bCs/>
        </w:rPr>
        <w:t>%</w:t>
      </w:r>
      <w:r w:rsidRPr="00947CA6">
        <w:rPr>
          <w:rFonts w:ascii="Arial" w:hAnsi="Arial" w:cs="Arial"/>
        </w:rPr>
        <w:t xml:space="preserve">, but with low volatility of </w:t>
      </w:r>
      <w:r w:rsidRPr="00947CA6">
        <w:rPr>
          <w:rFonts w:ascii="Arial" w:hAnsi="Arial" w:cs="Arial"/>
          <w:b/>
          <w:bCs/>
        </w:rPr>
        <w:t>0.</w:t>
      </w:r>
      <w:r w:rsidR="00FC18E7">
        <w:rPr>
          <w:rFonts w:ascii="Arial" w:hAnsi="Arial" w:cs="Arial"/>
          <w:b/>
          <w:bCs/>
        </w:rPr>
        <w:t>0</w:t>
      </w:r>
      <w:r w:rsidRPr="00947CA6">
        <w:rPr>
          <w:rFonts w:ascii="Arial" w:hAnsi="Arial" w:cs="Arial"/>
          <w:b/>
          <w:bCs/>
        </w:rPr>
        <w:t>9%</w:t>
      </w:r>
      <w:r w:rsidRPr="00947CA6">
        <w:rPr>
          <w:rFonts w:ascii="Arial" w:hAnsi="Arial" w:cs="Arial"/>
        </w:rPr>
        <w:t xml:space="preserve">, resulting in the highest Sharpe ratio among the three assets: </w:t>
      </w:r>
      <w:r w:rsidRPr="00947CA6">
        <w:rPr>
          <w:rFonts w:ascii="Arial" w:hAnsi="Arial" w:cs="Arial"/>
          <w:b/>
          <w:bCs/>
        </w:rPr>
        <w:t>0.</w:t>
      </w:r>
      <w:r w:rsidR="00FC18E7">
        <w:rPr>
          <w:rFonts w:ascii="Arial" w:hAnsi="Arial" w:cs="Arial"/>
          <w:b/>
          <w:bCs/>
        </w:rPr>
        <w:t>597</w:t>
      </w:r>
      <w:r w:rsidRPr="00947CA6">
        <w:rPr>
          <w:rFonts w:ascii="Arial" w:hAnsi="Arial" w:cs="Arial"/>
        </w:rPr>
        <w:t xml:space="preserve">. This suggests that gold remains an efficient store of value with stable returns relative to risk, reinforcing its status as a safe-haven asset, especially during turbulent market periods. </w:t>
      </w:r>
    </w:p>
    <w:p w14:paraId="31374F05" w14:textId="4E450C7C" w:rsidR="00F61684" w:rsidRPr="00947CA6" w:rsidRDefault="00F61684" w:rsidP="00146E64">
      <w:pPr>
        <w:pStyle w:val="NormalWeb"/>
        <w:rPr>
          <w:rFonts w:ascii="Arial" w:hAnsi="Arial" w:cs="Arial"/>
        </w:rPr>
      </w:pPr>
      <w:r w:rsidRPr="00947CA6">
        <w:rPr>
          <w:rFonts w:ascii="Arial" w:hAnsi="Arial" w:cs="Arial"/>
        </w:rPr>
        <w:t xml:space="preserve">The </w:t>
      </w:r>
      <w:r w:rsidRPr="00947CA6">
        <w:rPr>
          <w:rFonts w:ascii="Arial" w:hAnsi="Arial" w:cs="Arial"/>
          <w:b/>
          <w:bCs/>
        </w:rPr>
        <w:t>S&amp;P 500</w:t>
      </w:r>
      <w:r w:rsidRPr="00947CA6">
        <w:rPr>
          <w:rFonts w:ascii="Arial" w:hAnsi="Arial" w:cs="Arial"/>
        </w:rPr>
        <w:t xml:space="preserve"> had a mean daily return of </w:t>
      </w:r>
      <w:r w:rsidRPr="00947CA6">
        <w:rPr>
          <w:rFonts w:ascii="Arial" w:hAnsi="Arial" w:cs="Arial"/>
          <w:b/>
          <w:bCs/>
        </w:rPr>
        <w:t>0.0</w:t>
      </w:r>
      <w:r w:rsidR="00FC18E7">
        <w:rPr>
          <w:rFonts w:ascii="Arial" w:hAnsi="Arial" w:cs="Arial"/>
          <w:b/>
          <w:bCs/>
        </w:rPr>
        <w:t>46</w:t>
      </w:r>
      <w:r w:rsidRPr="00947CA6">
        <w:rPr>
          <w:rFonts w:ascii="Arial" w:hAnsi="Arial" w:cs="Arial"/>
          <w:b/>
          <w:bCs/>
        </w:rPr>
        <w:t>%</w:t>
      </w:r>
      <w:r w:rsidRPr="00947CA6">
        <w:rPr>
          <w:rFonts w:ascii="Arial" w:hAnsi="Arial" w:cs="Arial"/>
        </w:rPr>
        <w:t xml:space="preserve"> and volatility of </w:t>
      </w:r>
      <w:r w:rsidRPr="00947CA6">
        <w:rPr>
          <w:rFonts w:ascii="Arial" w:hAnsi="Arial" w:cs="Arial"/>
          <w:b/>
          <w:bCs/>
        </w:rPr>
        <w:t>1.30%</w:t>
      </w:r>
      <w:r w:rsidRPr="00947CA6">
        <w:rPr>
          <w:rFonts w:ascii="Arial" w:hAnsi="Arial" w:cs="Arial"/>
        </w:rPr>
        <w:t xml:space="preserve">, producing a Sharpe ratio of </w:t>
      </w:r>
      <w:r w:rsidRPr="00947CA6">
        <w:rPr>
          <w:rFonts w:ascii="Arial" w:hAnsi="Arial" w:cs="Arial"/>
          <w:b/>
          <w:bCs/>
        </w:rPr>
        <w:t>0.</w:t>
      </w:r>
      <w:r w:rsidR="00745FBF">
        <w:rPr>
          <w:rFonts w:ascii="Arial" w:hAnsi="Arial" w:cs="Arial"/>
          <w:b/>
          <w:bCs/>
        </w:rPr>
        <w:t>347</w:t>
      </w:r>
      <w:r w:rsidRPr="00947CA6">
        <w:rPr>
          <w:rFonts w:ascii="Arial" w:hAnsi="Arial" w:cs="Arial"/>
        </w:rPr>
        <w:t>. These results align with expectations for a broad equity index, offering balanced performance and moderate risk, and serve as a useful benchmark for comparing alternative assets like Bitcoin.</w:t>
      </w:r>
    </w:p>
    <w:p w14:paraId="31DF4550" w14:textId="7BA072AB" w:rsidR="00F61684" w:rsidRPr="00947CA6" w:rsidRDefault="00146E64" w:rsidP="00146E64">
      <w:pPr>
        <w:pStyle w:val="NormalWeb"/>
        <w:rPr>
          <w:rFonts w:ascii="Arial" w:hAnsi="Arial" w:cs="Arial"/>
          <w:color w:val="000000" w:themeColor="text1"/>
        </w:rPr>
      </w:pPr>
      <w:r>
        <w:rPr>
          <w:rFonts w:ascii="Arial" w:hAnsi="Arial" w:cs="Arial"/>
          <w:color w:val="000000" w:themeColor="text1"/>
        </w:rPr>
        <w:t>To sum up</w:t>
      </w:r>
      <w:r w:rsidR="00F61684" w:rsidRPr="00947CA6">
        <w:rPr>
          <w:rFonts w:ascii="Arial" w:hAnsi="Arial" w:cs="Arial"/>
          <w:color w:val="000000" w:themeColor="text1"/>
        </w:rPr>
        <w:t>, these findings suggest that while Bitcoin delivers the greatest raw returns, its high volatility undermines its efficiency as a risk-adjusted investment and make it more similar to tech stocks. In contrast, gold offers the most stable and efficient profile</w:t>
      </w:r>
      <w:r w:rsidR="00317C74">
        <w:rPr>
          <w:rFonts w:ascii="Arial" w:hAnsi="Arial" w:cs="Arial"/>
          <w:color w:val="000000" w:themeColor="text1"/>
        </w:rPr>
        <w:t>.</w:t>
      </w:r>
    </w:p>
    <w:p w14:paraId="713B0AB6" w14:textId="77777777" w:rsidR="00F61684" w:rsidRPr="00947CA6" w:rsidRDefault="00F61684" w:rsidP="00671C81">
      <w:pPr>
        <w:rPr>
          <w:rFonts w:ascii="Arial" w:hAnsi="Arial" w:cs="Arial"/>
        </w:rPr>
      </w:pPr>
    </w:p>
    <w:p w14:paraId="541BF15D" w14:textId="77777777" w:rsidR="00671C81" w:rsidRPr="00947CA6" w:rsidRDefault="00671C81" w:rsidP="00671C81">
      <w:pPr>
        <w:pStyle w:val="Heading2"/>
        <w:rPr>
          <w:rFonts w:ascii="Arial" w:hAnsi="Arial" w:cs="Arial"/>
        </w:rPr>
      </w:pPr>
      <w:bookmarkStart w:id="25" w:name="_Toc201947687"/>
      <w:r w:rsidRPr="00947CA6">
        <w:rPr>
          <w:rFonts w:ascii="Arial" w:hAnsi="Arial" w:cs="Arial"/>
        </w:rPr>
        <w:lastRenderedPageBreak/>
        <w:t>4.3 Correlation Analysis</w:t>
      </w:r>
      <w:bookmarkEnd w:id="25"/>
    </w:p>
    <w:p w14:paraId="1E0E87DD" w14:textId="5E9103D3" w:rsidR="00351394" w:rsidRPr="00947CA6" w:rsidRDefault="00D07551" w:rsidP="00351394">
      <w:pPr>
        <w:rPr>
          <w:rFonts w:ascii="Arial" w:hAnsi="Arial" w:cs="Arial"/>
          <w:sz w:val="24"/>
          <w:szCs w:val="24"/>
        </w:rPr>
      </w:pPr>
      <w:r w:rsidRPr="00D07551">
        <w:rPr>
          <w:rFonts w:ascii="Arial" w:hAnsi="Arial" w:cs="Arial"/>
          <w:sz w:val="24"/>
          <w:szCs w:val="24"/>
        </w:rPr>
        <w:t xml:space="preserve">It is important to </w:t>
      </w:r>
      <w:r>
        <w:rPr>
          <w:rFonts w:ascii="Arial" w:hAnsi="Arial" w:cs="Arial"/>
          <w:sz w:val="24"/>
          <w:szCs w:val="24"/>
        </w:rPr>
        <w:t>understand</w:t>
      </w:r>
      <w:r w:rsidRPr="00D07551">
        <w:rPr>
          <w:rFonts w:ascii="Arial" w:hAnsi="Arial" w:cs="Arial"/>
          <w:sz w:val="24"/>
          <w:szCs w:val="24"/>
        </w:rPr>
        <w:t xml:space="preserve"> the relation</w:t>
      </w:r>
      <w:r>
        <w:rPr>
          <w:rFonts w:ascii="Arial" w:hAnsi="Arial" w:cs="Arial"/>
          <w:sz w:val="24"/>
          <w:szCs w:val="24"/>
        </w:rPr>
        <w:t>ship between</w:t>
      </w:r>
      <w:r w:rsidRPr="00D07551">
        <w:rPr>
          <w:rFonts w:ascii="Arial" w:hAnsi="Arial" w:cs="Arial"/>
          <w:sz w:val="24"/>
          <w:szCs w:val="24"/>
        </w:rPr>
        <w:t xml:space="preserve"> Bitcoin with traditional assets </w:t>
      </w:r>
      <w:r>
        <w:rPr>
          <w:rFonts w:ascii="Arial" w:hAnsi="Arial" w:cs="Arial"/>
          <w:sz w:val="24"/>
          <w:szCs w:val="24"/>
        </w:rPr>
        <w:t xml:space="preserve">to </w:t>
      </w:r>
      <w:r w:rsidRPr="00D07551">
        <w:rPr>
          <w:rFonts w:ascii="Arial" w:hAnsi="Arial" w:cs="Arial"/>
          <w:sz w:val="24"/>
          <w:szCs w:val="24"/>
        </w:rPr>
        <w:t xml:space="preserve">determine whether it acts as a hedge, a diversifier for a portfolio or is just tracking </w:t>
      </w:r>
      <w:r>
        <w:rPr>
          <w:rFonts w:ascii="Arial" w:hAnsi="Arial" w:cs="Arial"/>
          <w:sz w:val="24"/>
          <w:szCs w:val="24"/>
        </w:rPr>
        <w:t>market</w:t>
      </w:r>
      <w:r w:rsidRPr="00D07551">
        <w:rPr>
          <w:rFonts w:ascii="Arial" w:hAnsi="Arial" w:cs="Arial"/>
          <w:sz w:val="24"/>
          <w:szCs w:val="24"/>
        </w:rPr>
        <w:t xml:space="preserve"> trends. A +1 value for the Pearson correlation coefficient indicates a strong positive relation, -1 is a strong negative relation, and a value near 0 indicates lack of linear relation (Social Science Statistics, 2025).</w:t>
      </w:r>
    </w:p>
    <w:p w14:paraId="1EB061C5" w14:textId="7FAD45DF" w:rsidR="00D07551" w:rsidRPr="00947CA6" w:rsidRDefault="00D07551" w:rsidP="007A3683">
      <w:pPr>
        <w:rPr>
          <w:rFonts w:ascii="Arial" w:hAnsi="Arial" w:cs="Arial"/>
          <w:sz w:val="24"/>
          <w:szCs w:val="24"/>
        </w:rPr>
      </w:pPr>
      <w:r w:rsidRPr="00D07551">
        <w:rPr>
          <w:rFonts w:ascii="Arial" w:hAnsi="Arial" w:cs="Arial"/>
          <w:sz w:val="24"/>
          <w:szCs w:val="24"/>
        </w:rPr>
        <w:t>As reported by Investopedia (2025),</w:t>
      </w:r>
      <w:r>
        <w:rPr>
          <w:rFonts w:ascii="Arial" w:hAnsi="Arial" w:cs="Arial"/>
          <w:sz w:val="24"/>
          <w:szCs w:val="24"/>
        </w:rPr>
        <w:t xml:space="preserve"> </w:t>
      </w:r>
      <w:r w:rsidRPr="00947CA6">
        <w:rPr>
          <w:rFonts w:ascii="Arial" w:hAnsi="Arial" w:cs="Arial"/>
          <w:sz w:val="24"/>
          <w:szCs w:val="24"/>
        </w:rPr>
        <w:t xml:space="preserve">the </w:t>
      </w:r>
      <w:r w:rsidRPr="00947CA6">
        <w:rPr>
          <w:rFonts w:ascii="Arial" w:hAnsi="Arial" w:cs="Arial"/>
          <w:b/>
          <w:bCs/>
          <w:sz w:val="24"/>
          <w:szCs w:val="24"/>
        </w:rPr>
        <w:t>correlation between Bitcoin and the S&amp;P 500 has averaged around +0.38</w:t>
      </w:r>
      <w:r w:rsidRPr="00947CA6">
        <w:rPr>
          <w:rFonts w:ascii="Arial" w:hAnsi="Arial" w:cs="Arial"/>
          <w:sz w:val="24"/>
          <w:szCs w:val="24"/>
        </w:rPr>
        <w:t xml:space="preserve"> over the past five years</w:t>
      </w:r>
      <w:r>
        <w:rPr>
          <w:rFonts w:ascii="Arial" w:hAnsi="Arial" w:cs="Arial"/>
          <w:sz w:val="24"/>
          <w:szCs w:val="24"/>
        </w:rPr>
        <w:t>,</w:t>
      </w:r>
      <w:r w:rsidRPr="00D07551">
        <w:rPr>
          <w:rFonts w:ascii="Arial" w:hAnsi="Arial" w:cs="Arial"/>
          <w:sz w:val="24"/>
          <w:szCs w:val="24"/>
        </w:rPr>
        <w:t xml:space="preserve"> indicating a moderate and positive relationship. The relation strengthens during times of economic stress, indicating that Bitcoin is not a consistent hedge against equity market declines.</w:t>
      </w:r>
      <w:r>
        <w:rPr>
          <w:rFonts w:ascii="Arial" w:hAnsi="Arial" w:cs="Arial"/>
          <w:sz w:val="24"/>
          <w:szCs w:val="24"/>
        </w:rPr>
        <w:t xml:space="preserve"> </w:t>
      </w:r>
      <w:r w:rsidRPr="00D07551">
        <w:rPr>
          <w:rFonts w:ascii="Arial" w:hAnsi="Arial" w:cs="Arial"/>
          <w:sz w:val="24"/>
          <w:szCs w:val="24"/>
        </w:rPr>
        <w:t>(</w:t>
      </w:r>
      <w:proofErr w:type="spellStart"/>
      <w:r w:rsidRPr="00D07551">
        <w:rPr>
          <w:rFonts w:ascii="Arial" w:hAnsi="Arial" w:cs="Arial"/>
          <w:sz w:val="24"/>
          <w:szCs w:val="24"/>
        </w:rPr>
        <w:t>Amure</w:t>
      </w:r>
      <w:proofErr w:type="spellEnd"/>
      <w:r w:rsidRPr="00D07551">
        <w:rPr>
          <w:rFonts w:ascii="Arial" w:hAnsi="Arial" w:cs="Arial"/>
          <w:sz w:val="24"/>
          <w:szCs w:val="24"/>
        </w:rPr>
        <w:t>, 2025).</w:t>
      </w:r>
      <w:r>
        <w:rPr>
          <w:rFonts w:ascii="Arial" w:hAnsi="Arial" w:cs="Arial"/>
          <w:sz w:val="24"/>
          <w:szCs w:val="24"/>
        </w:rPr>
        <w:t xml:space="preserve"> </w:t>
      </w:r>
    </w:p>
    <w:p w14:paraId="43605A74" w14:textId="3D92B695" w:rsidR="006768EB" w:rsidRPr="00947CA6" w:rsidRDefault="006768EB" w:rsidP="007A3683">
      <w:pPr>
        <w:rPr>
          <w:rFonts w:ascii="Arial" w:hAnsi="Arial" w:cs="Arial"/>
          <w:sz w:val="24"/>
          <w:szCs w:val="24"/>
        </w:rPr>
      </w:pPr>
      <w:r w:rsidRPr="006768EB">
        <w:rPr>
          <w:rFonts w:ascii="Arial" w:hAnsi="Arial" w:cs="Arial"/>
          <w:sz w:val="24"/>
          <w:szCs w:val="24"/>
        </w:rPr>
        <w:t>Bitcoin's relationship with gold, on the other hand, is still much weaker and less stable, frequently ranging from weakly positive to weakly negative territory based on the market regime. Bitcoin has not yet shown the same constancy as gold, which is still seen as a low-volatility hedge asset with a negative or neutral correlation to stocks</w:t>
      </w:r>
      <w:r>
        <w:rPr>
          <w:rFonts w:ascii="Arial" w:hAnsi="Arial" w:cs="Arial"/>
          <w:sz w:val="24"/>
          <w:szCs w:val="24"/>
        </w:rPr>
        <w:t>.</w:t>
      </w:r>
      <w:r w:rsidRPr="006768EB">
        <w:rPr>
          <w:rFonts w:ascii="Arial" w:hAnsi="Arial" w:cs="Arial"/>
          <w:sz w:val="24"/>
          <w:szCs w:val="24"/>
        </w:rPr>
        <w:t xml:space="preserve"> (</w:t>
      </w:r>
      <w:proofErr w:type="spellStart"/>
      <w:r w:rsidRPr="006768EB">
        <w:rPr>
          <w:rFonts w:ascii="Arial" w:hAnsi="Arial" w:cs="Arial"/>
          <w:sz w:val="24"/>
          <w:szCs w:val="24"/>
        </w:rPr>
        <w:t>Iuorio</w:t>
      </w:r>
      <w:proofErr w:type="spellEnd"/>
      <w:r w:rsidRPr="006768EB">
        <w:rPr>
          <w:rFonts w:ascii="Arial" w:hAnsi="Arial" w:cs="Arial"/>
          <w:sz w:val="24"/>
          <w:szCs w:val="24"/>
        </w:rPr>
        <w:t>, 2022).</w:t>
      </w:r>
    </w:p>
    <w:p w14:paraId="171B16C3" w14:textId="34C8DD0D" w:rsidR="007A3683" w:rsidRPr="00947CA6" w:rsidRDefault="007A3683" w:rsidP="007A3683">
      <w:pPr>
        <w:rPr>
          <w:rFonts w:ascii="Arial" w:hAnsi="Arial" w:cs="Arial"/>
          <w:sz w:val="24"/>
          <w:szCs w:val="24"/>
        </w:rPr>
      </w:pPr>
      <w:r w:rsidRPr="00947CA6">
        <w:rPr>
          <w:rFonts w:ascii="Arial" w:hAnsi="Arial" w:cs="Arial"/>
          <w:sz w:val="24"/>
          <w:szCs w:val="24"/>
        </w:rPr>
        <w:t xml:space="preserve">These findings suggest that </w:t>
      </w:r>
      <w:r w:rsidRPr="00947CA6">
        <w:rPr>
          <w:rFonts w:ascii="Arial" w:hAnsi="Arial" w:cs="Arial"/>
          <w:b/>
          <w:bCs/>
          <w:sz w:val="24"/>
          <w:szCs w:val="24"/>
        </w:rPr>
        <w:t>Bitcoin behaves more like a risk-on asset</w:t>
      </w:r>
      <w:r w:rsidR="00D07551">
        <w:rPr>
          <w:rFonts w:ascii="Arial" w:hAnsi="Arial" w:cs="Arial"/>
          <w:sz w:val="24"/>
          <w:szCs w:val="24"/>
        </w:rPr>
        <w:t>,</w:t>
      </w:r>
      <w:r w:rsidRPr="00947CA6">
        <w:rPr>
          <w:rFonts w:ascii="Arial" w:hAnsi="Arial" w:cs="Arial"/>
          <w:sz w:val="24"/>
          <w:szCs w:val="24"/>
        </w:rPr>
        <w:t xml:space="preserve"> than a traditional defensive instrument</w:t>
      </w:r>
      <w:r w:rsidR="006768EB">
        <w:rPr>
          <w:rFonts w:ascii="Arial" w:hAnsi="Arial" w:cs="Arial"/>
          <w:sz w:val="24"/>
          <w:szCs w:val="24"/>
        </w:rPr>
        <w:t>.</w:t>
      </w:r>
      <w:r w:rsidRPr="00947CA6">
        <w:rPr>
          <w:rFonts w:ascii="Arial" w:hAnsi="Arial" w:cs="Arial"/>
          <w:sz w:val="24"/>
          <w:szCs w:val="24"/>
        </w:rPr>
        <w:t xml:space="preserve"> </w:t>
      </w:r>
      <w:r w:rsidR="006768EB">
        <w:rPr>
          <w:rFonts w:ascii="Arial" w:hAnsi="Arial" w:cs="Arial"/>
          <w:sz w:val="24"/>
          <w:szCs w:val="24"/>
        </w:rPr>
        <w:t>I</w:t>
      </w:r>
      <w:r w:rsidRPr="00947CA6">
        <w:rPr>
          <w:rFonts w:ascii="Arial" w:hAnsi="Arial" w:cs="Arial"/>
          <w:sz w:val="24"/>
          <w:szCs w:val="24"/>
        </w:rPr>
        <w:t>ts correlation with equities during crises significantly reduces its effectiveness as a hedge</w:t>
      </w:r>
      <w:r w:rsidR="00D07551">
        <w:rPr>
          <w:rFonts w:ascii="Arial" w:hAnsi="Arial" w:cs="Arial"/>
          <w:sz w:val="24"/>
          <w:szCs w:val="24"/>
        </w:rPr>
        <w:t>.</w:t>
      </w:r>
    </w:p>
    <w:p w14:paraId="5A1699B1" w14:textId="4524DA98" w:rsidR="00351394" w:rsidRPr="00947CA6" w:rsidRDefault="00351394" w:rsidP="00351394">
      <w:pPr>
        <w:rPr>
          <w:rFonts w:ascii="Arial" w:hAnsi="Arial" w:cs="Arial"/>
        </w:rPr>
      </w:pPr>
    </w:p>
    <w:p w14:paraId="66D9A3A1" w14:textId="7E2D2235" w:rsidR="00351394" w:rsidRPr="00947CA6" w:rsidRDefault="00351394" w:rsidP="00351394">
      <w:pPr>
        <w:rPr>
          <w:rFonts w:ascii="Arial" w:hAnsi="Arial" w:cs="Arial"/>
        </w:rPr>
      </w:pPr>
    </w:p>
    <w:p w14:paraId="2ACA5BD0" w14:textId="77777777" w:rsidR="001616D7" w:rsidRPr="00947CA6" w:rsidRDefault="001616D7" w:rsidP="001616D7">
      <w:pPr>
        <w:rPr>
          <w:rFonts w:ascii="Arial" w:hAnsi="Arial" w:cs="Arial"/>
        </w:rPr>
      </w:pPr>
    </w:p>
    <w:p w14:paraId="50F8188A" w14:textId="329200F8" w:rsidR="00671C81" w:rsidRPr="00947CA6" w:rsidRDefault="00671C81" w:rsidP="00671C81">
      <w:pPr>
        <w:pStyle w:val="Heading2"/>
        <w:rPr>
          <w:rFonts w:ascii="Arial" w:hAnsi="Arial" w:cs="Arial"/>
        </w:rPr>
      </w:pPr>
      <w:bookmarkStart w:id="26" w:name="_Toc201947688"/>
      <w:r w:rsidRPr="00947CA6">
        <w:rPr>
          <w:rFonts w:ascii="Arial" w:hAnsi="Arial" w:cs="Arial"/>
        </w:rPr>
        <w:t>4.4 Speculative Bubble Behaviour</w:t>
      </w:r>
      <w:bookmarkEnd w:id="26"/>
      <w:r w:rsidR="00351394" w:rsidRPr="00947CA6">
        <w:rPr>
          <w:rFonts w:ascii="Arial" w:hAnsi="Arial" w:cs="Arial"/>
        </w:rPr>
        <w:t xml:space="preserve"> </w:t>
      </w:r>
    </w:p>
    <w:p w14:paraId="374F2CBE" w14:textId="7C7E6475" w:rsidR="00351394" w:rsidRPr="00947CA6" w:rsidRDefault="006768EB" w:rsidP="00351394">
      <w:pPr>
        <w:rPr>
          <w:rFonts w:ascii="Arial" w:hAnsi="Arial" w:cs="Arial"/>
          <w:sz w:val="24"/>
          <w:szCs w:val="24"/>
        </w:rPr>
      </w:pPr>
      <w:r w:rsidRPr="006768EB">
        <w:rPr>
          <w:rFonts w:ascii="Arial" w:hAnsi="Arial" w:cs="Arial"/>
          <w:sz w:val="24"/>
          <w:szCs w:val="24"/>
        </w:rPr>
        <w:t>The history of Bitcoin's price is marked by frequent, spectacular surges followed by significant declines, which raises the question of whether these occurrences are evidence of speculative bubbles</w:t>
      </w:r>
      <w:r w:rsidR="00351394" w:rsidRPr="00947CA6">
        <w:rPr>
          <w:rFonts w:ascii="Arial" w:hAnsi="Arial" w:cs="Arial"/>
          <w:sz w:val="24"/>
          <w:szCs w:val="24"/>
        </w:rPr>
        <w:t xml:space="preserve">. Unlike </w:t>
      </w:r>
      <w:r>
        <w:rPr>
          <w:rFonts w:ascii="Arial" w:hAnsi="Arial" w:cs="Arial"/>
          <w:sz w:val="24"/>
          <w:szCs w:val="24"/>
        </w:rPr>
        <w:t>other</w:t>
      </w:r>
      <w:r w:rsidR="00351394" w:rsidRPr="00947CA6">
        <w:rPr>
          <w:rFonts w:ascii="Arial" w:hAnsi="Arial" w:cs="Arial"/>
          <w:sz w:val="24"/>
          <w:szCs w:val="24"/>
        </w:rPr>
        <w:t xml:space="preserve"> assets like gold or equity </w:t>
      </w:r>
      <w:r w:rsidRPr="00947CA6">
        <w:rPr>
          <w:rFonts w:ascii="Arial" w:hAnsi="Arial" w:cs="Arial"/>
          <w:sz w:val="24"/>
          <w:szCs w:val="24"/>
        </w:rPr>
        <w:t>indices,</w:t>
      </w:r>
      <w:r w:rsidR="00351394" w:rsidRPr="00947CA6">
        <w:rPr>
          <w:rFonts w:ascii="Arial" w:hAnsi="Arial" w:cs="Arial"/>
          <w:sz w:val="24"/>
          <w:szCs w:val="24"/>
        </w:rPr>
        <w:t xml:space="preserve"> Bitcoin lacks clear cash flows or fundamentals. </w:t>
      </w:r>
      <w:r w:rsidR="00342185" w:rsidRPr="006768EB">
        <w:rPr>
          <w:rFonts w:ascii="Arial" w:hAnsi="Arial" w:cs="Arial"/>
          <w:b/>
          <w:bCs/>
          <w:sz w:val="24"/>
          <w:szCs w:val="24"/>
        </w:rPr>
        <w:t>The Generalised Supremum Augmented Dickey-Fuller (GSADF)</w:t>
      </w:r>
      <w:r w:rsidR="00342185" w:rsidRPr="006768EB">
        <w:rPr>
          <w:rFonts w:ascii="Arial" w:hAnsi="Arial" w:cs="Arial"/>
          <w:sz w:val="24"/>
          <w:szCs w:val="24"/>
        </w:rPr>
        <w:t xml:space="preserve"> test</w:t>
      </w:r>
      <w:r w:rsidRPr="006768EB">
        <w:rPr>
          <w:rFonts w:ascii="Arial" w:hAnsi="Arial" w:cs="Arial"/>
          <w:sz w:val="24"/>
          <w:szCs w:val="24"/>
        </w:rPr>
        <w:t xml:space="preserve"> is </w:t>
      </w:r>
      <w:r>
        <w:rPr>
          <w:rFonts w:ascii="Arial" w:hAnsi="Arial" w:cs="Arial"/>
          <w:sz w:val="24"/>
          <w:szCs w:val="24"/>
        </w:rPr>
        <w:t>perfect</w:t>
      </w:r>
      <w:r w:rsidRPr="006768EB">
        <w:rPr>
          <w:rFonts w:ascii="Arial" w:hAnsi="Arial" w:cs="Arial"/>
          <w:sz w:val="24"/>
          <w:szCs w:val="24"/>
        </w:rPr>
        <w:t xml:space="preserve"> method </w:t>
      </w:r>
      <w:r>
        <w:rPr>
          <w:rFonts w:ascii="Arial" w:hAnsi="Arial" w:cs="Arial"/>
          <w:sz w:val="24"/>
          <w:szCs w:val="24"/>
        </w:rPr>
        <w:t>for detecting such</w:t>
      </w:r>
      <w:r w:rsidRPr="006768EB">
        <w:rPr>
          <w:rFonts w:ascii="Arial" w:hAnsi="Arial" w:cs="Arial"/>
          <w:sz w:val="24"/>
          <w:szCs w:val="24"/>
        </w:rPr>
        <w:t xml:space="preserve"> bubbles. </w:t>
      </w:r>
    </w:p>
    <w:p w14:paraId="6A1C0E96" w14:textId="32042374" w:rsidR="00342185" w:rsidRPr="00342185" w:rsidRDefault="00F14872" w:rsidP="00342185">
      <w:pPr>
        <w:rPr>
          <w:rFonts w:ascii="Arial" w:hAnsi="Arial" w:cs="Arial"/>
          <w:sz w:val="24"/>
          <w:szCs w:val="24"/>
        </w:rPr>
      </w:pPr>
      <w:r w:rsidRPr="00F14872">
        <w:rPr>
          <w:rFonts w:ascii="Arial" w:hAnsi="Arial" w:cs="Arial"/>
          <w:sz w:val="24"/>
          <w:szCs w:val="24"/>
        </w:rPr>
        <w:t xml:space="preserve">Li et al. (2021) found </w:t>
      </w:r>
      <w:r w:rsidRPr="00F14872">
        <w:rPr>
          <w:rFonts w:ascii="Arial" w:hAnsi="Arial" w:cs="Arial"/>
          <w:b/>
          <w:bCs/>
          <w:sz w:val="24"/>
          <w:szCs w:val="24"/>
        </w:rPr>
        <w:t>four</w:t>
      </w:r>
      <w:r w:rsidRPr="00F14872">
        <w:rPr>
          <w:rFonts w:ascii="Arial" w:hAnsi="Arial" w:cs="Arial"/>
          <w:sz w:val="24"/>
          <w:szCs w:val="24"/>
        </w:rPr>
        <w:t xml:space="preserve"> significant long-term speculative bubbles by applying the GSADF test on Bitcoin prices between 2011 and 2020.</w:t>
      </w:r>
      <w:r>
        <w:rPr>
          <w:rFonts w:ascii="Arial" w:hAnsi="Arial" w:cs="Arial"/>
          <w:sz w:val="24"/>
          <w:szCs w:val="24"/>
        </w:rPr>
        <w:t xml:space="preserve"> </w:t>
      </w:r>
      <w:r w:rsidR="00342185" w:rsidRPr="00342185">
        <w:rPr>
          <w:rFonts w:ascii="Arial" w:hAnsi="Arial" w:cs="Arial"/>
          <w:sz w:val="24"/>
          <w:szCs w:val="24"/>
        </w:rPr>
        <w:t>These</w:t>
      </w:r>
      <w:r w:rsidR="00342185">
        <w:rPr>
          <w:rFonts w:ascii="Arial" w:hAnsi="Arial" w:cs="Arial"/>
          <w:sz w:val="24"/>
          <w:szCs w:val="24"/>
        </w:rPr>
        <w:t xml:space="preserve"> </w:t>
      </w:r>
      <w:r w:rsidR="00342185" w:rsidRPr="00342185">
        <w:rPr>
          <w:rFonts w:ascii="Arial" w:hAnsi="Arial" w:cs="Arial"/>
          <w:sz w:val="24"/>
          <w:szCs w:val="24"/>
        </w:rPr>
        <w:t xml:space="preserve">periods correspond with significant market events, such the hype cycle triggered by the media in 2013, the rise in retail investors in 2017, and the rally in 2020–2021, which was driven by institutional investments and inflation concerns. Following each of these rallies, there was a sharp and quick drop, with price often falling about 70%. </w:t>
      </w:r>
      <w:r w:rsidR="00342185" w:rsidRPr="00342185">
        <w:rPr>
          <w:rFonts w:ascii="Arial" w:hAnsi="Arial" w:cs="Arial"/>
          <w:sz w:val="24"/>
          <w:szCs w:val="24"/>
        </w:rPr>
        <w:br/>
        <w:t xml:space="preserve">These conclusions are supported by an observation of Bitcoin's historical price chart, although this dissertation does not independently replicate the GSADF model. A typical bubble has unsustainable expansion followed by an enormous correction, exactly like Bitcoins price decline to $16,000 by late 2022 after a rapid rise from a little over $10,000 in September 2020 to about $69,000 by November 2021. </w:t>
      </w:r>
    </w:p>
    <w:p w14:paraId="3394DF52" w14:textId="5B01221F" w:rsidR="00F14872" w:rsidRPr="00F14872" w:rsidRDefault="00F14872" w:rsidP="00342185">
      <w:pPr>
        <w:rPr>
          <w:rFonts w:ascii="Arial" w:hAnsi="Arial" w:cs="Arial"/>
          <w:sz w:val="24"/>
          <w:szCs w:val="24"/>
        </w:rPr>
      </w:pPr>
      <w:r w:rsidRPr="00F14872">
        <w:rPr>
          <w:rFonts w:ascii="Arial" w:hAnsi="Arial" w:cs="Arial"/>
          <w:sz w:val="24"/>
          <w:szCs w:val="24"/>
        </w:rPr>
        <w:lastRenderedPageBreak/>
        <w:t>Bitcoin is different from conventional safe-haven assets, which usually show stability or slow appreciation, due to the regularity and size of these booms. According to the GSADF results, Bitcoin usually displays speculative price dynamics, which means that rather than being based on core fundamentals, its long-term valuation is extremely sensitive to investor sentiment and market momentum.</w:t>
      </w:r>
    </w:p>
    <w:p w14:paraId="47053C5B" w14:textId="005D44A0" w:rsidR="00F14872" w:rsidRPr="00F14872" w:rsidRDefault="00F14872" w:rsidP="00F14872">
      <w:pPr>
        <w:rPr>
          <w:rFonts w:ascii="Arial" w:hAnsi="Arial" w:cs="Arial"/>
          <w:sz w:val="24"/>
          <w:szCs w:val="24"/>
        </w:rPr>
      </w:pPr>
      <w:r w:rsidRPr="00F14872">
        <w:rPr>
          <w:rFonts w:ascii="Arial" w:hAnsi="Arial" w:cs="Arial"/>
          <w:sz w:val="24"/>
          <w:szCs w:val="24"/>
        </w:rPr>
        <w:t xml:space="preserve">These observations support the claim that, despite its innovation, Bitcoin is still vulnerable to volatility and overvaluation, characteristics that make it difficult to recommend it as a reliable store of wealth. </w:t>
      </w:r>
      <w:r>
        <w:rPr>
          <w:rFonts w:ascii="Arial" w:hAnsi="Arial" w:cs="Arial"/>
          <w:sz w:val="24"/>
          <w:szCs w:val="24"/>
        </w:rPr>
        <w:t xml:space="preserve"> </w:t>
      </w:r>
    </w:p>
    <w:p w14:paraId="6681243A" w14:textId="77777777" w:rsidR="00351394" w:rsidRPr="00947CA6" w:rsidRDefault="00351394" w:rsidP="00351394">
      <w:pPr>
        <w:rPr>
          <w:rFonts w:ascii="Arial" w:hAnsi="Arial" w:cs="Arial"/>
        </w:rPr>
      </w:pPr>
    </w:p>
    <w:p w14:paraId="292E115A" w14:textId="23BA1BC1" w:rsidR="00671C81" w:rsidRPr="00947CA6" w:rsidRDefault="00671C81" w:rsidP="00671C81">
      <w:pPr>
        <w:pStyle w:val="Heading2"/>
        <w:rPr>
          <w:rFonts w:ascii="Arial" w:hAnsi="Arial" w:cs="Arial"/>
        </w:rPr>
      </w:pPr>
      <w:bookmarkStart w:id="27" w:name="_Toc201947689"/>
      <w:r w:rsidRPr="00947CA6">
        <w:rPr>
          <w:rFonts w:ascii="Arial" w:hAnsi="Arial" w:cs="Arial"/>
        </w:rPr>
        <w:t>4.5 Mining Cost vs Price</w:t>
      </w:r>
      <w:bookmarkEnd w:id="27"/>
      <w:r w:rsidR="00351394" w:rsidRPr="00947CA6">
        <w:rPr>
          <w:rFonts w:ascii="Arial" w:hAnsi="Arial" w:cs="Arial"/>
        </w:rPr>
        <w:t xml:space="preserve"> </w:t>
      </w:r>
    </w:p>
    <w:p w14:paraId="4F9AA123" w14:textId="71CCA087" w:rsidR="004E5F83" w:rsidRPr="00947CA6" w:rsidRDefault="00191786" w:rsidP="00764B32">
      <w:pPr>
        <w:rPr>
          <w:rFonts w:ascii="Arial" w:hAnsi="Arial" w:cs="Arial"/>
          <w:sz w:val="24"/>
          <w:szCs w:val="24"/>
        </w:rPr>
      </w:pPr>
      <w:r w:rsidRPr="00191786">
        <w:rPr>
          <w:rFonts w:ascii="Arial" w:hAnsi="Arial" w:cs="Arial"/>
          <w:sz w:val="24"/>
          <w:szCs w:val="24"/>
        </w:rPr>
        <w:t xml:space="preserve">Unlike traditional financial assets, Bitcoin's supply is managed through a fixed issuance mechanism that adds new coins to the circulation through mining. This technique consumes a lot of computer power and involves solving challenging cryptographic puzzles (Sheria Online Insights, 2023). </w:t>
      </w:r>
      <w:r w:rsidRPr="00191786">
        <w:rPr>
          <w:rFonts w:ascii="Arial" w:hAnsi="Arial" w:cs="Arial"/>
          <w:sz w:val="24"/>
          <w:szCs w:val="24"/>
        </w:rPr>
        <w:br/>
        <w:t>The average cost to mine one Bitcoin, according to estimates from JPMorgan as of May 2025, ranges from $45,000 to $90,000, depending on energy prices, hardware efficiency, and network difficulty. The mining cost-to-price ratio is approximately 0.82, as the market price of Bitcoin has been approximately $110,000 during this period (</w:t>
      </w:r>
      <w:proofErr w:type="spellStart"/>
      <w:r w:rsidRPr="00191786">
        <w:rPr>
          <w:rFonts w:ascii="Arial" w:hAnsi="Arial" w:cs="Arial"/>
          <w:sz w:val="24"/>
          <w:szCs w:val="24"/>
        </w:rPr>
        <w:t>MacroMicro</w:t>
      </w:r>
      <w:proofErr w:type="spellEnd"/>
      <w:r w:rsidRPr="00191786">
        <w:rPr>
          <w:rFonts w:ascii="Arial" w:hAnsi="Arial" w:cs="Arial"/>
          <w:sz w:val="24"/>
          <w:szCs w:val="24"/>
        </w:rPr>
        <w:t>, 2025).</w:t>
      </w:r>
      <w:r>
        <w:rPr>
          <w:rFonts w:ascii="Arial" w:hAnsi="Arial" w:cs="Arial"/>
          <w:sz w:val="24"/>
          <w:szCs w:val="24"/>
        </w:rPr>
        <w:t xml:space="preserve"> </w:t>
      </w:r>
      <w:r w:rsidR="004E5F83" w:rsidRPr="004E5F83">
        <w:rPr>
          <w:rFonts w:ascii="Arial" w:hAnsi="Arial" w:cs="Arial"/>
          <w:sz w:val="24"/>
          <w:szCs w:val="24"/>
        </w:rPr>
        <w:t xml:space="preserve">This suggests that even though the market price is higher than the cost of production, the margin is manageable and could even act as </w:t>
      </w:r>
      <w:r w:rsidR="004E5F83">
        <w:rPr>
          <w:rFonts w:ascii="Arial" w:hAnsi="Arial" w:cs="Arial"/>
          <w:sz w:val="24"/>
          <w:szCs w:val="24"/>
        </w:rPr>
        <w:t>a price support level</w:t>
      </w:r>
    </w:p>
    <w:p w14:paraId="3CA17A9A" w14:textId="5A58A253" w:rsidR="00764B32" w:rsidRPr="00947CA6" w:rsidRDefault="004E5F83" w:rsidP="00764B32">
      <w:pPr>
        <w:rPr>
          <w:rFonts w:ascii="Arial" w:hAnsi="Arial" w:cs="Arial"/>
          <w:sz w:val="24"/>
          <w:szCs w:val="24"/>
        </w:rPr>
      </w:pPr>
      <w:r w:rsidRPr="004E5F83">
        <w:rPr>
          <w:rFonts w:ascii="Arial" w:hAnsi="Arial" w:cs="Arial"/>
          <w:sz w:val="24"/>
          <w:szCs w:val="24"/>
        </w:rPr>
        <w:t xml:space="preserve">In April 2024, the block reward for Bitcoin was halved from 6.25 to 3.125 BTC, which doubled the cost of mining a new coin. Major bull runs have historically been </w:t>
      </w:r>
      <w:r w:rsidR="00191786">
        <w:rPr>
          <w:rFonts w:ascii="Arial" w:hAnsi="Arial" w:cs="Arial"/>
          <w:sz w:val="24"/>
          <w:szCs w:val="24"/>
        </w:rPr>
        <w:t>occurring</w:t>
      </w:r>
      <w:r w:rsidRPr="004E5F83">
        <w:rPr>
          <w:rFonts w:ascii="Arial" w:hAnsi="Arial" w:cs="Arial"/>
          <w:sz w:val="24"/>
          <w:szCs w:val="24"/>
        </w:rPr>
        <w:t xml:space="preserve"> after the halvings, most likely </w:t>
      </w:r>
      <w:proofErr w:type="gramStart"/>
      <w:r w:rsidRPr="004E5F83">
        <w:rPr>
          <w:rFonts w:ascii="Arial" w:hAnsi="Arial" w:cs="Arial"/>
          <w:sz w:val="24"/>
          <w:szCs w:val="24"/>
        </w:rPr>
        <w:t>as a result of</w:t>
      </w:r>
      <w:proofErr w:type="gramEnd"/>
      <w:r w:rsidRPr="004E5F83">
        <w:rPr>
          <w:rFonts w:ascii="Arial" w:hAnsi="Arial" w:cs="Arial"/>
          <w:sz w:val="24"/>
          <w:szCs w:val="24"/>
        </w:rPr>
        <w:t xml:space="preserve"> decreased supply and expected shortage</w:t>
      </w:r>
      <w:r w:rsidR="00764B32" w:rsidRPr="00947CA6">
        <w:rPr>
          <w:rFonts w:ascii="Arial" w:hAnsi="Arial" w:cs="Arial"/>
          <w:sz w:val="24"/>
          <w:szCs w:val="24"/>
        </w:rPr>
        <w:t xml:space="preserve">. For </w:t>
      </w:r>
      <w:r>
        <w:rPr>
          <w:rFonts w:ascii="Arial" w:hAnsi="Arial" w:cs="Arial"/>
          <w:sz w:val="24"/>
          <w:szCs w:val="24"/>
        </w:rPr>
        <w:t>instance</w:t>
      </w:r>
      <w:r w:rsidR="00764B32" w:rsidRPr="00947CA6">
        <w:rPr>
          <w:rFonts w:ascii="Arial" w:hAnsi="Arial" w:cs="Arial"/>
          <w:sz w:val="24"/>
          <w:szCs w:val="24"/>
        </w:rPr>
        <w:t xml:space="preserve">, sharp price increases were </w:t>
      </w:r>
      <w:r>
        <w:rPr>
          <w:rFonts w:ascii="Arial" w:hAnsi="Arial" w:cs="Arial"/>
          <w:sz w:val="24"/>
          <w:szCs w:val="24"/>
        </w:rPr>
        <w:t>seen</w:t>
      </w:r>
      <w:r w:rsidR="00764B32" w:rsidRPr="00947CA6">
        <w:rPr>
          <w:rFonts w:ascii="Arial" w:hAnsi="Arial" w:cs="Arial"/>
          <w:sz w:val="24"/>
          <w:szCs w:val="24"/>
        </w:rPr>
        <w:t xml:space="preserve"> in the 12–18 months following halvings in 2016 and 2020, </w:t>
      </w:r>
      <w:r>
        <w:rPr>
          <w:rFonts w:ascii="Arial" w:hAnsi="Arial" w:cs="Arial"/>
          <w:sz w:val="24"/>
          <w:szCs w:val="24"/>
        </w:rPr>
        <w:t>supporting the</w:t>
      </w:r>
      <w:r w:rsidR="00764B32" w:rsidRPr="00947CA6">
        <w:rPr>
          <w:rFonts w:ascii="Arial" w:hAnsi="Arial" w:cs="Arial"/>
          <w:sz w:val="24"/>
          <w:szCs w:val="24"/>
        </w:rPr>
        <w:t xml:space="preserve"> </w:t>
      </w:r>
      <w:r>
        <w:rPr>
          <w:rFonts w:ascii="Arial" w:hAnsi="Arial" w:cs="Arial"/>
          <w:sz w:val="24"/>
          <w:szCs w:val="24"/>
        </w:rPr>
        <w:t>idea</w:t>
      </w:r>
      <w:r w:rsidR="00764B32" w:rsidRPr="00947CA6">
        <w:rPr>
          <w:rFonts w:ascii="Arial" w:hAnsi="Arial" w:cs="Arial"/>
          <w:sz w:val="24"/>
          <w:szCs w:val="24"/>
        </w:rPr>
        <w:t xml:space="preserve"> that </w:t>
      </w:r>
      <w:r w:rsidR="00764B32" w:rsidRPr="00947CA6">
        <w:rPr>
          <w:rFonts w:ascii="Arial" w:hAnsi="Arial" w:cs="Arial"/>
          <w:b/>
          <w:bCs/>
          <w:sz w:val="24"/>
          <w:szCs w:val="24"/>
        </w:rPr>
        <w:t>supply influence</w:t>
      </w:r>
      <w:r>
        <w:rPr>
          <w:rFonts w:ascii="Arial" w:hAnsi="Arial" w:cs="Arial"/>
          <w:b/>
          <w:bCs/>
          <w:sz w:val="24"/>
          <w:szCs w:val="24"/>
        </w:rPr>
        <w:t>s the</w:t>
      </w:r>
      <w:r w:rsidR="00764B32" w:rsidRPr="00947CA6">
        <w:rPr>
          <w:rFonts w:ascii="Arial" w:hAnsi="Arial" w:cs="Arial"/>
          <w:b/>
          <w:bCs/>
          <w:sz w:val="24"/>
          <w:szCs w:val="24"/>
        </w:rPr>
        <w:t xml:space="preserve"> market behaviour</w:t>
      </w:r>
      <w:r w:rsidR="00764B32" w:rsidRPr="00947CA6">
        <w:rPr>
          <w:rFonts w:ascii="Arial" w:hAnsi="Arial" w:cs="Arial"/>
          <w:sz w:val="24"/>
          <w:szCs w:val="24"/>
        </w:rPr>
        <w:t>.</w:t>
      </w:r>
    </w:p>
    <w:p w14:paraId="19E94302" w14:textId="4DB924F2" w:rsidR="00764B32" w:rsidRPr="00947CA6" w:rsidRDefault="00265CB6" w:rsidP="00764B32">
      <w:pPr>
        <w:rPr>
          <w:rFonts w:ascii="Arial" w:hAnsi="Arial" w:cs="Arial"/>
          <w:sz w:val="24"/>
          <w:szCs w:val="24"/>
        </w:rPr>
      </w:pPr>
      <w:r w:rsidRPr="00265CB6">
        <w:rPr>
          <w:rFonts w:ascii="Arial" w:hAnsi="Arial" w:cs="Arial"/>
          <w:sz w:val="24"/>
          <w:szCs w:val="24"/>
        </w:rPr>
        <w:t xml:space="preserve">According to </w:t>
      </w:r>
      <w:proofErr w:type="spellStart"/>
      <w:r w:rsidRPr="00265CB6">
        <w:rPr>
          <w:rFonts w:ascii="Arial" w:hAnsi="Arial" w:cs="Arial"/>
          <w:sz w:val="24"/>
          <w:szCs w:val="24"/>
        </w:rPr>
        <w:t>Kristoufek</w:t>
      </w:r>
      <w:proofErr w:type="spellEnd"/>
      <w:r w:rsidRPr="00265CB6">
        <w:rPr>
          <w:rFonts w:ascii="Arial" w:hAnsi="Arial" w:cs="Arial"/>
          <w:sz w:val="24"/>
          <w:szCs w:val="24"/>
        </w:rPr>
        <w:t xml:space="preserve"> (2020), the mining mechanism of Bitcoin offers a quasi-equilibrium path, with long-term price trends frequently returning close to the marginal cost of mining.</w:t>
      </w:r>
      <w:r>
        <w:rPr>
          <w:rFonts w:ascii="Arial" w:hAnsi="Arial" w:cs="Arial"/>
          <w:sz w:val="24"/>
          <w:szCs w:val="24"/>
        </w:rPr>
        <w:t xml:space="preserve"> </w:t>
      </w:r>
      <w:r w:rsidR="00764B32" w:rsidRPr="00947CA6">
        <w:rPr>
          <w:rFonts w:ascii="Arial" w:hAnsi="Arial" w:cs="Arial"/>
          <w:sz w:val="24"/>
          <w:szCs w:val="24"/>
        </w:rPr>
        <w:t xml:space="preserve">While short-term prices are driven by speculation, these fundamental </w:t>
      </w:r>
      <w:r>
        <w:rPr>
          <w:rFonts w:ascii="Arial" w:hAnsi="Arial" w:cs="Arial"/>
          <w:sz w:val="24"/>
          <w:szCs w:val="24"/>
        </w:rPr>
        <w:t>determines the</w:t>
      </w:r>
      <w:r w:rsidR="00764B32" w:rsidRPr="00947CA6">
        <w:rPr>
          <w:rFonts w:ascii="Arial" w:hAnsi="Arial" w:cs="Arial"/>
          <w:sz w:val="24"/>
          <w:szCs w:val="24"/>
        </w:rPr>
        <w:t xml:space="preserve"> value over time.</w:t>
      </w:r>
    </w:p>
    <w:p w14:paraId="002C3D04" w14:textId="3B0B13B2" w:rsidR="00351394" w:rsidRPr="00C55896" w:rsidRDefault="00764B32" w:rsidP="00351394">
      <w:pPr>
        <w:rPr>
          <w:rFonts w:ascii="Arial" w:hAnsi="Arial" w:cs="Arial"/>
          <w:sz w:val="24"/>
          <w:szCs w:val="24"/>
        </w:rPr>
      </w:pPr>
      <w:r w:rsidRPr="00947CA6">
        <w:rPr>
          <w:rFonts w:ascii="Arial" w:hAnsi="Arial" w:cs="Arial"/>
          <w:sz w:val="24"/>
          <w:szCs w:val="24"/>
        </w:rPr>
        <w:t xml:space="preserve">This relationship between </w:t>
      </w:r>
      <w:r w:rsidRPr="00947CA6">
        <w:rPr>
          <w:rFonts w:ascii="Arial" w:hAnsi="Arial" w:cs="Arial"/>
          <w:b/>
          <w:bCs/>
          <w:sz w:val="24"/>
          <w:szCs w:val="24"/>
        </w:rPr>
        <w:t>mining cost and market price</w:t>
      </w:r>
      <w:r w:rsidRPr="00947CA6">
        <w:rPr>
          <w:rFonts w:ascii="Arial" w:hAnsi="Arial" w:cs="Arial"/>
          <w:sz w:val="24"/>
          <w:szCs w:val="24"/>
        </w:rPr>
        <w:t xml:space="preserve"> </w:t>
      </w:r>
      <w:r w:rsidR="00265CB6">
        <w:rPr>
          <w:rFonts w:ascii="Arial" w:hAnsi="Arial" w:cs="Arial"/>
          <w:sz w:val="24"/>
          <w:szCs w:val="24"/>
        </w:rPr>
        <w:t>brings a different meaning</w:t>
      </w:r>
      <w:r w:rsidRPr="00947CA6">
        <w:rPr>
          <w:rFonts w:ascii="Arial" w:hAnsi="Arial" w:cs="Arial"/>
          <w:sz w:val="24"/>
          <w:szCs w:val="24"/>
        </w:rPr>
        <w:t xml:space="preserve"> to Bitcoin’s valuatio</w:t>
      </w:r>
      <w:r w:rsidR="00265CB6">
        <w:rPr>
          <w:rFonts w:ascii="Arial" w:hAnsi="Arial" w:cs="Arial"/>
          <w:sz w:val="24"/>
          <w:szCs w:val="24"/>
        </w:rPr>
        <w:t>n, something which is</w:t>
      </w:r>
      <w:r w:rsidRPr="00947CA6">
        <w:rPr>
          <w:rFonts w:ascii="Arial" w:hAnsi="Arial" w:cs="Arial"/>
          <w:sz w:val="24"/>
          <w:szCs w:val="24"/>
        </w:rPr>
        <w:t xml:space="preserve"> not found in purely speculative assets.</w:t>
      </w:r>
      <w:r w:rsidR="00265CB6" w:rsidRPr="00265CB6">
        <w:rPr>
          <w:rFonts w:ascii="Arial" w:hAnsi="Arial" w:cs="Arial"/>
          <w:sz w:val="24"/>
          <w:szCs w:val="24"/>
        </w:rPr>
        <w:t xml:space="preserve"> It suggests that</w:t>
      </w:r>
      <w:r w:rsidR="00265CB6">
        <w:rPr>
          <w:rFonts w:ascii="Arial" w:hAnsi="Arial" w:cs="Arial"/>
          <w:sz w:val="24"/>
          <w:szCs w:val="24"/>
        </w:rPr>
        <w:t xml:space="preserve"> despite the</w:t>
      </w:r>
      <w:r w:rsidR="00265CB6" w:rsidRPr="00265CB6">
        <w:rPr>
          <w:rFonts w:ascii="Arial" w:hAnsi="Arial" w:cs="Arial"/>
          <w:sz w:val="24"/>
          <w:szCs w:val="24"/>
        </w:rPr>
        <w:t xml:space="preserve"> volatility, the price of Bitcoin might still be based on economic fundamentals, especially in post-halving cycles when miner profitability is </w:t>
      </w:r>
      <w:r w:rsidR="00265CB6">
        <w:rPr>
          <w:rFonts w:ascii="Arial" w:hAnsi="Arial" w:cs="Arial"/>
          <w:sz w:val="24"/>
          <w:szCs w:val="24"/>
        </w:rPr>
        <w:t>reduced</w:t>
      </w:r>
      <w:r w:rsidR="00265CB6" w:rsidRPr="00265CB6">
        <w:rPr>
          <w:rFonts w:ascii="Arial" w:hAnsi="Arial" w:cs="Arial"/>
          <w:sz w:val="24"/>
          <w:szCs w:val="24"/>
        </w:rPr>
        <w:t>.</w:t>
      </w:r>
    </w:p>
    <w:p w14:paraId="354EB170" w14:textId="77777777" w:rsidR="00351394" w:rsidRPr="00947CA6" w:rsidRDefault="00351394" w:rsidP="00351394">
      <w:pPr>
        <w:rPr>
          <w:rFonts w:ascii="Arial" w:hAnsi="Arial" w:cs="Arial"/>
        </w:rPr>
      </w:pPr>
    </w:p>
    <w:p w14:paraId="5EB73095" w14:textId="77777777" w:rsidR="00351394" w:rsidRPr="00947CA6" w:rsidRDefault="00351394" w:rsidP="00351394">
      <w:pPr>
        <w:rPr>
          <w:rFonts w:ascii="Arial" w:hAnsi="Arial" w:cs="Arial"/>
        </w:rPr>
      </w:pPr>
    </w:p>
    <w:p w14:paraId="68596DD0" w14:textId="77777777" w:rsidR="00671C81" w:rsidRPr="00B96548" w:rsidRDefault="00671C81" w:rsidP="00671C81">
      <w:pPr>
        <w:pStyle w:val="Heading2"/>
        <w:rPr>
          <w:rFonts w:ascii="Arial" w:hAnsi="Arial" w:cs="Arial"/>
          <w:color w:val="156082" w:themeColor="accent1"/>
        </w:rPr>
      </w:pPr>
      <w:bookmarkStart w:id="28" w:name="_Toc201947690"/>
      <w:r w:rsidRPr="00B96548">
        <w:rPr>
          <w:rFonts w:ascii="Arial" w:hAnsi="Arial" w:cs="Arial"/>
          <w:color w:val="156082" w:themeColor="accent1"/>
        </w:rPr>
        <w:t>4.6 Discussion</w:t>
      </w:r>
      <w:bookmarkEnd w:id="28"/>
    </w:p>
    <w:p w14:paraId="4F8CA83A" w14:textId="77777777" w:rsidR="00D45EB5" w:rsidRPr="00D45EB5" w:rsidRDefault="00D45EB5" w:rsidP="00D45EB5">
      <w:pPr>
        <w:rPr>
          <w:rFonts w:ascii="Arial" w:hAnsi="Arial" w:cs="Arial"/>
          <w:sz w:val="24"/>
          <w:szCs w:val="24"/>
        </w:rPr>
      </w:pPr>
      <w:r w:rsidRPr="00D45EB5">
        <w:rPr>
          <w:rFonts w:ascii="Arial" w:hAnsi="Arial" w:cs="Arial"/>
          <w:sz w:val="24"/>
          <w:szCs w:val="24"/>
        </w:rPr>
        <w:t>The results of this study address the main research question</w:t>
      </w:r>
      <w:r w:rsidRPr="00D45EB5">
        <w:rPr>
          <w:rFonts w:ascii="Arial" w:hAnsi="Arial" w:cs="Arial"/>
          <w:b/>
          <w:bCs/>
          <w:sz w:val="24"/>
          <w:szCs w:val="24"/>
        </w:rPr>
        <w:t>: Is Bitcoin a safe-haven asset or a speculative investment?</w:t>
      </w:r>
      <w:r w:rsidRPr="00D45EB5">
        <w:rPr>
          <w:rFonts w:ascii="Arial" w:hAnsi="Arial" w:cs="Arial"/>
          <w:sz w:val="24"/>
          <w:szCs w:val="24"/>
        </w:rPr>
        <w:t xml:space="preserve"> They also offer an in-depth </w:t>
      </w:r>
      <w:r w:rsidRPr="00D45EB5">
        <w:rPr>
          <w:rFonts w:ascii="Arial" w:hAnsi="Arial" w:cs="Arial"/>
          <w:sz w:val="24"/>
          <w:szCs w:val="24"/>
        </w:rPr>
        <w:lastRenderedPageBreak/>
        <w:t xml:space="preserve">understanding of Bitcoin's financial features. A comprehensive picture is produced by examining mining costs, correlation patterns, performance measures, and speculative behaviour. </w:t>
      </w:r>
      <w:r w:rsidRPr="00D45EB5">
        <w:rPr>
          <w:rFonts w:ascii="Arial" w:hAnsi="Arial" w:cs="Arial"/>
          <w:sz w:val="24"/>
          <w:szCs w:val="24"/>
        </w:rPr>
        <w:br/>
        <w:t>Firstly, Bitcoin has an impressive risk-return profile. In line with earlier research, its strong Sharpe ratio and average return suggest significant upside potential (Klein et al., 2018). Its use as a reliable hedge for a portfolio has been limited by its high volatility.</w:t>
      </w:r>
    </w:p>
    <w:p w14:paraId="4375096C" w14:textId="4C53EA50" w:rsidR="003364AB" w:rsidRPr="003364AB" w:rsidRDefault="0040322B" w:rsidP="003364AB">
      <w:pPr>
        <w:rPr>
          <w:rFonts w:ascii="Arial" w:hAnsi="Arial" w:cs="Arial"/>
          <w:sz w:val="24"/>
          <w:szCs w:val="24"/>
        </w:rPr>
      </w:pPr>
      <w:r w:rsidRPr="00947CA6">
        <w:rPr>
          <w:rFonts w:ascii="Arial" w:hAnsi="Arial" w:cs="Arial"/>
          <w:sz w:val="24"/>
          <w:szCs w:val="24"/>
        </w:rPr>
        <w:t>Second</w:t>
      </w:r>
      <w:r w:rsidR="003364AB">
        <w:rPr>
          <w:rFonts w:ascii="Arial" w:hAnsi="Arial" w:cs="Arial"/>
          <w:sz w:val="24"/>
          <w:szCs w:val="24"/>
        </w:rPr>
        <w:t>ly</w:t>
      </w:r>
      <w:r w:rsidRPr="00947CA6">
        <w:rPr>
          <w:rFonts w:ascii="Arial" w:hAnsi="Arial" w:cs="Arial"/>
          <w:sz w:val="24"/>
          <w:szCs w:val="24"/>
        </w:rPr>
        <w:t xml:space="preserve">, </w:t>
      </w:r>
      <w:r w:rsidR="00AE19B9" w:rsidRPr="00947CA6">
        <w:rPr>
          <w:rFonts w:ascii="Arial" w:hAnsi="Arial" w:cs="Arial"/>
          <w:sz w:val="24"/>
          <w:szCs w:val="24"/>
        </w:rPr>
        <w:t xml:space="preserve">correlation analysis using recent secondary sources provided further clarity. </w:t>
      </w:r>
      <w:r w:rsidR="003364AB" w:rsidRPr="003364AB">
        <w:rPr>
          <w:rFonts w:ascii="Arial" w:hAnsi="Arial" w:cs="Arial"/>
          <w:sz w:val="24"/>
          <w:szCs w:val="24"/>
        </w:rPr>
        <w:t>The data shows that Bitcoin's relationship with the S&amp;P 500 has been more favourable in recent years, especially during times of market distress, defying claims that it may serve as a hedge. In contrast, its relationship with gold has been unpredictable and very fluctuating, with periods of alignment and inverse movement. According to these interactions, Bitcoin does not show the regular inverse or neutral correlations that are usually found in safe-haven assets like gold.</w:t>
      </w:r>
    </w:p>
    <w:p w14:paraId="363BCA72" w14:textId="2E92DB00" w:rsidR="00B96548" w:rsidRPr="00B96548" w:rsidRDefault="00B96548" w:rsidP="00B96548">
      <w:pPr>
        <w:rPr>
          <w:rFonts w:ascii="Arial" w:hAnsi="Arial" w:cs="Arial"/>
          <w:sz w:val="24"/>
          <w:szCs w:val="24"/>
        </w:rPr>
      </w:pPr>
      <w:r w:rsidRPr="00B96548">
        <w:rPr>
          <w:rFonts w:ascii="Arial" w:hAnsi="Arial" w:cs="Arial"/>
          <w:sz w:val="24"/>
          <w:szCs w:val="24"/>
        </w:rPr>
        <w:t>Third</w:t>
      </w:r>
      <w:r>
        <w:rPr>
          <w:rFonts w:ascii="Arial" w:hAnsi="Arial" w:cs="Arial"/>
          <w:sz w:val="24"/>
          <w:szCs w:val="24"/>
        </w:rPr>
        <w:t>ly</w:t>
      </w:r>
      <w:r w:rsidRPr="00B96548">
        <w:rPr>
          <w:rFonts w:ascii="Arial" w:hAnsi="Arial" w:cs="Arial"/>
          <w:sz w:val="24"/>
          <w:szCs w:val="24"/>
        </w:rPr>
        <w:t>, the GSADF test results from Li et al. (2021) provide evidence of speculative bubbles, which emphasises how prone Bitcoin is to hype cycles. The repeating pattern of sharp corrections after exponential growth, especially in 2017 and 2021, indicates that investor emotion is a major factor influencing price behaviour. This is inconsistent with the stability typically associated with mature financial instruments.</w:t>
      </w:r>
    </w:p>
    <w:p w14:paraId="7C1B8825" w14:textId="77777777" w:rsidR="00671C81" w:rsidRPr="00947CA6" w:rsidRDefault="00671C81" w:rsidP="00671C81">
      <w:pPr>
        <w:pStyle w:val="Heading2"/>
        <w:rPr>
          <w:rFonts w:ascii="Arial" w:hAnsi="Arial" w:cs="Arial"/>
        </w:rPr>
      </w:pPr>
      <w:bookmarkStart w:id="29" w:name="_Toc201947691"/>
      <w:r w:rsidRPr="00947CA6">
        <w:rPr>
          <w:rFonts w:ascii="Arial" w:hAnsi="Arial" w:cs="Arial"/>
        </w:rPr>
        <w:t>4.7 Chapter Summary</w:t>
      </w:r>
      <w:bookmarkEnd w:id="29"/>
    </w:p>
    <w:p w14:paraId="2E6A0F80" w14:textId="1A8AA331" w:rsidR="00410B28" w:rsidRPr="00410B28" w:rsidRDefault="00410B28" w:rsidP="00410B28">
      <w:pPr>
        <w:pStyle w:val="NormalWeb"/>
        <w:rPr>
          <w:rFonts w:ascii="Arial" w:hAnsi="Arial" w:cs="Arial"/>
        </w:rPr>
      </w:pPr>
      <w:r w:rsidRPr="00410B28">
        <w:rPr>
          <w:rFonts w:ascii="Arial" w:hAnsi="Arial" w:cs="Arial"/>
        </w:rPr>
        <w:t xml:space="preserve">This chapter has examined Bitcoin’s financial behaviour in relation to gold and the S&amp;P 500. The risk-return analysis showed that Bitcoin offers the highest mean daily return (0.0148) but also </w:t>
      </w:r>
      <w:r>
        <w:rPr>
          <w:rFonts w:ascii="Arial" w:hAnsi="Arial" w:cs="Arial"/>
        </w:rPr>
        <w:t>experienced</w:t>
      </w:r>
      <w:r w:rsidRPr="00410B28">
        <w:rPr>
          <w:rFonts w:ascii="Arial" w:hAnsi="Arial" w:cs="Arial"/>
        </w:rPr>
        <w:t xml:space="preserve"> the greatest volatility (0.034), resulting in a </w:t>
      </w:r>
      <w:r>
        <w:rPr>
          <w:rFonts w:ascii="Arial" w:hAnsi="Arial" w:cs="Arial"/>
        </w:rPr>
        <w:t>medium</w:t>
      </w:r>
      <w:r w:rsidRPr="00410B28">
        <w:rPr>
          <w:rFonts w:ascii="Arial" w:hAnsi="Arial" w:cs="Arial"/>
        </w:rPr>
        <w:t xml:space="preserve"> Sharpe ratio (0.431). In contrast, gold and the S&amp;P 500 displayed lower returns but more stable performance, with Sharpe ratios of 0.597 and 0.3</w:t>
      </w:r>
      <w:r w:rsidR="00F15C79">
        <w:rPr>
          <w:rFonts w:ascii="Arial" w:hAnsi="Arial" w:cs="Arial"/>
        </w:rPr>
        <w:t>47</w:t>
      </w:r>
      <w:r w:rsidRPr="00410B28">
        <w:rPr>
          <w:rFonts w:ascii="Arial" w:hAnsi="Arial" w:cs="Arial"/>
        </w:rPr>
        <w:t xml:space="preserve"> respectively, suggesting more consistent behaviour in line with benchmark</w:t>
      </w:r>
      <w:r>
        <w:rPr>
          <w:rFonts w:ascii="Arial" w:hAnsi="Arial" w:cs="Arial"/>
        </w:rPr>
        <w:t>s</w:t>
      </w:r>
      <w:r w:rsidRPr="00410B28">
        <w:rPr>
          <w:rFonts w:ascii="Arial" w:hAnsi="Arial" w:cs="Arial"/>
        </w:rPr>
        <w:t>.</w:t>
      </w:r>
    </w:p>
    <w:p w14:paraId="35E16E61" w14:textId="7BECC1B0" w:rsidR="00410B28" w:rsidRPr="00410B28" w:rsidRDefault="00693297" w:rsidP="00410B28">
      <w:pPr>
        <w:pStyle w:val="NormalWeb"/>
        <w:rPr>
          <w:rFonts w:ascii="Arial" w:hAnsi="Arial" w:cs="Arial"/>
        </w:rPr>
      </w:pPr>
      <w:r w:rsidRPr="00693297">
        <w:rPr>
          <w:rFonts w:ascii="Arial" w:hAnsi="Arial" w:cs="Arial"/>
        </w:rPr>
        <w:t xml:space="preserve">According to correlation analysis based on external data, Bitcoin has a weak association with gold and a positive but moderate correlation with the S&amp;P 500 (+0.38). </w:t>
      </w:r>
      <w:r w:rsidR="00410B28" w:rsidRPr="00410B28">
        <w:rPr>
          <w:rFonts w:ascii="Arial" w:hAnsi="Arial" w:cs="Arial"/>
        </w:rPr>
        <w:t xml:space="preserve">These </w:t>
      </w:r>
      <w:r>
        <w:rPr>
          <w:rFonts w:ascii="Arial" w:hAnsi="Arial" w:cs="Arial"/>
        </w:rPr>
        <w:t>results</w:t>
      </w:r>
      <w:r w:rsidR="00410B28" w:rsidRPr="00410B28">
        <w:rPr>
          <w:rFonts w:ascii="Arial" w:hAnsi="Arial" w:cs="Arial"/>
        </w:rPr>
        <w:t xml:space="preserve"> </w:t>
      </w:r>
      <w:r>
        <w:rPr>
          <w:rFonts w:ascii="Arial" w:hAnsi="Arial" w:cs="Arial"/>
        </w:rPr>
        <w:t>suggest</w:t>
      </w:r>
      <w:r w:rsidR="00410B28" w:rsidRPr="00410B28">
        <w:rPr>
          <w:rFonts w:ascii="Arial" w:hAnsi="Arial" w:cs="Arial"/>
        </w:rPr>
        <w:t xml:space="preserve"> that Bitcoin cannot be considered a reliable hedge during market downturns.</w:t>
      </w:r>
    </w:p>
    <w:p w14:paraId="4ED8CA2A" w14:textId="74939379" w:rsidR="00693297" w:rsidRDefault="00410B28" w:rsidP="00410B28">
      <w:pPr>
        <w:pStyle w:val="NormalWeb"/>
        <w:rPr>
          <w:rFonts w:ascii="Arial" w:hAnsi="Arial" w:cs="Arial"/>
        </w:rPr>
      </w:pPr>
      <w:r w:rsidRPr="00410B28">
        <w:rPr>
          <w:rFonts w:ascii="Arial" w:hAnsi="Arial" w:cs="Arial"/>
        </w:rPr>
        <w:t xml:space="preserve">Furthermore, GSADF test results from Li et al. (2021) confirmed the presence of multiple speculative bubbles in Bitcoin’s historical price data. </w:t>
      </w:r>
    </w:p>
    <w:p w14:paraId="79396561" w14:textId="66506F9B" w:rsidR="00693297" w:rsidRPr="00693297" w:rsidRDefault="00693297" w:rsidP="00693297">
      <w:pPr>
        <w:rPr>
          <w:rFonts w:ascii="Arial" w:eastAsia="Times New Roman" w:hAnsi="Arial" w:cs="Arial"/>
          <w:kern w:val="0"/>
          <w:sz w:val="24"/>
          <w:szCs w:val="24"/>
          <w:lang w:eastAsia="en-GB"/>
          <w14:ligatures w14:val="none"/>
        </w:rPr>
      </w:pPr>
      <w:proofErr w:type="gramStart"/>
      <w:r w:rsidRPr="00693297">
        <w:rPr>
          <w:rFonts w:ascii="Arial" w:eastAsia="Times New Roman" w:hAnsi="Arial" w:cs="Arial"/>
          <w:kern w:val="0"/>
          <w:sz w:val="24"/>
          <w:szCs w:val="24"/>
          <w:lang w:eastAsia="en-GB"/>
          <w14:ligatures w14:val="none"/>
        </w:rPr>
        <w:t>Last but not least</w:t>
      </w:r>
      <w:proofErr w:type="gramEnd"/>
      <w:r w:rsidRPr="00693297">
        <w:rPr>
          <w:rFonts w:ascii="Arial" w:eastAsia="Times New Roman" w:hAnsi="Arial" w:cs="Arial"/>
          <w:kern w:val="0"/>
          <w:sz w:val="24"/>
          <w:szCs w:val="24"/>
          <w:lang w:eastAsia="en-GB"/>
          <w14:ligatures w14:val="none"/>
        </w:rPr>
        <w:t>, the mining cost-to-price ratio research revealed that, particularly during bull runs, Bitcoin's market value frequently surpasses its projected production cost, indicating that market narratives and investor sentiment are important factors influencing price fluctuations.</w:t>
      </w:r>
      <w:r>
        <w:rPr>
          <w:rFonts w:ascii="Arial" w:eastAsia="Times New Roman" w:hAnsi="Arial" w:cs="Arial"/>
          <w:kern w:val="0"/>
          <w:sz w:val="24"/>
          <w:szCs w:val="24"/>
          <w:lang w:eastAsia="en-GB"/>
          <w14:ligatures w14:val="none"/>
        </w:rPr>
        <w:t xml:space="preserve"> </w:t>
      </w:r>
    </w:p>
    <w:p w14:paraId="1978D381" w14:textId="0F7EFAD2" w:rsidR="00E73B49" w:rsidRPr="00947CA6" w:rsidRDefault="00E73B49">
      <w:pPr>
        <w:rPr>
          <w:rStyle w:val="Heading1Char"/>
          <w:rFonts w:ascii="Arial" w:hAnsi="Arial" w:cs="Arial"/>
        </w:rPr>
      </w:pPr>
      <w:bookmarkStart w:id="30" w:name="_Toc201947692"/>
      <w:r w:rsidRPr="00947CA6">
        <w:rPr>
          <w:rStyle w:val="Heading1Char"/>
          <w:rFonts w:ascii="Arial" w:hAnsi="Arial" w:cs="Arial"/>
        </w:rPr>
        <w:t>Chapter 5: Conclusion</w:t>
      </w:r>
      <w:bookmarkEnd w:id="30"/>
      <w:r w:rsidR="00AE19B9" w:rsidRPr="00947CA6">
        <w:rPr>
          <w:rStyle w:val="Heading1Char"/>
          <w:rFonts w:ascii="Arial" w:hAnsi="Arial" w:cs="Arial"/>
        </w:rPr>
        <w:t xml:space="preserve"> </w:t>
      </w:r>
    </w:p>
    <w:p w14:paraId="76860943" w14:textId="22B91630" w:rsidR="00AE19B9" w:rsidRPr="00410B28" w:rsidRDefault="00AE19B9" w:rsidP="00F67144">
      <w:pPr>
        <w:pStyle w:val="Heading2"/>
        <w:numPr>
          <w:ilvl w:val="1"/>
          <w:numId w:val="25"/>
        </w:numPr>
        <w:rPr>
          <w:rStyle w:val="Heading1Char"/>
          <w:rFonts w:ascii="Arial" w:hAnsi="Arial" w:cs="Arial"/>
          <w:sz w:val="36"/>
          <w:szCs w:val="36"/>
        </w:rPr>
      </w:pPr>
      <w:bookmarkStart w:id="31" w:name="_Toc201947693"/>
      <w:r w:rsidRPr="00410B28">
        <w:rPr>
          <w:rStyle w:val="Heading1Char"/>
          <w:rFonts w:ascii="Arial" w:hAnsi="Arial" w:cs="Arial"/>
          <w:sz w:val="36"/>
          <w:szCs w:val="36"/>
        </w:rPr>
        <w:lastRenderedPageBreak/>
        <w:t>Summary of findings</w:t>
      </w:r>
      <w:bookmarkEnd w:id="31"/>
      <w:r w:rsidR="00F67144" w:rsidRPr="00410B28">
        <w:rPr>
          <w:rStyle w:val="Heading1Char"/>
          <w:rFonts w:ascii="Arial" w:hAnsi="Arial" w:cs="Arial"/>
          <w:sz w:val="36"/>
          <w:szCs w:val="36"/>
        </w:rPr>
        <w:t xml:space="preserve"> </w:t>
      </w:r>
    </w:p>
    <w:p w14:paraId="47B86427" w14:textId="340DB6C5" w:rsidR="009C4AAA" w:rsidRPr="00947CA6" w:rsidRDefault="009C4AAA" w:rsidP="0086731D">
      <w:pPr>
        <w:pStyle w:val="NormalWeb"/>
        <w:ind w:left="360"/>
        <w:rPr>
          <w:rFonts w:ascii="Arial" w:hAnsi="Arial" w:cs="Arial"/>
        </w:rPr>
      </w:pPr>
      <w:r w:rsidRPr="009C4AAA">
        <w:rPr>
          <w:rFonts w:ascii="Arial" w:hAnsi="Arial" w:cs="Arial"/>
        </w:rPr>
        <w:t xml:space="preserve">This </w:t>
      </w:r>
      <w:r w:rsidRPr="00947CA6">
        <w:rPr>
          <w:rFonts w:ascii="Arial" w:hAnsi="Arial" w:cs="Arial"/>
        </w:rPr>
        <w:t>dissertation</w:t>
      </w:r>
      <w:r w:rsidRPr="009C4AAA">
        <w:rPr>
          <w:rFonts w:ascii="Arial" w:hAnsi="Arial" w:cs="Arial"/>
        </w:rPr>
        <w:t xml:space="preserve"> aimed to </w:t>
      </w:r>
      <w:r w:rsidRPr="00947CA6">
        <w:rPr>
          <w:rFonts w:ascii="Arial" w:hAnsi="Arial" w:cs="Arial"/>
        </w:rPr>
        <w:t>analyse</w:t>
      </w:r>
      <w:r w:rsidRPr="009C4AAA">
        <w:rPr>
          <w:rFonts w:ascii="Arial" w:hAnsi="Arial" w:cs="Arial"/>
        </w:rPr>
        <w:t xml:space="preserve"> </w:t>
      </w:r>
      <w:r w:rsidRPr="00947CA6">
        <w:rPr>
          <w:rFonts w:ascii="Arial" w:hAnsi="Arial" w:cs="Arial"/>
        </w:rPr>
        <w:t xml:space="preserve">whether </w:t>
      </w:r>
      <w:r w:rsidRPr="009C4AAA">
        <w:rPr>
          <w:rFonts w:ascii="Arial" w:hAnsi="Arial" w:cs="Arial"/>
        </w:rPr>
        <w:t xml:space="preserve">Bitcoin is a safe-haven </w:t>
      </w:r>
      <w:r w:rsidRPr="00947CA6">
        <w:rPr>
          <w:rFonts w:ascii="Arial" w:hAnsi="Arial" w:cs="Arial"/>
        </w:rPr>
        <w:t>asset,</w:t>
      </w:r>
      <w:r w:rsidRPr="009C4AAA">
        <w:rPr>
          <w:rFonts w:ascii="Arial" w:hAnsi="Arial" w:cs="Arial"/>
        </w:rPr>
        <w:t xml:space="preserve"> or it is mostly a speculative investment. Through the comparison of the performance of Bitcoin, its volatility, correlation with conventional assets, the existence of speculative bubbles, and the dynamics of the cost of mining, this research has made a full assessment of the financial </w:t>
      </w:r>
      <w:r w:rsidRPr="00947CA6">
        <w:rPr>
          <w:rFonts w:ascii="Arial" w:hAnsi="Arial" w:cs="Arial"/>
        </w:rPr>
        <w:t>aspects</w:t>
      </w:r>
      <w:r w:rsidRPr="009C4AAA">
        <w:rPr>
          <w:rFonts w:ascii="Arial" w:hAnsi="Arial" w:cs="Arial"/>
        </w:rPr>
        <w:t xml:space="preserve"> of Bitcoin in the </w:t>
      </w:r>
      <w:r w:rsidR="0086731D" w:rsidRPr="00947CA6">
        <w:rPr>
          <w:rFonts w:ascii="Arial" w:hAnsi="Arial" w:cs="Arial"/>
        </w:rPr>
        <w:t>recent</w:t>
      </w:r>
      <w:r w:rsidRPr="009C4AAA">
        <w:rPr>
          <w:rFonts w:ascii="Arial" w:hAnsi="Arial" w:cs="Arial"/>
        </w:rPr>
        <w:t xml:space="preserve"> years.</w:t>
      </w:r>
    </w:p>
    <w:p w14:paraId="34DD2659" w14:textId="5AB2F514" w:rsidR="008C4A8C" w:rsidRPr="008C4A8C" w:rsidRDefault="008C4A8C" w:rsidP="008C4A8C">
      <w:pPr>
        <w:pStyle w:val="NormalWeb"/>
        <w:ind w:left="360"/>
        <w:rPr>
          <w:rFonts w:ascii="Arial" w:hAnsi="Arial" w:cs="Arial"/>
        </w:rPr>
      </w:pPr>
      <w:r w:rsidRPr="008C4A8C">
        <w:rPr>
          <w:rFonts w:ascii="Arial" w:hAnsi="Arial" w:cs="Arial"/>
        </w:rPr>
        <w:t xml:space="preserve">Bitcoin produced the largest returns, but it also showed the most volatility, based on the risk-return analysis. This makes it less effective as a risk-adjusted investment and sets it apart from gold, which has consistent profits at a lower risk. In contrast to gold's strong risk-adjusted profile, the Sharpe ratio results made it </w:t>
      </w:r>
      <w:proofErr w:type="gramStart"/>
      <w:r w:rsidRPr="008C4A8C">
        <w:rPr>
          <w:rFonts w:ascii="Arial" w:hAnsi="Arial" w:cs="Arial"/>
        </w:rPr>
        <w:t>clearly evident</w:t>
      </w:r>
      <w:proofErr w:type="gramEnd"/>
      <w:r w:rsidRPr="008C4A8C">
        <w:rPr>
          <w:rFonts w:ascii="Arial" w:hAnsi="Arial" w:cs="Arial"/>
        </w:rPr>
        <w:t xml:space="preserve"> that Bitcoin's performance is unsustainable when volatility is </w:t>
      </w:r>
      <w:proofErr w:type="gramStart"/>
      <w:r w:rsidRPr="008C4A8C">
        <w:rPr>
          <w:rFonts w:ascii="Arial" w:hAnsi="Arial" w:cs="Arial"/>
        </w:rPr>
        <w:t>taken into account</w:t>
      </w:r>
      <w:proofErr w:type="gramEnd"/>
      <w:r w:rsidRPr="008C4A8C">
        <w:rPr>
          <w:rFonts w:ascii="Arial" w:hAnsi="Arial" w:cs="Arial"/>
        </w:rPr>
        <w:t>.</w:t>
      </w:r>
    </w:p>
    <w:p w14:paraId="6D06953B" w14:textId="013B6690" w:rsidR="0086731D" w:rsidRPr="0086731D" w:rsidRDefault="0086731D" w:rsidP="0086731D">
      <w:pPr>
        <w:pStyle w:val="NormalWeb"/>
        <w:ind w:left="360"/>
        <w:rPr>
          <w:rFonts w:ascii="Arial" w:hAnsi="Arial" w:cs="Arial"/>
        </w:rPr>
      </w:pPr>
      <w:r w:rsidRPr="0086731D">
        <w:rPr>
          <w:rFonts w:ascii="Arial" w:hAnsi="Arial" w:cs="Arial"/>
        </w:rPr>
        <w:t xml:space="preserve">The risk-return analysis showed that whereas Bitcoin produced the highest returns, the same also showed excessive volatility. This </w:t>
      </w:r>
      <w:r w:rsidRPr="00947CA6">
        <w:rPr>
          <w:rFonts w:ascii="Arial" w:hAnsi="Arial" w:cs="Arial"/>
        </w:rPr>
        <w:t>rejects</w:t>
      </w:r>
      <w:r w:rsidRPr="0086731D">
        <w:rPr>
          <w:rFonts w:ascii="Arial" w:hAnsi="Arial" w:cs="Arial"/>
        </w:rPr>
        <w:t xml:space="preserve"> its usefulness as a risk-adjusted investment and distinguishes Bitcoin from gold, with the latter producing stable returns with far less risk. </w:t>
      </w:r>
    </w:p>
    <w:p w14:paraId="575B0131" w14:textId="77777777" w:rsidR="0086731D" w:rsidRPr="00947CA6" w:rsidRDefault="0086731D" w:rsidP="00F67144">
      <w:pPr>
        <w:pStyle w:val="NormalWeb"/>
        <w:ind w:left="360"/>
        <w:rPr>
          <w:rFonts w:ascii="Arial" w:hAnsi="Arial" w:cs="Arial"/>
        </w:rPr>
      </w:pPr>
    </w:p>
    <w:p w14:paraId="0E6B5AA1" w14:textId="7B2E2BFC" w:rsidR="0086731D" w:rsidRPr="0086731D" w:rsidRDefault="0086731D" w:rsidP="0086731D">
      <w:pPr>
        <w:pStyle w:val="NormalWeb"/>
        <w:ind w:left="360"/>
        <w:rPr>
          <w:rFonts w:ascii="Arial" w:hAnsi="Arial" w:cs="Arial"/>
        </w:rPr>
      </w:pPr>
      <w:r w:rsidRPr="0086731D">
        <w:rPr>
          <w:rFonts w:ascii="Arial" w:hAnsi="Arial" w:cs="Arial"/>
        </w:rPr>
        <w:t>Correlation analysis of the secondary data showed that Bitcoin has a moderate positive association with the S&amp;P 500, mainly under conditions of stress in the market.</w:t>
      </w:r>
    </w:p>
    <w:p w14:paraId="4B36F39F" w14:textId="67E61562" w:rsidR="0086731D" w:rsidRPr="00947CA6" w:rsidRDefault="0086731D" w:rsidP="0086731D">
      <w:pPr>
        <w:pStyle w:val="NormalWeb"/>
        <w:ind w:left="360"/>
        <w:rPr>
          <w:rFonts w:ascii="Arial" w:hAnsi="Arial" w:cs="Arial"/>
        </w:rPr>
      </w:pPr>
      <w:r w:rsidRPr="0086731D">
        <w:rPr>
          <w:rFonts w:ascii="Arial" w:hAnsi="Arial" w:cs="Arial"/>
        </w:rPr>
        <w:t>The GSADF test</w:t>
      </w:r>
      <w:r w:rsidR="00146E64">
        <w:rPr>
          <w:rFonts w:ascii="Arial" w:hAnsi="Arial" w:cs="Arial"/>
        </w:rPr>
        <w:t>,</w:t>
      </w:r>
      <w:r w:rsidRPr="0086731D">
        <w:rPr>
          <w:rFonts w:ascii="Arial" w:hAnsi="Arial" w:cs="Arial"/>
        </w:rPr>
        <w:t xml:space="preserve"> </w:t>
      </w:r>
      <w:r w:rsidR="00146E64">
        <w:rPr>
          <w:rFonts w:ascii="Arial" w:hAnsi="Arial" w:cs="Arial"/>
        </w:rPr>
        <w:t>which had already been carried out before, detected</w:t>
      </w:r>
      <w:r w:rsidRPr="0086731D">
        <w:rPr>
          <w:rFonts w:ascii="Arial" w:hAnsi="Arial" w:cs="Arial"/>
        </w:rPr>
        <w:t xml:space="preserve"> the occurrence of various speculative bubbles in the historical series of Bitcoin prices. The explosive moves followed by the </w:t>
      </w:r>
      <w:r w:rsidRPr="00947CA6">
        <w:rPr>
          <w:rFonts w:ascii="Arial" w:hAnsi="Arial" w:cs="Arial"/>
        </w:rPr>
        <w:t>sharp</w:t>
      </w:r>
      <w:r w:rsidRPr="0086731D">
        <w:rPr>
          <w:rFonts w:ascii="Arial" w:hAnsi="Arial" w:cs="Arial"/>
        </w:rPr>
        <w:t xml:space="preserve"> corrections imply that Bitcoin's pricing is driven significantly by sentiment and speculation.</w:t>
      </w:r>
    </w:p>
    <w:p w14:paraId="77C89307" w14:textId="6FD2FBB0" w:rsidR="00F67144" w:rsidRPr="00947CA6" w:rsidRDefault="00F67144" w:rsidP="0086731D">
      <w:pPr>
        <w:pStyle w:val="NormalWeb"/>
        <w:ind w:left="360"/>
        <w:rPr>
          <w:rFonts w:ascii="Arial" w:hAnsi="Arial" w:cs="Arial"/>
        </w:rPr>
      </w:pPr>
      <w:r w:rsidRPr="00947CA6">
        <w:rPr>
          <w:rFonts w:ascii="Arial" w:hAnsi="Arial" w:cs="Arial"/>
        </w:rPr>
        <w:t>Lastly,</w:t>
      </w:r>
      <w:r w:rsidR="0086731D" w:rsidRPr="00947CA6">
        <w:rPr>
          <w:rFonts w:ascii="Arial" w:hAnsi="Arial" w:cs="Arial"/>
        </w:rPr>
        <w:t xml:space="preserve"> the cost of mining one Bitcoin, combined with its halvings and periodically increasing mining difficulty create a bullish pattern in the long. However, </w:t>
      </w:r>
      <w:r w:rsidRPr="00947CA6">
        <w:rPr>
          <w:rFonts w:ascii="Arial" w:hAnsi="Arial" w:cs="Arial"/>
        </w:rPr>
        <w:t xml:space="preserve">they are not the primary </w:t>
      </w:r>
      <w:r w:rsidR="0086731D" w:rsidRPr="00947CA6">
        <w:rPr>
          <w:rFonts w:ascii="Arial" w:hAnsi="Arial" w:cs="Arial"/>
        </w:rPr>
        <w:t xml:space="preserve">price-determinants. </w:t>
      </w:r>
    </w:p>
    <w:p w14:paraId="4572588A" w14:textId="77777777" w:rsidR="0086731D" w:rsidRPr="00947CA6" w:rsidRDefault="0086731D" w:rsidP="00F67144">
      <w:pPr>
        <w:pStyle w:val="NormalWeb"/>
        <w:ind w:left="360"/>
        <w:rPr>
          <w:rFonts w:ascii="Arial" w:hAnsi="Arial" w:cs="Arial"/>
        </w:rPr>
      </w:pPr>
    </w:p>
    <w:p w14:paraId="0E01AB13" w14:textId="5A9336CE" w:rsidR="009C4AAA" w:rsidRPr="00947CA6" w:rsidRDefault="00F67144" w:rsidP="009C4AAA">
      <w:pPr>
        <w:pStyle w:val="Heading2"/>
        <w:numPr>
          <w:ilvl w:val="1"/>
          <w:numId w:val="25"/>
        </w:numPr>
        <w:rPr>
          <w:rFonts w:ascii="Arial" w:hAnsi="Arial" w:cs="Arial"/>
        </w:rPr>
      </w:pPr>
      <w:bookmarkStart w:id="32" w:name="_Toc201947694"/>
      <w:r w:rsidRPr="00947CA6">
        <w:rPr>
          <w:rFonts w:ascii="Arial" w:hAnsi="Arial" w:cs="Arial"/>
        </w:rPr>
        <w:t>Implications</w:t>
      </w:r>
      <w:bookmarkEnd w:id="32"/>
      <w:r w:rsidRPr="00947CA6">
        <w:rPr>
          <w:rFonts w:ascii="Arial" w:hAnsi="Arial" w:cs="Arial"/>
        </w:rPr>
        <w:t xml:space="preserve"> </w:t>
      </w:r>
      <w:r w:rsidR="009C4AAA" w:rsidRPr="00947CA6">
        <w:rPr>
          <w:rFonts w:ascii="Arial" w:hAnsi="Arial" w:cs="Arial"/>
        </w:rPr>
        <w:t xml:space="preserve"> </w:t>
      </w:r>
    </w:p>
    <w:p w14:paraId="13B9E2C9" w14:textId="1450E434" w:rsidR="009C4AAA" w:rsidRPr="00947CA6" w:rsidRDefault="009C4AAA" w:rsidP="009C4AAA">
      <w:pPr>
        <w:pStyle w:val="NormalWeb"/>
        <w:ind w:left="360"/>
        <w:rPr>
          <w:rFonts w:ascii="Arial" w:hAnsi="Arial" w:cs="Arial"/>
        </w:rPr>
      </w:pPr>
      <w:r w:rsidRPr="00947CA6">
        <w:rPr>
          <w:rFonts w:ascii="Arial" w:hAnsi="Arial" w:cs="Arial"/>
        </w:rPr>
        <w:t>For investors, the results imply that Bitcoin is not a direct substitute for conventional safe-haven investment like gold, as the former has the possibility to provide good returns but at the expense of increased volatility and the danger of speculative losses. Bitcoin's behaviour and sensitivity to the market must be considered when portfolio managers incorporate the asset into diversified investment portfolios.</w:t>
      </w:r>
    </w:p>
    <w:p w14:paraId="5D3E07EB" w14:textId="1101FA0A" w:rsidR="009C4AAA" w:rsidRPr="00947CA6" w:rsidRDefault="009C4AAA" w:rsidP="009C4AAA">
      <w:pPr>
        <w:pStyle w:val="NormalWeb"/>
        <w:ind w:left="360"/>
        <w:rPr>
          <w:rFonts w:ascii="Arial" w:hAnsi="Arial" w:cs="Arial"/>
        </w:rPr>
      </w:pPr>
      <w:r w:rsidRPr="00947CA6">
        <w:rPr>
          <w:rFonts w:ascii="Arial" w:hAnsi="Arial" w:cs="Arial"/>
        </w:rPr>
        <w:t xml:space="preserve">For policymakers and regulators, the evidence of recurrent speculative bubbles highlights the imperative for effective regulatory systems to protect investors and </w:t>
      </w:r>
      <w:r w:rsidRPr="00947CA6">
        <w:rPr>
          <w:rFonts w:ascii="Arial" w:hAnsi="Arial" w:cs="Arial"/>
        </w:rPr>
        <w:lastRenderedPageBreak/>
        <w:t>ensure marketplace integrity. As the use of institutions increases, transparency and stability in the cryptocurrency space is critical.</w:t>
      </w:r>
    </w:p>
    <w:p w14:paraId="127F38A9" w14:textId="78C7B677" w:rsidR="00F67144" w:rsidRPr="00947CA6" w:rsidRDefault="00B4753D" w:rsidP="00F67144">
      <w:pPr>
        <w:pStyle w:val="Heading2"/>
        <w:rPr>
          <w:rFonts w:ascii="Arial" w:hAnsi="Arial" w:cs="Arial"/>
        </w:rPr>
      </w:pPr>
      <w:bookmarkStart w:id="33" w:name="_Toc201947695"/>
      <w:r>
        <w:rPr>
          <w:rFonts w:ascii="Arial" w:hAnsi="Arial" w:cs="Arial"/>
        </w:rPr>
        <w:t xml:space="preserve">5.3 </w:t>
      </w:r>
      <w:r w:rsidR="00F67144" w:rsidRPr="00947CA6">
        <w:rPr>
          <w:rFonts w:ascii="Arial" w:hAnsi="Arial" w:cs="Arial"/>
        </w:rPr>
        <w:t>Final reflection</w:t>
      </w:r>
      <w:bookmarkEnd w:id="33"/>
      <w:r w:rsidR="00F67144" w:rsidRPr="00947CA6">
        <w:rPr>
          <w:rFonts w:ascii="Arial" w:hAnsi="Arial" w:cs="Arial"/>
        </w:rPr>
        <w:t xml:space="preserve"> </w:t>
      </w:r>
    </w:p>
    <w:p w14:paraId="308F0D61" w14:textId="49D335F9" w:rsidR="009C4AAA" w:rsidRPr="009C4AAA" w:rsidRDefault="009E4173" w:rsidP="009C4AAA">
      <w:pPr>
        <w:ind w:left="360"/>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Bitcoin</w:t>
      </w:r>
      <w:r w:rsidR="009C4AAA" w:rsidRPr="009C4AAA">
        <w:rPr>
          <w:rFonts w:ascii="Arial" w:eastAsia="Times New Roman" w:hAnsi="Arial" w:cs="Arial"/>
          <w:kern w:val="0"/>
          <w:sz w:val="24"/>
          <w:szCs w:val="24"/>
          <w:lang w:eastAsia="en-GB"/>
          <w14:ligatures w14:val="none"/>
        </w:rPr>
        <w:t xml:space="preserve"> is a new and dynamic asset class that has established its own place in financial markets. But in terms of its performance profile, it is not yet possible to categori</w:t>
      </w:r>
      <w:r w:rsidR="009C4AAA" w:rsidRPr="00947CA6">
        <w:rPr>
          <w:rFonts w:ascii="Arial" w:eastAsia="Times New Roman" w:hAnsi="Arial" w:cs="Arial"/>
          <w:kern w:val="0"/>
          <w:sz w:val="24"/>
          <w:szCs w:val="24"/>
          <w:lang w:eastAsia="en-GB"/>
          <w14:ligatures w14:val="none"/>
        </w:rPr>
        <w:t>s</w:t>
      </w:r>
      <w:r w:rsidR="009C4AAA" w:rsidRPr="009C4AAA">
        <w:rPr>
          <w:rFonts w:ascii="Arial" w:eastAsia="Times New Roman" w:hAnsi="Arial" w:cs="Arial"/>
          <w:kern w:val="0"/>
          <w:sz w:val="24"/>
          <w:szCs w:val="24"/>
          <w:lang w:eastAsia="en-GB"/>
          <w14:ligatures w14:val="none"/>
        </w:rPr>
        <w:t>e its status as a safe-haven asset. Rather, it is more like a highly speculative, innovative, and sentiment-based investment.</w:t>
      </w:r>
    </w:p>
    <w:p w14:paraId="51303965" w14:textId="77777777" w:rsidR="00F67144" w:rsidRPr="00947CA6" w:rsidRDefault="00F67144" w:rsidP="00F67144">
      <w:pPr>
        <w:ind w:left="360"/>
        <w:rPr>
          <w:rFonts w:ascii="Arial" w:hAnsi="Arial" w:cs="Arial"/>
        </w:rPr>
      </w:pPr>
    </w:p>
    <w:p w14:paraId="32D65AB7" w14:textId="462FA630" w:rsidR="00E73B49" w:rsidRPr="00947CA6" w:rsidRDefault="00E73B49" w:rsidP="00BA25B2">
      <w:pPr>
        <w:pStyle w:val="Heading1"/>
        <w:rPr>
          <w:rFonts w:ascii="Arial" w:hAnsi="Arial" w:cs="Arial"/>
        </w:rPr>
      </w:pPr>
      <w:bookmarkStart w:id="34" w:name="_Toc201947696"/>
      <w:r w:rsidRPr="00947CA6">
        <w:rPr>
          <w:rFonts w:ascii="Arial" w:hAnsi="Arial" w:cs="Arial"/>
        </w:rPr>
        <w:t>References</w:t>
      </w:r>
      <w:bookmarkEnd w:id="34"/>
    </w:p>
    <w:p w14:paraId="4973D462" w14:textId="30FEBB2D" w:rsidR="00F67144" w:rsidRPr="00146E64" w:rsidRDefault="00F67144" w:rsidP="00146E64">
      <w:pPr>
        <w:ind w:left="360"/>
        <w:rPr>
          <w:rFonts w:ascii="Arial" w:hAnsi="Arial" w:cs="Arial"/>
        </w:rPr>
      </w:pPr>
      <w:proofErr w:type="spellStart"/>
      <w:r w:rsidRPr="00146E64">
        <w:rPr>
          <w:rFonts w:ascii="Arial" w:hAnsi="Arial" w:cs="Arial"/>
        </w:rPr>
        <w:t>Amure</w:t>
      </w:r>
      <w:proofErr w:type="spellEnd"/>
      <w:r w:rsidRPr="00146E64">
        <w:rPr>
          <w:rFonts w:ascii="Arial" w:hAnsi="Arial" w:cs="Arial"/>
        </w:rPr>
        <w:t xml:space="preserve">, T.O. (2025). </w:t>
      </w:r>
      <w:r w:rsidRPr="00146E64">
        <w:rPr>
          <w:rFonts w:ascii="Arial" w:hAnsi="Arial" w:cs="Arial"/>
          <w:i/>
          <w:iCs/>
        </w:rPr>
        <w:t>The S&amp;P 500 Just Embraced Crypto: Here’s How It Affects Your Investments</w:t>
      </w:r>
      <w:r w:rsidRPr="00146E64">
        <w:rPr>
          <w:rFonts w:ascii="Arial" w:hAnsi="Arial" w:cs="Arial"/>
        </w:rPr>
        <w:t xml:space="preserve">. [online] Investopedia. Available at: https://www.investopedia.com/sp500-crypto-coinbase-11742673? [Accessed </w:t>
      </w:r>
      <w:r w:rsidR="009D45D3" w:rsidRPr="00146E64">
        <w:rPr>
          <w:rFonts w:ascii="Arial" w:hAnsi="Arial" w:cs="Arial"/>
        </w:rPr>
        <w:t>1</w:t>
      </w:r>
      <w:r w:rsidRPr="00146E64">
        <w:rPr>
          <w:rFonts w:ascii="Arial" w:hAnsi="Arial" w:cs="Arial"/>
        </w:rPr>
        <w:t>1 May 2025].</w:t>
      </w:r>
    </w:p>
    <w:p w14:paraId="7BA78113" w14:textId="65B29B0A" w:rsidR="00F67144" w:rsidRPr="00146E64" w:rsidRDefault="00F67144" w:rsidP="00146E64">
      <w:pPr>
        <w:ind w:left="360"/>
        <w:rPr>
          <w:rFonts w:ascii="Arial" w:hAnsi="Arial" w:cs="Arial"/>
        </w:rPr>
      </w:pPr>
      <w:r w:rsidRPr="00146E64">
        <w:rPr>
          <w:rFonts w:ascii="Arial" w:hAnsi="Arial" w:cs="Arial"/>
        </w:rPr>
        <w:t xml:space="preserve">Baum, C., Otero, J. and Otero, B. (2020). </w:t>
      </w:r>
      <w:r w:rsidRPr="00146E64">
        <w:rPr>
          <w:rFonts w:ascii="Arial" w:hAnsi="Arial" w:cs="Arial"/>
          <w:i/>
          <w:iCs/>
        </w:rPr>
        <w:t>Unit root tests for explosive behaviour</w:t>
      </w:r>
      <w:r w:rsidRPr="00146E64">
        <w:rPr>
          <w:rFonts w:ascii="Arial" w:hAnsi="Arial" w:cs="Arial"/>
        </w:rPr>
        <w:t xml:space="preserve">. [online] Available at: https://www.stata.com/meeting/uk20/slides/UK20_Otero.pdf [Accessed </w:t>
      </w:r>
      <w:r w:rsidR="009D45D3" w:rsidRPr="00146E64">
        <w:rPr>
          <w:rFonts w:ascii="Arial" w:hAnsi="Arial" w:cs="Arial"/>
        </w:rPr>
        <w:t>0</w:t>
      </w:r>
      <w:r w:rsidRPr="00146E64">
        <w:rPr>
          <w:rFonts w:ascii="Arial" w:hAnsi="Arial" w:cs="Arial"/>
        </w:rPr>
        <w:t>5 May 2025].</w:t>
      </w:r>
    </w:p>
    <w:p w14:paraId="640FAF0F" w14:textId="6F690B42" w:rsidR="00F67144" w:rsidRPr="00146E64" w:rsidRDefault="00F67144" w:rsidP="00146E64">
      <w:pPr>
        <w:ind w:left="360"/>
        <w:rPr>
          <w:rFonts w:ascii="Arial" w:hAnsi="Arial" w:cs="Arial"/>
        </w:rPr>
      </w:pPr>
      <w:r w:rsidRPr="00146E64">
        <w:rPr>
          <w:rFonts w:ascii="Arial" w:hAnsi="Arial" w:cs="Arial"/>
        </w:rPr>
        <w:t xml:space="preserve">Chinnaraj, S. (2024). </w:t>
      </w:r>
      <w:proofErr w:type="spellStart"/>
      <w:r w:rsidRPr="00146E64">
        <w:rPr>
          <w:rFonts w:ascii="Arial" w:hAnsi="Arial" w:cs="Arial"/>
          <w:i/>
          <w:iCs/>
        </w:rPr>
        <w:t>Unraveling</w:t>
      </w:r>
      <w:proofErr w:type="spellEnd"/>
      <w:r w:rsidRPr="00146E64">
        <w:rPr>
          <w:rFonts w:ascii="Arial" w:hAnsi="Arial" w:cs="Arial"/>
          <w:i/>
          <w:iCs/>
        </w:rPr>
        <w:t xml:space="preserve"> the Phenomenon: Understanding the Rise and Impact of Bitcoin</w:t>
      </w:r>
      <w:r w:rsidRPr="00146E64">
        <w:rPr>
          <w:rFonts w:ascii="Arial" w:hAnsi="Arial" w:cs="Arial"/>
        </w:rPr>
        <w:t xml:space="preserve">. [online] LinkedIn. Available at: </w:t>
      </w:r>
      <w:proofErr w:type="spellStart"/>
      <w:r w:rsidRPr="00146E64">
        <w:rPr>
          <w:rFonts w:ascii="Arial" w:hAnsi="Arial" w:cs="Arial"/>
        </w:rPr>
        <w:t>Unraveling</w:t>
      </w:r>
      <w:proofErr w:type="spellEnd"/>
      <w:r w:rsidRPr="00146E64">
        <w:rPr>
          <w:rFonts w:ascii="Arial" w:hAnsi="Arial" w:cs="Arial"/>
        </w:rPr>
        <w:t xml:space="preserve"> the Phenomenon: Understanding the Rise and Impact of Bitcoin [Accessed </w:t>
      </w:r>
      <w:r w:rsidR="009D45D3" w:rsidRPr="00146E64">
        <w:rPr>
          <w:rFonts w:ascii="Arial" w:hAnsi="Arial" w:cs="Arial"/>
        </w:rPr>
        <w:t>0</w:t>
      </w:r>
      <w:r w:rsidRPr="00146E64">
        <w:rPr>
          <w:rFonts w:ascii="Arial" w:hAnsi="Arial" w:cs="Arial"/>
        </w:rPr>
        <w:t>4 May 2025].</w:t>
      </w:r>
    </w:p>
    <w:p w14:paraId="48BBC7B6" w14:textId="77777777" w:rsidR="00F67144" w:rsidRPr="00146E64" w:rsidRDefault="00F67144" w:rsidP="00146E64">
      <w:pPr>
        <w:ind w:left="360"/>
        <w:rPr>
          <w:rFonts w:ascii="Arial" w:hAnsi="Arial" w:cs="Arial"/>
        </w:rPr>
      </w:pPr>
      <w:r w:rsidRPr="00146E64">
        <w:rPr>
          <w:rFonts w:ascii="Arial" w:hAnsi="Arial" w:cs="Arial"/>
        </w:rPr>
        <w:t xml:space="preserve">Choi, S. and Shin, J. (2021). Bitcoin: An inflation hedge but not </w:t>
      </w:r>
      <w:proofErr w:type="gramStart"/>
      <w:r w:rsidRPr="00146E64">
        <w:rPr>
          <w:rFonts w:ascii="Arial" w:hAnsi="Arial" w:cs="Arial"/>
        </w:rPr>
        <w:t>a safe haven</w:t>
      </w:r>
      <w:proofErr w:type="gramEnd"/>
      <w:r w:rsidRPr="00146E64">
        <w:rPr>
          <w:rFonts w:ascii="Arial" w:hAnsi="Arial" w:cs="Arial"/>
        </w:rPr>
        <w:t xml:space="preserve">. </w:t>
      </w:r>
      <w:r w:rsidRPr="00146E64">
        <w:rPr>
          <w:rFonts w:ascii="Arial" w:hAnsi="Arial" w:cs="Arial"/>
          <w:i/>
          <w:iCs/>
        </w:rPr>
        <w:t>Finance Research Letters</w:t>
      </w:r>
      <w:r w:rsidRPr="00146E64">
        <w:rPr>
          <w:rFonts w:ascii="Arial" w:hAnsi="Arial" w:cs="Arial"/>
        </w:rPr>
        <w:t xml:space="preserve">, 46(102379), p.102379. </w:t>
      </w:r>
      <w:proofErr w:type="spellStart"/>
      <w:proofErr w:type="gramStart"/>
      <w:r w:rsidRPr="00146E64">
        <w:rPr>
          <w:rFonts w:ascii="Arial" w:hAnsi="Arial" w:cs="Arial"/>
        </w:rPr>
        <w:t>doi:https</w:t>
      </w:r>
      <w:proofErr w:type="spellEnd"/>
      <w:r w:rsidRPr="00146E64">
        <w:rPr>
          <w:rFonts w:ascii="Arial" w:hAnsi="Arial" w:cs="Arial"/>
        </w:rPr>
        <w:t>://doi.org/10.1016/j.frl.2021.102379</w:t>
      </w:r>
      <w:proofErr w:type="gramEnd"/>
      <w:r w:rsidRPr="00146E64">
        <w:rPr>
          <w:rFonts w:ascii="Arial" w:hAnsi="Arial" w:cs="Arial"/>
        </w:rPr>
        <w:t>.</w:t>
      </w:r>
    </w:p>
    <w:p w14:paraId="66E97538" w14:textId="77777777" w:rsidR="00F67144" w:rsidRPr="00146E64" w:rsidRDefault="00F67144" w:rsidP="00146E64">
      <w:pPr>
        <w:ind w:left="360"/>
        <w:rPr>
          <w:rFonts w:ascii="Arial" w:hAnsi="Arial" w:cs="Arial"/>
        </w:rPr>
      </w:pPr>
      <w:r w:rsidRPr="00146E64">
        <w:rPr>
          <w:rFonts w:ascii="Arial" w:hAnsi="Arial" w:cs="Arial"/>
        </w:rPr>
        <w:t xml:space="preserve">CoinMarketCap (2025). </w:t>
      </w:r>
      <w:r w:rsidRPr="00146E64">
        <w:rPr>
          <w:rFonts w:ascii="Arial" w:hAnsi="Arial" w:cs="Arial"/>
          <w:i/>
          <w:iCs/>
        </w:rPr>
        <w:t>Bitcoin</w:t>
      </w:r>
      <w:r w:rsidRPr="00146E64">
        <w:rPr>
          <w:rFonts w:ascii="Arial" w:hAnsi="Arial" w:cs="Arial"/>
        </w:rPr>
        <w:t>. [online] CoinMarketCap. Available at: https://coinmarketcap.com/currencies/bitcoin/.</w:t>
      </w:r>
    </w:p>
    <w:p w14:paraId="2542D8F6" w14:textId="77777777" w:rsidR="00F67144" w:rsidRPr="00146E64" w:rsidRDefault="00F67144" w:rsidP="00146E64">
      <w:pPr>
        <w:ind w:left="360"/>
        <w:rPr>
          <w:rFonts w:ascii="Arial" w:hAnsi="Arial" w:cs="Arial"/>
        </w:rPr>
      </w:pPr>
      <w:r w:rsidRPr="00146E64">
        <w:rPr>
          <w:rFonts w:ascii="Arial" w:hAnsi="Arial" w:cs="Arial"/>
        </w:rPr>
        <w:t xml:space="preserve">Conlon, T. and McGee, R. (2020). </w:t>
      </w:r>
      <w:proofErr w:type="gramStart"/>
      <w:r w:rsidRPr="00146E64">
        <w:rPr>
          <w:rFonts w:ascii="Arial" w:hAnsi="Arial" w:cs="Arial"/>
        </w:rPr>
        <w:t>Safe haven</w:t>
      </w:r>
      <w:proofErr w:type="gramEnd"/>
      <w:r w:rsidRPr="00146E64">
        <w:rPr>
          <w:rFonts w:ascii="Arial" w:hAnsi="Arial" w:cs="Arial"/>
        </w:rPr>
        <w:t xml:space="preserve"> or risky hazard? Bitcoin during the Covid-19 bear market. </w:t>
      </w:r>
      <w:r w:rsidRPr="00146E64">
        <w:rPr>
          <w:rFonts w:ascii="Arial" w:hAnsi="Arial" w:cs="Arial"/>
          <w:i/>
          <w:iCs/>
        </w:rPr>
        <w:t>Finance Research Letters</w:t>
      </w:r>
      <w:r w:rsidRPr="00146E64">
        <w:rPr>
          <w:rFonts w:ascii="Arial" w:hAnsi="Arial" w:cs="Arial"/>
        </w:rPr>
        <w:t xml:space="preserve">, 35, p.101607. </w:t>
      </w:r>
      <w:proofErr w:type="spellStart"/>
      <w:proofErr w:type="gramStart"/>
      <w:r w:rsidRPr="00146E64">
        <w:rPr>
          <w:rFonts w:ascii="Arial" w:hAnsi="Arial" w:cs="Arial"/>
        </w:rPr>
        <w:t>doi:https</w:t>
      </w:r>
      <w:proofErr w:type="spellEnd"/>
      <w:r w:rsidRPr="00146E64">
        <w:rPr>
          <w:rFonts w:ascii="Arial" w:hAnsi="Arial" w:cs="Arial"/>
        </w:rPr>
        <w:t>://doi.org/10.1016/j.frl.2020.101607</w:t>
      </w:r>
      <w:proofErr w:type="gramEnd"/>
      <w:r w:rsidRPr="00146E64">
        <w:rPr>
          <w:rFonts w:ascii="Arial" w:hAnsi="Arial" w:cs="Arial"/>
        </w:rPr>
        <w:t>.</w:t>
      </w:r>
    </w:p>
    <w:p w14:paraId="108A1343" w14:textId="77777777" w:rsidR="00F67144" w:rsidRPr="00146E64" w:rsidRDefault="00F67144" w:rsidP="00146E64">
      <w:pPr>
        <w:ind w:left="360"/>
        <w:rPr>
          <w:rFonts w:ascii="Arial" w:hAnsi="Arial" w:cs="Arial"/>
        </w:rPr>
      </w:pPr>
      <w:r w:rsidRPr="00146E64">
        <w:rPr>
          <w:rFonts w:ascii="Arial" w:hAnsi="Arial" w:cs="Arial"/>
        </w:rPr>
        <w:t xml:space="preserve">Investing.com (2025). </w:t>
      </w:r>
      <w:r w:rsidRPr="00146E64">
        <w:rPr>
          <w:rFonts w:ascii="Arial" w:hAnsi="Arial" w:cs="Arial"/>
          <w:i/>
          <w:iCs/>
        </w:rPr>
        <w:t>Investing.com - Stock Market Quotes &amp; Financial News</w:t>
      </w:r>
      <w:r w:rsidRPr="00146E64">
        <w:rPr>
          <w:rFonts w:ascii="Arial" w:hAnsi="Arial" w:cs="Arial"/>
        </w:rPr>
        <w:t>. [online] Investing.com. Available at: https://www.investing.com/.</w:t>
      </w:r>
    </w:p>
    <w:p w14:paraId="1C11A62B" w14:textId="12C139E0" w:rsidR="00F67144" w:rsidRPr="00146E64" w:rsidRDefault="00F67144" w:rsidP="00146E64">
      <w:pPr>
        <w:ind w:left="360"/>
        <w:rPr>
          <w:rFonts w:ascii="Arial" w:hAnsi="Arial" w:cs="Arial"/>
        </w:rPr>
      </w:pPr>
      <w:proofErr w:type="spellStart"/>
      <w:r w:rsidRPr="00146E64">
        <w:rPr>
          <w:rFonts w:ascii="Arial" w:hAnsi="Arial" w:cs="Arial"/>
        </w:rPr>
        <w:t>Iuorio</w:t>
      </w:r>
      <w:proofErr w:type="spellEnd"/>
      <w:r w:rsidRPr="00146E64">
        <w:rPr>
          <w:rFonts w:ascii="Arial" w:hAnsi="Arial" w:cs="Arial"/>
        </w:rPr>
        <w:t xml:space="preserve">, J. (2022). </w:t>
      </w:r>
      <w:r w:rsidRPr="00146E64">
        <w:rPr>
          <w:rFonts w:ascii="Arial" w:hAnsi="Arial" w:cs="Arial"/>
          <w:i/>
          <w:iCs/>
        </w:rPr>
        <w:t xml:space="preserve">Gold and Bitcoin Decouple. What’s Driving the Divergence? - </w:t>
      </w:r>
      <w:proofErr w:type="spellStart"/>
      <w:r w:rsidRPr="00146E64">
        <w:rPr>
          <w:rFonts w:ascii="Arial" w:hAnsi="Arial" w:cs="Arial"/>
          <w:i/>
          <w:iCs/>
        </w:rPr>
        <w:t>OpenMarkets</w:t>
      </w:r>
      <w:proofErr w:type="spellEnd"/>
      <w:r w:rsidRPr="00146E64">
        <w:rPr>
          <w:rFonts w:ascii="Arial" w:hAnsi="Arial" w:cs="Arial"/>
        </w:rPr>
        <w:t xml:space="preserve">. [online] @Open_Markets. Available at: https://www.cmegroup.com/openmarkets/metals/2025/Gold-and-Bitcoin-Decouple-Whats-Driving-the-Divergence.html? [Accessed </w:t>
      </w:r>
      <w:r w:rsidR="009D45D3" w:rsidRPr="00146E64">
        <w:rPr>
          <w:rFonts w:ascii="Arial" w:hAnsi="Arial" w:cs="Arial"/>
        </w:rPr>
        <w:t>1</w:t>
      </w:r>
      <w:r w:rsidRPr="00146E64">
        <w:rPr>
          <w:rFonts w:ascii="Arial" w:hAnsi="Arial" w:cs="Arial"/>
        </w:rPr>
        <w:t>1 May 2025].</w:t>
      </w:r>
    </w:p>
    <w:p w14:paraId="6C207544" w14:textId="57DCCEF1" w:rsidR="00F67144" w:rsidRPr="00146E64" w:rsidRDefault="00F67144" w:rsidP="00146E64">
      <w:pPr>
        <w:ind w:left="360"/>
        <w:rPr>
          <w:rFonts w:ascii="Arial" w:hAnsi="Arial" w:cs="Arial"/>
        </w:rPr>
      </w:pPr>
      <w:r w:rsidRPr="00146E64">
        <w:rPr>
          <w:rFonts w:ascii="Arial" w:hAnsi="Arial" w:cs="Arial"/>
        </w:rPr>
        <w:t xml:space="preserve">Joel, V. (2024). </w:t>
      </w:r>
      <w:r w:rsidRPr="00146E64">
        <w:rPr>
          <w:rFonts w:ascii="Arial" w:hAnsi="Arial" w:cs="Arial"/>
          <w:i/>
          <w:iCs/>
        </w:rPr>
        <w:t>JPMorgan Raises Bitcoin Mining Cost Estimate to $45,000</w:t>
      </w:r>
      <w:r w:rsidRPr="00146E64">
        <w:rPr>
          <w:rFonts w:ascii="Arial" w:hAnsi="Arial" w:cs="Arial"/>
        </w:rPr>
        <w:t xml:space="preserve">. [online] Coin Edition. Available at: https://coinedition.com/jpmorgan-raises-bitcoin-mining-cost-estimate-to-45000/ [Accessed </w:t>
      </w:r>
      <w:r w:rsidR="009D45D3" w:rsidRPr="00146E64">
        <w:rPr>
          <w:rFonts w:ascii="Arial" w:hAnsi="Arial" w:cs="Arial"/>
        </w:rPr>
        <w:t>10</w:t>
      </w:r>
      <w:r w:rsidRPr="00146E64">
        <w:rPr>
          <w:rFonts w:ascii="Arial" w:hAnsi="Arial" w:cs="Arial"/>
        </w:rPr>
        <w:t xml:space="preserve"> May 2025].</w:t>
      </w:r>
    </w:p>
    <w:p w14:paraId="343FB401" w14:textId="77777777" w:rsidR="00F67144" w:rsidRPr="00146E64" w:rsidRDefault="00F67144" w:rsidP="00146E64">
      <w:pPr>
        <w:ind w:left="360"/>
        <w:rPr>
          <w:rFonts w:ascii="Arial" w:hAnsi="Arial" w:cs="Arial"/>
        </w:rPr>
      </w:pPr>
      <w:r w:rsidRPr="00146E64">
        <w:rPr>
          <w:rFonts w:ascii="Arial" w:hAnsi="Arial" w:cs="Arial"/>
        </w:rPr>
        <w:t xml:space="preserve">Klein, T., Pham Thu, H. and Walther, T. (2018). Bitcoin is not the New Gold – A comparison of volatility, correlation, and portfolio performance. </w:t>
      </w:r>
      <w:r w:rsidRPr="00146E64">
        <w:rPr>
          <w:rFonts w:ascii="Arial" w:hAnsi="Arial" w:cs="Arial"/>
          <w:i/>
          <w:iCs/>
        </w:rPr>
        <w:t>International Review of Financial Analysis</w:t>
      </w:r>
      <w:r w:rsidRPr="00146E64">
        <w:rPr>
          <w:rFonts w:ascii="Arial" w:hAnsi="Arial" w:cs="Arial"/>
        </w:rPr>
        <w:t xml:space="preserve">, 59, pp.105–116. </w:t>
      </w:r>
      <w:proofErr w:type="spellStart"/>
      <w:proofErr w:type="gramStart"/>
      <w:r w:rsidRPr="00146E64">
        <w:rPr>
          <w:rFonts w:ascii="Arial" w:hAnsi="Arial" w:cs="Arial"/>
        </w:rPr>
        <w:t>doi:https</w:t>
      </w:r>
      <w:proofErr w:type="spellEnd"/>
      <w:r w:rsidRPr="00146E64">
        <w:rPr>
          <w:rFonts w:ascii="Arial" w:hAnsi="Arial" w:cs="Arial"/>
        </w:rPr>
        <w:t>://doi.org/10.1016/j.irfa.2018.07.010</w:t>
      </w:r>
      <w:proofErr w:type="gramEnd"/>
      <w:r w:rsidRPr="00146E64">
        <w:rPr>
          <w:rFonts w:ascii="Arial" w:hAnsi="Arial" w:cs="Arial"/>
        </w:rPr>
        <w:t>.</w:t>
      </w:r>
    </w:p>
    <w:p w14:paraId="0AE95F69" w14:textId="77777777" w:rsidR="00F67144" w:rsidRPr="00146E64" w:rsidRDefault="00F67144" w:rsidP="00146E64">
      <w:pPr>
        <w:ind w:left="360"/>
        <w:rPr>
          <w:rFonts w:ascii="Arial" w:hAnsi="Arial" w:cs="Arial"/>
        </w:rPr>
      </w:pPr>
      <w:r w:rsidRPr="00146E64">
        <w:rPr>
          <w:rFonts w:ascii="Arial" w:hAnsi="Arial" w:cs="Arial"/>
        </w:rPr>
        <w:t xml:space="preserve">Kristoufek, L. (2020). Bitcoin and its mining on the equilibrium path. </w:t>
      </w:r>
      <w:r w:rsidRPr="00146E64">
        <w:rPr>
          <w:rFonts w:ascii="Arial" w:hAnsi="Arial" w:cs="Arial"/>
          <w:i/>
          <w:iCs/>
        </w:rPr>
        <w:t>Energy Economics</w:t>
      </w:r>
      <w:r w:rsidRPr="00146E64">
        <w:rPr>
          <w:rFonts w:ascii="Arial" w:hAnsi="Arial" w:cs="Arial"/>
        </w:rPr>
        <w:t xml:space="preserve">, 85, p.104588. </w:t>
      </w:r>
      <w:proofErr w:type="spellStart"/>
      <w:proofErr w:type="gramStart"/>
      <w:r w:rsidRPr="00146E64">
        <w:rPr>
          <w:rFonts w:ascii="Arial" w:hAnsi="Arial" w:cs="Arial"/>
        </w:rPr>
        <w:t>doi:https</w:t>
      </w:r>
      <w:proofErr w:type="spellEnd"/>
      <w:r w:rsidRPr="00146E64">
        <w:rPr>
          <w:rFonts w:ascii="Arial" w:hAnsi="Arial" w:cs="Arial"/>
        </w:rPr>
        <w:t>://doi.org/10.1016/j.eneco.2019.104588</w:t>
      </w:r>
      <w:proofErr w:type="gramEnd"/>
      <w:r w:rsidRPr="00146E64">
        <w:rPr>
          <w:rFonts w:ascii="Arial" w:hAnsi="Arial" w:cs="Arial"/>
        </w:rPr>
        <w:t>.</w:t>
      </w:r>
    </w:p>
    <w:p w14:paraId="35FDF8D7" w14:textId="77777777" w:rsidR="00F67144" w:rsidRPr="00146E64" w:rsidRDefault="00F67144" w:rsidP="00146E64">
      <w:pPr>
        <w:ind w:left="360"/>
        <w:rPr>
          <w:rFonts w:ascii="Arial" w:hAnsi="Arial" w:cs="Arial"/>
        </w:rPr>
      </w:pPr>
      <w:r w:rsidRPr="00146E64">
        <w:rPr>
          <w:rFonts w:ascii="Arial" w:hAnsi="Arial" w:cs="Arial"/>
        </w:rPr>
        <w:lastRenderedPageBreak/>
        <w:t xml:space="preserve">Li, Y., Wang, Z., Wang, H., Wu, M. and Xie, L. (2021). Identifying price bubble periods in the Bitcoin market-based on GSADF model. </w:t>
      </w:r>
      <w:r w:rsidRPr="00146E64">
        <w:rPr>
          <w:rFonts w:ascii="Arial" w:hAnsi="Arial" w:cs="Arial"/>
          <w:i/>
          <w:iCs/>
        </w:rPr>
        <w:t>Quality &amp; Quantity</w:t>
      </w:r>
      <w:r w:rsidRPr="00146E64">
        <w:rPr>
          <w:rFonts w:ascii="Arial" w:hAnsi="Arial" w:cs="Arial"/>
        </w:rPr>
        <w:t xml:space="preserve">, 55(5), pp.1829–1844. </w:t>
      </w:r>
      <w:proofErr w:type="spellStart"/>
      <w:proofErr w:type="gramStart"/>
      <w:r w:rsidRPr="00146E64">
        <w:rPr>
          <w:rFonts w:ascii="Arial" w:hAnsi="Arial" w:cs="Arial"/>
        </w:rPr>
        <w:t>doi:https</w:t>
      </w:r>
      <w:proofErr w:type="spellEnd"/>
      <w:r w:rsidRPr="00146E64">
        <w:rPr>
          <w:rFonts w:ascii="Arial" w:hAnsi="Arial" w:cs="Arial"/>
        </w:rPr>
        <w:t>://doi.org/10.1007/s11135-020-01077-4</w:t>
      </w:r>
      <w:proofErr w:type="gramEnd"/>
      <w:r w:rsidRPr="00146E64">
        <w:rPr>
          <w:rFonts w:ascii="Arial" w:hAnsi="Arial" w:cs="Arial"/>
        </w:rPr>
        <w:t>.</w:t>
      </w:r>
    </w:p>
    <w:p w14:paraId="6B4024B2" w14:textId="77777777" w:rsidR="00F67144" w:rsidRPr="00146E64" w:rsidRDefault="00F67144" w:rsidP="00146E64">
      <w:pPr>
        <w:ind w:left="360"/>
        <w:rPr>
          <w:rFonts w:ascii="Arial" w:hAnsi="Arial" w:cs="Arial"/>
        </w:rPr>
      </w:pPr>
      <w:r w:rsidRPr="00146E64">
        <w:rPr>
          <w:rFonts w:ascii="Arial" w:hAnsi="Arial" w:cs="Arial"/>
        </w:rPr>
        <w:t xml:space="preserve">McGimpsey, P. (2024). Bitcoin Halving Event 2024: Not </w:t>
      </w:r>
      <w:proofErr w:type="gramStart"/>
      <w:r w:rsidRPr="00146E64">
        <w:rPr>
          <w:rFonts w:ascii="Arial" w:hAnsi="Arial" w:cs="Arial"/>
        </w:rPr>
        <w:t>With</w:t>
      </w:r>
      <w:proofErr w:type="gramEnd"/>
      <w:r w:rsidRPr="00146E64">
        <w:rPr>
          <w:rFonts w:ascii="Arial" w:hAnsi="Arial" w:cs="Arial"/>
        </w:rPr>
        <w:t xml:space="preserve"> </w:t>
      </w:r>
      <w:proofErr w:type="gramStart"/>
      <w:r w:rsidRPr="00146E64">
        <w:rPr>
          <w:rFonts w:ascii="Arial" w:hAnsi="Arial" w:cs="Arial"/>
        </w:rPr>
        <w:t>A</w:t>
      </w:r>
      <w:proofErr w:type="gramEnd"/>
      <w:r w:rsidRPr="00146E64">
        <w:rPr>
          <w:rFonts w:ascii="Arial" w:hAnsi="Arial" w:cs="Arial"/>
        </w:rPr>
        <w:t xml:space="preserve"> Bang, But A Whimper. </w:t>
      </w:r>
      <w:r w:rsidRPr="00146E64">
        <w:rPr>
          <w:rFonts w:ascii="Arial" w:hAnsi="Arial" w:cs="Arial"/>
          <w:i/>
          <w:iCs/>
        </w:rPr>
        <w:t>Forbes</w:t>
      </w:r>
      <w:r w:rsidRPr="00146E64">
        <w:rPr>
          <w:rFonts w:ascii="Arial" w:hAnsi="Arial" w:cs="Arial"/>
        </w:rPr>
        <w:t>. [online] 22 Apr. Available at: https://www.forbes.com/advisor/in/investing/cryptocurrency/bitcoin-halving-2024/.</w:t>
      </w:r>
    </w:p>
    <w:p w14:paraId="16CCC3A4" w14:textId="77777777" w:rsidR="00F67144" w:rsidRPr="00146E64" w:rsidRDefault="00F67144" w:rsidP="00146E64">
      <w:pPr>
        <w:ind w:left="360"/>
        <w:rPr>
          <w:rFonts w:ascii="Arial" w:hAnsi="Arial" w:cs="Arial"/>
        </w:rPr>
      </w:pPr>
      <w:r w:rsidRPr="00146E64">
        <w:rPr>
          <w:rFonts w:ascii="Arial" w:hAnsi="Arial" w:cs="Arial"/>
        </w:rPr>
        <w:t xml:space="preserve">Melki, A. and Nefzi, N. (2021). Tracking </w:t>
      </w:r>
      <w:proofErr w:type="gramStart"/>
      <w:r w:rsidRPr="00146E64">
        <w:rPr>
          <w:rFonts w:ascii="Arial" w:hAnsi="Arial" w:cs="Arial"/>
        </w:rPr>
        <w:t>safe haven</w:t>
      </w:r>
      <w:proofErr w:type="gramEnd"/>
      <w:r w:rsidRPr="00146E64">
        <w:rPr>
          <w:rFonts w:ascii="Arial" w:hAnsi="Arial" w:cs="Arial"/>
        </w:rPr>
        <w:t xml:space="preserve"> properties of cryptocurrencies during the COVID-19 pandemic: A smooth transition approach. </w:t>
      </w:r>
      <w:r w:rsidRPr="00146E64">
        <w:rPr>
          <w:rFonts w:ascii="Arial" w:hAnsi="Arial" w:cs="Arial"/>
          <w:i/>
          <w:iCs/>
        </w:rPr>
        <w:t>Finance Research Letters</w:t>
      </w:r>
      <w:r w:rsidRPr="00146E64">
        <w:rPr>
          <w:rFonts w:ascii="Arial" w:hAnsi="Arial" w:cs="Arial"/>
        </w:rPr>
        <w:t xml:space="preserve">, p.102243. </w:t>
      </w:r>
      <w:proofErr w:type="spellStart"/>
      <w:proofErr w:type="gramStart"/>
      <w:r w:rsidRPr="00146E64">
        <w:rPr>
          <w:rFonts w:ascii="Arial" w:hAnsi="Arial" w:cs="Arial"/>
        </w:rPr>
        <w:t>doi:https</w:t>
      </w:r>
      <w:proofErr w:type="spellEnd"/>
      <w:r w:rsidRPr="00146E64">
        <w:rPr>
          <w:rFonts w:ascii="Arial" w:hAnsi="Arial" w:cs="Arial"/>
        </w:rPr>
        <w:t>://doi.org/10.1016/j.frl.2021.102243</w:t>
      </w:r>
      <w:proofErr w:type="gramEnd"/>
      <w:r w:rsidRPr="00146E64">
        <w:rPr>
          <w:rFonts w:ascii="Arial" w:hAnsi="Arial" w:cs="Arial"/>
        </w:rPr>
        <w:t>.</w:t>
      </w:r>
    </w:p>
    <w:p w14:paraId="487A3189" w14:textId="77777777" w:rsidR="00F67144" w:rsidRPr="00146E64" w:rsidRDefault="00F67144" w:rsidP="00146E64">
      <w:pPr>
        <w:ind w:left="360"/>
        <w:rPr>
          <w:rFonts w:ascii="Arial" w:hAnsi="Arial" w:cs="Arial"/>
        </w:rPr>
      </w:pPr>
      <w:proofErr w:type="spellStart"/>
      <w:r w:rsidRPr="00146E64">
        <w:rPr>
          <w:rFonts w:ascii="Arial" w:hAnsi="Arial" w:cs="Arial"/>
        </w:rPr>
        <w:t>MicroMacro</w:t>
      </w:r>
      <w:proofErr w:type="spellEnd"/>
      <w:r w:rsidRPr="00146E64">
        <w:rPr>
          <w:rFonts w:ascii="Arial" w:hAnsi="Arial" w:cs="Arial"/>
        </w:rPr>
        <w:t xml:space="preserve"> (2025). </w:t>
      </w:r>
      <w:r w:rsidRPr="00146E64">
        <w:rPr>
          <w:rFonts w:ascii="Arial" w:hAnsi="Arial" w:cs="Arial"/>
          <w:i/>
          <w:iCs/>
        </w:rPr>
        <w:t>Bitcoin - Average Mining Costs</w:t>
      </w:r>
      <w:r w:rsidRPr="00146E64">
        <w:rPr>
          <w:rFonts w:ascii="Arial" w:hAnsi="Arial" w:cs="Arial"/>
        </w:rPr>
        <w:t>. [online] MacroMicro. Available at: https://en.macromicro.me/collections/3785/crypto/29435/bitcoin-production-total-cost [Accessed 25 May 2025].</w:t>
      </w:r>
    </w:p>
    <w:p w14:paraId="12CB2F23" w14:textId="72C6E9B7" w:rsidR="00F67144" w:rsidRPr="00146E64" w:rsidRDefault="00F67144" w:rsidP="00146E64">
      <w:pPr>
        <w:ind w:left="360"/>
        <w:rPr>
          <w:rFonts w:ascii="Arial" w:hAnsi="Arial" w:cs="Arial"/>
        </w:rPr>
      </w:pPr>
      <w:r w:rsidRPr="00146E64">
        <w:rPr>
          <w:rFonts w:ascii="Arial" w:hAnsi="Arial" w:cs="Arial"/>
        </w:rPr>
        <w:t xml:space="preserve">O’Donnell, A. (2024). </w:t>
      </w:r>
      <w:r w:rsidRPr="00146E64">
        <w:rPr>
          <w:rFonts w:ascii="Arial" w:hAnsi="Arial" w:cs="Arial"/>
          <w:i/>
          <w:iCs/>
        </w:rPr>
        <w:t>Morgan Stanley wealth managers to embrace BlackRock, Fidelity Bitcoin ETFs: Report</w:t>
      </w:r>
      <w:r w:rsidRPr="00146E64">
        <w:rPr>
          <w:rFonts w:ascii="Arial" w:hAnsi="Arial" w:cs="Arial"/>
        </w:rPr>
        <w:t xml:space="preserve">. [online] </w:t>
      </w:r>
      <w:proofErr w:type="spellStart"/>
      <w:r w:rsidRPr="00146E64">
        <w:rPr>
          <w:rFonts w:ascii="Arial" w:hAnsi="Arial" w:cs="Arial"/>
        </w:rPr>
        <w:t>Cointelegraph</w:t>
      </w:r>
      <w:proofErr w:type="spellEnd"/>
      <w:r w:rsidRPr="00146E64">
        <w:rPr>
          <w:rFonts w:ascii="Arial" w:hAnsi="Arial" w:cs="Arial"/>
        </w:rPr>
        <w:t xml:space="preserve">. Available at: https://cointelegraph.com/news/morgan-stanley-wealth-managers-blackrock-fidelity-bitcoin-etfs-report [Accessed </w:t>
      </w:r>
      <w:r w:rsidR="009D45D3" w:rsidRPr="00146E64">
        <w:rPr>
          <w:rFonts w:ascii="Arial" w:hAnsi="Arial" w:cs="Arial"/>
        </w:rPr>
        <w:t>1</w:t>
      </w:r>
      <w:r w:rsidRPr="00146E64">
        <w:rPr>
          <w:rFonts w:ascii="Arial" w:hAnsi="Arial" w:cs="Arial"/>
        </w:rPr>
        <w:t>4 May 2025].</w:t>
      </w:r>
    </w:p>
    <w:p w14:paraId="17DC0771" w14:textId="77777777" w:rsidR="00F67144" w:rsidRPr="00146E64" w:rsidRDefault="00F67144" w:rsidP="00146E64">
      <w:pPr>
        <w:ind w:left="360"/>
        <w:rPr>
          <w:rFonts w:ascii="Arial" w:hAnsi="Arial" w:cs="Arial"/>
        </w:rPr>
      </w:pPr>
      <w:proofErr w:type="spellStart"/>
      <w:r w:rsidRPr="00146E64">
        <w:rPr>
          <w:rFonts w:ascii="Arial" w:hAnsi="Arial" w:cs="Arial"/>
        </w:rPr>
        <w:t>Panyagometh</w:t>
      </w:r>
      <w:proofErr w:type="spellEnd"/>
      <w:r w:rsidRPr="00146E64">
        <w:rPr>
          <w:rFonts w:ascii="Arial" w:hAnsi="Arial" w:cs="Arial"/>
        </w:rPr>
        <w:t xml:space="preserve">, K. (2024). The effect of COVID-19 and U.S. monetary policy on Bitcoin and stock market volatility: an application of DCC-GARCH model. </w:t>
      </w:r>
      <w:r w:rsidRPr="00146E64">
        <w:rPr>
          <w:rFonts w:ascii="Arial" w:hAnsi="Arial" w:cs="Arial"/>
          <w:i/>
          <w:iCs/>
        </w:rPr>
        <w:t>Humanities and Social Sciences Communications</w:t>
      </w:r>
      <w:r w:rsidRPr="00146E64">
        <w:rPr>
          <w:rFonts w:ascii="Arial" w:hAnsi="Arial" w:cs="Arial"/>
        </w:rPr>
        <w:t xml:space="preserve">, 11(1). </w:t>
      </w:r>
      <w:proofErr w:type="spellStart"/>
      <w:proofErr w:type="gramStart"/>
      <w:r w:rsidRPr="00146E64">
        <w:rPr>
          <w:rFonts w:ascii="Arial" w:hAnsi="Arial" w:cs="Arial"/>
        </w:rPr>
        <w:t>doi:https</w:t>
      </w:r>
      <w:proofErr w:type="spellEnd"/>
      <w:r w:rsidRPr="00146E64">
        <w:rPr>
          <w:rFonts w:ascii="Arial" w:hAnsi="Arial" w:cs="Arial"/>
        </w:rPr>
        <w:t>://doi.org/10.1057/s41599-024-04260-2</w:t>
      </w:r>
      <w:proofErr w:type="gramEnd"/>
      <w:r w:rsidRPr="00146E64">
        <w:rPr>
          <w:rFonts w:ascii="Arial" w:hAnsi="Arial" w:cs="Arial"/>
        </w:rPr>
        <w:t>.</w:t>
      </w:r>
    </w:p>
    <w:p w14:paraId="6F163697" w14:textId="77777777" w:rsidR="00F67144" w:rsidRPr="00146E64" w:rsidRDefault="00F67144" w:rsidP="00146E64">
      <w:pPr>
        <w:ind w:left="360"/>
        <w:rPr>
          <w:rFonts w:ascii="Arial" w:hAnsi="Arial" w:cs="Arial"/>
        </w:rPr>
      </w:pPr>
      <w:r w:rsidRPr="00146E64">
        <w:rPr>
          <w:rFonts w:ascii="Arial" w:hAnsi="Arial" w:cs="Arial"/>
        </w:rPr>
        <w:t xml:space="preserve">Quoc Nguyen, K. (2021). The correlation between the stock market and Bitcoin during COVID-19 and other uncertainty periods. </w:t>
      </w:r>
      <w:r w:rsidRPr="00146E64">
        <w:rPr>
          <w:rFonts w:ascii="Arial" w:hAnsi="Arial" w:cs="Arial"/>
          <w:i/>
          <w:iCs/>
        </w:rPr>
        <w:t>Finance Research Letters</w:t>
      </w:r>
      <w:r w:rsidRPr="00146E64">
        <w:rPr>
          <w:rFonts w:ascii="Arial" w:hAnsi="Arial" w:cs="Arial"/>
        </w:rPr>
        <w:t xml:space="preserve">, [online] p.102284. </w:t>
      </w:r>
      <w:proofErr w:type="spellStart"/>
      <w:proofErr w:type="gramStart"/>
      <w:r w:rsidRPr="00146E64">
        <w:rPr>
          <w:rFonts w:ascii="Arial" w:hAnsi="Arial" w:cs="Arial"/>
        </w:rPr>
        <w:t>doi:https</w:t>
      </w:r>
      <w:proofErr w:type="spellEnd"/>
      <w:r w:rsidRPr="00146E64">
        <w:rPr>
          <w:rFonts w:ascii="Arial" w:hAnsi="Arial" w:cs="Arial"/>
        </w:rPr>
        <w:t>://doi.org/10.1016/j.frl.2021.102284</w:t>
      </w:r>
      <w:proofErr w:type="gramEnd"/>
      <w:r w:rsidRPr="00146E64">
        <w:rPr>
          <w:rFonts w:ascii="Arial" w:hAnsi="Arial" w:cs="Arial"/>
        </w:rPr>
        <w:t>.</w:t>
      </w:r>
    </w:p>
    <w:p w14:paraId="42393611" w14:textId="77777777" w:rsidR="00F67144" w:rsidRPr="00146E64" w:rsidRDefault="00F67144" w:rsidP="00146E64">
      <w:pPr>
        <w:ind w:left="360"/>
        <w:rPr>
          <w:rFonts w:ascii="Arial" w:hAnsi="Arial" w:cs="Arial"/>
        </w:rPr>
      </w:pPr>
      <w:r w:rsidRPr="00146E64">
        <w:rPr>
          <w:rFonts w:ascii="Arial" w:hAnsi="Arial" w:cs="Arial"/>
        </w:rPr>
        <w:t xml:space="preserve">Reginald, P. (2024). </w:t>
      </w:r>
      <w:r w:rsidRPr="00146E64">
        <w:rPr>
          <w:rFonts w:ascii="Arial" w:hAnsi="Arial" w:cs="Arial"/>
          <w:i/>
          <w:iCs/>
        </w:rPr>
        <w:t>Bitcoin Outperformed Traditional Assets by Over 26,000% in the Last Decade</w:t>
      </w:r>
      <w:r w:rsidRPr="00146E64">
        <w:rPr>
          <w:rFonts w:ascii="Arial" w:hAnsi="Arial" w:cs="Arial"/>
        </w:rPr>
        <w:t xml:space="preserve">. [online] </w:t>
      </w:r>
      <w:proofErr w:type="spellStart"/>
      <w:r w:rsidRPr="00146E64">
        <w:rPr>
          <w:rFonts w:ascii="Arial" w:hAnsi="Arial" w:cs="Arial"/>
        </w:rPr>
        <w:t>CoinGecko</w:t>
      </w:r>
      <w:proofErr w:type="spellEnd"/>
      <w:r w:rsidRPr="00146E64">
        <w:rPr>
          <w:rFonts w:ascii="Arial" w:hAnsi="Arial" w:cs="Arial"/>
        </w:rPr>
        <w:t>. Available at: https://www.coingecko.com/research/publications/bitcoin-versus-traditional-assets-price-returns.</w:t>
      </w:r>
    </w:p>
    <w:p w14:paraId="27DC03B8" w14:textId="1AE30D8D" w:rsidR="00F67144" w:rsidRPr="00146E64" w:rsidRDefault="00F67144" w:rsidP="00146E64">
      <w:pPr>
        <w:ind w:left="360"/>
        <w:rPr>
          <w:rFonts w:ascii="Arial" w:hAnsi="Arial" w:cs="Arial"/>
        </w:rPr>
      </w:pPr>
      <w:r w:rsidRPr="00146E64">
        <w:rPr>
          <w:rFonts w:ascii="Arial" w:hAnsi="Arial" w:cs="Arial"/>
        </w:rPr>
        <w:t xml:space="preserve">Roberts, A. (2020). </w:t>
      </w:r>
      <w:r w:rsidRPr="00146E64">
        <w:rPr>
          <w:rFonts w:ascii="Arial" w:hAnsi="Arial" w:cs="Arial"/>
          <w:i/>
          <w:iCs/>
        </w:rPr>
        <w:t>GROWING NUMBER OF INSTITUTIONAL INVESTORS BELIEVE THAT DIGITAL ASSETS SHOULD BE A PART OF THEIR INVESTMENT PORTFOLIOS, ACCORDING TO NEW RESEARCH FROM FIDELITY DIGITAL ASSETS SM</w:t>
      </w:r>
      <w:r w:rsidRPr="00146E64">
        <w:rPr>
          <w:rFonts w:ascii="Arial" w:hAnsi="Arial" w:cs="Arial"/>
        </w:rPr>
        <w:t xml:space="preserve">. [online] Available at: https://www.fidelitydigitalassets.com/sites/g/files/djuvja3256/files/acquiadam/institutional-investor-study.pdf [Accessed </w:t>
      </w:r>
      <w:r w:rsidR="009D45D3" w:rsidRPr="00146E64">
        <w:rPr>
          <w:rFonts w:ascii="Arial" w:hAnsi="Arial" w:cs="Arial"/>
        </w:rPr>
        <w:t>05</w:t>
      </w:r>
      <w:r w:rsidRPr="00146E64">
        <w:rPr>
          <w:rFonts w:ascii="Arial" w:hAnsi="Arial" w:cs="Arial"/>
        </w:rPr>
        <w:t xml:space="preserve"> May 2025].</w:t>
      </w:r>
    </w:p>
    <w:p w14:paraId="3E875FA5" w14:textId="7B9588CB" w:rsidR="00F67144" w:rsidRPr="00146E64" w:rsidRDefault="00F67144" w:rsidP="00146E64">
      <w:pPr>
        <w:ind w:left="360"/>
        <w:rPr>
          <w:rFonts w:ascii="Arial" w:hAnsi="Arial" w:cs="Arial"/>
        </w:rPr>
      </w:pPr>
      <w:r w:rsidRPr="00146E64">
        <w:rPr>
          <w:rFonts w:ascii="Arial" w:hAnsi="Arial" w:cs="Arial"/>
        </w:rPr>
        <w:t xml:space="preserve">S., S. (2024). </w:t>
      </w:r>
      <w:r w:rsidRPr="00146E64">
        <w:rPr>
          <w:rFonts w:ascii="Arial" w:hAnsi="Arial" w:cs="Arial"/>
          <w:i/>
          <w:iCs/>
        </w:rPr>
        <w:t>The History and Origin of Bitcoin: The Birth of a Financial Revolution</w:t>
      </w:r>
      <w:r w:rsidRPr="00146E64">
        <w:rPr>
          <w:rFonts w:ascii="Arial" w:hAnsi="Arial" w:cs="Arial"/>
        </w:rPr>
        <w:t xml:space="preserve">. [online] </w:t>
      </w:r>
      <w:proofErr w:type="spellStart"/>
      <w:r w:rsidRPr="00146E64">
        <w:rPr>
          <w:rFonts w:ascii="Arial" w:hAnsi="Arial" w:cs="Arial"/>
        </w:rPr>
        <w:t>WorldCoinIndex</w:t>
      </w:r>
      <w:proofErr w:type="spellEnd"/>
      <w:r w:rsidRPr="00146E64">
        <w:rPr>
          <w:rFonts w:ascii="Arial" w:hAnsi="Arial" w:cs="Arial"/>
        </w:rPr>
        <w:t xml:space="preserve">. Available at: https://www.worldcoinindex.com/news/the-history-and-origin-of-bitcoin-the-birth-of-a-financial-revolution [Accessed </w:t>
      </w:r>
      <w:r w:rsidR="009D45D3" w:rsidRPr="00146E64">
        <w:rPr>
          <w:rFonts w:ascii="Arial" w:hAnsi="Arial" w:cs="Arial"/>
        </w:rPr>
        <w:t>05</w:t>
      </w:r>
      <w:r w:rsidRPr="00146E64">
        <w:rPr>
          <w:rFonts w:ascii="Arial" w:hAnsi="Arial" w:cs="Arial"/>
        </w:rPr>
        <w:t xml:space="preserve"> May 2025].</w:t>
      </w:r>
    </w:p>
    <w:p w14:paraId="6A6D0073" w14:textId="77777777" w:rsidR="00F67144" w:rsidRPr="00146E64" w:rsidRDefault="00F67144" w:rsidP="00146E64">
      <w:pPr>
        <w:ind w:left="360"/>
        <w:rPr>
          <w:rFonts w:ascii="Arial" w:hAnsi="Arial" w:cs="Arial"/>
        </w:rPr>
      </w:pPr>
      <w:proofErr w:type="spellStart"/>
      <w:r w:rsidRPr="00146E64">
        <w:rPr>
          <w:rFonts w:ascii="Arial" w:hAnsi="Arial" w:cs="Arial"/>
        </w:rPr>
        <w:t>Sanbase</w:t>
      </w:r>
      <w:proofErr w:type="spellEnd"/>
      <w:r w:rsidRPr="00146E64">
        <w:rPr>
          <w:rFonts w:ascii="Arial" w:hAnsi="Arial" w:cs="Arial"/>
        </w:rPr>
        <w:t xml:space="preserve">. (n.d.). </w:t>
      </w:r>
      <w:proofErr w:type="spellStart"/>
      <w:r w:rsidRPr="00146E64">
        <w:rPr>
          <w:rFonts w:ascii="Arial" w:hAnsi="Arial" w:cs="Arial"/>
          <w:i/>
          <w:iCs/>
        </w:rPr>
        <w:t>Sanbase</w:t>
      </w:r>
      <w:proofErr w:type="spellEnd"/>
      <w:r w:rsidRPr="00146E64">
        <w:rPr>
          <w:rFonts w:ascii="Arial" w:hAnsi="Arial" w:cs="Arial"/>
        </w:rPr>
        <w:t>. [online] Available at: https://app.santiment.net/.</w:t>
      </w:r>
    </w:p>
    <w:p w14:paraId="72B72EDD" w14:textId="77777777" w:rsidR="00F67144" w:rsidRPr="00146E64" w:rsidRDefault="00F67144" w:rsidP="00146E64">
      <w:pPr>
        <w:ind w:left="360"/>
        <w:rPr>
          <w:rFonts w:ascii="Arial" w:hAnsi="Arial" w:cs="Arial"/>
        </w:rPr>
      </w:pPr>
      <w:proofErr w:type="spellStart"/>
      <w:r w:rsidRPr="00146E64">
        <w:rPr>
          <w:rFonts w:ascii="Arial" w:hAnsi="Arial" w:cs="Arial"/>
        </w:rPr>
        <w:t>Sergeenkov</w:t>
      </w:r>
      <w:proofErr w:type="spellEnd"/>
      <w:r w:rsidRPr="00146E64">
        <w:rPr>
          <w:rFonts w:ascii="Arial" w:hAnsi="Arial" w:cs="Arial"/>
        </w:rPr>
        <w:t xml:space="preserve">, A. (2022). </w:t>
      </w:r>
      <w:r w:rsidRPr="00146E64">
        <w:rPr>
          <w:rFonts w:ascii="Arial" w:hAnsi="Arial" w:cs="Arial"/>
          <w:i/>
          <w:iCs/>
        </w:rPr>
        <w:t>What Is Bitcoin?</w:t>
      </w:r>
      <w:r w:rsidRPr="00146E64">
        <w:rPr>
          <w:rFonts w:ascii="Arial" w:hAnsi="Arial" w:cs="Arial"/>
        </w:rPr>
        <w:t xml:space="preserve"> [online] CoinDesk. Available at: https://www.coindesk.com/learn/what-is-bitcoin.</w:t>
      </w:r>
    </w:p>
    <w:p w14:paraId="788DD47C" w14:textId="534F7016" w:rsidR="00F67144" w:rsidRPr="00146E64" w:rsidRDefault="00F67144" w:rsidP="00146E64">
      <w:pPr>
        <w:ind w:left="360"/>
        <w:rPr>
          <w:rFonts w:ascii="Arial" w:hAnsi="Arial" w:cs="Arial"/>
        </w:rPr>
      </w:pPr>
      <w:r w:rsidRPr="00146E64">
        <w:rPr>
          <w:rFonts w:ascii="Arial" w:hAnsi="Arial" w:cs="Arial"/>
        </w:rPr>
        <w:t xml:space="preserve">Sheria Online Insights (2023). </w:t>
      </w:r>
      <w:r w:rsidRPr="00146E64">
        <w:rPr>
          <w:rFonts w:ascii="Arial" w:hAnsi="Arial" w:cs="Arial"/>
          <w:i/>
          <w:iCs/>
        </w:rPr>
        <w:t>Bitcoin, the first and most well-known cryptocurrency, operates on a unique principle of a fixed supply. Unlike traditional currencies that are subject to inflationary measures, Bitcoin’s supply is limited, with a maximum cap of 21 million coins.</w:t>
      </w:r>
      <w:r w:rsidRPr="00146E64">
        <w:rPr>
          <w:rFonts w:ascii="Arial" w:hAnsi="Arial" w:cs="Arial"/>
        </w:rPr>
        <w:t xml:space="preserve"> [online] Linkedin.com. Available at: https://www.linkedin.com/pulse/understanding-fixed-supply-bitcoin-implications-value-transactional/ [Accessed </w:t>
      </w:r>
      <w:r w:rsidR="009D45D3" w:rsidRPr="00146E64">
        <w:rPr>
          <w:rFonts w:ascii="Arial" w:hAnsi="Arial" w:cs="Arial"/>
        </w:rPr>
        <w:t>1</w:t>
      </w:r>
      <w:r w:rsidRPr="00146E64">
        <w:rPr>
          <w:rFonts w:ascii="Arial" w:hAnsi="Arial" w:cs="Arial"/>
        </w:rPr>
        <w:t>7 May 2025].</w:t>
      </w:r>
    </w:p>
    <w:p w14:paraId="741D9127" w14:textId="77777777" w:rsidR="00F67144" w:rsidRPr="00146E64" w:rsidRDefault="00F67144" w:rsidP="00146E64">
      <w:pPr>
        <w:ind w:left="360"/>
        <w:rPr>
          <w:rFonts w:ascii="Arial" w:hAnsi="Arial" w:cs="Arial"/>
        </w:rPr>
      </w:pPr>
      <w:r w:rsidRPr="00146E64">
        <w:rPr>
          <w:rFonts w:ascii="Arial" w:hAnsi="Arial" w:cs="Arial"/>
        </w:rPr>
        <w:lastRenderedPageBreak/>
        <w:t xml:space="preserve">Shore, D.M. (2020). </w:t>
      </w:r>
      <w:r w:rsidRPr="00146E64">
        <w:rPr>
          <w:rFonts w:ascii="Arial" w:hAnsi="Arial" w:cs="Arial"/>
          <w:i/>
          <w:iCs/>
        </w:rPr>
        <w:t xml:space="preserve">Why Bitcoin’s Relationship with Equities Has Changed - </w:t>
      </w:r>
      <w:proofErr w:type="spellStart"/>
      <w:r w:rsidRPr="00146E64">
        <w:rPr>
          <w:rFonts w:ascii="Arial" w:hAnsi="Arial" w:cs="Arial"/>
          <w:i/>
          <w:iCs/>
        </w:rPr>
        <w:t>OpenMarkets</w:t>
      </w:r>
      <w:proofErr w:type="spellEnd"/>
      <w:r w:rsidRPr="00146E64">
        <w:rPr>
          <w:rFonts w:ascii="Arial" w:hAnsi="Arial" w:cs="Arial"/>
        </w:rPr>
        <w:t>. [online] @Open_Markets. Available at: https://www.cmegroup.com/openmarkets/economics/2025/Why-Bitcoins-Relationship-with-Equities-Has-Changed.html [Accessed 31 May 2025].</w:t>
      </w:r>
    </w:p>
    <w:p w14:paraId="2D568BF7" w14:textId="77777777" w:rsidR="00F67144" w:rsidRPr="00146E64" w:rsidRDefault="00F67144" w:rsidP="00146E64">
      <w:pPr>
        <w:ind w:left="360"/>
        <w:rPr>
          <w:rFonts w:ascii="Arial" w:hAnsi="Arial" w:cs="Arial"/>
        </w:rPr>
      </w:pPr>
      <w:r w:rsidRPr="00146E64">
        <w:rPr>
          <w:rFonts w:ascii="Arial" w:hAnsi="Arial" w:cs="Arial"/>
        </w:rPr>
        <w:t xml:space="preserve">Social Science Statistics (2019). </w:t>
      </w:r>
      <w:r w:rsidRPr="00146E64">
        <w:rPr>
          <w:rFonts w:ascii="Arial" w:hAnsi="Arial" w:cs="Arial"/>
          <w:i/>
          <w:iCs/>
        </w:rPr>
        <w:t>Pearson Correlation Coefficient Calculator</w:t>
      </w:r>
      <w:r w:rsidRPr="00146E64">
        <w:rPr>
          <w:rFonts w:ascii="Arial" w:hAnsi="Arial" w:cs="Arial"/>
        </w:rPr>
        <w:t>. [online] Socscistatistics.com. Available at: https://www.socscistatistics.com/tests/pearson/.</w:t>
      </w:r>
    </w:p>
    <w:p w14:paraId="055D4B4F" w14:textId="4D25F045" w:rsidR="00F67144" w:rsidRPr="000D0352" w:rsidRDefault="00F67144" w:rsidP="000D0352">
      <w:pPr>
        <w:ind w:left="360"/>
        <w:rPr>
          <w:rFonts w:ascii="Arial" w:hAnsi="Arial" w:cs="Arial"/>
        </w:rPr>
      </w:pPr>
      <w:r w:rsidRPr="00146E64">
        <w:rPr>
          <w:rFonts w:ascii="Arial" w:hAnsi="Arial" w:cs="Arial"/>
        </w:rPr>
        <w:t xml:space="preserve">Terraza, V., Aslı Boru İpek and Mohammad Mahdi Rounaghi (2024). The nexus between the volatility of Bitcoin, gold, and American stock markets during the COVID-19 pandemic: evidence from VAR-DCC-EGARCH and ANN models. </w:t>
      </w:r>
      <w:r w:rsidRPr="00146E64">
        <w:rPr>
          <w:rFonts w:ascii="Arial" w:hAnsi="Arial" w:cs="Arial"/>
          <w:i/>
          <w:iCs/>
        </w:rPr>
        <w:t>Financial Innovation</w:t>
      </w:r>
      <w:r w:rsidRPr="00146E64">
        <w:rPr>
          <w:rFonts w:ascii="Arial" w:hAnsi="Arial" w:cs="Arial"/>
        </w:rPr>
        <w:t xml:space="preserve">, 10(1). </w:t>
      </w:r>
      <w:proofErr w:type="spellStart"/>
      <w:proofErr w:type="gramStart"/>
      <w:r w:rsidRPr="00146E64">
        <w:rPr>
          <w:rFonts w:ascii="Arial" w:hAnsi="Arial" w:cs="Arial"/>
        </w:rPr>
        <w:t>doi:https</w:t>
      </w:r>
      <w:proofErr w:type="spellEnd"/>
      <w:r w:rsidRPr="00146E64">
        <w:rPr>
          <w:rFonts w:ascii="Arial" w:hAnsi="Arial" w:cs="Arial"/>
        </w:rPr>
        <w:t>://doi.org/10.1186/s40854-023-00520-3</w:t>
      </w:r>
      <w:proofErr w:type="gramEnd"/>
      <w:r w:rsidRPr="00146E64">
        <w:rPr>
          <w:rFonts w:ascii="Arial" w:hAnsi="Arial" w:cs="Arial"/>
        </w:rPr>
        <w:t>.</w:t>
      </w:r>
    </w:p>
    <w:p w14:paraId="14722394" w14:textId="14C16343" w:rsidR="00E73B49" w:rsidRDefault="00E73B49" w:rsidP="000D0352">
      <w:pPr>
        <w:pStyle w:val="Heading1"/>
      </w:pPr>
      <w:bookmarkStart w:id="35" w:name="_Toc201947697"/>
      <w:r w:rsidRPr="00E73B49">
        <w:lastRenderedPageBreak/>
        <w:t>Appendices:</w:t>
      </w:r>
      <w:bookmarkEnd w:id="35"/>
      <w:r w:rsidRPr="00E73B49">
        <w:t xml:space="preserve"> </w:t>
      </w:r>
      <w:r w:rsidR="00CB356A">
        <w:t xml:space="preserve"> </w:t>
      </w:r>
    </w:p>
    <w:p w14:paraId="49F4F539" w14:textId="494DF236" w:rsidR="00CB356A" w:rsidRDefault="000D0352">
      <w:pPr>
        <w:rPr>
          <w:rFonts w:ascii="Arial" w:hAnsi="Arial" w:cs="Arial"/>
          <w:b/>
          <w:bCs/>
          <w:sz w:val="32"/>
          <w:szCs w:val="32"/>
        </w:rPr>
      </w:pPr>
      <w:r>
        <w:rPr>
          <w:rFonts w:ascii="Arial" w:hAnsi="Arial" w:cs="Arial"/>
          <w:b/>
          <w:bCs/>
          <w:noProof/>
          <w:sz w:val="32"/>
          <w:szCs w:val="32"/>
        </w:rPr>
        <w:drawing>
          <wp:anchor distT="0" distB="0" distL="114300" distR="114300" simplePos="0" relativeHeight="251667456" behindDoc="1" locked="0" layoutInCell="1" allowOverlap="1" wp14:anchorId="5ED8BA07" wp14:editId="5890DED6">
            <wp:simplePos x="0" y="0"/>
            <wp:positionH relativeFrom="column">
              <wp:posOffset>327660</wp:posOffset>
            </wp:positionH>
            <wp:positionV relativeFrom="paragraph">
              <wp:posOffset>5121910</wp:posOffset>
            </wp:positionV>
            <wp:extent cx="5731510" cy="3352800"/>
            <wp:effectExtent l="0" t="0" r="2540" b="0"/>
            <wp:wrapTight wrapText="bothSides">
              <wp:wrapPolygon edited="0">
                <wp:start x="0" y="0"/>
                <wp:lineTo x="0" y="21477"/>
                <wp:lineTo x="21538" y="21477"/>
                <wp:lineTo x="21538" y="0"/>
                <wp:lineTo x="0" y="0"/>
              </wp:wrapPolygon>
            </wp:wrapTight>
            <wp:docPr id="354629714"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629714" name="Picture 2" descr="A screenshot of a computer&#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352800"/>
                    </a:xfrm>
                    <a:prstGeom prst="rect">
                      <a:avLst/>
                    </a:prstGeom>
                  </pic:spPr>
                </pic:pic>
              </a:graphicData>
            </a:graphic>
          </wp:anchor>
        </w:drawing>
      </w:r>
      <w:r>
        <w:rPr>
          <w:rFonts w:ascii="Arial" w:hAnsi="Arial" w:cs="Arial"/>
          <w:b/>
          <w:bCs/>
          <w:noProof/>
          <w:sz w:val="32"/>
          <w:szCs w:val="32"/>
        </w:rPr>
        <w:drawing>
          <wp:anchor distT="0" distB="0" distL="114300" distR="114300" simplePos="0" relativeHeight="251665408" behindDoc="1" locked="0" layoutInCell="1" allowOverlap="1" wp14:anchorId="488570DC" wp14:editId="186AE99D">
            <wp:simplePos x="0" y="0"/>
            <wp:positionH relativeFrom="column">
              <wp:posOffset>0</wp:posOffset>
            </wp:positionH>
            <wp:positionV relativeFrom="paragraph">
              <wp:posOffset>0</wp:posOffset>
            </wp:positionV>
            <wp:extent cx="5731510" cy="3406775"/>
            <wp:effectExtent l="0" t="0" r="2540" b="3175"/>
            <wp:wrapTight wrapText="bothSides">
              <wp:wrapPolygon edited="0">
                <wp:start x="0" y="0"/>
                <wp:lineTo x="0" y="21499"/>
                <wp:lineTo x="21538" y="21499"/>
                <wp:lineTo x="21538" y="0"/>
                <wp:lineTo x="0" y="0"/>
              </wp:wrapPolygon>
            </wp:wrapTight>
            <wp:docPr id="10714448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444895" name="Picture 107144489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406775"/>
                    </a:xfrm>
                    <a:prstGeom prst="rect">
                      <a:avLst/>
                    </a:prstGeom>
                  </pic:spPr>
                </pic:pic>
              </a:graphicData>
            </a:graphic>
          </wp:anchor>
        </w:drawing>
      </w:r>
    </w:p>
    <w:p w14:paraId="4F590AC2" w14:textId="77777777" w:rsidR="000D0352" w:rsidRDefault="000D0352">
      <w:pPr>
        <w:rPr>
          <w:rFonts w:ascii="Arial" w:hAnsi="Arial" w:cs="Arial"/>
          <w:b/>
          <w:bCs/>
          <w:sz w:val="32"/>
          <w:szCs w:val="32"/>
        </w:rPr>
      </w:pPr>
    </w:p>
    <w:p w14:paraId="32644290" w14:textId="77777777" w:rsidR="000D0352" w:rsidRDefault="000D0352">
      <w:pPr>
        <w:rPr>
          <w:rFonts w:ascii="Arial" w:hAnsi="Arial" w:cs="Arial"/>
          <w:b/>
          <w:bCs/>
          <w:sz w:val="32"/>
          <w:szCs w:val="32"/>
        </w:rPr>
      </w:pPr>
    </w:p>
    <w:p w14:paraId="65C4F890" w14:textId="4939CBD8" w:rsidR="000D0352" w:rsidRDefault="000D0352">
      <w:pPr>
        <w:rPr>
          <w:rFonts w:ascii="Arial" w:hAnsi="Arial" w:cs="Arial"/>
          <w:b/>
          <w:bCs/>
          <w:sz w:val="32"/>
          <w:szCs w:val="32"/>
        </w:rPr>
      </w:pPr>
    </w:p>
    <w:p w14:paraId="3DF59767" w14:textId="15F59E51" w:rsidR="000D0352" w:rsidRPr="00E73B49" w:rsidRDefault="000D0352">
      <w:pPr>
        <w:rPr>
          <w:rFonts w:ascii="Arial" w:hAnsi="Arial" w:cs="Arial"/>
          <w:b/>
          <w:bCs/>
          <w:sz w:val="32"/>
          <w:szCs w:val="32"/>
        </w:rPr>
      </w:pPr>
      <w:r>
        <w:rPr>
          <w:rFonts w:ascii="Arial" w:hAnsi="Arial" w:cs="Arial"/>
          <w:b/>
          <w:bCs/>
          <w:noProof/>
          <w:sz w:val="32"/>
          <w:szCs w:val="32"/>
        </w:rPr>
        <w:lastRenderedPageBreak/>
        <w:drawing>
          <wp:anchor distT="0" distB="0" distL="114300" distR="114300" simplePos="0" relativeHeight="251666432" behindDoc="1" locked="0" layoutInCell="1" allowOverlap="1" wp14:anchorId="68328C62" wp14:editId="262945E3">
            <wp:simplePos x="0" y="0"/>
            <wp:positionH relativeFrom="column">
              <wp:posOffset>228209</wp:posOffset>
            </wp:positionH>
            <wp:positionV relativeFrom="paragraph">
              <wp:posOffset>585177</wp:posOffset>
            </wp:positionV>
            <wp:extent cx="5731510" cy="3397885"/>
            <wp:effectExtent l="0" t="0" r="2540" b="0"/>
            <wp:wrapTight wrapText="bothSides">
              <wp:wrapPolygon edited="0">
                <wp:start x="0" y="0"/>
                <wp:lineTo x="0" y="21434"/>
                <wp:lineTo x="21538" y="21434"/>
                <wp:lineTo x="21538" y="0"/>
                <wp:lineTo x="0" y="0"/>
              </wp:wrapPolygon>
            </wp:wrapTight>
            <wp:docPr id="15792321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232181" name="Picture 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397885"/>
                    </a:xfrm>
                    <a:prstGeom prst="rect">
                      <a:avLst/>
                    </a:prstGeom>
                  </pic:spPr>
                </pic:pic>
              </a:graphicData>
            </a:graphic>
          </wp:anchor>
        </w:drawing>
      </w:r>
    </w:p>
    <w:sectPr w:rsidR="000D0352" w:rsidRPr="00E73B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34EED" w14:textId="77777777" w:rsidR="007617FB" w:rsidRDefault="007617FB" w:rsidP="00BB0630">
      <w:pPr>
        <w:spacing w:after="0" w:line="240" w:lineRule="auto"/>
      </w:pPr>
      <w:r>
        <w:separator/>
      </w:r>
    </w:p>
  </w:endnote>
  <w:endnote w:type="continuationSeparator" w:id="0">
    <w:p w14:paraId="1C26007D" w14:textId="77777777" w:rsidR="007617FB" w:rsidRDefault="007617FB" w:rsidP="00BB06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Inter Fallback">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7E26A8" w14:textId="77777777" w:rsidR="007617FB" w:rsidRDefault="007617FB" w:rsidP="00BB0630">
      <w:pPr>
        <w:spacing w:after="0" w:line="240" w:lineRule="auto"/>
      </w:pPr>
      <w:r>
        <w:separator/>
      </w:r>
    </w:p>
  </w:footnote>
  <w:footnote w:type="continuationSeparator" w:id="0">
    <w:p w14:paraId="749B079C" w14:textId="77777777" w:rsidR="007617FB" w:rsidRDefault="007617FB" w:rsidP="00BB06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3F7C66"/>
    <w:multiLevelType w:val="multilevel"/>
    <w:tmpl w:val="466CF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D737A0"/>
    <w:multiLevelType w:val="multilevel"/>
    <w:tmpl w:val="87BA6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6435B6"/>
    <w:multiLevelType w:val="multilevel"/>
    <w:tmpl w:val="9C20D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B55B16"/>
    <w:multiLevelType w:val="multilevel"/>
    <w:tmpl w:val="2346B426"/>
    <w:lvl w:ilvl="0">
      <w:start w:val="1"/>
      <w:numFmt w:val="bullet"/>
      <w:lvlText w:val=""/>
      <w:lvlJc w:val="left"/>
      <w:pPr>
        <w:ind w:left="720" w:hanging="360"/>
      </w:pPr>
      <w:rPr>
        <w:rFonts w:ascii="Symbol" w:hAnsi="Symbol" w:hint="default"/>
      </w:rPr>
    </w:lvl>
    <w:lvl w:ilvl="1">
      <w:start w:val="1"/>
      <w:numFmt w:val="decimal"/>
      <w:isLgl/>
      <w:lvlText w:val="%1.%2"/>
      <w:lvlJc w:val="left"/>
      <w:pPr>
        <w:ind w:left="948" w:hanging="58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BDD31CC"/>
    <w:multiLevelType w:val="multilevel"/>
    <w:tmpl w:val="841495B0"/>
    <w:lvl w:ilvl="0">
      <w:start w:val="1"/>
      <w:numFmt w:val="bullet"/>
      <w:lvlText w:val=""/>
      <w:lvlJc w:val="left"/>
      <w:pPr>
        <w:ind w:left="720" w:hanging="360"/>
      </w:pPr>
      <w:rPr>
        <w:rFonts w:ascii="Symbol" w:hAnsi="Symbol" w:hint="default"/>
      </w:rPr>
    </w:lvl>
    <w:lvl w:ilvl="1">
      <w:start w:val="1"/>
      <w:numFmt w:val="decimal"/>
      <w:isLgl/>
      <w:lvlText w:val="%1.%2"/>
      <w:lvlJc w:val="left"/>
      <w:pPr>
        <w:ind w:left="948" w:hanging="58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FBB5235"/>
    <w:multiLevelType w:val="multilevel"/>
    <w:tmpl w:val="2976F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0669ED"/>
    <w:multiLevelType w:val="multilevel"/>
    <w:tmpl w:val="06CC2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302F54"/>
    <w:multiLevelType w:val="multilevel"/>
    <w:tmpl w:val="B44C4A36"/>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F4C7FF0"/>
    <w:multiLevelType w:val="multilevel"/>
    <w:tmpl w:val="D1764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BB246E"/>
    <w:multiLevelType w:val="multilevel"/>
    <w:tmpl w:val="B6A0C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F60287"/>
    <w:multiLevelType w:val="multilevel"/>
    <w:tmpl w:val="4F340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F567E8"/>
    <w:multiLevelType w:val="multilevel"/>
    <w:tmpl w:val="9B745894"/>
    <w:lvl w:ilvl="0">
      <w:start w:val="1"/>
      <w:numFmt w:val="decimal"/>
      <w:lvlText w:val="%1."/>
      <w:lvlJc w:val="left"/>
      <w:pPr>
        <w:ind w:left="720" w:hanging="360"/>
      </w:pPr>
      <w:rPr>
        <w:rFonts w:hint="default"/>
      </w:rPr>
    </w:lvl>
    <w:lvl w:ilvl="1">
      <w:start w:val="1"/>
      <w:numFmt w:val="decimal"/>
      <w:isLgl/>
      <w:lvlText w:val="%1.%2"/>
      <w:lvlJc w:val="left"/>
      <w:pPr>
        <w:ind w:left="948" w:hanging="588"/>
      </w:pPr>
      <w:rPr>
        <w:rFonts w:hint="default"/>
        <w:sz w:val="36"/>
        <w:szCs w:val="36"/>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4379390E"/>
    <w:multiLevelType w:val="multilevel"/>
    <w:tmpl w:val="2F10C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F550FF"/>
    <w:multiLevelType w:val="hybridMultilevel"/>
    <w:tmpl w:val="5CC20DD8"/>
    <w:lvl w:ilvl="0" w:tplc="08090001">
      <w:start w:val="1"/>
      <w:numFmt w:val="bullet"/>
      <w:lvlText w:val=""/>
      <w:lvlJc w:val="left"/>
      <w:pPr>
        <w:ind w:left="1152" w:hanging="360"/>
      </w:pPr>
      <w:rPr>
        <w:rFonts w:ascii="Symbol" w:hAnsi="Symbol" w:hint="default"/>
      </w:rPr>
    </w:lvl>
    <w:lvl w:ilvl="1" w:tplc="08090003" w:tentative="1">
      <w:start w:val="1"/>
      <w:numFmt w:val="bullet"/>
      <w:lvlText w:val="o"/>
      <w:lvlJc w:val="left"/>
      <w:pPr>
        <w:ind w:left="1872" w:hanging="360"/>
      </w:pPr>
      <w:rPr>
        <w:rFonts w:ascii="Courier New" w:hAnsi="Courier New" w:cs="Courier New" w:hint="default"/>
      </w:rPr>
    </w:lvl>
    <w:lvl w:ilvl="2" w:tplc="08090005" w:tentative="1">
      <w:start w:val="1"/>
      <w:numFmt w:val="bullet"/>
      <w:lvlText w:val=""/>
      <w:lvlJc w:val="left"/>
      <w:pPr>
        <w:ind w:left="2592" w:hanging="360"/>
      </w:pPr>
      <w:rPr>
        <w:rFonts w:ascii="Wingdings" w:hAnsi="Wingdings" w:hint="default"/>
      </w:rPr>
    </w:lvl>
    <w:lvl w:ilvl="3" w:tplc="08090001" w:tentative="1">
      <w:start w:val="1"/>
      <w:numFmt w:val="bullet"/>
      <w:lvlText w:val=""/>
      <w:lvlJc w:val="left"/>
      <w:pPr>
        <w:ind w:left="3312" w:hanging="360"/>
      </w:pPr>
      <w:rPr>
        <w:rFonts w:ascii="Symbol" w:hAnsi="Symbol" w:hint="default"/>
      </w:rPr>
    </w:lvl>
    <w:lvl w:ilvl="4" w:tplc="08090003" w:tentative="1">
      <w:start w:val="1"/>
      <w:numFmt w:val="bullet"/>
      <w:lvlText w:val="o"/>
      <w:lvlJc w:val="left"/>
      <w:pPr>
        <w:ind w:left="4032" w:hanging="360"/>
      </w:pPr>
      <w:rPr>
        <w:rFonts w:ascii="Courier New" w:hAnsi="Courier New" w:cs="Courier New" w:hint="default"/>
      </w:rPr>
    </w:lvl>
    <w:lvl w:ilvl="5" w:tplc="08090005" w:tentative="1">
      <w:start w:val="1"/>
      <w:numFmt w:val="bullet"/>
      <w:lvlText w:val=""/>
      <w:lvlJc w:val="left"/>
      <w:pPr>
        <w:ind w:left="4752" w:hanging="360"/>
      </w:pPr>
      <w:rPr>
        <w:rFonts w:ascii="Wingdings" w:hAnsi="Wingdings" w:hint="default"/>
      </w:rPr>
    </w:lvl>
    <w:lvl w:ilvl="6" w:tplc="08090001" w:tentative="1">
      <w:start w:val="1"/>
      <w:numFmt w:val="bullet"/>
      <w:lvlText w:val=""/>
      <w:lvlJc w:val="left"/>
      <w:pPr>
        <w:ind w:left="5472" w:hanging="360"/>
      </w:pPr>
      <w:rPr>
        <w:rFonts w:ascii="Symbol" w:hAnsi="Symbol" w:hint="default"/>
      </w:rPr>
    </w:lvl>
    <w:lvl w:ilvl="7" w:tplc="08090003" w:tentative="1">
      <w:start w:val="1"/>
      <w:numFmt w:val="bullet"/>
      <w:lvlText w:val="o"/>
      <w:lvlJc w:val="left"/>
      <w:pPr>
        <w:ind w:left="6192" w:hanging="360"/>
      </w:pPr>
      <w:rPr>
        <w:rFonts w:ascii="Courier New" w:hAnsi="Courier New" w:cs="Courier New" w:hint="default"/>
      </w:rPr>
    </w:lvl>
    <w:lvl w:ilvl="8" w:tplc="08090005" w:tentative="1">
      <w:start w:val="1"/>
      <w:numFmt w:val="bullet"/>
      <w:lvlText w:val=""/>
      <w:lvlJc w:val="left"/>
      <w:pPr>
        <w:ind w:left="6912" w:hanging="360"/>
      </w:pPr>
      <w:rPr>
        <w:rFonts w:ascii="Wingdings" w:hAnsi="Wingdings" w:hint="default"/>
      </w:rPr>
    </w:lvl>
  </w:abstractNum>
  <w:abstractNum w:abstractNumId="14" w15:restartNumberingAfterBreak="0">
    <w:nsid w:val="46CD780B"/>
    <w:multiLevelType w:val="multilevel"/>
    <w:tmpl w:val="2332A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170E80"/>
    <w:multiLevelType w:val="multilevel"/>
    <w:tmpl w:val="FC0E7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E777EDE"/>
    <w:multiLevelType w:val="multilevel"/>
    <w:tmpl w:val="9EFA5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0743667"/>
    <w:multiLevelType w:val="multilevel"/>
    <w:tmpl w:val="7C5C6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34548EE"/>
    <w:multiLevelType w:val="hybridMultilevel"/>
    <w:tmpl w:val="3A10F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EE1AE4"/>
    <w:multiLevelType w:val="multilevel"/>
    <w:tmpl w:val="CB588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577630"/>
    <w:multiLevelType w:val="multilevel"/>
    <w:tmpl w:val="D4B26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988119B"/>
    <w:multiLevelType w:val="hybridMultilevel"/>
    <w:tmpl w:val="53123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CB02E1"/>
    <w:multiLevelType w:val="multilevel"/>
    <w:tmpl w:val="1C229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F4E017E"/>
    <w:multiLevelType w:val="multilevel"/>
    <w:tmpl w:val="EBD00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8B7CE1"/>
    <w:multiLevelType w:val="multilevel"/>
    <w:tmpl w:val="12A22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76E30F2"/>
    <w:multiLevelType w:val="multilevel"/>
    <w:tmpl w:val="CA48D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ABA3DBB"/>
    <w:multiLevelType w:val="multilevel"/>
    <w:tmpl w:val="7BB2E0B4"/>
    <w:lvl w:ilvl="0">
      <w:start w:val="1"/>
      <w:numFmt w:val="decimal"/>
      <w:lvlText w:val="%1."/>
      <w:lvlJc w:val="left"/>
      <w:pPr>
        <w:ind w:left="720" w:hanging="360"/>
      </w:pPr>
      <w:rPr>
        <w:rFonts w:hint="default"/>
      </w:rPr>
    </w:lvl>
    <w:lvl w:ilvl="1">
      <w:start w:val="1"/>
      <w:numFmt w:val="decimal"/>
      <w:isLgl/>
      <w:lvlText w:val="%1.%2"/>
      <w:lvlJc w:val="left"/>
      <w:pPr>
        <w:ind w:left="948" w:hanging="58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31A7FA2"/>
    <w:multiLevelType w:val="multilevel"/>
    <w:tmpl w:val="8A52E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6C70699"/>
    <w:multiLevelType w:val="multilevel"/>
    <w:tmpl w:val="7E422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DFE457E"/>
    <w:multiLevelType w:val="hybridMultilevel"/>
    <w:tmpl w:val="10EECC46"/>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3983841">
    <w:abstractNumId w:val="7"/>
  </w:num>
  <w:num w:numId="2" w16cid:durableId="1420446777">
    <w:abstractNumId w:val="9"/>
  </w:num>
  <w:num w:numId="3" w16cid:durableId="1596867605">
    <w:abstractNumId w:val="20"/>
  </w:num>
  <w:num w:numId="4" w16cid:durableId="2066178920">
    <w:abstractNumId w:val="16"/>
  </w:num>
  <w:num w:numId="5" w16cid:durableId="803694483">
    <w:abstractNumId w:val="8"/>
  </w:num>
  <w:num w:numId="6" w16cid:durableId="1733574052">
    <w:abstractNumId w:val="24"/>
  </w:num>
  <w:num w:numId="7" w16cid:durableId="1577936840">
    <w:abstractNumId w:val="10"/>
  </w:num>
  <w:num w:numId="8" w16cid:durableId="85268107">
    <w:abstractNumId w:val="23"/>
  </w:num>
  <w:num w:numId="9" w16cid:durableId="750661701">
    <w:abstractNumId w:val="19"/>
  </w:num>
  <w:num w:numId="10" w16cid:durableId="1539002526">
    <w:abstractNumId w:val="12"/>
  </w:num>
  <w:num w:numId="11" w16cid:durableId="268244854">
    <w:abstractNumId w:val="15"/>
  </w:num>
  <w:num w:numId="12" w16cid:durableId="1611618807">
    <w:abstractNumId w:val="25"/>
  </w:num>
  <w:num w:numId="13" w16cid:durableId="948660324">
    <w:abstractNumId w:val="22"/>
  </w:num>
  <w:num w:numId="14" w16cid:durableId="1744063399">
    <w:abstractNumId w:val="14"/>
  </w:num>
  <w:num w:numId="15" w16cid:durableId="1779180147">
    <w:abstractNumId w:val="2"/>
  </w:num>
  <w:num w:numId="16" w16cid:durableId="273168928">
    <w:abstractNumId w:val="1"/>
  </w:num>
  <w:num w:numId="17" w16cid:durableId="1349792240">
    <w:abstractNumId w:val="28"/>
  </w:num>
  <w:num w:numId="18" w16cid:durableId="1910919474">
    <w:abstractNumId w:val="5"/>
  </w:num>
  <w:num w:numId="19" w16cid:durableId="1112165684">
    <w:abstractNumId w:val="27"/>
  </w:num>
  <w:num w:numId="20" w16cid:durableId="1447432666">
    <w:abstractNumId w:val="0"/>
  </w:num>
  <w:num w:numId="21" w16cid:durableId="1251164048">
    <w:abstractNumId w:val="6"/>
  </w:num>
  <w:num w:numId="22" w16cid:durableId="642583694">
    <w:abstractNumId w:val="21"/>
  </w:num>
  <w:num w:numId="23" w16cid:durableId="1507162815">
    <w:abstractNumId w:val="18"/>
  </w:num>
  <w:num w:numId="24" w16cid:durableId="83114567">
    <w:abstractNumId w:val="29"/>
  </w:num>
  <w:num w:numId="25" w16cid:durableId="2126579700">
    <w:abstractNumId w:val="11"/>
  </w:num>
  <w:num w:numId="26" w16cid:durableId="2027779821">
    <w:abstractNumId w:val="17"/>
  </w:num>
  <w:num w:numId="27" w16cid:durableId="350688235">
    <w:abstractNumId w:val="13"/>
  </w:num>
  <w:num w:numId="28" w16cid:durableId="758792239">
    <w:abstractNumId w:val="3"/>
  </w:num>
  <w:num w:numId="29" w16cid:durableId="2128114456">
    <w:abstractNumId w:val="26"/>
  </w:num>
  <w:num w:numId="30" w16cid:durableId="3380412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E1D"/>
    <w:rsid w:val="000010C0"/>
    <w:rsid w:val="00023765"/>
    <w:rsid w:val="0002453E"/>
    <w:rsid w:val="00036128"/>
    <w:rsid w:val="00061CF8"/>
    <w:rsid w:val="00062545"/>
    <w:rsid w:val="000629DA"/>
    <w:rsid w:val="000A6F61"/>
    <w:rsid w:val="000C53DC"/>
    <w:rsid w:val="000D0352"/>
    <w:rsid w:val="000F1565"/>
    <w:rsid w:val="00146E64"/>
    <w:rsid w:val="001616D7"/>
    <w:rsid w:val="00181CBD"/>
    <w:rsid w:val="00184472"/>
    <w:rsid w:val="00191786"/>
    <w:rsid w:val="001E5A5A"/>
    <w:rsid w:val="00210FBD"/>
    <w:rsid w:val="00240A5A"/>
    <w:rsid w:val="00256652"/>
    <w:rsid w:val="00265CB6"/>
    <w:rsid w:val="00271122"/>
    <w:rsid w:val="002C1938"/>
    <w:rsid w:val="002D7468"/>
    <w:rsid w:val="002E2C10"/>
    <w:rsid w:val="002E3208"/>
    <w:rsid w:val="002F2271"/>
    <w:rsid w:val="00317C74"/>
    <w:rsid w:val="003364AB"/>
    <w:rsid w:val="00342185"/>
    <w:rsid w:val="00351394"/>
    <w:rsid w:val="00354FC0"/>
    <w:rsid w:val="00363E07"/>
    <w:rsid w:val="00371589"/>
    <w:rsid w:val="003B0975"/>
    <w:rsid w:val="003E1B31"/>
    <w:rsid w:val="003F69DF"/>
    <w:rsid w:val="0040322B"/>
    <w:rsid w:val="00410B28"/>
    <w:rsid w:val="00421E35"/>
    <w:rsid w:val="0042435F"/>
    <w:rsid w:val="00427884"/>
    <w:rsid w:val="00455DF7"/>
    <w:rsid w:val="004721BE"/>
    <w:rsid w:val="004842A1"/>
    <w:rsid w:val="004A4702"/>
    <w:rsid w:val="004A51B7"/>
    <w:rsid w:val="004A5265"/>
    <w:rsid w:val="004B06BA"/>
    <w:rsid w:val="004D267E"/>
    <w:rsid w:val="004E0B7D"/>
    <w:rsid w:val="004E5F83"/>
    <w:rsid w:val="005270C7"/>
    <w:rsid w:val="00564357"/>
    <w:rsid w:val="005A3DF6"/>
    <w:rsid w:val="005E0927"/>
    <w:rsid w:val="005F5734"/>
    <w:rsid w:val="00613E1D"/>
    <w:rsid w:val="00623E47"/>
    <w:rsid w:val="006331A2"/>
    <w:rsid w:val="00645DF6"/>
    <w:rsid w:val="00671C81"/>
    <w:rsid w:val="006768EB"/>
    <w:rsid w:val="006809A0"/>
    <w:rsid w:val="00693297"/>
    <w:rsid w:val="006A1859"/>
    <w:rsid w:val="006A5055"/>
    <w:rsid w:val="006C6F9A"/>
    <w:rsid w:val="006E2150"/>
    <w:rsid w:val="00736DD6"/>
    <w:rsid w:val="00742D9C"/>
    <w:rsid w:val="00745FBF"/>
    <w:rsid w:val="00753A4A"/>
    <w:rsid w:val="007617FB"/>
    <w:rsid w:val="00764B32"/>
    <w:rsid w:val="00786874"/>
    <w:rsid w:val="007A3683"/>
    <w:rsid w:val="007C1E57"/>
    <w:rsid w:val="007D33D1"/>
    <w:rsid w:val="007E52B4"/>
    <w:rsid w:val="007E539B"/>
    <w:rsid w:val="00800FD7"/>
    <w:rsid w:val="008058E3"/>
    <w:rsid w:val="00812A18"/>
    <w:rsid w:val="00851931"/>
    <w:rsid w:val="0086731D"/>
    <w:rsid w:val="008B1A74"/>
    <w:rsid w:val="008C4A8C"/>
    <w:rsid w:val="00941663"/>
    <w:rsid w:val="00947CA6"/>
    <w:rsid w:val="00977081"/>
    <w:rsid w:val="00983273"/>
    <w:rsid w:val="00990A6D"/>
    <w:rsid w:val="00991A15"/>
    <w:rsid w:val="009C4AAA"/>
    <w:rsid w:val="009D1E13"/>
    <w:rsid w:val="009D45D3"/>
    <w:rsid w:val="009E299C"/>
    <w:rsid w:val="009E4173"/>
    <w:rsid w:val="00A0486A"/>
    <w:rsid w:val="00A26AEF"/>
    <w:rsid w:val="00A34B11"/>
    <w:rsid w:val="00A35A1C"/>
    <w:rsid w:val="00A45447"/>
    <w:rsid w:val="00A475F0"/>
    <w:rsid w:val="00AA05B0"/>
    <w:rsid w:val="00AA1CC8"/>
    <w:rsid w:val="00AA2E88"/>
    <w:rsid w:val="00AE19B9"/>
    <w:rsid w:val="00B31703"/>
    <w:rsid w:val="00B4753D"/>
    <w:rsid w:val="00B62341"/>
    <w:rsid w:val="00B96548"/>
    <w:rsid w:val="00BA25B2"/>
    <w:rsid w:val="00BB0630"/>
    <w:rsid w:val="00BC39EB"/>
    <w:rsid w:val="00C20181"/>
    <w:rsid w:val="00C320CC"/>
    <w:rsid w:val="00C55896"/>
    <w:rsid w:val="00C57665"/>
    <w:rsid w:val="00C71DDB"/>
    <w:rsid w:val="00CB356A"/>
    <w:rsid w:val="00CC0F87"/>
    <w:rsid w:val="00D07551"/>
    <w:rsid w:val="00D110F4"/>
    <w:rsid w:val="00D174C1"/>
    <w:rsid w:val="00D45EB5"/>
    <w:rsid w:val="00D532FF"/>
    <w:rsid w:val="00D811D5"/>
    <w:rsid w:val="00D97C31"/>
    <w:rsid w:val="00DA59A6"/>
    <w:rsid w:val="00DE529D"/>
    <w:rsid w:val="00DF2A17"/>
    <w:rsid w:val="00E15030"/>
    <w:rsid w:val="00E174A7"/>
    <w:rsid w:val="00E51F7C"/>
    <w:rsid w:val="00E73B49"/>
    <w:rsid w:val="00E85264"/>
    <w:rsid w:val="00EB1820"/>
    <w:rsid w:val="00EC313A"/>
    <w:rsid w:val="00ED4F0A"/>
    <w:rsid w:val="00ED50F5"/>
    <w:rsid w:val="00F00B6D"/>
    <w:rsid w:val="00F14872"/>
    <w:rsid w:val="00F15C79"/>
    <w:rsid w:val="00F16EFD"/>
    <w:rsid w:val="00F33607"/>
    <w:rsid w:val="00F35041"/>
    <w:rsid w:val="00F45270"/>
    <w:rsid w:val="00F61684"/>
    <w:rsid w:val="00F63B45"/>
    <w:rsid w:val="00F6404B"/>
    <w:rsid w:val="00F67144"/>
    <w:rsid w:val="00F7619B"/>
    <w:rsid w:val="00F949DD"/>
    <w:rsid w:val="00FA3FD4"/>
    <w:rsid w:val="00FB389C"/>
    <w:rsid w:val="00FB6319"/>
    <w:rsid w:val="00FC18E7"/>
    <w:rsid w:val="00FE3312"/>
    <w:rsid w:val="00FE4F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68289"/>
  <w15:chartTrackingRefBased/>
  <w15:docId w15:val="{68EA7BC5-0D00-43F1-86C1-DF70406F6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3E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13E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13E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13E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3E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3E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3E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3E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3E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3E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13E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13E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3E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3E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3E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3E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3E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3E1D"/>
    <w:rPr>
      <w:rFonts w:eastAsiaTheme="majorEastAsia" w:cstheme="majorBidi"/>
      <w:color w:val="272727" w:themeColor="text1" w:themeTint="D8"/>
    </w:rPr>
  </w:style>
  <w:style w:type="paragraph" w:styleId="Title">
    <w:name w:val="Title"/>
    <w:basedOn w:val="Normal"/>
    <w:next w:val="Normal"/>
    <w:link w:val="TitleChar"/>
    <w:uiPriority w:val="10"/>
    <w:qFormat/>
    <w:rsid w:val="00613E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3E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3E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3E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3E1D"/>
    <w:pPr>
      <w:spacing w:before="160"/>
      <w:jc w:val="center"/>
    </w:pPr>
    <w:rPr>
      <w:i/>
      <w:iCs/>
      <w:color w:val="404040" w:themeColor="text1" w:themeTint="BF"/>
    </w:rPr>
  </w:style>
  <w:style w:type="character" w:customStyle="1" w:styleId="QuoteChar">
    <w:name w:val="Quote Char"/>
    <w:basedOn w:val="DefaultParagraphFont"/>
    <w:link w:val="Quote"/>
    <w:uiPriority w:val="29"/>
    <w:rsid w:val="00613E1D"/>
    <w:rPr>
      <w:i/>
      <w:iCs/>
      <w:color w:val="404040" w:themeColor="text1" w:themeTint="BF"/>
    </w:rPr>
  </w:style>
  <w:style w:type="paragraph" w:styleId="ListParagraph">
    <w:name w:val="List Paragraph"/>
    <w:basedOn w:val="Normal"/>
    <w:uiPriority w:val="34"/>
    <w:qFormat/>
    <w:rsid w:val="00613E1D"/>
    <w:pPr>
      <w:ind w:left="720"/>
      <w:contextualSpacing/>
    </w:pPr>
  </w:style>
  <w:style w:type="character" w:styleId="IntenseEmphasis">
    <w:name w:val="Intense Emphasis"/>
    <w:basedOn w:val="DefaultParagraphFont"/>
    <w:uiPriority w:val="21"/>
    <w:qFormat/>
    <w:rsid w:val="00613E1D"/>
    <w:rPr>
      <w:i/>
      <w:iCs/>
      <w:color w:val="0F4761" w:themeColor="accent1" w:themeShade="BF"/>
    </w:rPr>
  </w:style>
  <w:style w:type="paragraph" w:styleId="IntenseQuote">
    <w:name w:val="Intense Quote"/>
    <w:basedOn w:val="Normal"/>
    <w:next w:val="Normal"/>
    <w:link w:val="IntenseQuoteChar"/>
    <w:uiPriority w:val="30"/>
    <w:qFormat/>
    <w:rsid w:val="00613E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3E1D"/>
    <w:rPr>
      <w:i/>
      <w:iCs/>
      <w:color w:val="0F4761" w:themeColor="accent1" w:themeShade="BF"/>
    </w:rPr>
  </w:style>
  <w:style w:type="character" w:styleId="IntenseReference">
    <w:name w:val="Intense Reference"/>
    <w:basedOn w:val="DefaultParagraphFont"/>
    <w:uiPriority w:val="32"/>
    <w:qFormat/>
    <w:rsid w:val="00613E1D"/>
    <w:rPr>
      <w:b/>
      <w:bCs/>
      <w:smallCaps/>
      <w:color w:val="0F4761" w:themeColor="accent1" w:themeShade="BF"/>
      <w:spacing w:val="5"/>
    </w:rPr>
  </w:style>
  <w:style w:type="paragraph" w:styleId="NormalWeb">
    <w:name w:val="Normal (Web)"/>
    <w:basedOn w:val="Normal"/>
    <w:uiPriority w:val="99"/>
    <w:unhideWhenUsed/>
    <w:rsid w:val="00D174C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4A4702"/>
    <w:rPr>
      <w:color w:val="467886" w:themeColor="hyperlink"/>
      <w:u w:val="single"/>
    </w:rPr>
  </w:style>
  <w:style w:type="character" w:styleId="UnresolvedMention">
    <w:name w:val="Unresolved Mention"/>
    <w:basedOn w:val="DefaultParagraphFont"/>
    <w:uiPriority w:val="99"/>
    <w:semiHidden/>
    <w:unhideWhenUsed/>
    <w:rsid w:val="004A4702"/>
    <w:rPr>
      <w:color w:val="605E5C"/>
      <w:shd w:val="clear" w:color="auto" w:fill="E1DFDD"/>
    </w:rPr>
  </w:style>
  <w:style w:type="character" w:styleId="Strong">
    <w:name w:val="Strong"/>
    <w:basedOn w:val="DefaultParagraphFont"/>
    <w:uiPriority w:val="22"/>
    <w:qFormat/>
    <w:rsid w:val="004A51B7"/>
    <w:rPr>
      <w:b/>
      <w:bCs/>
    </w:rPr>
  </w:style>
  <w:style w:type="paragraph" w:styleId="Header">
    <w:name w:val="header"/>
    <w:basedOn w:val="Normal"/>
    <w:link w:val="HeaderChar"/>
    <w:uiPriority w:val="99"/>
    <w:unhideWhenUsed/>
    <w:rsid w:val="00BB06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0630"/>
  </w:style>
  <w:style w:type="paragraph" w:styleId="Footer">
    <w:name w:val="footer"/>
    <w:basedOn w:val="Normal"/>
    <w:link w:val="FooterChar"/>
    <w:uiPriority w:val="99"/>
    <w:unhideWhenUsed/>
    <w:rsid w:val="00BB06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0630"/>
  </w:style>
  <w:style w:type="paragraph" w:styleId="Caption">
    <w:name w:val="caption"/>
    <w:basedOn w:val="Normal"/>
    <w:next w:val="Normal"/>
    <w:uiPriority w:val="35"/>
    <w:unhideWhenUsed/>
    <w:qFormat/>
    <w:rsid w:val="00FE4F22"/>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0D0352"/>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0D0352"/>
    <w:pPr>
      <w:spacing w:after="100"/>
    </w:pPr>
  </w:style>
  <w:style w:type="paragraph" w:styleId="TOC2">
    <w:name w:val="toc 2"/>
    <w:basedOn w:val="Normal"/>
    <w:next w:val="Normal"/>
    <w:autoRedefine/>
    <w:uiPriority w:val="39"/>
    <w:unhideWhenUsed/>
    <w:rsid w:val="000D0352"/>
    <w:pPr>
      <w:spacing w:after="100"/>
      <w:ind w:left="220"/>
    </w:pPr>
  </w:style>
  <w:style w:type="paragraph" w:styleId="TOC3">
    <w:name w:val="toc 3"/>
    <w:basedOn w:val="Normal"/>
    <w:next w:val="Normal"/>
    <w:autoRedefine/>
    <w:uiPriority w:val="39"/>
    <w:unhideWhenUsed/>
    <w:rsid w:val="000D0352"/>
    <w:pPr>
      <w:spacing w:after="100"/>
      <w:ind w:left="440"/>
    </w:pPr>
    <w:rPr>
      <w:rFonts w:eastAsiaTheme="minorEastAsia"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60548">
      <w:bodyDiv w:val="1"/>
      <w:marLeft w:val="0"/>
      <w:marRight w:val="0"/>
      <w:marTop w:val="0"/>
      <w:marBottom w:val="0"/>
      <w:divBdr>
        <w:top w:val="none" w:sz="0" w:space="0" w:color="auto"/>
        <w:left w:val="none" w:sz="0" w:space="0" w:color="auto"/>
        <w:bottom w:val="none" w:sz="0" w:space="0" w:color="auto"/>
        <w:right w:val="none" w:sz="0" w:space="0" w:color="auto"/>
      </w:divBdr>
      <w:divsChild>
        <w:div w:id="127862988">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25837575">
      <w:bodyDiv w:val="1"/>
      <w:marLeft w:val="0"/>
      <w:marRight w:val="0"/>
      <w:marTop w:val="0"/>
      <w:marBottom w:val="0"/>
      <w:divBdr>
        <w:top w:val="none" w:sz="0" w:space="0" w:color="auto"/>
        <w:left w:val="none" w:sz="0" w:space="0" w:color="auto"/>
        <w:bottom w:val="none" w:sz="0" w:space="0" w:color="auto"/>
        <w:right w:val="none" w:sz="0" w:space="0" w:color="auto"/>
      </w:divBdr>
    </w:div>
    <w:div w:id="26301897">
      <w:bodyDiv w:val="1"/>
      <w:marLeft w:val="0"/>
      <w:marRight w:val="0"/>
      <w:marTop w:val="0"/>
      <w:marBottom w:val="0"/>
      <w:divBdr>
        <w:top w:val="none" w:sz="0" w:space="0" w:color="auto"/>
        <w:left w:val="none" w:sz="0" w:space="0" w:color="auto"/>
        <w:bottom w:val="none" w:sz="0" w:space="0" w:color="auto"/>
        <w:right w:val="none" w:sz="0" w:space="0" w:color="auto"/>
      </w:divBdr>
    </w:div>
    <w:div w:id="29064841">
      <w:bodyDiv w:val="1"/>
      <w:marLeft w:val="0"/>
      <w:marRight w:val="0"/>
      <w:marTop w:val="0"/>
      <w:marBottom w:val="0"/>
      <w:divBdr>
        <w:top w:val="none" w:sz="0" w:space="0" w:color="auto"/>
        <w:left w:val="none" w:sz="0" w:space="0" w:color="auto"/>
        <w:bottom w:val="none" w:sz="0" w:space="0" w:color="auto"/>
        <w:right w:val="none" w:sz="0" w:space="0" w:color="auto"/>
      </w:divBdr>
    </w:div>
    <w:div w:id="32851388">
      <w:bodyDiv w:val="1"/>
      <w:marLeft w:val="0"/>
      <w:marRight w:val="0"/>
      <w:marTop w:val="0"/>
      <w:marBottom w:val="0"/>
      <w:divBdr>
        <w:top w:val="none" w:sz="0" w:space="0" w:color="auto"/>
        <w:left w:val="none" w:sz="0" w:space="0" w:color="auto"/>
        <w:bottom w:val="none" w:sz="0" w:space="0" w:color="auto"/>
        <w:right w:val="none" w:sz="0" w:space="0" w:color="auto"/>
      </w:divBdr>
    </w:div>
    <w:div w:id="33427822">
      <w:bodyDiv w:val="1"/>
      <w:marLeft w:val="0"/>
      <w:marRight w:val="0"/>
      <w:marTop w:val="0"/>
      <w:marBottom w:val="0"/>
      <w:divBdr>
        <w:top w:val="none" w:sz="0" w:space="0" w:color="auto"/>
        <w:left w:val="none" w:sz="0" w:space="0" w:color="auto"/>
        <w:bottom w:val="none" w:sz="0" w:space="0" w:color="auto"/>
        <w:right w:val="none" w:sz="0" w:space="0" w:color="auto"/>
      </w:divBdr>
    </w:div>
    <w:div w:id="35543552">
      <w:bodyDiv w:val="1"/>
      <w:marLeft w:val="0"/>
      <w:marRight w:val="0"/>
      <w:marTop w:val="0"/>
      <w:marBottom w:val="0"/>
      <w:divBdr>
        <w:top w:val="none" w:sz="0" w:space="0" w:color="auto"/>
        <w:left w:val="none" w:sz="0" w:space="0" w:color="auto"/>
        <w:bottom w:val="none" w:sz="0" w:space="0" w:color="auto"/>
        <w:right w:val="none" w:sz="0" w:space="0" w:color="auto"/>
      </w:divBdr>
    </w:div>
    <w:div w:id="37319763">
      <w:bodyDiv w:val="1"/>
      <w:marLeft w:val="0"/>
      <w:marRight w:val="0"/>
      <w:marTop w:val="0"/>
      <w:marBottom w:val="0"/>
      <w:divBdr>
        <w:top w:val="none" w:sz="0" w:space="0" w:color="auto"/>
        <w:left w:val="none" w:sz="0" w:space="0" w:color="auto"/>
        <w:bottom w:val="none" w:sz="0" w:space="0" w:color="auto"/>
        <w:right w:val="none" w:sz="0" w:space="0" w:color="auto"/>
      </w:divBdr>
    </w:div>
    <w:div w:id="39325101">
      <w:bodyDiv w:val="1"/>
      <w:marLeft w:val="0"/>
      <w:marRight w:val="0"/>
      <w:marTop w:val="0"/>
      <w:marBottom w:val="0"/>
      <w:divBdr>
        <w:top w:val="none" w:sz="0" w:space="0" w:color="auto"/>
        <w:left w:val="none" w:sz="0" w:space="0" w:color="auto"/>
        <w:bottom w:val="none" w:sz="0" w:space="0" w:color="auto"/>
        <w:right w:val="none" w:sz="0" w:space="0" w:color="auto"/>
      </w:divBdr>
      <w:divsChild>
        <w:div w:id="1857890874">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45230005">
      <w:bodyDiv w:val="1"/>
      <w:marLeft w:val="0"/>
      <w:marRight w:val="0"/>
      <w:marTop w:val="0"/>
      <w:marBottom w:val="0"/>
      <w:divBdr>
        <w:top w:val="none" w:sz="0" w:space="0" w:color="auto"/>
        <w:left w:val="none" w:sz="0" w:space="0" w:color="auto"/>
        <w:bottom w:val="none" w:sz="0" w:space="0" w:color="auto"/>
        <w:right w:val="none" w:sz="0" w:space="0" w:color="auto"/>
      </w:divBdr>
    </w:div>
    <w:div w:id="45837279">
      <w:bodyDiv w:val="1"/>
      <w:marLeft w:val="0"/>
      <w:marRight w:val="0"/>
      <w:marTop w:val="0"/>
      <w:marBottom w:val="0"/>
      <w:divBdr>
        <w:top w:val="none" w:sz="0" w:space="0" w:color="auto"/>
        <w:left w:val="none" w:sz="0" w:space="0" w:color="auto"/>
        <w:bottom w:val="none" w:sz="0" w:space="0" w:color="auto"/>
        <w:right w:val="none" w:sz="0" w:space="0" w:color="auto"/>
      </w:divBdr>
    </w:div>
    <w:div w:id="52386325">
      <w:bodyDiv w:val="1"/>
      <w:marLeft w:val="0"/>
      <w:marRight w:val="0"/>
      <w:marTop w:val="0"/>
      <w:marBottom w:val="0"/>
      <w:divBdr>
        <w:top w:val="none" w:sz="0" w:space="0" w:color="auto"/>
        <w:left w:val="none" w:sz="0" w:space="0" w:color="auto"/>
        <w:bottom w:val="none" w:sz="0" w:space="0" w:color="auto"/>
        <w:right w:val="none" w:sz="0" w:space="0" w:color="auto"/>
      </w:divBdr>
    </w:div>
    <w:div w:id="55707841">
      <w:bodyDiv w:val="1"/>
      <w:marLeft w:val="0"/>
      <w:marRight w:val="0"/>
      <w:marTop w:val="0"/>
      <w:marBottom w:val="0"/>
      <w:divBdr>
        <w:top w:val="none" w:sz="0" w:space="0" w:color="auto"/>
        <w:left w:val="none" w:sz="0" w:space="0" w:color="auto"/>
        <w:bottom w:val="none" w:sz="0" w:space="0" w:color="auto"/>
        <w:right w:val="none" w:sz="0" w:space="0" w:color="auto"/>
      </w:divBdr>
    </w:div>
    <w:div w:id="56517945">
      <w:bodyDiv w:val="1"/>
      <w:marLeft w:val="0"/>
      <w:marRight w:val="0"/>
      <w:marTop w:val="0"/>
      <w:marBottom w:val="0"/>
      <w:divBdr>
        <w:top w:val="none" w:sz="0" w:space="0" w:color="auto"/>
        <w:left w:val="none" w:sz="0" w:space="0" w:color="auto"/>
        <w:bottom w:val="none" w:sz="0" w:space="0" w:color="auto"/>
        <w:right w:val="none" w:sz="0" w:space="0" w:color="auto"/>
      </w:divBdr>
    </w:div>
    <w:div w:id="66340891">
      <w:bodyDiv w:val="1"/>
      <w:marLeft w:val="0"/>
      <w:marRight w:val="0"/>
      <w:marTop w:val="0"/>
      <w:marBottom w:val="0"/>
      <w:divBdr>
        <w:top w:val="none" w:sz="0" w:space="0" w:color="auto"/>
        <w:left w:val="none" w:sz="0" w:space="0" w:color="auto"/>
        <w:bottom w:val="none" w:sz="0" w:space="0" w:color="auto"/>
        <w:right w:val="none" w:sz="0" w:space="0" w:color="auto"/>
      </w:divBdr>
    </w:div>
    <w:div w:id="75515367">
      <w:bodyDiv w:val="1"/>
      <w:marLeft w:val="0"/>
      <w:marRight w:val="0"/>
      <w:marTop w:val="0"/>
      <w:marBottom w:val="0"/>
      <w:divBdr>
        <w:top w:val="none" w:sz="0" w:space="0" w:color="auto"/>
        <w:left w:val="none" w:sz="0" w:space="0" w:color="auto"/>
        <w:bottom w:val="none" w:sz="0" w:space="0" w:color="auto"/>
        <w:right w:val="none" w:sz="0" w:space="0" w:color="auto"/>
      </w:divBdr>
    </w:div>
    <w:div w:id="79300483">
      <w:bodyDiv w:val="1"/>
      <w:marLeft w:val="0"/>
      <w:marRight w:val="0"/>
      <w:marTop w:val="0"/>
      <w:marBottom w:val="0"/>
      <w:divBdr>
        <w:top w:val="none" w:sz="0" w:space="0" w:color="auto"/>
        <w:left w:val="none" w:sz="0" w:space="0" w:color="auto"/>
        <w:bottom w:val="none" w:sz="0" w:space="0" w:color="auto"/>
        <w:right w:val="none" w:sz="0" w:space="0" w:color="auto"/>
      </w:divBdr>
    </w:div>
    <w:div w:id="80757047">
      <w:bodyDiv w:val="1"/>
      <w:marLeft w:val="0"/>
      <w:marRight w:val="0"/>
      <w:marTop w:val="0"/>
      <w:marBottom w:val="0"/>
      <w:divBdr>
        <w:top w:val="none" w:sz="0" w:space="0" w:color="auto"/>
        <w:left w:val="none" w:sz="0" w:space="0" w:color="auto"/>
        <w:bottom w:val="none" w:sz="0" w:space="0" w:color="auto"/>
        <w:right w:val="none" w:sz="0" w:space="0" w:color="auto"/>
      </w:divBdr>
    </w:div>
    <w:div w:id="84229353">
      <w:bodyDiv w:val="1"/>
      <w:marLeft w:val="0"/>
      <w:marRight w:val="0"/>
      <w:marTop w:val="0"/>
      <w:marBottom w:val="0"/>
      <w:divBdr>
        <w:top w:val="none" w:sz="0" w:space="0" w:color="auto"/>
        <w:left w:val="none" w:sz="0" w:space="0" w:color="auto"/>
        <w:bottom w:val="none" w:sz="0" w:space="0" w:color="auto"/>
        <w:right w:val="none" w:sz="0" w:space="0" w:color="auto"/>
      </w:divBdr>
    </w:div>
    <w:div w:id="96952413">
      <w:bodyDiv w:val="1"/>
      <w:marLeft w:val="0"/>
      <w:marRight w:val="0"/>
      <w:marTop w:val="0"/>
      <w:marBottom w:val="0"/>
      <w:divBdr>
        <w:top w:val="none" w:sz="0" w:space="0" w:color="auto"/>
        <w:left w:val="none" w:sz="0" w:space="0" w:color="auto"/>
        <w:bottom w:val="none" w:sz="0" w:space="0" w:color="auto"/>
        <w:right w:val="none" w:sz="0" w:space="0" w:color="auto"/>
      </w:divBdr>
      <w:divsChild>
        <w:div w:id="1426070053">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02388880">
      <w:bodyDiv w:val="1"/>
      <w:marLeft w:val="0"/>
      <w:marRight w:val="0"/>
      <w:marTop w:val="0"/>
      <w:marBottom w:val="0"/>
      <w:divBdr>
        <w:top w:val="none" w:sz="0" w:space="0" w:color="auto"/>
        <w:left w:val="none" w:sz="0" w:space="0" w:color="auto"/>
        <w:bottom w:val="none" w:sz="0" w:space="0" w:color="auto"/>
        <w:right w:val="none" w:sz="0" w:space="0" w:color="auto"/>
      </w:divBdr>
    </w:div>
    <w:div w:id="105316665">
      <w:bodyDiv w:val="1"/>
      <w:marLeft w:val="0"/>
      <w:marRight w:val="0"/>
      <w:marTop w:val="0"/>
      <w:marBottom w:val="0"/>
      <w:divBdr>
        <w:top w:val="none" w:sz="0" w:space="0" w:color="auto"/>
        <w:left w:val="none" w:sz="0" w:space="0" w:color="auto"/>
        <w:bottom w:val="none" w:sz="0" w:space="0" w:color="auto"/>
        <w:right w:val="none" w:sz="0" w:space="0" w:color="auto"/>
      </w:divBdr>
    </w:div>
    <w:div w:id="106852750">
      <w:bodyDiv w:val="1"/>
      <w:marLeft w:val="0"/>
      <w:marRight w:val="0"/>
      <w:marTop w:val="0"/>
      <w:marBottom w:val="0"/>
      <w:divBdr>
        <w:top w:val="none" w:sz="0" w:space="0" w:color="auto"/>
        <w:left w:val="none" w:sz="0" w:space="0" w:color="auto"/>
        <w:bottom w:val="none" w:sz="0" w:space="0" w:color="auto"/>
        <w:right w:val="none" w:sz="0" w:space="0" w:color="auto"/>
      </w:divBdr>
    </w:div>
    <w:div w:id="115877183">
      <w:bodyDiv w:val="1"/>
      <w:marLeft w:val="0"/>
      <w:marRight w:val="0"/>
      <w:marTop w:val="0"/>
      <w:marBottom w:val="0"/>
      <w:divBdr>
        <w:top w:val="none" w:sz="0" w:space="0" w:color="auto"/>
        <w:left w:val="none" w:sz="0" w:space="0" w:color="auto"/>
        <w:bottom w:val="none" w:sz="0" w:space="0" w:color="auto"/>
        <w:right w:val="none" w:sz="0" w:space="0" w:color="auto"/>
      </w:divBdr>
    </w:div>
    <w:div w:id="128401723">
      <w:bodyDiv w:val="1"/>
      <w:marLeft w:val="0"/>
      <w:marRight w:val="0"/>
      <w:marTop w:val="0"/>
      <w:marBottom w:val="0"/>
      <w:divBdr>
        <w:top w:val="none" w:sz="0" w:space="0" w:color="auto"/>
        <w:left w:val="none" w:sz="0" w:space="0" w:color="auto"/>
        <w:bottom w:val="none" w:sz="0" w:space="0" w:color="auto"/>
        <w:right w:val="none" w:sz="0" w:space="0" w:color="auto"/>
      </w:divBdr>
    </w:div>
    <w:div w:id="134954916">
      <w:bodyDiv w:val="1"/>
      <w:marLeft w:val="0"/>
      <w:marRight w:val="0"/>
      <w:marTop w:val="0"/>
      <w:marBottom w:val="0"/>
      <w:divBdr>
        <w:top w:val="none" w:sz="0" w:space="0" w:color="auto"/>
        <w:left w:val="none" w:sz="0" w:space="0" w:color="auto"/>
        <w:bottom w:val="none" w:sz="0" w:space="0" w:color="auto"/>
        <w:right w:val="none" w:sz="0" w:space="0" w:color="auto"/>
      </w:divBdr>
    </w:div>
    <w:div w:id="139079138">
      <w:bodyDiv w:val="1"/>
      <w:marLeft w:val="0"/>
      <w:marRight w:val="0"/>
      <w:marTop w:val="0"/>
      <w:marBottom w:val="0"/>
      <w:divBdr>
        <w:top w:val="none" w:sz="0" w:space="0" w:color="auto"/>
        <w:left w:val="none" w:sz="0" w:space="0" w:color="auto"/>
        <w:bottom w:val="none" w:sz="0" w:space="0" w:color="auto"/>
        <w:right w:val="none" w:sz="0" w:space="0" w:color="auto"/>
      </w:divBdr>
      <w:divsChild>
        <w:div w:id="1087581407">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39468010">
      <w:bodyDiv w:val="1"/>
      <w:marLeft w:val="0"/>
      <w:marRight w:val="0"/>
      <w:marTop w:val="0"/>
      <w:marBottom w:val="0"/>
      <w:divBdr>
        <w:top w:val="none" w:sz="0" w:space="0" w:color="auto"/>
        <w:left w:val="none" w:sz="0" w:space="0" w:color="auto"/>
        <w:bottom w:val="none" w:sz="0" w:space="0" w:color="auto"/>
        <w:right w:val="none" w:sz="0" w:space="0" w:color="auto"/>
      </w:divBdr>
    </w:div>
    <w:div w:id="144129434">
      <w:bodyDiv w:val="1"/>
      <w:marLeft w:val="0"/>
      <w:marRight w:val="0"/>
      <w:marTop w:val="0"/>
      <w:marBottom w:val="0"/>
      <w:divBdr>
        <w:top w:val="none" w:sz="0" w:space="0" w:color="auto"/>
        <w:left w:val="none" w:sz="0" w:space="0" w:color="auto"/>
        <w:bottom w:val="none" w:sz="0" w:space="0" w:color="auto"/>
        <w:right w:val="none" w:sz="0" w:space="0" w:color="auto"/>
      </w:divBdr>
    </w:div>
    <w:div w:id="151068398">
      <w:bodyDiv w:val="1"/>
      <w:marLeft w:val="0"/>
      <w:marRight w:val="0"/>
      <w:marTop w:val="0"/>
      <w:marBottom w:val="0"/>
      <w:divBdr>
        <w:top w:val="none" w:sz="0" w:space="0" w:color="auto"/>
        <w:left w:val="none" w:sz="0" w:space="0" w:color="auto"/>
        <w:bottom w:val="none" w:sz="0" w:space="0" w:color="auto"/>
        <w:right w:val="none" w:sz="0" w:space="0" w:color="auto"/>
      </w:divBdr>
    </w:div>
    <w:div w:id="151679526">
      <w:bodyDiv w:val="1"/>
      <w:marLeft w:val="0"/>
      <w:marRight w:val="0"/>
      <w:marTop w:val="0"/>
      <w:marBottom w:val="0"/>
      <w:divBdr>
        <w:top w:val="none" w:sz="0" w:space="0" w:color="auto"/>
        <w:left w:val="none" w:sz="0" w:space="0" w:color="auto"/>
        <w:bottom w:val="none" w:sz="0" w:space="0" w:color="auto"/>
        <w:right w:val="none" w:sz="0" w:space="0" w:color="auto"/>
      </w:divBdr>
    </w:div>
    <w:div w:id="154036809">
      <w:bodyDiv w:val="1"/>
      <w:marLeft w:val="0"/>
      <w:marRight w:val="0"/>
      <w:marTop w:val="0"/>
      <w:marBottom w:val="0"/>
      <w:divBdr>
        <w:top w:val="none" w:sz="0" w:space="0" w:color="auto"/>
        <w:left w:val="none" w:sz="0" w:space="0" w:color="auto"/>
        <w:bottom w:val="none" w:sz="0" w:space="0" w:color="auto"/>
        <w:right w:val="none" w:sz="0" w:space="0" w:color="auto"/>
      </w:divBdr>
      <w:divsChild>
        <w:div w:id="718749307">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61747914">
      <w:bodyDiv w:val="1"/>
      <w:marLeft w:val="0"/>
      <w:marRight w:val="0"/>
      <w:marTop w:val="0"/>
      <w:marBottom w:val="0"/>
      <w:divBdr>
        <w:top w:val="none" w:sz="0" w:space="0" w:color="auto"/>
        <w:left w:val="none" w:sz="0" w:space="0" w:color="auto"/>
        <w:bottom w:val="none" w:sz="0" w:space="0" w:color="auto"/>
        <w:right w:val="none" w:sz="0" w:space="0" w:color="auto"/>
      </w:divBdr>
    </w:div>
    <w:div w:id="173031017">
      <w:bodyDiv w:val="1"/>
      <w:marLeft w:val="0"/>
      <w:marRight w:val="0"/>
      <w:marTop w:val="0"/>
      <w:marBottom w:val="0"/>
      <w:divBdr>
        <w:top w:val="none" w:sz="0" w:space="0" w:color="auto"/>
        <w:left w:val="none" w:sz="0" w:space="0" w:color="auto"/>
        <w:bottom w:val="none" w:sz="0" w:space="0" w:color="auto"/>
        <w:right w:val="none" w:sz="0" w:space="0" w:color="auto"/>
      </w:divBdr>
    </w:div>
    <w:div w:id="184633346">
      <w:bodyDiv w:val="1"/>
      <w:marLeft w:val="0"/>
      <w:marRight w:val="0"/>
      <w:marTop w:val="0"/>
      <w:marBottom w:val="0"/>
      <w:divBdr>
        <w:top w:val="none" w:sz="0" w:space="0" w:color="auto"/>
        <w:left w:val="none" w:sz="0" w:space="0" w:color="auto"/>
        <w:bottom w:val="none" w:sz="0" w:space="0" w:color="auto"/>
        <w:right w:val="none" w:sz="0" w:space="0" w:color="auto"/>
      </w:divBdr>
      <w:divsChild>
        <w:div w:id="343823229">
          <w:marLeft w:val="0"/>
          <w:marRight w:val="0"/>
          <w:marTop w:val="0"/>
          <w:marBottom w:val="0"/>
          <w:divBdr>
            <w:top w:val="none" w:sz="0" w:space="0" w:color="auto"/>
            <w:left w:val="none" w:sz="0" w:space="0" w:color="auto"/>
            <w:bottom w:val="none" w:sz="0" w:space="0" w:color="auto"/>
            <w:right w:val="none" w:sz="0" w:space="0" w:color="auto"/>
          </w:divBdr>
          <w:divsChild>
            <w:div w:id="908618510">
              <w:marLeft w:val="0"/>
              <w:marRight w:val="0"/>
              <w:marTop w:val="0"/>
              <w:marBottom w:val="0"/>
              <w:divBdr>
                <w:top w:val="none" w:sz="0" w:space="0" w:color="auto"/>
                <w:left w:val="none" w:sz="0" w:space="0" w:color="auto"/>
                <w:bottom w:val="none" w:sz="0" w:space="0" w:color="auto"/>
                <w:right w:val="none" w:sz="0" w:space="0" w:color="auto"/>
              </w:divBdr>
              <w:divsChild>
                <w:div w:id="55591555">
                  <w:marLeft w:val="0"/>
                  <w:marRight w:val="0"/>
                  <w:marTop w:val="0"/>
                  <w:marBottom w:val="0"/>
                  <w:divBdr>
                    <w:top w:val="none" w:sz="0" w:space="0" w:color="auto"/>
                    <w:left w:val="none" w:sz="0" w:space="0" w:color="auto"/>
                    <w:bottom w:val="none" w:sz="0" w:space="0" w:color="auto"/>
                    <w:right w:val="none" w:sz="0" w:space="0" w:color="auto"/>
                  </w:divBdr>
                  <w:divsChild>
                    <w:div w:id="1767732572">
                      <w:marLeft w:val="0"/>
                      <w:marRight w:val="0"/>
                      <w:marTop w:val="0"/>
                      <w:marBottom w:val="0"/>
                      <w:divBdr>
                        <w:top w:val="none" w:sz="0" w:space="0" w:color="auto"/>
                        <w:left w:val="none" w:sz="0" w:space="0" w:color="auto"/>
                        <w:bottom w:val="none" w:sz="0" w:space="0" w:color="auto"/>
                        <w:right w:val="none" w:sz="0" w:space="0" w:color="auto"/>
                      </w:divBdr>
                      <w:divsChild>
                        <w:div w:id="435060227">
                          <w:marLeft w:val="0"/>
                          <w:marRight w:val="0"/>
                          <w:marTop w:val="0"/>
                          <w:marBottom w:val="0"/>
                          <w:divBdr>
                            <w:top w:val="none" w:sz="0" w:space="0" w:color="auto"/>
                            <w:left w:val="none" w:sz="0" w:space="0" w:color="auto"/>
                            <w:bottom w:val="none" w:sz="0" w:space="0" w:color="auto"/>
                            <w:right w:val="none" w:sz="0" w:space="0" w:color="auto"/>
                          </w:divBdr>
                          <w:divsChild>
                            <w:div w:id="1235310422">
                              <w:marLeft w:val="0"/>
                              <w:marRight w:val="0"/>
                              <w:marTop w:val="0"/>
                              <w:marBottom w:val="0"/>
                              <w:divBdr>
                                <w:top w:val="none" w:sz="0" w:space="0" w:color="auto"/>
                                <w:left w:val="none" w:sz="0" w:space="0" w:color="auto"/>
                                <w:bottom w:val="none" w:sz="0" w:space="0" w:color="auto"/>
                                <w:right w:val="none" w:sz="0" w:space="0" w:color="auto"/>
                              </w:divBdr>
                              <w:divsChild>
                                <w:div w:id="1149175170">
                                  <w:marLeft w:val="0"/>
                                  <w:marRight w:val="0"/>
                                  <w:marTop w:val="0"/>
                                  <w:marBottom w:val="0"/>
                                  <w:divBdr>
                                    <w:top w:val="none" w:sz="0" w:space="0" w:color="auto"/>
                                    <w:left w:val="none" w:sz="0" w:space="0" w:color="auto"/>
                                    <w:bottom w:val="none" w:sz="0" w:space="0" w:color="auto"/>
                                    <w:right w:val="none" w:sz="0" w:space="0" w:color="auto"/>
                                  </w:divBdr>
                                  <w:divsChild>
                                    <w:div w:id="439450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561571">
      <w:bodyDiv w:val="1"/>
      <w:marLeft w:val="0"/>
      <w:marRight w:val="0"/>
      <w:marTop w:val="0"/>
      <w:marBottom w:val="0"/>
      <w:divBdr>
        <w:top w:val="none" w:sz="0" w:space="0" w:color="auto"/>
        <w:left w:val="none" w:sz="0" w:space="0" w:color="auto"/>
        <w:bottom w:val="none" w:sz="0" w:space="0" w:color="auto"/>
        <w:right w:val="none" w:sz="0" w:space="0" w:color="auto"/>
      </w:divBdr>
    </w:div>
    <w:div w:id="190267767">
      <w:bodyDiv w:val="1"/>
      <w:marLeft w:val="0"/>
      <w:marRight w:val="0"/>
      <w:marTop w:val="0"/>
      <w:marBottom w:val="0"/>
      <w:divBdr>
        <w:top w:val="none" w:sz="0" w:space="0" w:color="auto"/>
        <w:left w:val="none" w:sz="0" w:space="0" w:color="auto"/>
        <w:bottom w:val="none" w:sz="0" w:space="0" w:color="auto"/>
        <w:right w:val="none" w:sz="0" w:space="0" w:color="auto"/>
      </w:divBdr>
    </w:div>
    <w:div w:id="192230225">
      <w:bodyDiv w:val="1"/>
      <w:marLeft w:val="0"/>
      <w:marRight w:val="0"/>
      <w:marTop w:val="0"/>
      <w:marBottom w:val="0"/>
      <w:divBdr>
        <w:top w:val="none" w:sz="0" w:space="0" w:color="auto"/>
        <w:left w:val="none" w:sz="0" w:space="0" w:color="auto"/>
        <w:bottom w:val="none" w:sz="0" w:space="0" w:color="auto"/>
        <w:right w:val="none" w:sz="0" w:space="0" w:color="auto"/>
      </w:divBdr>
      <w:divsChild>
        <w:div w:id="1352537233">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92422389">
      <w:bodyDiv w:val="1"/>
      <w:marLeft w:val="0"/>
      <w:marRight w:val="0"/>
      <w:marTop w:val="0"/>
      <w:marBottom w:val="0"/>
      <w:divBdr>
        <w:top w:val="none" w:sz="0" w:space="0" w:color="auto"/>
        <w:left w:val="none" w:sz="0" w:space="0" w:color="auto"/>
        <w:bottom w:val="none" w:sz="0" w:space="0" w:color="auto"/>
        <w:right w:val="none" w:sz="0" w:space="0" w:color="auto"/>
      </w:divBdr>
      <w:divsChild>
        <w:div w:id="1503541949">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97010933">
      <w:bodyDiv w:val="1"/>
      <w:marLeft w:val="0"/>
      <w:marRight w:val="0"/>
      <w:marTop w:val="0"/>
      <w:marBottom w:val="0"/>
      <w:divBdr>
        <w:top w:val="none" w:sz="0" w:space="0" w:color="auto"/>
        <w:left w:val="none" w:sz="0" w:space="0" w:color="auto"/>
        <w:bottom w:val="none" w:sz="0" w:space="0" w:color="auto"/>
        <w:right w:val="none" w:sz="0" w:space="0" w:color="auto"/>
      </w:divBdr>
    </w:div>
    <w:div w:id="199318669">
      <w:bodyDiv w:val="1"/>
      <w:marLeft w:val="0"/>
      <w:marRight w:val="0"/>
      <w:marTop w:val="0"/>
      <w:marBottom w:val="0"/>
      <w:divBdr>
        <w:top w:val="none" w:sz="0" w:space="0" w:color="auto"/>
        <w:left w:val="none" w:sz="0" w:space="0" w:color="auto"/>
        <w:bottom w:val="none" w:sz="0" w:space="0" w:color="auto"/>
        <w:right w:val="none" w:sz="0" w:space="0" w:color="auto"/>
      </w:divBdr>
      <w:divsChild>
        <w:div w:id="1966350842">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210390661">
      <w:bodyDiv w:val="1"/>
      <w:marLeft w:val="0"/>
      <w:marRight w:val="0"/>
      <w:marTop w:val="0"/>
      <w:marBottom w:val="0"/>
      <w:divBdr>
        <w:top w:val="none" w:sz="0" w:space="0" w:color="auto"/>
        <w:left w:val="none" w:sz="0" w:space="0" w:color="auto"/>
        <w:bottom w:val="none" w:sz="0" w:space="0" w:color="auto"/>
        <w:right w:val="none" w:sz="0" w:space="0" w:color="auto"/>
      </w:divBdr>
      <w:divsChild>
        <w:div w:id="937761791">
          <w:marLeft w:val="0"/>
          <w:marRight w:val="0"/>
          <w:marTop w:val="0"/>
          <w:marBottom w:val="0"/>
          <w:divBdr>
            <w:top w:val="none" w:sz="0" w:space="0" w:color="auto"/>
            <w:left w:val="none" w:sz="0" w:space="0" w:color="auto"/>
            <w:bottom w:val="none" w:sz="0" w:space="0" w:color="auto"/>
            <w:right w:val="none" w:sz="0" w:space="0" w:color="auto"/>
          </w:divBdr>
          <w:divsChild>
            <w:div w:id="699863843">
              <w:marLeft w:val="0"/>
              <w:marRight w:val="0"/>
              <w:marTop w:val="0"/>
              <w:marBottom w:val="0"/>
              <w:divBdr>
                <w:top w:val="none" w:sz="0" w:space="0" w:color="auto"/>
                <w:left w:val="none" w:sz="0" w:space="0" w:color="auto"/>
                <w:bottom w:val="none" w:sz="0" w:space="0" w:color="auto"/>
                <w:right w:val="none" w:sz="0" w:space="0" w:color="auto"/>
              </w:divBdr>
              <w:divsChild>
                <w:div w:id="1019359553">
                  <w:marLeft w:val="0"/>
                  <w:marRight w:val="0"/>
                  <w:marTop w:val="0"/>
                  <w:marBottom w:val="0"/>
                  <w:divBdr>
                    <w:top w:val="none" w:sz="0" w:space="0" w:color="auto"/>
                    <w:left w:val="none" w:sz="0" w:space="0" w:color="auto"/>
                    <w:bottom w:val="none" w:sz="0" w:space="0" w:color="auto"/>
                    <w:right w:val="none" w:sz="0" w:space="0" w:color="auto"/>
                  </w:divBdr>
                  <w:divsChild>
                    <w:div w:id="771439328">
                      <w:marLeft w:val="0"/>
                      <w:marRight w:val="0"/>
                      <w:marTop w:val="0"/>
                      <w:marBottom w:val="0"/>
                      <w:divBdr>
                        <w:top w:val="none" w:sz="0" w:space="0" w:color="auto"/>
                        <w:left w:val="none" w:sz="0" w:space="0" w:color="auto"/>
                        <w:bottom w:val="none" w:sz="0" w:space="0" w:color="auto"/>
                        <w:right w:val="none" w:sz="0" w:space="0" w:color="auto"/>
                      </w:divBdr>
                      <w:divsChild>
                        <w:div w:id="709957017">
                          <w:marLeft w:val="0"/>
                          <w:marRight w:val="0"/>
                          <w:marTop w:val="0"/>
                          <w:marBottom w:val="0"/>
                          <w:divBdr>
                            <w:top w:val="none" w:sz="0" w:space="0" w:color="auto"/>
                            <w:left w:val="none" w:sz="0" w:space="0" w:color="auto"/>
                            <w:bottom w:val="none" w:sz="0" w:space="0" w:color="auto"/>
                            <w:right w:val="none" w:sz="0" w:space="0" w:color="auto"/>
                          </w:divBdr>
                          <w:divsChild>
                            <w:div w:id="1315455519">
                              <w:marLeft w:val="0"/>
                              <w:marRight w:val="0"/>
                              <w:marTop w:val="0"/>
                              <w:marBottom w:val="0"/>
                              <w:divBdr>
                                <w:top w:val="none" w:sz="0" w:space="0" w:color="auto"/>
                                <w:left w:val="none" w:sz="0" w:space="0" w:color="auto"/>
                                <w:bottom w:val="none" w:sz="0" w:space="0" w:color="auto"/>
                                <w:right w:val="none" w:sz="0" w:space="0" w:color="auto"/>
                              </w:divBdr>
                              <w:divsChild>
                                <w:div w:id="1642537651">
                                  <w:marLeft w:val="0"/>
                                  <w:marRight w:val="0"/>
                                  <w:marTop w:val="0"/>
                                  <w:marBottom w:val="0"/>
                                  <w:divBdr>
                                    <w:top w:val="none" w:sz="0" w:space="0" w:color="auto"/>
                                    <w:left w:val="none" w:sz="0" w:space="0" w:color="auto"/>
                                    <w:bottom w:val="none" w:sz="0" w:space="0" w:color="auto"/>
                                    <w:right w:val="none" w:sz="0" w:space="0" w:color="auto"/>
                                  </w:divBdr>
                                  <w:divsChild>
                                    <w:div w:id="715784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23047">
      <w:bodyDiv w:val="1"/>
      <w:marLeft w:val="0"/>
      <w:marRight w:val="0"/>
      <w:marTop w:val="0"/>
      <w:marBottom w:val="0"/>
      <w:divBdr>
        <w:top w:val="none" w:sz="0" w:space="0" w:color="auto"/>
        <w:left w:val="none" w:sz="0" w:space="0" w:color="auto"/>
        <w:bottom w:val="none" w:sz="0" w:space="0" w:color="auto"/>
        <w:right w:val="none" w:sz="0" w:space="0" w:color="auto"/>
      </w:divBdr>
    </w:div>
    <w:div w:id="215166447">
      <w:bodyDiv w:val="1"/>
      <w:marLeft w:val="0"/>
      <w:marRight w:val="0"/>
      <w:marTop w:val="0"/>
      <w:marBottom w:val="0"/>
      <w:divBdr>
        <w:top w:val="none" w:sz="0" w:space="0" w:color="auto"/>
        <w:left w:val="none" w:sz="0" w:space="0" w:color="auto"/>
        <w:bottom w:val="none" w:sz="0" w:space="0" w:color="auto"/>
        <w:right w:val="none" w:sz="0" w:space="0" w:color="auto"/>
      </w:divBdr>
    </w:div>
    <w:div w:id="225188893">
      <w:bodyDiv w:val="1"/>
      <w:marLeft w:val="0"/>
      <w:marRight w:val="0"/>
      <w:marTop w:val="0"/>
      <w:marBottom w:val="0"/>
      <w:divBdr>
        <w:top w:val="none" w:sz="0" w:space="0" w:color="auto"/>
        <w:left w:val="none" w:sz="0" w:space="0" w:color="auto"/>
        <w:bottom w:val="none" w:sz="0" w:space="0" w:color="auto"/>
        <w:right w:val="none" w:sz="0" w:space="0" w:color="auto"/>
      </w:divBdr>
      <w:divsChild>
        <w:div w:id="1813794008">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225916031">
      <w:bodyDiv w:val="1"/>
      <w:marLeft w:val="0"/>
      <w:marRight w:val="0"/>
      <w:marTop w:val="0"/>
      <w:marBottom w:val="0"/>
      <w:divBdr>
        <w:top w:val="none" w:sz="0" w:space="0" w:color="auto"/>
        <w:left w:val="none" w:sz="0" w:space="0" w:color="auto"/>
        <w:bottom w:val="none" w:sz="0" w:space="0" w:color="auto"/>
        <w:right w:val="none" w:sz="0" w:space="0" w:color="auto"/>
      </w:divBdr>
      <w:divsChild>
        <w:div w:id="168915079">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228655328">
      <w:bodyDiv w:val="1"/>
      <w:marLeft w:val="0"/>
      <w:marRight w:val="0"/>
      <w:marTop w:val="0"/>
      <w:marBottom w:val="0"/>
      <w:divBdr>
        <w:top w:val="none" w:sz="0" w:space="0" w:color="auto"/>
        <w:left w:val="none" w:sz="0" w:space="0" w:color="auto"/>
        <w:bottom w:val="none" w:sz="0" w:space="0" w:color="auto"/>
        <w:right w:val="none" w:sz="0" w:space="0" w:color="auto"/>
      </w:divBdr>
    </w:div>
    <w:div w:id="229002759">
      <w:bodyDiv w:val="1"/>
      <w:marLeft w:val="0"/>
      <w:marRight w:val="0"/>
      <w:marTop w:val="0"/>
      <w:marBottom w:val="0"/>
      <w:divBdr>
        <w:top w:val="none" w:sz="0" w:space="0" w:color="auto"/>
        <w:left w:val="none" w:sz="0" w:space="0" w:color="auto"/>
        <w:bottom w:val="none" w:sz="0" w:space="0" w:color="auto"/>
        <w:right w:val="none" w:sz="0" w:space="0" w:color="auto"/>
      </w:divBdr>
    </w:div>
    <w:div w:id="233246644">
      <w:bodyDiv w:val="1"/>
      <w:marLeft w:val="0"/>
      <w:marRight w:val="0"/>
      <w:marTop w:val="0"/>
      <w:marBottom w:val="0"/>
      <w:divBdr>
        <w:top w:val="none" w:sz="0" w:space="0" w:color="auto"/>
        <w:left w:val="none" w:sz="0" w:space="0" w:color="auto"/>
        <w:bottom w:val="none" w:sz="0" w:space="0" w:color="auto"/>
        <w:right w:val="none" w:sz="0" w:space="0" w:color="auto"/>
      </w:divBdr>
      <w:divsChild>
        <w:div w:id="380792193">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235435769">
      <w:bodyDiv w:val="1"/>
      <w:marLeft w:val="0"/>
      <w:marRight w:val="0"/>
      <w:marTop w:val="0"/>
      <w:marBottom w:val="0"/>
      <w:divBdr>
        <w:top w:val="none" w:sz="0" w:space="0" w:color="auto"/>
        <w:left w:val="none" w:sz="0" w:space="0" w:color="auto"/>
        <w:bottom w:val="none" w:sz="0" w:space="0" w:color="auto"/>
        <w:right w:val="none" w:sz="0" w:space="0" w:color="auto"/>
      </w:divBdr>
    </w:div>
    <w:div w:id="237329759">
      <w:bodyDiv w:val="1"/>
      <w:marLeft w:val="0"/>
      <w:marRight w:val="0"/>
      <w:marTop w:val="0"/>
      <w:marBottom w:val="0"/>
      <w:divBdr>
        <w:top w:val="none" w:sz="0" w:space="0" w:color="auto"/>
        <w:left w:val="none" w:sz="0" w:space="0" w:color="auto"/>
        <w:bottom w:val="none" w:sz="0" w:space="0" w:color="auto"/>
        <w:right w:val="none" w:sz="0" w:space="0" w:color="auto"/>
      </w:divBdr>
    </w:div>
    <w:div w:id="242764114">
      <w:bodyDiv w:val="1"/>
      <w:marLeft w:val="0"/>
      <w:marRight w:val="0"/>
      <w:marTop w:val="0"/>
      <w:marBottom w:val="0"/>
      <w:divBdr>
        <w:top w:val="none" w:sz="0" w:space="0" w:color="auto"/>
        <w:left w:val="none" w:sz="0" w:space="0" w:color="auto"/>
        <w:bottom w:val="none" w:sz="0" w:space="0" w:color="auto"/>
        <w:right w:val="none" w:sz="0" w:space="0" w:color="auto"/>
      </w:divBdr>
    </w:div>
    <w:div w:id="246810489">
      <w:bodyDiv w:val="1"/>
      <w:marLeft w:val="0"/>
      <w:marRight w:val="0"/>
      <w:marTop w:val="0"/>
      <w:marBottom w:val="0"/>
      <w:divBdr>
        <w:top w:val="none" w:sz="0" w:space="0" w:color="auto"/>
        <w:left w:val="none" w:sz="0" w:space="0" w:color="auto"/>
        <w:bottom w:val="none" w:sz="0" w:space="0" w:color="auto"/>
        <w:right w:val="none" w:sz="0" w:space="0" w:color="auto"/>
      </w:divBdr>
      <w:divsChild>
        <w:div w:id="228274413">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247006540">
      <w:bodyDiv w:val="1"/>
      <w:marLeft w:val="0"/>
      <w:marRight w:val="0"/>
      <w:marTop w:val="0"/>
      <w:marBottom w:val="0"/>
      <w:divBdr>
        <w:top w:val="none" w:sz="0" w:space="0" w:color="auto"/>
        <w:left w:val="none" w:sz="0" w:space="0" w:color="auto"/>
        <w:bottom w:val="none" w:sz="0" w:space="0" w:color="auto"/>
        <w:right w:val="none" w:sz="0" w:space="0" w:color="auto"/>
      </w:divBdr>
    </w:div>
    <w:div w:id="251864367">
      <w:bodyDiv w:val="1"/>
      <w:marLeft w:val="0"/>
      <w:marRight w:val="0"/>
      <w:marTop w:val="0"/>
      <w:marBottom w:val="0"/>
      <w:divBdr>
        <w:top w:val="none" w:sz="0" w:space="0" w:color="auto"/>
        <w:left w:val="none" w:sz="0" w:space="0" w:color="auto"/>
        <w:bottom w:val="none" w:sz="0" w:space="0" w:color="auto"/>
        <w:right w:val="none" w:sz="0" w:space="0" w:color="auto"/>
      </w:divBdr>
    </w:div>
    <w:div w:id="258098575">
      <w:bodyDiv w:val="1"/>
      <w:marLeft w:val="0"/>
      <w:marRight w:val="0"/>
      <w:marTop w:val="0"/>
      <w:marBottom w:val="0"/>
      <w:divBdr>
        <w:top w:val="none" w:sz="0" w:space="0" w:color="auto"/>
        <w:left w:val="none" w:sz="0" w:space="0" w:color="auto"/>
        <w:bottom w:val="none" w:sz="0" w:space="0" w:color="auto"/>
        <w:right w:val="none" w:sz="0" w:space="0" w:color="auto"/>
      </w:divBdr>
    </w:div>
    <w:div w:id="263729685">
      <w:bodyDiv w:val="1"/>
      <w:marLeft w:val="0"/>
      <w:marRight w:val="0"/>
      <w:marTop w:val="0"/>
      <w:marBottom w:val="0"/>
      <w:divBdr>
        <w:top w:val="none" w:sz="0" w:space="0" w:color="auto"/>
        <w:left w:val="none" w:sz="0" w:space="0" w:color="auto"/>
        <w:bottom w:val="none" w:sz="0" w:space="0" w:color="auto"/>
        <w:right w:val="none" w:sz="0" w:space="0" w:color="auto"/>
      </w:divBdr>
    </w:div>
    <w:div w:id="267591165">
      <w:bodyDiv w:val="1"/>
      <w:marLeft w:val="0"/>
      <w:marRight w:val="0"/>
      <w:marTop w:val="0"/>
      <w:marBottom w:val="0"/>
      <w:divBdr>
        <w:top w:val="none" w:sz="0" w:space="0" w:color="auto"/>
        <w:left w:val="none" w:sz="0" w:space="0" w:color="auto"/>
        <w:bottom w:val="none" w:sz="0" w:space="0" w:color="auto"/>
        <w:right w:val="none" w:sz="0" w:space="0" w:color="auto"/>
      </w:divBdr>
    </w:div>
    <w:div w:id="267591508">
      <w:bodyDiv w:val="1"/>
      <w:marLeft w:val="0"/>
      <w:marRight w:val="0"/>
      <w:marTop w:val="0"/>
      <w:marBottom w:val="0"/>
      <w:divBdr>
        <w:top w:val="none" w:sz="0" w:space="0" w:color="auto"/>
        <w:left w:val="none" w:sz="0" w:space="0" w:color="auto"/>
        <w:bottom w:val="none" w:sz="0" w:space="0" w:color="auto"/>
        <w:right w:val="none" w:sz="0" w:space="0" w:color="auto"/>
      </w:divBdr>
      <w:divsChild>
        <w:div w:id="775490394">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284428638">
      <w:bodyDiv w:val="1"/>
      <w:marLeft w:val="0"/>
      <w:marRight w:val="0"/>
      <w:marTop w:val="0"/>
      <w:marBottom w:val="0"/>
      <w:divBdr>
        <w:top w:val="none" w:sz="0" w:space="0" w:color="auto"/>
        <w:left w:val="none" w:sz="0" w:space="0" w:color="auto"/>
        <w:bottom w:val="none" w:sz="0" w:space="0" w:color="auto"/>
        <w:right w:val="none" w:sz="0" w:space="0" w:color="auto"/>
      </w:divBdr>
    </w:div>
    <w:div w:id="287128215">
      <w:bodyDiv w:val="1"/>
      <w:marLeft w:val="0"/>
      <w:marRight w:val="0"/>
      <w:marTop w:val="0"/>
      <w:marBottom w:val="0"/>
      <w:divBdr>
        <w:top w:val="none" w:sz="0" w:space="0" w:color="auto"/>
        <w:left w:val="none" w:sz="0" w:space="0" w:color="auto"/>
        <w:bottom w:val="none" w:sz="0" w:space="0" w:color="auto"/>
        <w:right w:val="none" w:sz="0" w:space="0" w:color="auto"/>
      </w:divBdr>
    </w:div>
    <w:div w:id="291912786">
      <w:bodyDiv w:val="1"/>
      <w:marLeft w:val="0"/>
      <w:marRight w:val="0"/>
      <w:marTop w:val="0"/>
      <w:marBottom w:val="0"/>
      <w:divBdr>
        <w:top w:val="none" w:sz="0" w:space="0" w:color="auto"/>
        <w:left w:val="none" w:sz="0" w:space="0" w:color="auto"/>
        <w:bottom w:val="none" w:sz="0" w:space="0" w:color="auto"/>
        <w:right w:val="none" w:sz="0" w:space="0" w:color="auto"/>
      </w:divBdr>
    </w:div>
    <w:div w:id="292374285">
      <w:bodyDiv w:val="1"/>
      <w:marLeft w:val="0"/>
      <w:marRight w:val="0"/>
      <w:marTop w:val="0"/>
      <w:marBottom w:val="0"/>
      <w:divBdr>
        <w:top w:val="none" w:sz="0" w:space="0" w:color="auto"/>
        <w:left w:val="none" w:sz="0" w:space="0" w:color="auto"/>
        <w:bottom w:val="none" w:sz="0" w:space="0" w:color="auto"/>
        <w:right w:val="none" w:sz="0" w:space="0" w:color="auto"/>
      </w:divBdr>
      <w:divsChild>
        <w:div w:id="1587031033">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299893692">
      <w:bodyDiv w:val="1"/>
      <w:marLeft w:val="0"/>
      <w:marRight w:val="0"/>
      <w:marTop w:val="0"/>
      <w:marBottom w:val="0"/>
      <w:divBdr>
        <w:top w:val="none" w:sz="0" w:space="0" w:color="auto"/>
        <w:left w:val="none" w:sz="0" w:space="0" w:color="auto"/>
        <w:bottom w:val="none" w:sz="0" w:space="0" w:color="auto"/>
        <w:right w:val="none" w:sz="0" w:space="0" w:color="auto"/>
      </w:divBdr>
      <w:divsChild>
        <w:div w:id="1877545055">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300118935">
      <w:bodyDiv w:val="1"/>
      <w:marLeft w:val="0"/>
      <w:marRight w:val="0"/>
      <w:marTop w:val="0"/>
      <w:marBottom w:val="0"/>
      <w:divBdr>
        <w:top w:val="none" w:sz="0" w:space="0" w:color="auto"/>
        <w:left w:val="none" w:sz="0" w:space="0" w:color="auto"/>
        <w:bottom w:val="none" w:sz="0" w:space="0" w:color="auto"/>
        <w:right w:val="none" w:sz="0" w:space="0" w:color="auto"/>
      </w:divBdr>
    </w:div>
    <w:div w:id="301885454">
      <w:bodyDiv w:val="1"/>
      <w:marLeft w:val="0"/>
      <w:marRight w:val="0"/>
      <w:marTop w:val="0"/>
      <w:marBottom w:val="0"/>
      <w:divBdr>
        <w:top w:val="none" w:sz="0" w:space="0" w:color="auto"/>
        <w:left w:val="none" w:sz="0" w:space="0" w:color="auto"/>
        <w:bottom w:val="none" w:sz="0" w:space="0" w:color="auto"/>
        <w:right w:val="none" w:sz="0" w:space="0" w:color="auto"/>
      </w:divBdr>
      <w:divsChild>
        <w:div w:id="1226524657">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304890548">
      <w:bodyDiv w:val="1"/>
      <w:marLeft w:val="0"/>
      <w:marRight w:val="0"/>
      <w:marTop w:val="0"/>
      <w:marBottom w:val="0"/>
      <w:divBdr>
        <w:top w:val="none" w:sz="0" w:space="0" w:color="auto"/>
        <w:left w:val="none" w:sz="0" w:space="0" w:color="auto"/>
        <w:bottom w:val="none" w:sz="0" w:space="0" w:color="auto"/>
        <w:right w:val="none" w:sz="0" w:space="0" w:color="auto"/>
      </w:divBdr>
      <w:divsChild>
        <w:div w:id="71123069">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313024171">
      <w:bodyDiv w:val="1"/>
      <w:marLeft w:val="0"/>
      <w:marRight w:val="0"/>
      <w:marTop w:val="0"/>
      <w:marBottom w:val="0"/>
      <w:divBdr>
        <w:top w:val="none" w:sz="0" w:space="0" w:color="auto"/>
        <w:left w:val="none" w:sz="0" w:space="0" w:color="auto"/>
        <w:bottom w:val="none" w:sz="0" w:space="0" w:color="auto"/>
        <w:right w:val="none" w:sz="0" w:space="0" w:color="auto"/>
      </w:divBdr>
    </w:div>
    <w:div w:id="321663220">
      <w:bodyDiv w:val="1"/>
      <w:marLeft w:val="0"/>
      <w:marRight w:val="0"/>
      <w:marTop w:val="0"/>
      <w:marBottom w:val="0"/>
      <w:divBdr>
        <w:top w:val="none" w:sz="0" w:space="0" w:color="auto"/>
        <w:left w:val="none" w:sz="0" w:space="0" w:color="auto"/>
        <w:bottom w:val="none" w:sz="0" w:space="0" w:color="auto"/>
        <w:right w:val="none" w:sz="0" w:space="0" w:color="auto"/>
      </w:divBdr>
    </w:div>
    <w:div w:id="331488594">
      <w:bodyDiv w:val="1"/>
      <w:marLeft w:val="0"/>
      <w:marRight w:val="0"/>
      <w:marTop w:val="0"/>
      <w:marBottom w:val="0"/>
      <w:divBdr>
        <w:top w:val="none" w:sz="0" w:space="0" w:color="auto"/>
        <w:left w:val="none" w:sz="0" w:space="0" w:color="auto"/>
        <w:bottom w:val="none" w:sz="0" w:space="0" w:color="auto"/>
        <w:right w:val="none" w:sz="0" w:space="0" w:color="auto"/>
      </w:divBdr>
      <w:divsChild>
        <w:div w:id="1332876203">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337738146">
      <w:bodyDiv w:val="1"/>
      <w:marLeft w:val="0"/>
      <w:marRight w:val="0"/>
      <w:marTop w:val="0"/>
      <w:marBottom w:val="0"/>
      <w:divBdr>
        <w:top w:val="none" w:sz="0" w:space="0" w:color="auto"/>
        <w:left w:val="none" w:sz="0" w:space="0" w:color="auto"/>
        <w:bottom w:val="none" w:sz="0" w:space="0" w:color="auto"/>
        <w:right w:val="none" w:sz="0" w:space="0" w:color="auto"/>
      </w:divBdr>
    </w:div>
    <w:div w:id="351690310">
      <w:bodyDiv w:val="1"/>
      <w:marLeft w:val="0"/>
      <w:marRight w:val="0"/>
      <w:marTop w:val="0"/>
      <w:marBottom w:val="0"/>
      <w:divBdr>
        <w:top w:val="none" w:sz="0" w:space="0" w:color="auto"/>
        <w:left w:val="none" w:sz="0" w:space="0" w:color="auto"/>
        <w:bottom w:val="none" w:sz="0" w:space="0" w:color="auto"/>
        <w:right w:val="none" w:sz="0" w:space="0" w:color="auto"/>
      </w:divBdr>
      <w:divsChild>
        <w:div w:id="1788500518">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356975600">
      <w:bodyDiv w:val="1"/>
      <w:marLeft w:val="0"/>
      <w:marRight w:val="0"/>
      <w:marTop w:val="0"/>
      <w:marBottom w:val="0"/>
      <w:divBdr>
        <w:top w:val="none" w:sz="0" w:space="0" w:color="auto"/>
        <w:left w:val="none" w:sz="0" w:space="0" w:color="auto"/>
        <w:bottom w:val="none" w:sz="0" w:space="0" w:color="auto"/>
        <w:right w:val="none" w:sz="0" w:space="0" w:color="auto"/>
      </w:divBdr>
    </w:div>
    <w:div w:id="358548708">
      <w:bodyDiv w:val="1"/>
      <w:marLeft w:val="0"/>
      <w:marRight w:val="0"/>
      <w:marTop w:val="0"/>
      <w:marBottom w:val="0"/>
      <w:divBdr>
        <w:top w:val="none" w:sz="0" w:space="0" w:color="auto"/>
        <w:left w:val="none" w:sz="0" w:space="0" w:color="auto"/>
        <w:bottom w:val="none" w:sz="0" w:space="0" w:color="auto"/>
        <w:right w:val="none" w:sz="0" w:space="0" w:color="auto"/>
      </w:divBdr>
    </w:div>
    <w:div w:id="362361319">
      <w:bodyDiv w:val="1"/>
      <w:marLeft w:val="0"/>
      <w:marRight w:val="0"/>
      <w:marTop w:val="0"/>
      <w:marBottom w:val="0"/>
      <w:divBdr>
        <w:top w:val="none" w:sz="0" w:space="0" w:color="auto"/>
        <w:left w:val="none" w:sz="0" w:space="0" w:color="auto"/>
        <w:bottom w:val="none" w:sz="0" w:space="0" w:color="auto"/>
        <w:right w:val="none" w:sz="0" w:space="0" w:color="auto"/>
      </w:divBdr>
    </w:div>
    <w:div w:id="364450265">
      <w:bodyDiv w:val="1"/>
      <w:marLeft w:val="0"/>
      <w:marRight w:val="0"/>
      <w:marTop w:val="0"/>
      <w:marBottom w:val="0"/>
      <w:divBdr>
        <w:top w:val="none" w:sz="0" w:space="0" w:color="auto"/>
        <w:left w:val="none" w:sz="0" w:space="0" w:color="auto"/>
        <w:bottom w:val="none" w:sz="0" w:space="0" w:color="auto"/>
        <w:right w:val="none" w:sz="0" w:space="0" w:color="auto"/>
      </w:divBdr>
      <w:divsChild>
        <w:div w:id="727606720">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364869396">
      <w:bodyDiv w:val="1"/>
      <w:marLeft w:val="0"/>
      <w:marRight w:val="0"/>
      <w:marTop w:val="0"/>
      <w:marBottom w:val="0"/>
      <w:divBdr>
        <w:top w:val="none" w:sz="0" w:space="0" w:color="auto"/>
        <w:left w:val="none" w:sz="0" w:space="0" w:color="auto"/>
        <w:bottom w:val="none" w:sz="0" w:space="0" w:color="auto"/>
        <w:right w:val="none" w:sz="0" w:space="0" w:color="auto"/>
      </w:divBdr>
    </w:div>
    <w:div w:id="366759185">
      <w:bodyDiv w:val="1"/>
      <w:marLeft w:val="0"/>
      <w:marRight w:val="0"/>
      <w:marTop w:val="0"/>
      <w:marBottom w:val="0"/>
      <w:divBdr>
        <w:top w:val="none" w:sz="0" w:space="0" w:color="auto"/>
        <w:left w:val="none" w:sz="0" w:space="0" w:color="auto"/>
        <w:bottom w:val="none" w:sz="0" w:space="0" w:color="auto"/>
        <w:right w:val="none" w:sz="0" w:space="0" w:color="auto"/>
      </w:divBdr>
    </w:div>
    <w:div w:id="367796657">
      <w:bodyDiv w:val="1"/>
      <w:marLeft w:val="0"/>
      <w:marRight w:val="0"/>
      <w:marTop w:val="0"/>
      <w:marBottom w:val="0"/>
      <w:divBdr>
        <w:top w:val="none" w:sz="0" w:space="0" w:color="auto"/>
        <w:left w:val="none" w:sz="0" w:space="0" w:color="auto"/>
        <w:bottom w:val="none" w:sz="0" w:space="0" w:color="auto"/>
        <w:right w:val="none" w:sz="0" w:space="0" w:color="auto"/>
      </w:divBdr>
      <w:divsChild>
        <w:div w:id="217477419">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393049641">
      <w:bodyDiv w:val="1"/>
      <w:marLeft w:val="0"/>
      <w:marRight w:val="0"/>
      <w:marTop w:val="0"/>
      <w:marBottom w:val="0"/>
      <w:divBdr>
        <w:top w:val="none" w:sz="0" w:space="0" w:color="auto"/>
        <w:left w:val="none" w:sz="0" w:space="0" w:color="auto"/>
        <w:bottom w:val="none" w:sz="0" w:space="0" w:color="auto"/>
        <w:right w:val="none" w:sz="0" w:space="0" w:color="auto"/>
      </w:divBdr>
    </w:div>
    <w:div w:id="393239434">
      <w:bodyDiv w:val="1"/>
      <w:marLeft w:val="0"/>
      <w:marRight w:val="0"/>
      <w:marTop w:val="0"/>
      <w:marBottom w:val="0"/>
      <w:divBdr>
        <w:top w:val="none" w:sz="0" w:space="0" w:color="auto"/>
        <w:left w:val="none" w:sz="0" w:space="0" w:color="auto"/>
        <w:bottom w:val="none" w:sz="0" w:space="0" w:color="auto"/>
        <w:right w:val="none" w:sz="0" w:space="0" w:color="auto"/>
      </w:divBdr>
    </w:div>
    <w:div w:id="405542264">
      <w:bodyDiv w:val="1"/>
      <w:marLeft w:val="0"/>
      <w:marRight w:val="0"/>
      <w:marTop w:val="0"/>
      <w:marBottom w:val="0"/>
      <w:divBdr>
        <w:top w:val="none" w:sz="0" w:space="0" w:color="auto"/>
        <w:left w:val="none" w:sz="0" w:space="0" w:color="auto"/>
        <w:bottom w:val="none" w:sz="0" w:space="0" w:color="auto"/>
        <w:right w:val="none" w:sz="0" w:space="0" w:color="auto"/>
      </w:divBdr>
    </w:div>
    <w:div w:id="408159045">
      <w:bodyDiv w:val="1"/>
      <w:marLeft w:val="0"/>
      <w:marRight w:val="0"/>
      <w:marTop w:val="0"/>
      <w:marBottom w:val="0"/>
      <w:divBdr>
        <w:top w:val="none" w:sz="0" w:space="0" w:color="auto"/>
        <w:left w:val="none" w:sz="0" w:space="0" w:color="auto"/>
        <w:bottom w:val="none" w:sz="0" w:space="0" w:color="auto"/>
        <w:right w:val="none" w:sz="0" w:space="0" w:color="auto"/>
      </w:divBdr>
    </w:div>
    <w:div w:id="416483382">
      <w:bodyDiv w:val="1"/>
      <w:marLeft w:val="0"/>
      <w:marRight w:val="0"/>
      <w:marTop w:val="0"/>
      <w:marBottom w:val="0"/>
      <w:divBdr>
        <w:top w:val="none" w:sz="0" w:space="0" w:color="auto"/>
        <w:left w:val="none" w:sz="0" w:space="0" w:color="auto"/>
        <w:bottom w:val="none" w:sz="0" w:space="0" w:color="auto"/>
        <w:right w:val="none" w:sz="0" w:space="0" w:color="auto"/>
      </w:divBdr>
      <w:divsChild>
        <w:div w:id="1381131388">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420299116">
      <w:bodyDiv w:val="1"/>
      <w:marLeft w:val="0"/>
      <w:marRight w:val="0"/>
      <w:marTop w:val="0"/>
      <w:marBottom w:val="0"/>
      <w:divBdr>
        <w:top w:val="none" w:sz="0" w:space="0" w:color="auto"/>
        <w:left w:val="none" w:sz="0" w:space="0" w:color="auto"/>
        <w:bottom w:val="none" w:sz="0" w:space="0" w:color="auto"/>
        <w:right w:val="none" w:sz="0" w:space="0" w:color="auto"/>
      </w:divBdr>
      <w:divsChild>
        <w:div w:id="652753300">
          <w:marLeft w:val="0"/>
          <w:marRight w:val="0"/>
          <w:marTop w:val="0"/>
          <w:marBottom w:val="0"/>
          <w:divBdr>
            <w:top w:val="none" w:sz="0" w:space="0" w:color="auto"/>
            <w:left w:val="none" w:sz="0" w:space="0" w:color="auto"/>
            <w:bottom w:val="none" w:sz="0" w:space="0" w:color="auto"/>
            <w:right w:val="none" w:sz="0" w:space="0" w:color="auto"/>
          </w:divBdr>
          <w:divsChild>
            <w:div w:id="153297476">
              <w:marLeft w:val="0"/>
              <w:marRight w:val="0"/>
              <w:marTop w:val="0"/>
              <w:marBottom w:val="0"/>
              <w:divBdr>
                <w:top w:val="none" w:sz="0" w:space="0" w:color="auto"/>
                <w:left w:val="none" w:sz="0" w:space="0" w:color="auto"/>
                <w:bottom w:val="none" w:sz="0" w:space="0" w:color="auto"/>
                <w:right w:val="none" w:sz="0" w:space="0" w:color="auto"/>
              </w:divBdr>
              <w:divsChild>
                <w:div w:id="1638336202">
                  <w:marLeft w:val="0"/>
                  <w:marRight w:val="0"/>
                  <w:marTop w:val="0"/>
                  <w:marBottom w:val="0"/>
                  <w:divBdr>
                    <w:top w:val="none" w:sz="0" w:space="0" w:color="auto"/>
                    <w:left w:val="none" w:sz="0" w:space="0" w:color="auto"/>
                    <w:bottom w:val="none" w:sz="0" w:space="0" w:color="auto"/>
                    <w:right w:val="none" w:sz="0" w:space="0" w:color="auto"/>
                  </w:divBdr>
                  <w:divsChild>
                    <w:div w:id="1344865656">
                      <w:marLeft w:val="0"/>
                      <w:marRight w:val="0"/>
                      <w:marTop w:val="0"/>
                      <w:marBottom w:val="0"/>
                      <w:divBdr>
                        <w:top w:val="none" w:sz="0" w:space="0" w:color="auto"/>
                        <w:left w:val="none" w:sz="0" w:space="0" w:color="auto"/>
                        <w:bottom w:val="none" w:sz="0" w:space="0" w:color="auto"/>
                        <w:right w:val="none" w:sz="0" w:space="0" w:color="auto"/>
                      </w:divBdr>
                      <w:divsChild>
                        <w:div w:id="836648606">
                          <w:marLeft w:val="0"/>
                          <w:marRight w:val="0"/>
                          <w:marTop w:val="0"/>
                          <w:marBottom w:val="0"/>
                          <w:divBdr>
                            <w:top w:val="none" w:sz="0" w:space="0" w:color="auto"/>
                            <w:left w:val="none" w:sz="0" w:space="0" w:color="auto"/>
                            <w:bottom w:val="none" w:sz="0" w:space="0" w:color="auto"/>
                            <w:right w:val="none" w:sz="0" w:space="0" w:color="auto"/>
                          </w:divBdr>
                          <w:divsChild>
                            <w:div w:id="224728620">
                              <w:marLeft w:val="0"/>
                              <w:marRight w:val="0"/>
                              <w:marTop w:val="0"/>
                              <w:marBottom w:val="0"/>
                              <w:divBdr>
                                <w:top w:val="none" w:sz="0" w:space="0" w:color="auto"/>
                                <w:left w:val="none" w:sz="0" w:space="0" w:color="auto"/>
                                <w:bottom w:val="none" w:sz="0" w:space="0" w:color="auto"/>
                                <w:right w:val="none" w:sz="0" w:space="0" w:color="auto"/>
                              </w:divBdr>
                              <w:divsChild>
                                <w:div w:id="1292401770">
                                  <w:marLeft w:val="0"/>
                                  <w:marRight w:val="0"/>
                                  <w:marTop w:val="0"/>
                                  <w:marBottom w:val="0"/>
                                  <w:divBdr>
                                    <w:top w:val="none" w:sz="0" w:space="0" w:color="auto"/>
                                    <w:left w:val="none" w:sz="0" w:space="0" w:color="auto"/>
                                    <w:bottom w:val="none" w:sz="0" w:space="0" w:color="auto"/>
                                    <w:right w:val="none" w:sz="0" w:space="0" w:color="auto"/>
                                  </w:divBdr>
                                  <w:divsChild>
                                    <w:div w:id="1019503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4354479">
          <w:marLeft w:val="0"/>
          <w:marRight w:val="0"/>
          <w:marTop w:val="0"/>
          <w:marBottom w:val="0"/>
          <w:divBdr>
            <w:top w:val="none" w:sz="0" w:space="0" w:color="auto"/>
            <w:left w:val="none" w:sz="0" w:space="0" w:color="auto"/>
            <w:bottom w:val="none" w:sz="0" w:space="0" w:color="auto"/>
            <w:right w:val="none" w:sz="0" w:space="0" w:color="auto"/>
          </w:divBdr>
          <w:divsChild>
            <w:div w:id="1971861282">
              <w:marLeft w:val="0"/>
              <w:marRight w:val="0"/>
              <w:marTop w:val="0"/>
              <w:marBottom w:val="0"/>
              <w:divBdr>
                <w:top w:val="none" w:sz="0" w:space="0" w:color="auto"/>
                <w:left w:val="none" w:sz="0" w:space="0" w:color="auto"/>
                <w:bottom w:val="none" w:sz="0" w:space="0" w:color="auto"/>
                <w:right w:val="none" w:sz="0" w:space="0" w:color="auto"/>
              </w:divBdr>
              <w:divsChild>
                <w:div w:id="1408920363">
                  <w:marLeft w:val="0"/>
                  <w:marRight w:val="0"/>
                  <w:marTop w:val="0"/>
                  <w:marBottom w:val="0"/>
                  <w:divBdr>
                    <w:top w:val="none" w:sz="0" w:space="0" w:color="auto"/>
                    <w:left w:val="none" w:sz="0" w:space="0" w:color="auto"/>
                    <w:bottom w:val="none" w:sz="0" w:space="0" w:color="auto"/>
                    <w:right w:val="none" w:sz="0" w:space="0" w:color="auto"/>
                  </w:divBdr>
                  <w:divsChild>
                    <w:div w:id="689533145">
                      <w:marLeft w:val="0"/>
                      <w:marRight w:val="0"/>
                      <w:marTop w:val="0"/>
                      <w:marBottom w:val="0"/>
                      <w:divBdr>
                        <w:top w:val="none" w:sz="0" w:space="0" w:color="auto"/>
                        <w:left w:val="none" w:sz="0" w:space="0" w:color="auto"/>
                        <w:bottom w:val="none" w:sz="0" w:space="0" w:color="auto"/>
                        <w:right w:val="none" w:sz="0" w:space="0" w:color="auto"/>
                      </w:divBdr>
                      <w:divsChild>
                        <w:div w:id="1811944887">
                          <w:marLeft w:val="0"/>
                          <w:marRight w:val="0"/>
                          <w:marTop w:val="0"/>
                          <w:marBottom w:val="0"/>
                          <w:divBdr>
                            <w:top w:val="none" w:sz="0" w:space="0" w:color="auto"/>
                            <w:left w:val="none" w:sz="0" w:space="0" w:color="auto"/>
                            <w:bottom w:val="none" w:sz="0" w:space="0" w:color="auto"/>
                            <w:right w:val="none" w:sz="0" w:space="0" w:color="auto"/>
                          </w:divBdr>
                          <w:divsChild>
                            <w:div w:id="2134402388">
                              <w:marLeft w:val="0"/>
                              <w:marRight w:val="0"/>
                              <w:marTop w:val="0"/>
                              <w:marBottom w:val="0"/>
                              <w:divBdr>
                                <w:top w:val="none" w:sz="0" w:space="0" w:color="auto"/>
                                <w:left w:val="none" w:sz="0" w:space="0" w:color="auto"/>
                                <w:bottom w:val="none" w:sz="0" w:space="0" w:color="auto"/>
                                <w:right w:val="none" w:sz="0" w:space="0" w:color="auto"/>
                              </w:divBdr>
                              <w:divsChild>
                                <w:div w:id="1635212454">
                                  <w:marLeft w:val="0"/>
                                  <w:marRight w:val="0"/>
                                  <w:marTop w:val="0"/>
                                  <w:marBottom w:val="0"/>
                                  <w:divBdr>
                                    <w:top w:val="none" w:sz="0" w:space="0" w:color="auto"/>
                                    <w:left w:val="none" w:sz="0" w:space="0" w:color="auto"/>
                                    <w:bottom w:val="none" w:sz="0" w:space="0" w:color="auto"/>
                                    <w:right w:val="none" w:sz="0" w:space="0" w:color="auto"/>
                                  </w:divBdr>
                                  <w:divsChild>
                                    <w:div w:id="2078626838">
                                      <w:marLeft w:val="0"/>
                                      <w:marRight w:val="0"/>
                                      <w:marTop w:val="0"/>
                                      <w:marBottom w:val="0"/>
                                      <w:divBdr>
                                        <w:top w:val="none" w:sz="0" w:space="0" w:color="auto"/>
                                        <w:left w:val="none" w:sz="0" w:space="0" w:color="auto"/>
                                        <w:bottom w:val="none" w:sz="0" w:space="0" w:color="auto"/>
                                        <w:right w:val="none" w:sz="0" w:space="0" w:color="auto"/>
                                      </w:divBdr>
                                      <w:divsChild>
                                        <w:div w:id="1961716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4797272">
          <w:marLeft w:val="0"/>
          <w:marRight w:val="0"/>
          <w:marTop w:val="0"/>
          <w:marBottom w:val="0"/>
          <w:divBdr>
            <w:top w:val="none" w:sz="0" w:space="0" w:color="auto"/>
            <w:left w:val="none" w:sz="0" w:space="0" w:color="auto"/>
            <w:bottom w:val="none" w:sz="0" w:space="0" w:color="auto"/>
            <w:right w:val="none" w:sz="0" w:space="0" w:color="auto"/>
          </w:divBdr>
          <w:divsChild>
            <w:div w:id="646252534">
              <w:marLeft w:val="0"/>
              <w:marRight w:val="0"/>
              <w:marTop w:val="0"/>
              <w:marBottom w:val="0"/>
              <w:divBdr>
                <w:top w:val="none" w:sz="0" w:space="0" w:color="auto"/>
                <w:left w:val="none" w:sz="0" w:space="0" w:color="auto"/>
                <w:bottom w:val="none" w:sz="0" w:space="0" w:color="auto"/>
                <w:right w:val="none" w:sz="0" w:space="0" w:color="auto"/>
              </w:divBdr>
              <w:divsChild>
                <w:div w:id="765997968">
                  <w:marLeft w:val="0"/>
                  <w:marRight w:val="0"/>
                  <w:marTop w:val="0"/>
                  <w:marBottom w:val="0"/>
                  <w:divBdr>
                    <w:top w:val="none" w:sz="0" w:space="0" w:color="auto"/>
                    <w:left w:val="none" w:sz="0" w:space="0" w:color="auto"/>
                    <w:bottom w:val="none" w:sz="0" w:space="0" w:color="auto"/>
                    <w:right w:val="none" w:sz="0" w:space="0" w:color="auto"/>
                  </w:divBdr>
                  <w:divsChild>
                    <w:div w:id="1271618924">
                      <w:marLeft w:val="0"/>
                      <w:marRight w:val="0"/>
                      <w:marTop w:val="0"/>
                      <w:marBottom w:val="0"/>
                      <w:divBdr>
                        <w:top w:val="none" w:sz="0" w:space="0" w:color="auto"/>
                        <w:left w:val="none" w:sz="0" w:space="0" w:color="auto"/>
                        <w:bottom w:val="none" w:sz="0" w:space="0" w:color="auto"/>
                        <w:right w:val="none" w:sz="0" w:space="0" w:color="auto"/>
                      </w:divBdr>
                      <w:divsChild>
                        <w:div w:id="215823686">
                          <w:marLeft w:val="0"/>
                          <w:marRight w:val="0"/>
                          <w:marTop w:val="0"/>
                          <w:marBottom w:val="0"/>
                          <w:divBdr>
                            <w:top w:val="none" w:sz="0" w:space="0" w:color="auto"/>
                            <w:left w:val="none" w:sz="0" w:space="0" w:color="auto"/>
                            <w:bottom w:val="none" w:sz="0" w:space="0" w:color="auto"/>
                            <w:right w:val="none" w:sz="0" w:space="0" w:color="auto"/>
                          </w:divBdr>
                          <w:divsChild>
                            <w:div w:id="424154150">
                              <w:marLeft w:val="0"/>
                              <w:marRight w:val="0"/>
                              <w:marTop w:val="0"/>
                              <w:marBottom w:val="0"/>
                              <w:divBdr>
                                <w:top w:val="none" w:sz="0" w:space="0" w:color="auto"/>
                                <w:left w:val="none" w:sz="0" w:space="0" w:color="auto"/>
                                <w:bottom w:val="none" w:sz="0" w:space="0" w:color="auto"/>
                                <w:right w:val="none" w:sz="0" w:space="0" w:color="auto"/>
                              </w:divBdr>
                              <w:divsChild>
                                <w:div w:id="401222646">
                                  <w:marLeft w:val="0"/>
                                  <w:marRight w:val="0"/>
                                  <w:marTop w:val="0"/>
                                  <w:marBottom w:val="0"/>
                                  <w:divBdr>
                                    <w:top w:val="none" w:sz="0" w:space="0" w:color="auto"/>
                                    <w:left w:val="none" w:sz="0" w:space="0" w:color="auto"/>
                                    <w:bottom w:val="none" w:sz="0" w:space="0" w:color="auto"/>
                                    <w:right w:val="none" w:sz="0" w:space="0" w:color="auto"/>
                                  </w:divBdr>
                                  <w:divsChild>
                                    <w:div w:id="71318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1046735">
      <w:bodyDiv w:val="1"/>
      <w:marLeft w:val="0"/>
      <w:marRight w:val="0"/>
      <w:marTop w:val="0"/>
      <w:marBottom w:val="0"/>
      <w:divBdr>
        <w:top w:val="none" w:sz="0" w:space="0" w:color="auto"/>
        <w:left w:val="none" w:sz="0" w:space="0" w:color="auto"/>
        <w:bottom w:val="none" w:sz="0" w:space="0" w:color="auto"/>
        <w:right w:val="none" w:sz="0" w:space="0" w:color="auto"/>
      </w:divBdr>
    </w:div>
    <w:div w:id="444349156">
      <w:bodyDiv w:val="1"/>
      <w:marLeft w:val="0"/>
      <w:marRight w:val="0"/>
      <w:marTop w:val="0"/>
      <w:marBottom w:val="0"/>
      <w:divBdr>
        <w:top w:val="none" w:sz="0" w:space="0" w:color="auto"/>
        <w:left w:val="none" w:sz="0" w:space="0" w:color="auto"/>
        <w:bottom w:val="none" w:sz="0" w:space="0" w:color="auto"/>
        <w:right w:val="none" w:sz="0" w:space="0" w:color="auto"/>
      </w:divBdr>
    </w:div>
    <w:div w:id="453061018">
      <w:bodyDiv w:val="1"/>
      <w:marLeft w:val="0"/>
      <w:marRight w:val="0"/>
      <w:marTop w:val="0"/>
      <w:marBottom w:val="0"/>
      <w:divBdr>
        <w:top w:val="none" w:sz="0" w:space="0" w:color="auto"/>
        <w:left w:val="none" w:sz="0" w:space="0" w:color="auto"/>
        <w:bottom w:val="none" w:sz="0" w:space="0" w:color="auto"/>
        <w:right w:val="none" w:sz="0" w:space="0" w:color="auto"/>
      </w:divBdr>
      <w:divsChild>
        <w:div w:id="457650700">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454838180">
      <w:bodyDiv w:val="1"/>
      <w:marLeft w:val="0"/>
      <w:marRight w:val="0"/>
      <w:marTop w:val="0"/>
      <w:marBottom w:val="0"/>
      <w:divBdr>
        <w:top w:val="none" w:sz="0" w:space="0" w:color="auto"/>
        <w:left w:val="none" w:sz="0" w:space="0" w:color="auto"/>
        <w:bottom w:val="none" w:sz="0" w:space="0" w:color="auto"/>
        <w:right w:val="none" w:sz="0" w:space="0" w:color="auto"/>
      </w:divBdr>
    </w:div>
    <w:div w:id="469977038">
      <w:bodyDiv w:val="1"/>
      <w:marLeft w:val="0"/>
      <w:marRight w:val="0"/>
      <w:marTop w:val="0"/>
      <w:marBottom w:val="0"/>
      <w:divBdr>
        <w:top w:val="none" w:sz="0" w:space="0" w:color="auto"/>
        <w:left w:val="none" w:sz="0" w:space="0" w:color="auto"/>
        <w:bottom w:val="none" w:sz="0" w:space="0" w:color="auto"/>
        <w:right w:val="none" w:sz="0" w:space="0" w:color="auto"/>
      </w:divBdr>
      <w:divsChild>
        <w:div w:id="2143574767">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485706990">
      <w:bodyDiv w:val="1"/>
      <w:marLeft w:val="0"/>
      <w:marRight w:val="0"/>
      <w:marTop w:val="0"/>
      <w:marBottom w:val="0"/>
      <w:divBdr>
        <w:top w:val="none" w:sz="0" w:space="0" w:color="auto"/>
        <w:left w:val="none" w:sz="0" w:space="0" w:color="auto"/>
        <w:bottom w:val="none" w:sz="0" w:space="0" w:color="auto"/>
        <w:right w:val="none" w:sz="0" w:space="0" w:color="auto"/>
      </w:divBdr>
    </w:div>
    <w:div w:id="497887741">
      <w:bodyDiv w:val="1"/>
      <w:marLeft w:val="0"/>
      <w:marRight w:val="0"/>
      <w:marTop w:val="0"/>
      <w:marBottom w:val="0"/>
      <w:divBdr>
        <w:top w:val="none" w:sz="0" w:space="0" w:color="auto"/>
        <w:left w:val="none" w:sz="0" w:space="0" w:color="auto"/>
        <w:bottom w:val="none" w:sz="0" w:space="0" w:color="auto"/>
        <w:right w:val="none" w:sz="0" w:space="0" w:color="auto"/>
      </w:divBdr>
      <w:divsChild>
        <w:div w:id="2092922262">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513690389">
      <w:bodyDiv w:val="1"/>
      <w:marLeft w:val="0"/>
      <w:marRight w:val="0"/>
      <w:marTop w:val="0"/>
      <w:marBottom w:val="0"/>
      <w:divBdr>
        <w:top w:val="none" w:sz="0" w:space="0" w:color="auto"/>
        <w:left w:val="none" w:sz="0" w:space="0" w:color="auto"/>
        <w:bottom w:val="none" w:sz="0" w:space="0" w:color="auto"/>
        <w:right w:val="none" w:sz="0" w:space="0" w:color="auto"/>
      </w:divBdr>
    </w:div>
    <w:div w:id="515848389">
      <w:bodyDiv w:val="1"/>
      <w:marLeft w:val="0"/>
      <w:marRight w:val="0"/>
      <w:marTop w:val="0"/>
      <w:marBottom w:val="0"/>
      <w:divBdr>
        <w:top w:val="none" w:sz="0" w:space="0" w:color="auto"/>
        <w:left w:val="none" w:sz="0" w:space="0" w:color="auto"/>
        <w:bottom w:val="none" w:sz="0" w:space="0" w:color="auto"/>
        <w:right w:val="none" w:sz="0" w:space="0" w:color="auto"/>
      </w:divBdr>
    </w:div>
    <w:div w:id="532153167">
      <w:bodyDiv w:val="1"/>
      <w:marLeft w:val="0"/>
      <w:marRight w:val="0"/>
      <w:marTop w:val="0"/>
      <w:marBottom w:val="0"/>
      <w:divBdr>
        <w:top w:val="none" w:sz="0" w:space="0" w:color="auto"/>
        <w:left w:val="none" w:sz="0" w:space="0" w:color="auto"/>
        <w:bottom w:val="none" w:sz="0" w:space="0" w:color="auto"/>
        <w:right w:val="none" w:sz="0" w:space="0" w:color="auto"/>
      </w:divBdr>
    </w:div>
    <w:div w:id="537426250">
      <w:bodyDiv w:val="1"/>
      <w:marLeft w:val="0"/>
      <w:marRight w:val="0"/>
      <w:marTop w:val="0"/>
      <w:marBottom w:val="0"/>
      <w:divBdr>
        <w:top w:val="none" w:sz="0" w:space="0" w:color="auto"/>
        <w:left w:val="none" w:sz="0" w:space="0" w:color="auto"/>
        <w:bottom w:val="none" w:sz="0" w:space="0" w:color="auto"/>
        <w:right w:val="none" w:sz="0" w:space="0" w:color="auto"/>
      </w:divBdr>
    </w:div>
    <w:div w:id="548808805">
      <w:bodyDiv w:val="1"/>
      <w:marLeft w:val="0"/>
      <w:marRight w:val="0"/>
      <w:marTop w:val="0"/>
      <w:marBottom w:val="0"/>
      <w:divBdr>
        <w:top w:val="none" w:sz="0" w:space="0" w:color="auto"/>
        <w:left w:val="none" w:sz="0" w:space="0" w:color="auto"/>
        <w:bottom w:val="none" w:sz="0" w:space="0" w:color="auto"/>
        <w:right w:val="none" w:sz="0" w:space="0" w:color="auto"/>
      </w:divBdr>
    </w:div>
    <w:div w:id="549264140">
      <w:bodyDiv w:val="1"/>
      <w:marLeft w:val="0"/>
      <w:marRight w:val="0"/>
      <w:marTop w:val="0"/>
      <w:marBottom w:val="0"/>
      <w:divBdr>
        <w:top w:val="none" w:sz="0" w:space="0" w:color="auto"/>
        <w:left w:val="none" w:sz="0" w:space="0" w:color="auto"/>
        <w:bottom w:val="none" w:sz="0" w:space="0" w:color="auto"/>
        <w:right w:val="none" w:sz="0" w:space="0" w:color="auto"/>
      </w:divBdr>
      <w:divsChild>
        <w:div w:id="143158577">
          <w:marLeft w:val="0"/>
          <w:marRight w:val="0"/>
          <w:marTop w:val="0"/>
          <w:marBottom w:val="0"/>
          <w:divBdr>
            <w:top w:val="none" w:sz="0" w:space="0" w:color="auto"/>
            <w:left w:val="none" w:sz="0" w:space="0" w:color="auto"/>
            <w:bottom w:val="none" w:sz="0" w:space="0" w:color="auto"/>
            <w:right w:val="none" w:sz="0" w:space="0" w:color="auto"/>
          </w:divBdr>
        </w:div>
      </w:divsChild>
    </w:div>
    <w:div w:id="553194854">
      <w:bodyDiv w:val="1"/>
      <w:marLeft w:val="0"/>
      <w:marRight w:val="0"/>
      <w:marTop w:val="0"/>
      <w:marBottom w:val="0"/>
      <w:divBdr>
        <w:top w:val="none" w:sz="0" w:space="0" w:color="auto"/>
        <w:left w:val="none" w:sz="0" w:space="0" w:color="auto"/>
        <w:bottom w:val="none" w:sz="0" w:space="0" w:color="auto"/>
        <w:right w:val="none" w:sz="0" w:space="0" w:color="auto"/>
      </w:divBdr>
      <w:divsChild>
        <w:div w:id="1622762967">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560674043">
      <w:bodyDiv w:val="1"/>
      <w:marLeft w:val="0"/>
      <w:marRight w:val="0"/>
      <w:marTop w:val="0"/>
      <w:marBottom w:val="0"/>
      <w:divBdr>
        <w:top w:val="none" w:sz="0" w:space="0" w:color="auto"/>
        <w:left w:val="none" w:sz="0" w:space="0" w:color="auto"/>
        <w:bottom w:val="none" w:sz="0" w:space="0" w:color="auto"/>
        <w:right w:val="none" w:sz="0" w:space="0" w:color="auto"/>
      </w:divBdr>
    </w:div>
    <w:div w:id="585261575">
      <w:bodyDiv w:val="1"/>
      <w:marLeft w:val="0"/>
      <w:marRight w:val="0"/>
      <w:marTop w:val="0"/>
      <w:marBottom w:val="0"/>
      <w:divBdr>
        <w:top w:val="none" w:sz="0" w:space="0" w:color="auto"/>
        <w:left w:val="none" w:sz="0" w:space="0" w:color="auto"/>
        <w:bottom w:val="none" w:sz="0" w:space="0" w:color="auto"/>
        <w:right w:val="none" w:sz="0" w:space="0" w:color="auto"/>
      </w:divBdr>
    </w:div>
    <w:div w:id="586841630">
      <w:bodyDiv w:val="1"/>
      <w:marLeft w:val="0"/>
      <w:marRight w:val="0"/>
      <w:marTop w:val="0"/>
      <w:marBottom w:val="0"/>
      <w:divBdr>
        <w:top w:val="none" w:sz="0" w:space="0" w:color="auto"/>
        <w:left w:val="none" w:sz="0" w:space="0" w:color="auto"/>
        <w:bottom w:val="none" w:sz="0" w:space="0" w:color="auto"/>
        <w:right w:val="none" w:sz="0" w:space="0" w:color="auto"/>
      </w:divBdr>
    </w:div>
    <w:div w:id="589314488">
      <w:bodyDiv w:val="1"/>
      <w:marLeft w:val="0"/>
      <w:marRight w:val="0"/>
      <w:marTop w:val="0"/>
      <w:marBottom w:val="0"/>
      <w:divBdr>
        <w:top w:val="none" w:sz="0" w:space="0" w:color="auto"/>
        <w:left w:val="none" w:sz="0" w:space="0" w:color="auto"/>
        <w:bottom w:val="none" w:sz="0" w:space="0" w:color="auto"/>
        <w:right w:val="none" w:sz="0" w:space="0" w:color="auto"/>
      </w:divBdr>
    </w:div>
    <w:div w:id="591011076">
      <w:bodyDiv w:val="1"/>
      <w:marLeft w:val="0"/>
      <w:marRight w:val="0"/>
      <w:marTop w:val="0"/>
      <w:marBottom w:val="0"/>
      <w:divBdr>
        <w:top w:val="none" w:sz="0" w:space="0" w:color="auto"/>
        <w:left w:val="none" w:sz="0" w:space="0" w:color="auto"/>
        <w:bottom w:val="none" w:sz="0" w:space="0" w:color="auto"/>
        <w:right w:val="none" w:sz="0" w:space="0" w:color="auto"/>
      </w:divBdr>
    </w:div>
    <w:div w:id="595139759">
      <w:bodyDiv w:val="1"/>
      <w:marLeft w:val="0"/>
      <w:marRight w:val="0"/>
      <w:marTop w:val="0"/>
      <w:marBottom w:val="0"/>
      <w:divBdr>
        <w:top w:val="none" w:sz="0" w:space="0" w:color="auto"/>
        <w:left w:val="none" w:sz="0" w:space="0" w:color="auto"/>
        <w:bottom w:val="none" w:sz="0" w:space="0" w:color="auto"/>
        <w:right w:val="none" w:sz="0" w:space="0" w:color="auto"/>
      </w:divBdr>
      <w:divsChild>
        <w:div w:id="293676833">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606667930">
      <w:bodyDiv w:val="1"/>
      <w:marLeft w:val="0"/>
      <w:marRight w:val="0"/>
      <w:marTop w:val="0"/>
      <w:marBottom w:val="0"/>
      <w:divBdr>
        <w:top w:val="none" w:sz="0" w:space="0" w:color="auto"/>
        <w:left w:val="none" w:sz="0" w:space="0" w:color="auto"/>
        <w:bottom w:val="none" w:sz="0" w:space="0" w:color="auto"/>
        <w:right w:val="none" w:sz="0" w:space="0" w:color="auto"/>
      </w:divBdr>
    </w:div>
    <w:div w:id="608125630">
      <w:bodyDiv w:val="1"/>
      <w:marLeft w:val="0"/>
      <w:marRight w:val="0"/>
      <w:marTop w:val="0"/>
      <w:marBottom w:val="0"/>
      <w:divBdr>
        <w:top w:val="none" w:sz="0" w:space="0" w:color="auto"/>
        <w:left w:val="none" w:sz="0" w:space="0" w:color="auto"/>
        <w:bottom w:val="none" w:sz="0" w:space="0" w:color="auto"/>
        <w:right w:val="none" w:sz="0" w:space="0" w:color="auto"/>
      </w:divBdr>
    </w:div>
    <w:div w:id="619141941">
      <w:bodyDiv w:val="1"/>
      <w:marLeft w:val="0"/>
      <w:marRight w:val="0"/>
      <w:marTop w:val="0"/>
      <w:marBottom w:val="0"/>
      <w:divBdr>
        <w:top w:val="none" w:sz="0" w:space="0" w:color="auto"/>
        <w:left w:val="none" w:sz="0" w:space="0" w:color="auto"/>
        <w:bottom w:val="none" w:sz="0" w:space="0" w:color="auto"/>
        <w:right w:val="none" w:sz="0" w:space="0" w:color="auto"/>
      </w:divBdr>
    </w:div>
    <w:div w:id="620958429">
      <w:bodyDiv w:val="1"/>
      <w:marLeft w:val="0"/>
      <w:marRight w:val="0"/>
      <w:marTop w:val="0"/>
      <w:marBottom w:val="0"/>
      <w:divBdr>
        <w:top w:val="none" w:sz="0" w:space="0" w:color="auto"/>
        <w:left w:val="none" w:sz="0" w:space="0" w:color="auto"/>
        <w:bottom w:val="none" w:sz="0" w:space="0" w:color="auto"/>
        <w:right w:val="none" w:sz="0" w:space="0" w:color="auto"/>
      </w:divBdr>
      <w:divsChild>
        <w:div w:id="484198513">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625359402">
      <w:bodyDiv w:val="1"/>
      <w:marLeft w:val="0"/>
      <w:marRight w:val="0"/>
      <w:marTop w:val="0"/>
      <w:marBottom w:val="0"/>
      <w:divBdr>
        <w:top w:val="none" w:sz="0" w:space="0" w:color="auto"/>
        <w:left w:val="none" w:sz="0" w:space="0" w:color="auto"/>
        <w:bottom w:val="none" w:sz="0" w:space="0" w:color="auto"/>
        <w:right w:val="none" w:sz="0" w:space="0" w:color="auto"/>
      </w:divBdr>
    </w:div>
    <w:div w:id="639725599">
      <w:bodyDiv w:val="1"/>
      <w:marLeft w:val="0"/>
      <w:marRight w:val="0"/>
      <w:marTop w:val="0"/>
      <w:marBottom w:val="0"/>
      <w:divBdr>
        <w:top w:val="none" w:sz="0" w:space="0" w:color="auto"/>
        <w:left w:val="none" w:sz="0" w:space="0" w:color="auto"/>
        <w:bottom w:val="none" w:sz="0" w:space="0" w:color="auto"/>
        <w:right w:val="none" w:sz="0" w:space="0" w:color="auto"/>
      </w:divBdr>
    </w:div>
    <w:div w:id="640817288">
      <w:bodyDiv w:val="1"/>
      <w:marLeft w:val="0"/>
      <w:marRight w:val="0"/>
      <w:marTop w:val="0"/>
      <w:marBottom w:val="0"/>
      <w:divBdr>
        <w:top w:val="none" w:sz="0" w:space="0" w:color="auto"/>
        <w:left w:val="none" w:sz="0" w:space="0" w:color="auto"/>
        <w:bottom w:val="none" w:sz="0" w:space="0" w:color="auto"/>
        <w:right w:val="none" w:sz="0" w:space="0" w:color="auto"/>
      </w:divBdr>
      <w:divsChild>
        <w:div w:id="514074284">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646277161">
      <w:bodyDiv w:val="1"/>
      <w:marLeft w:val="0"/>
      <w:marRight w:val="0"/>
      <w:marTop w:val="0"/>
      <w:marBottom w:val="0"/>
      <w:divBdr>
        <w:top w:val="none" w:sz="0" w:space="0" w:color="auto"/>
        <w:left w:val="none" w:sz="0" w:space="0" w:color="auto"/>
        <w:bottom w:val="none" w:sz="0" w:space="0" w:color="auto"/>
        <w:right w:val="none" w:sz="0" w:space="0" w:color="auto"/>
      </w:divBdr>
    </w:div>
    <w:div w:id="646712739">
      <w:bodyDiv w:val="1"/>
      <w:marLeft w:val="0"/>
      <w:marRight w:val="0"/>
      <w:marTop w:val="0"/>
      <w:marBottom w:val="0"/>
      <w:divBdr>
        <w:top w:val="none" w:sz="0" w:space="0" w:color="auto"/>
        <w:left w:val="none" w:sz="0" w:space="0" w:color="auto"/>
        <w:bottom w:val="none" w:sz="0" w:space="0" w:color="auto"/>
        <w:right w:val="none" w:sz="0" w:space="0" w:color="auto"/>
      </w:divBdr>
    </w:div>
    <w:div w:id="651718715">
      <w:bodyDiv w:val="1"/>
      <w:marLeft w:val="0"/>
      <w:marRight w:val="0"/>
      <w:marTop w:val="0"/>
      <w:marBottom w:val="0"/>
      <w:divBdr>
        <w:top w:val="none" w:sz="0" w:space="0" w:color="auto"/>
        <w:left w:val="none" w:sz="0" w:space="0" w:color="auto"/>
        <w:bottom w:val="none" w:sz="0" w:space="0" w:color="auto"/>
        <w:right w:val="none" w:sz="0" w:space="0" w:color="auto"/>
      </w:divBdr>
    </w:div>
    <w:div w:id="660474236">
      <w:bodyDiv w:val="1"/>
      <w:marLeft w:val="0"/>
      <w:marRight w:val="0"/>
      <w:marTop w:val="0"/>
      <w:marBottom w:val="0"/>
      <w:divBdr>
        <w:top w:val="none" w:sz="0" w:space="0" w:color="auto"/>
        <w:left w:val="none" w:sz="0" w:space="0" w:color="auto"/>
        <w:bottom w:val="none" w:sz="0" w:space="0" w:color="auto"/>
        <w:right w:val="none" w:sz="0" w:space="0" w:color="auto"/>
      </w:divBdr>
      <w:divsChild>
        <w:div w:id="512182118">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664624147">
      <w:bodyDiv w:val="1"/>
      <w:marLeft w:val="0"/>
      <w:marRight w:val="0"/>
      <w:marTop w:val="0"/>
      <w:marBottom w:val="0"/>
      <w:divBdr>
        <w:top w:val="none" w:sz="0" w:space="0" w:color="auto"/>
        <w:left w:val="none" w:sz="0" w:space="0" w:color="auto"/>
        <w:bottom w:val="none" w:sz="0" w:space="0" w:color="auto"/>
        <w:right w:val="none" w:sz="0" w:space="0" w:color="auto"/>
      </w:divBdr>
    </w:div>
    <w:div w:id="673531185">
      <w:bodyDiv w:val="1"/>
      <w:marLeft w:val="0"/>
      <w:marRight w:val="0"/>
      <w:marTop w:val="0"/>
      <w:marBottom w:val="0"/>
      <w:divBdr>
        <w:top w:val="none" w:sz="0" w:space="0" w:color="auto"/>
        <w:left w:val="none" w:sz="0" w:space="0" w:color="auto"/>
        <w:bottom w:val="none" w:sz="0" w:space="0" w:color="auto"/>
        <w:right w:val="none" w:sz="0" w:space="0" w:color="auto"/>
      </w:divBdr>
    </w:div>
    <w:div w:id="685982979">
      <w:bodyDiv w:val="1"/>
      <w:marLeft w:val="0"/>
      <w:marRight w:val="0"/>
      <w:marTop w:val="0"/>
      <w:marBottom w:val="0"/>
      <w:divBdr>
        <w:top w:val="none" w:sz="0" w:space="0" w:color="auto"/>
        <w:left w:val="none" w:sz="0" w:space="0" w:color="auto"/>
        <w:bottom w:val="none" w:sz="0" w:space="0" w:color="auto"/>
        <w:right w:val="none" w:sz="0" w:space="0" w:color="auto"/>
      </w:divBdr>
    </w:div>
    <w:div w:id="686518174">
      <w:bodyDiv w:val="1"/>
      <w:marLeft w:val="0"/>
      <w:marRight w:val="0"/>
      <w:marTop w:val="0"/>
      <w:marBottom w:val="0"/>
      <w:divBdr>
        <w:top w:val="none" w:sz="0" w:space="0" w:color="auto"/>
        <w:left w:val="none" w:sz="0" w:space="0" w:color="auto"/>
        <w:bottom w:val="none" w:sz="0" w:space="0" w:color="auto"/>
        <w:right w:val="none" w:sz="0" w:space="0" w:color="auto"/>
      </w:divBdr>
    </w:div>
    <w:div w:id="689378797">
      <w:bodyDiv w:val="1"/>
      <w:marLeft w:val="0"/>
      <w:marRight w:val="0"/>
      <w:marTop w:val="0"/>
      <w:marBottom w:val="0"/>
      <w:divBdr>
        <w:top w:val="none" w:sz="0" w:space="0" w:color="auto"/>
        <w:left w:val="none" w:sz="0" w:space="0" w:color="auto"/>
        <w:bottom w:val="none" w:sz="0" w:space="0" w:color="auto"/>
        <w:right w:val="none" w:sz="0" w:space="0" w:color="auto"/>
      </w:divBdr>
      <w:divsChild>
        <w:div w:id="17238975">
          <w:marLeft w:val="0"/>
          <w:marRight w:val="0"/>
          <w:marTop w:val="0"/>
          <w:marBottom w:val="0"/>
          <w:divBdr>
            <w:top w:val="none" w:sz="0" w:space="0" w:color="auto"/>
            <w:left w:val="none" w:sz="0" w:space="0" w:color="auto"/>
            <w:bottom w:val="none" w:sz="0" w:space="0" w:color="auto"/>
            <w:right w:val="none" w:sz="0" w:space="0" w:color="auto"/>
          </w:divBdr>
          <w:divsChild>
            <w:div w:id="1261791343">
              <w:marLeft w:val="0"/>
              <w:marRight w:val="0"/>
              <w:marTop w:val="0"/>
              <w:marBottom w:val="0"/>
              <w:divBdr>
                <w:top w:val="none" w:sz="0" w:space="0" w:color="auto"/>
                <w:left w:val="none" w:sz="0" w:space="0" w:color="auto"/>
                <w:bottom w:val="none" w:sz="0" w:space="0" w:color="auto"/>
                <w:right w:val="none" w:sz="0" w:space="0" w:color="auto"/>
              </w:divBdr>
              <w:divsChild>
                <w:div w:id="1983076860">
                  <w:marLeft w:val="0"/>
                  <w:marRight w:val="0"/>
                  <w:marTop w:val="0"/>
                  <w:marBottom w:val="0"/>
                  <w:divBdr>
                    <w:top w:val="none" w:sz="0" w:space="0" w:color="auto"/>
                    <w:left w:val="none" w:sz="0" w:space="0" w:color="auto"/>
                    <w:bottom w:val="none" w:sz="0" w:space="0" w:color="auto"/>
                    <w:right w:val="none" w:sz="0" w:space="0" w:color="auto"/>
                  </w:divBdr>
                  <w:divsChild>
                    <w:div w:id="1234924592">
                      <w:marLeft w:val="0"/>
                      <w:marRight w:val="0"/>
                      <w:marTop w:val="0"/>
                      <w:marBottom w:val="0"/>
                      <w:divBdr>
                        <w:top w:val="none" w:sz="0" w:space="0" w:color="auto"/>
                        <w:left w:val="none" w:sz="0" w:space="0" w:color="auto"/>
                        <w:bottom w:val="none" w:sz="0" w:space="0" w:color="auto"/>
                        <w:right w:val="none" w:sz="0" w:space="0" w:color="auto"/>
                      </w:divBdr>
                      <w:divsChild>
                        <w:div w:id="536747072">
                          <w:marLeft w:val="0"/>
                          <w:marRight w:val="0"/>
                          <w:marTop w:val="0"/>
                          <w:marBottom w:val="0"/>
                          <w:divBdr>
                            <w:top w:val="none" w:sz="0" w:space="0" w:color="auto"/>
                            <w:left w:val="none" w:sz="0" w:space="0" w:color="auto"/>
                            <w:bottom w:val="none" w:sz="0" w:space="0" w:color="auto"/>
                            <w:right w:val="none" w:sz="0" w:space="0" w:color="auto"/>
                          </w:divBdr>
                          <w:divsChild>
                            <w:div w:id="4527800">
                              <w:marLeft w:val="0"/>
                              <w:marRight w:val="0"/>
                              <w:marTop w:val="0"/>
                              <w:marBottom w:val="0"/>
                              <w:divBdr>
                                <w:top w:val="none" w:sz="0" w:space="0" w:color="auto"/>
                                <w:left w:val="none" w:sz="0" w:space="0" w:color="auto"/>
                                <w:bottom w:val="none" w:sz="0" w:space="0" w:color="auto"/>
                                <w:right w:val="none" w:sz="0" w:space="0" w:color="auto"/>
                              </w:divBdr>
                              <w:divsChild>
                                <w:div w:id="1998336741">
                                  <w:marLeft w:val="0"/>
                                  <w:marRight w:val="0"/>
                                  <w:marTop w:val="0"/>
                                  <w:marBottom w:val="0"/>
                                  <w:divBdr>
                                    <w:top w:val="none" w:sz="0" w:space="0" w:color="auto"/>
                                    <w:left w:val="none" w:sz="0" w:space="0" w:color="auto"/>
                                    <w:bottom w:val="none" w:sz="0" w:space="0" w:color="auto"/>
                                    <w:right w:val="none" w:sz="0" w:space="0" w:color="auto"/>
                                  </w:divBdr>
                                  <w:divsChild>
                                    <w:div w:id="161286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7803396">
      <w:bodyDiv w:val="1"/>
      <w:marLeft w:val="0"/>
      <w:marRight w:val="0"/>
      <w:marTop w:val="0"/>
      <w:marBottom w:val="0"/>
      <w:divBdr>
        <w:top w:val="none" w:sz="0" w:space="0" w:color="auto"/>
        <w:left w:val="none" w:sz="0" w:space="0" w:color="auto"/>
        <w:bottom w:val="none" w:sz="0" w:space="0" w:color="auto"/>
        <w:right w:val="none" w:sz="0" w:space="0" w:color="auto"/>
      </w:divBdr>
    </w:div>
    <w:div w:id="727147101">
      <w:bodyDiv w:val="1"/>
      <w:marLeft w:val="0"/>
      <w:marRight w:val="0"/>
      <w:marTop w:val="0"/>
      <w:marBottom w:val="0"/>
      <w:divBdr>
        <w:top w:val="none" w:sz="0" w:space="0" w:color="auto"/>
        <w:left w:val="none" w:sz="0" w:space="0" w:color="auto"/>
        <w:bottom w:val="none" w:sz="0" w:space="0" w:color="auto"/>
        <w:right w:val="none" w:sz="0" w:space="0" w:color="auto"/>
      </w:divBdr>
      <w:divsChild>
        <w:div w:id="1692756680">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730083109">
      <w:bodyDiv w:val="1"/>
      <w:marLeft w:val="0"/>
      <w:marRight w:val="0"/>
      <w:marTop w:val="0"/>
      <w:marBottom w:val="0"/>
      <w:divBdr>
        <w:top w:val="none" w:sz="0" w:space="0" w:color="auto"/>
        <w:left w:val="none" w:sz="0" w:space="0" w:color="auto"/>
        <w:bottom w:val="none" w:sz="0" w:space="0" w:color="auto"/>
        <w:right w:val="none" w:sz="0" w:space="0" w:color="auto"/>
      </w:divBdr>
    </w:div>
    <w:div w:id="734280180">
      <w:bodyDiv w:val="1"/>
      <w:marLeft w:val="0"/>
      <w:marRight w:val="0"/>
      <w:marTop w:val="0"/>
      <w:marBottom w:val="0"/>
      <w:divBdr>
        <w:top w:val="none" w:sz="0" w:space="0" w:color="auto"/>
        <w:left w:val="none" w:sz="0" w:space="0" w:color="auto"/>
        <w:bottom w:val="none" w:sz="0" w:space="0" w:color="auto"/>
        <w:right w:val="none" w:sz="0" w:space="0" w:color="auto"/>
      </w:divBdr>
    </w:div>
    <w:div w:id="735784086">
      <w:bodyDiv w:val="1"/>
      <w:marLeft w:val="0"/>
      <w:marRight w:val="0"/>
      <w:marTop w:val="0"/>
      <w:marBottom w:val="0"/>
      <w:divBdr>
        <w:top w:val="none" w:sz="0" w:space="0" w:color="auto"/>
        <w:left w:val="none" w:sz="0" w:space="0" w:color="auto"/>
        <w:bottom w:val="none" w:sz="0" w:space="0" w:color="auto"/>
        <w:right w:val="none" w:sz="0" w:space="0" w:color="auto"/>
      </w:divBdr>
    </w:div>
    <w:div w:id="748964508">
      <w:bodyDiv w:val="1"/>
      <w:marLeft w:val="0"/>
      <w:marRight w:val="0"/>
      <w:marTop w:val="0"/>
      <w:marBottom w:val="0"/>
      <w:divBdr>
        <w:top w:val="none" w:sz="0" w:space="0" w:color="auto"/>
        <w:left w:val="none" w:sz="0" w:space="0" w:color="auto"/>
        <w:bottom w:val="none" w:sz="0" w:space="0" w:color="auto"/>
        <w:right w:val="none" w:sz="0" w:space="0" w:color="auto"/>
      </w:divBdr>
    </w:div>
    <w:div w:id="755714941">
      <w:bodyDiv w:val="1"/>
      <w:marLeft w:val="0"/>
      <w:marRight w:val="0"/>
      <w:marTop w:val="0"/>
      <w:marBottom w:val="0"/>
      <w:divBdr>
        <w:top w:val="none" w:sz="0" w:space="0" w:color="auto"/>
        <w:left w:val="none" w:sz="0" w:space="0" w:color="auto"/>
        <w:bottom w:val="none" w:sz="0" w:space="0" w:color="auto"/>
        <w:right w:val="none" w:sz="0" w:space="0" w:color="auto"/>
      </w:divBdr>
    </w:div>
    <w:div w:id="759252812">
      <w:bodyDiv w:val="1"/>
      <w:marLeft w:val="0"/>
      <w:marRight w:val="0"/>
      <w:marTop w:val="0"/>
      <w:marBottom w:val="0"/>
      <w:divBdr>
        <w:top w:val="none" w:sz="0" w:space="0" w:color="auto"/>
        <w:left w:val="none" w:sz="0" w:space="0" w:color="auto"/>
        <w:bottom w:val="none" w:sz="0" w:space="0" w:color="auto"/>
        <w:right w:val="none" w:sz="0" w:space="0" w:color="auto"/>
      </w:divBdr>
    </w:div>
    <w:div w:id="767847578">
      <w:bodyDiv w:val="1"/>
      <w:marLeft w:val="0"/>
      <w:marRight w:val="0"/>
      <w:marTop w:val="0"/>
      <w:marBottom w:val="0"/>
      <w:divBdr>
        <w:top w:val="none" w:sz="0" w:space="0" w:color="auto"/>
        <w:left w:val="none" w:sz="0" w:space="0" w:color="auto"/>
        <w:bottom w:val="none" w:sz="0" w:space="0" w:color="auto"/>
        <w:right w:val="none" w:sz="0" w:space="0" w:color="auto"/>
      </w:divBdr>
    </w:div>
    <w:div w:id="773786708">
      <w:bodyDiv w:val="1"/>
      <w:marLeft w:val="0"/>
      <w:marRight w:val="0"/>
      <w:marTop w:val="0"/>
      <w:marBottom w:val="0"/>
      <w:divBdr>
        <w:top w:val="none" w:sz="0" w:space="0" w:color="auto"/>
        <w:left w:val="none" w:sz="0" w:space="0" w:color="auto"/>
        <w:bottom w:val="none" w:sz="0" w:space="0" w:color="auto"/>
        <w:right w:val="none" w:sz="0" w:space="0" w:color="auto"/>
      </w:divBdr>
    </w:div>
    <w:div w:id="777991006">
      <w:bodyDiv w:val="1"/>
      <w:marLeft w:val="0"/>
      <w:marRight w:val="0"/>
      <w:marTop w:val="0"/>
      <w:marBottom w:val="0"/>
      <w:divBdr>
        <w:top w:val="none" w:sz="0" w:space="0" w:color="auto"/>
        <w:left w:val="none" w:sz="0" w:space="0" w:color="auto"/>
        <w:bottom w:val="none" w:sz="0" w:space="0" w:color="auto"/>
        <w:right w:val="none" w:sz="0" w:space="0" w:color="auto"/>
      </w:divBdr>
      <w:divsChild>
        <w:div w:id="655258420">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786313220">
      <w:bodyDiv w:val="1"/>
      <w:marLeft w:val="0"/>
      <w:marRight w:val="0"/>
      <w:marTop w:val="0"/>
      <w:marBottom w:val="0"/>
      <w:divBdr>
        <w:top w:val="none" w:sz="0" w:space="0" w:color="auto"/>
        <w:left w:val="none" w:sz="0" w:space="0" w:color="auto"/>
        <w:bottom w:val="none" w:sz="0" w:space="0" w:color="auto"/>
        <w:right w:val="none" w:sz="0" w:space="0" w:color="auto"/>
      </w:divBdr>
      <w:divsChild>
        <w:div w:id="589851637">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790707504">
      <w:bodyDiv w:val="1"/>
      <w:marLeft w:val="0"/>
      <w:marRight w:val="0"/>
      <w:marTop w:val="0"/>
      <w:marBottom w:val="0"/>
      <w:divBdr>
        <w:top w:val="none" w:sz="0" w:space="0" w:color="auto"/>
        <w:left w:val="none" w:sz="0" w:space="0" w:color="auto"/>
        <w:bottom w:val="none" w:sz="0" w:space="0" w:color="auto"/>
        <w:right w:val="none" w:sz="0" w:space="0" w:color="auto"/>
      </w:divBdr>
    </w:div>
    <w:div w:id="795758188">
      <w:bodyDiv w:val="1"/>
      <w:marLeft w:val="0"/>
      <w:marRight w:val="0"/>
      <w:marTop w:val="0"/>
      <w:marBottom w:val="0"/>
      <w:divBdr>
        <w:top w:val="none" w:sz="0" w:space="0" w:color="auto"/>
        <w:left w:val="none" w:sz="0" w:space="0" w:color="auto"/>
        <w:bottom w:val="none" w:sz="0" w:space="0" w:color="auto"/>
        <w:right w:val="none" w:sz="0" w:space="0" w:color="auto"/>
      </w:divBdr>
      <w:divsChild>
        <w:div w:id="1406102350">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800146181">
      <w:bodyDiv w:val="1"/>
      <w:marLeft w:val="0"/>
      <w:marRight w:val="0"/>
      <w:marTop w:val="0"/>
      <w:marBottom w:val="0"/>
      <w:divBdr>
        <w:top w:val="none" w:sz="0" w:space="0" w:color="auto"/>
        <w:left w:val="none" w:sz="0" w:space="0" w:color="auto"/>
        <w:bottom w:val="none" w:sz="0" w:space="0" w:color="auto"/>
        <w:right w:val="none" w:sz="0" w:space="0" w:color="auto"/>
      </w:divBdr>
    </w:div>
    <w:div w:id="802431595">
      <w:bodyDiv w:val="1"/>
      <w:marLeft w:val="0"/>
      <w:marRight w:val="0"/>
      <w:marTop w:val="0"/>
      <w:marBottom w:val="0"/>
      <w:divBdr>
        <w:top w:val="none" w:sz="0" w:space="0" w:color="auto"/>
        <w:left w:val="none" w:sz="0" w:space="0" w:color="auto"/>
        <w:bottom w:val="none" w:sz="0" w:space="0" w:color="auto"/>
        <w:right w:val="none" w:sz="0" w:space="0" w:color="auto"/>
      </w:divBdr>
      <w:divsChild>
        <w:div w:id="1158691905">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809908985">
      <w:bodyDiv w:val="1"/>
      <w:marLeft w:val="0"/>
      <w:marRight w:val="0"/>
      <w:marTop w:val="0"/>
      <w:marBottom w:val="0"/>
      <w:divBdr>
        <w:top w:val="none" w:sz="0" w:space="0" w:color="auto"/>
        <w:left w:val="none" w:sz="0" w:space="0" w:color="auto"/>
        <w:bottom w:val="none" w:sz="0" w:space="0" w:color="auto"/>
        <w:right w:val="none" w:sz="0" w:space="0" w:color="auto"/>
      </w:divBdr>
    </w:div>
    <w:div w:id="815611706">
      <w:bodyDiv w:val="1"/>
      <w:marLeft w:val="0"/>
      <w:marRight w:val="0"/>
      <w:marTop w:val="0"/>
      <w:marBottom w:val="0"/>
      <w:divBdr>
        <w:top w:val="none" w:sz="0" w:space="0" w:color="auto"/>
        <w:left w:val="none" w:sz="0" w:space="0" w:color="auto"/>
        <w:bottom w:val="none" w:sz="0" w:space="0" w:color="auto"/>
        <w:right w:val="none" w:sz="0" w:space="0" w:color="auto"/>
      </w:divBdr>
    </w:div>
    <w:div w:id="817234152">
      <w:bodyDiv w:val="1"/>
      <w:marLeft w:val="0"/>
      <w:marRight w:val="0"/>
      <w:marTop w:val="0"/>
      <w:marBottom w:val="0"/>
      <w:divBdr>
        <w:top w:val="none" w:sz="0" w:space="0" w:color="auto"/>
        <w:left w:val="none" w:sz="0" w:space="0" w:color="auto"/>
        <w:bottom w:val="none" w:sz="0" w:space="0" w:color="auto"/>
        <w:right w:val="none" w:sz="0" w:space="0" w:color="auto"/>
      </w:divBdr>
    </w:div>
    <w:div w:id="819077493">
      <w:bodyDiv w:val="1"/>
      <w:marLeft w:val="0"/>
      <w:marRight w:val="0"/>
      <w:marTop w:val="0"/>
      <w:marBottom w:val="0"/>
      <w:divBdr>
        <w:top w:val="none" w:sz="0" w:space="0" w:color="auto"/>
        <w:left w:val="none" w:sz="0" w:space="0" w:color="auto"/>
        <w:bottom w:val="none" w:sz="0" w:space="0" w:color="auto"/>
        <w:right w:val="none" w:sz="0" w:space="0" w:color="auto"/>
      </w:divBdr>
      <w:divsChild>
        <w:div w:id="1889105856">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819541955">
      <w:bodyDiv w:val="1"/>
      <w:marLeft w:val="0"/>
      <w:marRight w:val="0"/>
      <w:marTop w:val="0"/>
      <w:marBottom w:val="0"/>
      <w:divBdr>
        <w:top w:val="none" w:sz="0" w:space="0" w:color="auto"/>
        <w:left w:val="none" w:sz="0" w:space="0" w:color="auto"/>
        <w:bottom w:val="none" w:sz="0" w:space="0" w:color="auto"/>
        <w:right w:val="none" w:sz="0" w:space="0" w:color="auto"/>
      </w:divBdr>
    </w:div>
    <w:div w:id="846097363">
      <w:bodyDiv w:val="1"/>
      <w:marLeft w:val="0"/>
      <w:marRight w:val="0"/>
      <w:marTop w:val="0"/>
      <w:marBottom w:val="0"/>
      <w:divBdr>
        <w:top w:val="none" w:sz="0" w:space="0" w:color="auto"/>
        <w:left w:val="none" w:sz="0" w:space="0" w:color="auto"/>
        <w:bottom w:val="none" w:sz="0" w:space="0" w:color="auto"/>
        <w:right w:val="none" w:sz="0" w:space="0" w:color="auto"/>
      </w:divBdr>
    </w:div>
    <w:div w:id="851914976">
      <w:bodyDiv w:val="1"/>
      <w:marLeft w:val="0"/>
      <w:marRight w:val="0"/>
      <w:marTop w:val="0"/>
      <w:marBottom w:val="0"/>
      <w:divBdr>
        <w:top w:val="none" w:sz="0" w:space="0" w:color="auto"/>
        <w:left w:val="none" w:sz="0" w:space="0" w:color="auto"/>
        <w:bottom w:val="none" w:sz="0" w:space="0" w:color="auto"/>
        <w:right w:val="none" w:sz="0" w:space="0" w:color="auto"/>
      </w:divBdr>
    </w:div>
    <w:div w:id="857157700">
      <w:bodyDiv w:val="1"/>
      <w:marLeft w:val="0"/>
      <w:marRight w:val="0"/>
      <w:marTop w:val="0"/>
      <w:marBottom w:val="0"/>
      <w:divBdr>
        <w:top w:val="none" w:sz="0" w:space="0" w:color="auto"/>
        <w:left w:val="none" w:sz="0" w:space="0" w:color="auto"/>
        <w:bottom w:val="none" w:sz="0" w:space="0" w:color="auto"/>
        <w:right w:val="none" w:sz="0" w:space="0" w:color="auto"/>
      </w:divBdr>
      <w:divsChild>
        <w:div w:id="1495150153">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860244155">
      <w:bodyDiv w:val="1"/>
      <w:marLeft w:val="0"/>
      <w:marRight w:val="0"/>
      <w:marTop w:val="0"/>
      <w:marBottom w:val="0"/>
      <w:divBdr>
        <w:top w:val="none" w:sz="0" w:space="0" w:color="auto"/>
        <w:left w:val="none" w:sz="0" w:space="0" w:color="auto"/>
        <w:bottom w:val="none" w:sz="0" w:space="0" w:color="auto"/>
        <w:right w:val="none" w:sz="0" w:space="0" w:color="auto"/>
      </w:divBdr>
    </w:div>
    <w:div w:id="866916587">
      <w:bodyDiv w:val="1"/>
      <w:marLeft w:val="0"/>
      <w:marRight w:val="0"/>
      <w:marTop w:val="0"/>
      <w:marBottom w:val="0"/>
      <w:divBdr>
        <w:top w:val="none" w:sz="0" w:space="0" w:color="auto"/>
        <w:left w:val="none" w:sz="0" w:space="0" w:color="auto"/>
        <w:bottom w:val="none" w:sz="0" w:space="0" w:color="auto"/>
        <w:right w:val="none" w:sz="0" w:space="0" w:color="auto"/>
      </w:divBdr>
      <w:divsChild>
        <w:div w:id="1095134670">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874657817">
      <w:bodyDiv w:val="1"/>
      <w:marLeft w:val="0"/>
      <w:marRight w:val="0"/>
      <w:marTop w:val="0"/>
      <w:marBottom w:val="0"/>
      <w:divBdr>
        <w:top w:val="none" w:sz="0" w:space="0" w:color="auto"/>
        <w:left w:val="none" w:sz="0" w:space="0" w:color="auto"/>
        <w:bottom w:val="none" w:sz="0" w:space="0" w:color="auto"/>
        <w:right w:val="none" w:sz="0" w:space="0" w:color="auto"/>
      </w:divBdr>
    </w:div>
    <w:div w:id="875657187">
      <w:bodyDiv w:val="1"/>
      <w:marLeft w:val="0"/>
      <w:marRight w:val="0"/>
      <w:marTop w:val="0"/>
      <w:marBottom w:val="0"/>
      <w:divBdr>
        <w:top w:val="none" w:sz="0" w:space="0" w:color="auto"/>
        <w:left w:val="none" w:sz="0" w:space="0" w:color="auto"/>
        <w:bottom w:val="none" w:sz="0" w:space="0" w:color="auto"/>
        <w:right w:val="none" w:sz="0" w:space="0" w:color="auto"/>
      </w:divBdr>
      <w:divsChild>
        <w:div w:id="926305857">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878859803">
      <w:bodyDiv w:val="1"/>
      <w:marLeft w:val="0"/>
      <w:marRight w:val="0"/>
      <w:marTop w:val="0"/>
      <w:marBottom w:val="0"/>
      <w:divBdr>
        <w:top w:val="none" w:sz="0" w:space="0" w:color="auto"/>
        <w:left w:val="none" w:sz="0" w:space="0" w:color="auto"/>
        <w:bottom w:val="none" w:sz="0" w:space="0" w:color="auto"/>
        <w:right w:val="none" w:sz="0" w:space="0" w:color="auto"/>
      </w:divBdr>
    </w:div>
    <w:div w:id="883371130">
      <w:bodyDiv w:val="1"/>
      <w:marLeft w:val="0"/>
      <w:marRight w:val="0"/>
      <w:marTop w:val="0"/>
      <w:marBottom w:val="0"/>
      <w:divBdr>
        <w:top w:val="none" w:sz="0" w:space="0" w:color="auto"/>
        <w:left w:val="none" w:sz="0" w:space="0" w:color="auto"/>
        <w:bottom w:val="none" w:sz="0" w:space="0" w:color="auto"/>
        <w:right w:val="none" w:sz="0" w:space="0" w:color="auto"/>
      </w:divBdr>
      <w:divsChild>
        <w:div w:id="1530333923">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889849328">
      <w:bodyDiv w:val="1"/>
      <w:marLeft w:val="0"/>
      <w:marRight w:val="0"/>
      <w:marTop w:val="0"/>
      <w:marBottom w:val="0"/>
      <w:divBdr>
        <w:top w:val="none" w:sz="0" w:space="0" w:color="auto"/>
        <w:left w:val="none" w:sz="0" w:space="0" w:color="auto"/>
        <w:bottom w:val="none" w:sz="0" w:space="0" w:color="auto"/>
        <w:right w:val="none" w:sz="0" w:space="0" w:color="auto"/>
      </w:divBdr>
      <w:divsChild>
        <w:div w:id="2116512049">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914825302">
      <w:bodyDiv w:val="1"/>
      <w:marLeft w:val="0"/>
      <w:marRight w:val="0"/>
      <w:marTop w:val="0"/>
      <w:marBottom w:val="0"/>
      <w:divBdr>
        <w:top w:val="none" w:sz="0" w:space="0" w:color="auto"/>
        <w:left w:val="none" w:sz="0" w:space="0" w:color="auto"/>
        <w:bottom w:val="none" w:sz="0" w:space="0" w:color="auto"/>
        <w:right w:val="none" w:sz="0" w:space="0" w:color="auto"/>
      </w:divBdr>
    </w:div>
    <w:div w:id="927352759">
      <w:bodyDiv w:val="1"/>
      <w:marLeft w:val="0"/>
      <w:marRight w:val="0"/>
      <w:marTop w:val="0"/>
      <w:marBottom w:val="0"/>
      <w:divBdr>
        <w:top w:val="none" w:sz="0" w:space="0" w:color="auto"/>
        <w:left w:val="none" w:sz="0" w:space="0" w:color="auto"/>
        <w:bottom w:val="none" w:sz="0" w:space="0" w:color="auto"/>
        <w:right w:val="none" w:sz="0" w:space="0" w:color="auto"/>
      </w:divBdr>
      <w:divsChild>
        <w:div w:id="552346785">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947926318">
      <w:bodyDiv w:val="1"/>
      <w:marLeft w:val="0"/>
      <w:marRight w:val="0"/>
      <w:marTop w:val="0"/>
      <w:marBottom w:val="0"/>
      <w:divBdr>
        <w:top w:val="none" w:sz="0" w:space="0" w:color="auto"/>
        <w:left w:val="none" w:sz="0" w:space="0" w:color="auto"/>
        <w:bottom w:val="none" w:sz="0" w:space="0" w:color="auto"/>
        <w:right w:val="none" w:sz="0" w:space="0" w:color="auto"/>
      </w:divBdr>
    </w:div>
    <w:div w:id="954822833">
      <w:bodyDiv w:val="1"/>
      <w:marLeft w:val="0"/>
      <w:marRight w:val="0"/>
      <w:marTop w:val="0"/>
      <w:marBottom w:val="0"/>
      <w:divBdr>
        <w:top w:val="none" w:sz="0" w:space="0" w:color="auto"/>
        <w:left w:val="none" w:sz="0" w:space="0" w:color="auto"/>
        <w:bottom w:val="none" w:sz="0" w:space="0" w:color="auto"/>
        <w:right w:val="none" w:sz="0" w:space="0" w:color="auto"/>
      </w:divBdr>
    </w:div>
    <w:div w:id="972061601">
      <w:bodyDiv w:val="1"/>
      <w:marLeft w:val="0"/>
      <w:marRight w:val="0"/>
      <w:marTop w:val="0"/>
      <w:marBottom w:val="0"/>
      <w:divBdr>
        <w:top w:val="none" w:sz="0" w:space="0" w:color="auto"/>
        <w:left w:val="none" w:sz="0" w:space="0" w:color="auto"/>
        <w:bottom w:val="none" w:sz="0" w:space="0" w:color="auto"/>
        <w:right w:val="none" w:sz="0" w:space="0" w:color="auto"/>
      </w:divBdr>
    </w:div>
    <w:div w:id="996227090">
      <w:bodyDiv w:val="1"/>
      <w:marLeft w:val="0"/>
      <w:marRight w:val="0"/>
      <w:marTop w:val="0"/>
      <w:marBottom w:val="0"/>
      <w:divBdr>
        <w:top w:val="none" w:sz="0" w:space="0" w:color="auto"/>
        <w:left w:val="none" w:sz="0" w:space="0" w:color="auto"/>
        <w:bottom w:val="none" w:sz="0" w:space="0" w:color="auto"/>
        <w:right w:val="none" w:sz="0" w:space="0" w:color="auto"/>
      </w:divBdr>
    </w:div>
    <w:div w:id="999115819">
      <w:bodyDiv w:val="1"/>
      <w:marLeft w:val="0"/>
      <w:marRight w:val="0"/>
      <w:marTop w:val="0"/>
      <w:marBottom w:val="0"/>
      <w:divBdr>
        <w:top w:val="none" w:sz="0" w:space="0" w:color="auto"/>
        <w:left w:val="none" w:sz="0" w:space="0" w:color="auto"/>
        <w:bottom w:val="none" w:sz="0" w:space="0" w:color="auto"/>
        <w:right w:val="none" w:sz="0" w:space="0" w:color="auto"/>
      </w:divBdr>
    </w:div>
    <w:div w:id="1002968348">
      <w:bodyDiv w:val="1"/>
      <w:marLeft w:val="0"/>
      <w:marRight w:val="0"/>
      <w:marTop w:val="0"/>
      <w:marBottom w:val="0"/>
      <w:divBdr>
        <w:top w:val="none" w:sz="0" w:space="0" w:color="auto"/>
        <w:left w:val="none" w:sz="0" w:space="0" w:color="auto"/>
        <w:bottom w:val="none" w:sz="0" w:space="0" w:color="auto"/>
        <w:right w:val="none" w:sz="0" w:space="0" w:color="auto"/>
      </w:divBdr>
    </w:div>
    <w:div w:id="1019159523">
      <w:bodyDiv w:val="1"/>
      <w:marLeft w:val="0"/>
      <w:marRight w:val="0"/>
      <w:marTop w:val="0"/>
      <w:marBottom w:val="0"/>
      <w:divBdr>
        <w:top w:val="none" w:sz="0" w:space="0" w:color="auto"/>
        <w:left w:val="none" w:sz="0" w:space="0" w:color="auto"/>
        <w:bottom w:val="none" w:sz="0" w:space="0" w:color="auto"/>
        <w:right w:val="none" w:sz="0" w:space="0" w:color="auto"/>
      </w:divBdr>
      <w:divsChild>
        <w:div w:id="1602369094">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028137388">
      <w:bodyDiv w:val="1"/>
      <w:marLeft w:val="0"/>
      <w:marRight w:val="0"/>
      <w:marTop w:val="0"/>
      <w:marBottom w:val="0"/>
      <w:divBdr>
        <w:top w:val="none" w:sz="0" w:space="0" w:color="auto"/>
        <w:left w:val="none" w:sz="0" w:space="0" w:color="auto"/>
        <w:bottom w:val="none" w:sz="0" w:space="0" w:color="auto"/>
        <w:right w:val="none" w:sz="0" w:space="0" w:color="auto"/>
      </w:divBdr>
    </w:div>
    <w:div w:id="1039234406">
      <w:bodyDiv w:val="1"/>
      <w:marLeft w:val="0"/>
      <w:marRight w:val="0"/>
      <w:marTop w:val="0"/>
      <w:marBottom w:val="0"/>
      <w:divBdr>
        <w:top w:val="none" w:sz="0" w:space="0" w:color="auto"/>
        <w:left w:val="none" w:sz="0" w:space="0" w:color="auto"/>
        <w:bottom w:val="none" w:sz="0" w:space="0" w:color="auto"/>
        <w:right w:val="none" w:sz="0" w:space="0" w:color="auto"/>
      </w:divBdr>
    </w:div>
    <w:div w:id="1039552276">
      <w:bodyDiv w:val="1"/>
      <w:marLeft w:val="0"/>
      <w:marRight w:val="0"/>
      <w:marTop w:val="0"/>
      <w:marBottom w:val="0"/>
      <w:divBdr>
        <w:top w:val="none" w:sz="0" w:space="0" w:color="auto"/>
        <w:left w:val="none" w:sz="0" w:space="0" w:color="auto"/>
        <w:bottom w:val="none" w:sz="0" w:space="0" w:color="auto"/>
        <w:right w:val="none" w:sz="0" w:space="0" w:color="auto"/>
      </w:divBdr>
    </w:div>
    <w:div w:id="1041976814">
      <w:bodyDiv w:val="1"/>
      <w:marLeft w:val="0"/>
      <w:marRight w:val="0"/>
      <w:marTop w:val="0"/>
      <w:marBottom w:val="0"/>
      <w:divBdr>
        <w:top w:val="none" w:sz="0" w:space="0" w:color="auto"/>
        <w:left w:val="none" w:sz="0" w:space="0" w:color="auto"/>
        <w:bottom w:val="none" w:sz="0" w:space="0" w:color="auto"/>
        <w:right w:val="none" w:sz="0" w:space="0" w:color="auto"/>
      </w:divBdr>
    </w:div>
    <w:div w:id="1050033531">
      <w:bodyDiv w:val="1"/>
      <w:marLeft w:val="0"/>
      <w:marRight w:val="0"/>
      <w:marTop w:val="0"/>
      <w:marBottom w:val="0"/>
      <w:divBdr>
        <w:top w:val="none" w:sz="0" w:space="0" w:color="auto"/>
        <w:left w:val="none" w:sz="0" w:space="0" w:color="auto"/>
        <w:bottom w:val="none" w:sz="0" w:space="0" w:color="auto"/>
        <w:right w:val="none" w:sz="0" w:space="0" w:color="auto"/>
      </w:divBdr>
    </w:div>
    <w:div w:id="1085346167">
      <w:bodyDiv w:val="1"/>
      <w:marLeft w:val="0"/>
      <w:marRight w:val="0"/>
      <w:marTop w:val="0"/>
      <w:marBottom w:val="0"/>
      <w:divBdr>
        <w:top w:val="none" w:sz="0" w:space="0" w:color="auto"/>
        <w:left w:val="none" w:sz="0" w:space="0" w:color="auto"/>
        <w:bottom w:val="none" w:sz="0" w:space="0" w:color="auto"/>
        <w:right w:val="none" w:sz="0" w:space="0" w:color="auto"/>
      </w:divBdr>
    </w:div>
    <w:div w:id="1088890095">
      <w:bodyDiv w:val="1"/>
      <w:marLeft w:val="0"/>
      <w:marRight w:val="0"/>
      <w:marTop w:val="0"/>
      <w:marBottom w:val="0"/>
      <w:divBdr>
        <w:top w:val="none" w:sz="0" w:space="0" w:color="auto"/>
        <w:left w:val="none" w:sz="0" w:space="0" w:color="auto"/>
        <w:bottom w:val="none" w:sz="0" w:space="0" w:color="auto"/>
        <w:right w:val="none" w:sz="0" w:space="0" w:color="auto"/>
      </w:divBdr>
      <w:divsChild>
        <w:div w:id="2058047926">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101678096">
      <w:bodyDiv w:val="1"/>
      <w:marLeft w:val="0"/>
      <w:marRight w:val="0"/>
      <w:marTop w:val="0"/>
      <w:marBottom w:val="0"/>
      <w:divBdr>
        <w:top w:val="none" w:sz="0" w:space="0" w:color="auto"/>
        <w:left w:val="none" w:sz="0" w:space="0" w:color="auto"/>
        <w:bottom w:val="none" w:sz="0" w:space="0" w:color="auto"/>
        <w:right w:val="none" w:sz="0" w:space="0" w:color="auto"/>
      </w:divBdr>
    </w:div>
    <w:div w:id="1106122738">
      <w:bodyDiv w:val="1"/>
      <w:marLeft w:val="0"/>
      <w:marRight w:val="0"/>
      <w:marTop w:val="0"/>
      <w:marBottom w:val="0"/>
      <w:divBdr>
        <w:top w:val="none" w:sz="0" w:space="0" w:color="auto"/>
        <w:left w:val="none" w:sz="0" w:space="0" w:color="auto"/>
        <w:bottom w:val="none" w:sz="0" w:space="0" w:color="auto"/>
        <w:right w:val="none" w:sz="0" w:space="0" w:color="auto"/>
      </w:divBdr>
    </w:div>
    <w:div w:id="1121725882">
      <w:bodyDiv w:val="1"/>
      <w:marLeft w:val="0"/>
      <w:marRight w:val="0"/>
      <w:marTop w:val="0"/>
      <w:marBottom w:val="0"/>
      <w:divBdr>
        <w:top w:val="none" w:sz="0" w:space="0" w:color="auto"/>
        <w:left w:val="none" w:sz="0" w:space="0" w:color="auto"/>
        <w:bottom w:val="none" w:sz="0" w:space="0" w:color="auto"/>
        <w:right w:val="none" w:sz="0" w:space="0" w:color="auto"/>
      </w:divBdr>
    </w:div>
    <w:div w:id="1125390518">
      <w:bodyDiv w:val="1"/>
      <w:marLeft w:val="0"/>
      <w:marRight w:val="0"/>
      <w:marTop w:val="0"/>
      <w:marBottom w:val="0"/>
      <w:divBdr>
        <w:top w:val="none" w:sz="0" w:space="0" w:color="auto"/>
        <w:left w:val="none" w:sz="0" w:space="0" w:color="auto"/>
        <w:bottom w:val="none" w:sz="0" w:space="0" w:color="auto"/>
        <w:right w:val="none" w:sz="0" w:space="0" w:color="auto"/>
      </w:divBdr>
    </w:div>
    <w:div w:id="1151482107">
      <w:bodyDiv w:val="1"/>
      <w:marLeft w:val="0"/>
      <w:marRight w:val="0"/>
      <w:marTop w:val="0"/>
      <w:marBottom w:val="0"/>
      <w:divBdr>
        <w:top w:val="none" w:sz="0" w:space="0" w:color="auto"/>
        <w:left w:val="none" w:sz="0" w:space="0" w:color="auto"/>
        <w:bottom w:val="none" w:sz="0" w:space="0" w:color="auto"/>
        <w:right w:val="none" w:sz="0" w:space="0" w:color="auto"/>
      </w:divBdr>
      <w:divsChild>
        <w:div w:id="362487064">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162042340">
      <w:bodyDiv w:val="1"/>
      <w:marLeft w:val="0"/>
      <w:marRight w:val="0"/>
      <w:marTop w:val="0"/>
      <w:marBottom w:val="0"/>
      <w:divBdr>
        <w:top w:val="none" w:sz="0" w:space="0" w:color="auto"/>
        <w:left w:val="none" w:sz="0" w:space="0" w:color="auto"/>
        <w:bottom w:val="none" w:sz="0" w:space="0" w:color="auto"/>
        <w:right w:val="none" w:sz="0" w:space="0" w:color="auto"/>
      </w:divBdr>
      <w:divsChild>
        <w:div w:id="1301765859">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177577978">
      <w:bodyDiv w:val="1"/>
      <w:marLeft w:val="0"/>
      <w:marRight w:val="0"/>
      <w:marTop w:val="0"/>
      <w:marBottom w:val="0"/>
      <w:divBdr>
        <w:top w:val="none" w:sz="0" w:space="0" w:color="auto"/>
        <w:left w:val="none" w:sz="0" w:space="0" w:color="auto"/>
        <w:bottom w:val="none" w:sz="0" w:space="0" w:color="auto"/>
        <w:right w:val="none" w:sz="0" w:space="0" w:color="auto"/>
      </w:divBdr>
    </w:div>
    <w:div w:id="1187215600">
      <w:bodyDiv w:val="1"/>
      <w:marLeft w:val="0"/>
      <w:marRight w:val="0"/>
      <w:marTop w:val="0"/>
      <w:marBottom w:val="0"/>
      <w:divBdr>
        <w:top w:val="none" w:sz="0" w:space="0" w:color="auto"/>
        <w:left w:val="none" w:sz="0" w:space="0" w:color="auto"/>
        <w:bottom w:val="none" w:sz="0" w:space="0" w:color="auto"/>
        <w:right w:val="none" w:sz="0" w:space="0" w:color="auto"/>
      </w:divBdr>
    </w:div>
    <w:div w:id="1200782129">
      <w:bodyDiv w:val="1"/>
      <w:marLeft w:val="0"/>
      <w:marRight w:val="0"/>
      <w:marTop w:val="0"/>
      <w:marBottom w:val="0"/>
      <w:divBdr>
        <w:top w:val="none" w:sz="0" w:space="0" w:color="auto"/>
        <w:left w:val="none" w:sz="0" w:space="0" w:color="auto"/>
        <w:bottom w:val="none" w:sz="0" w:space="0" w:color="auto"/>
        <w:right w:val="none" w:sz="0" w:space="0" w:color="auto"/>
      </w:divBdr>
      <w:divsChild>
        <w:div w:id="1399397853">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203514549">
      <w:bodyDiv w:val="1"/>
      <w:marLeft w:val="0"/>
      <w:marRight w:val="0"/>
      <w:marTop w:val="0"/>
      <w:marBottom w:val="0"/>
      <w:divBdr>
        <w:top w:val="none" w:sz="0" w:space="0" w:color="auto"/>
        <w:left w:val="none" w:sz="0" w:space="0" w:color="auto"/>
        <w:bottom w:val="none" w:sz="0" w:space="0" w:color="auto"/>
        <w:right w:val="none" w:sz="0" w:space="0" w:color="auto"/>
      </w:divBdr>
      <w:divsChild>
        <w:div w:id="2101832637">
          <w:marLeft w:val="0"/>
          <w:marRight w:val="0"/>
          <w:marTop w:val="0"/>
          <w:marBottom w:val="0"/>
          <w:divBdr>
            <w:top w:val="none" w:sz="0" w:space="0" w:color="auto"/>
            <w:left w:val="none" w:sz="0" w:space="0" w:color="auto"/>
            <w:bottom w:val="none" w:sz="0" w:space="0" w:color="auto"/>
            <w:right w:val="none" w:sz="0" w:space="0" w:color="auto"/>
          </w:divBdr>
          <w:divsChild>
            <w:div w:id="1899390036">
              <w:marLeft w:val="0"/>
              <w:marRight w:val="0"/>
              <w:marTop w:val="0"/>
              <w:marBottom w:val="0"/>
              <w:divBdr>
                <w:top w:val="none" w:sz="0" w:space="0" w:color="auto"/>
                <w:left w:val="none" w:sz="0" w:space="0" w:color="auto"/>
                <w:bottom w:val="none" w:sz="0" w:space="0" w:color="auto"/>
                <w:right w:val="none" w:sz="0" w:space="0" w:color="auto"/>
              </w:divBdr>
              <w:divsChild>
                <w:div w:id="1780682893">
                  <w:marLeft w:val="0"/>
                  <w:marRight w:val="0"/>
                  <w:marTop w:val="0"/>
                  <w:marBottom w:val="0"/>
                  <w:divBdr>
                    <w:top w:val="none" w:sz="0" w:space="0" w:color="auto"/>
                    <w:left w:val="none" w:sz="0" w:space="0" w:color="auto"/>
                    <w:bottom w:val="none" w:sz="0" w:space="0" w:color="auto"/>
                    <w:right w:val="none" w:sz="0" w:space="0" w:color="auto"/>
                  </w:divBdr>
                  <w:divsChild>
                    <w:div w:id="1588035222">
                      <w:marLeft w:val="0"/>
                      <w:marRight w:val="0"/>
                      <w:marTop w:val="0"/>
                      <w:marBottom w:val="0"/>
                      <w:divBdr>
                        <w:top w:val="none" w:sz="0" w:space="0" w:color="auto"/>
                        <w:left w:val="none" w:sz="0" w:space="0" w:color="auto"/>
                        <w:bottom w:val="none" w:sz="0" w:space="0" w:color="auto"/>
                        <w:right w:val="none" w:sz="0" w:space="0" w:color="auto"/>
                      </w:divBdr>
                      <w:divsChild>
                        <w:div w:id="402416069">
                          <w:marLeft w:val="0"/>
                          <w:marRight w:val="0"/>
                          <w:marTop w:val="0"/>
                          <w:marBottom w:val="0"/>
                          <w:divBdr>
                            <w:top w:val="none" w:sz="0" w:space="0" w:color="auto"/>
                            <w:left w:val="none" w:sz="0" w:space="0" w:color="auto"/>
                            <w:bottom w:val="none" w:sz="0" w:space="0" w:color="auto"/>
                            <w:right w:val="none" w:sz="0" w:space="0" w:color="auto"/>
                          </w:divBdr>
                          <w:divsChild>
                            <w:div w:id="1436709239">
                              <w:marLeft w:val="0"/>
                              <w:marRight w:val="0"/>
                              <w:marTop w:val="0"/>
                              <w:marBottom w:val="0"/>
                              <w:divBdr>
                                <w:top w:val="none" w:sz="0" w:space="0" w:color="auto"/>
                                <w:left w:val="none" w:sz="0" w:space="0" w:color="auto"/>
                                <w:bottom w:val="none" w:sz="0" w:space="0" w:color="auto"/>
                                <w:right w:val="none" w:sz="0" w:space="0" w:color="auto"/>
                              </w:divBdr>
                              <w:divsChild>
                                <w:div w:id="1593708550">
                                  <w:marLeft w:val="0"/>
                                  <w:marRight w:val="0"/>
                                  <w:marTop w:val="0"/>
                                  <w:marBottom w:val="0"/>
                                  <w:divBdr>
                                    <w:top w:val="none" w:sz="0" w:space="0" w:color="auto"/>
                                    <w:left w:val="none" w:sz="0" w:space="0" w:color="auto"/>
                                    <w:bottom w:val="none" w:sz="0" w:space="0" w:color="auto"/>
                                    <w:right w:val="none" w:sz="0" w:space="0" w:color="auto"/>
                                  </w:divBdr>
                                  <w:divsChild>
                                    <w:div w:id="64837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6287568">
      <w:bodyDiv w:val="1"/>
      <w:marLeft w:val="0"/>
      <w:marRight w:val="0"/>
      <w:marTop w:val="0"/>
      <w:marBottom w:val="0"/>
      <w:divBdr>
        <w:top w:val="none" w:sz="0" w:space="0" w:color="auto"/>
        <w:left w:val="none" w:sz="0" w:space="0" w:color="auto"/>
        <w:bottom w:val="none" w:sz="0" w:space="0" w:color="auto"/>
        <w:right w:val="none" w:sz="0" w:space="0" w:color="auto"/>
      </w:divBdr>
    </w:div>
    <w:div w:id="1221939904">
      <w:bodyDiv w:val="1"/>
      <w:marLeft w:val="0"/>
      <w:marRight w:val="0"/>
      <w:marTop w:val="0"/>
      <w:marBottom w:val="0"/>
      <w:divBdr>
        <w:top w:val="none" w:sz="0" w:space="0" w:color="auto"/>
        <w:left w:val="none" w:sz="0" w:space="0" w:color="auto"/>
        <w:bottom w:val="none" w:sz="0" w:space="0" w:color="auto"/>
        <w:right w:val="none" w:sz="0" w:space="0" w:color="auto"/>
      </w:divBdr>
      <w:divsChild>
        <w:div w:id="695158120">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223636009">
      <w:bodyDiv w:val="1"/>
      <w:marLeft w:val="0"/>
      <w:marRight w:val="0"/>
      <w:marTop w:val="0"/>
      <w:marBottom w:val="0"/>
      <w:divBdr>
        <w:top w:val="none" w:sz="0" w:space="0" w:color="auto"/>
        <w:left w:val="none" w:sz="0" w:space="0" w:color="auto"/>
        <w:bottom w:val="none" w:sz="0" w:space="0" w:color="auto"/>
        <w:right w:val="none" w:sz="0" w:space="0" w:color="auto"/>
      </w:divBdr>
    </w:div>
    <w:div w:id="1223714950">
      <w:bodyDiv w:val="1"/>
      <w:marLeft w:val="0"/>
      <w:marRight w:val="0"/>
      <w:marTop w:val="0"/>
      <w:marBottom w:val="0"/>
      <w:divBdr>
        <w:top w:val="none" w:sz="0" w:space="0" w:color="auto"/>
        <w:left w:val="none" w:sz="0" w:space="0" w:color="auto"/>
        <w:bottom w:val="none" w:sz="0" w:space="0" w:color="auto"/>
        <w:right w:val="none" w:sz="0" w:space="0" w:color="auto"/>
      </w:divBdr>
    </w:div>
    <w:div w:id="1236621212">
      <w:bodyDiv w:val="1"/>
      <w:marLeft w:val="0"/>
      <w:marRight w:val="0"/>
      <w:marTop w:val="0"/>
      <w:marBottom w:val="0"/>
      <w:divBdr>
        <w:top w:val="none" w:sz="0" w:space="0" w:color="auto"/>
        <w:left w:val="none" w:sz="0" w:space="0" w:color="auto"/>
        <w:bottom w:val="none" w:sz="0" w:space="0" w:color="auto"/>
        <w:right w:val="none" w:sz="0" w:space="0" w:color="auto"/>
      </w:divBdr>
    </w:div>
    <w:div w:id="1237857907">
      <w:bodyDiv w:val="1"/>
      <w:marLeft w:val="0"/>
      <w:marRight w:val="0"/>
      <w:marTop w:val="0"/>
      <w:marBottom w:val="0"/>
      <w:divBdr>
        <w:top w:val="none" w:sz="0" w:space="0" w:color="auto"/>
        <w:left w:val="none" w:sz="0" w:space="0" w:color="auto"/>
        <w:bottom w:val="none" w:sz="0" w:space="0" w:color="auto"/>
        <w:right w:val="none" w:sz="0" w:space="0" w:color="auto"/>
      </w:divBdr>
    </w:div>
    <w:div w:id="1240794868">
      <w:bodyDiv w:val="1"/>
      <w:marLeft w:val="0"/>
      <w:marRight w:val="0"/>
      <w:marTop w:val="0"/>
      <w:marBottom w:val="0"/>
      <w:divBdr>
        <w:top w:val="none" w:sz="0" w:space="0" w:color="auto"/>
        <w:left w:val="none" w:sz="0" w:space="0" w:color="auto"/>
        <w:bottom w:val="none" w:sz="0" w:space="0" w:color="auto"/>
        <w:right w:val="none" w:sz="0" w:space="0" w:color="auto"/>
      </w:divBdr>
    </w:div>
    <w:div w:id="1248423109">
      <w:bodyDiv w:val="1"/>
      <w:marLeft w:val="0"/>
      <w:marRight w:val="0"/>
      <w:marTop w:val="0"/>
      <w:marBottom w:val="0"/>
      <w:divBdr>
        <w:top w:val="none" w:sz="0" w:space="0" w:color="auto"/>
        <w:left w:val="none" w:sz="0" w:space="0" w:color="auto"/>
        <w:bottom w:val="none" w:sz="0" w:space="0" w:color="auto"/>
        <w:right w:val="none" w:sz="0" w:space="0" w:color="auto"/>
      </w:divBdr>
    </w:div>
    <w:div w:id="1266232479">
      <w:bodyDiv w:val="1"/>
      <w:marLeft w:val="0"/>
      <w:marRight w:val="0"/>
      <w:marTop w:val="0"/>
      <w:marBottom w:val="0"/>
      <w:divBdr>
        <w:top w:val="none" w:sz="0" w:space="0" w:color="auto"/>
        <w:left w:val="none" w:sz="0" w:space="0" w:color="auto"/>
        <w:bottom w:val="none" w:sz="0" w:space="0" w:color="auto"/>
        <w:right w:val="none" w:sz="0" w:space="0" w:color="auto"/>
      </w:divBdr>
    </w:div>
    <w:div w:id="1283656442">
      <w:bodyDiv w:val="1"/>
      <w:marLeft w:val="0"/>
      <w:marRight w:val="0"/>
      <w:marTop w:val="0"/>
      <w:marBottom w:val="0"/>
      <w:divBdr>
        <w:top w:val="none" w:sz="0" w:space="0" w:color="auto"/>
        <w:left w:val="none" w:sz="0" w:space="0" w:color="auto"/>
        <w:bottom w:val="none" w:sz="0" w:space="0" w:color="auto"/>
        <w:right w:val="none" w:sz="0" w:space="0" w:color="auto"/>
      </w:divBdr>
      <w:divsChild>
        <w:div w:id="628784419">
          <w:marLeft w:val="0"/>
          <w:marRight w:val="0"/>
          <w:marTop w:val="0"/>
          <w:marBottom w:val="0"/>
          <w:divBdr>
            <w:top w:val="none" w:sz="0" w:space="0" w:color="auto"/>
            <w:left w:val="none" w:sz="0" w:space="0" w:color="auto"/>
            <w:bottom w:val="none" w:sz="0" w:space="0" w:color="auto"/>
            <w:right w:val="none" w:sz="0" w:space="0" w:color="auto"/>
          </w:divBdr>
          <w:divsChild>
            <w:div w:id="1705445774">
              <w:marLeft w:val="0"/>
              <w:marRight w:val="0"/>
              <w:marTop w:val="0"/>
              <w:marBottom w:val="0"/>
              <w:divBdr>
                <w:top w:val="none" w:sz="0" w:space="0" w:color="auto"/>
                <w:left w:val="none" w:sz="0" w:space="0" w:color="auto"/>
                <w:bottom w:val="none" w:sz="0" w:space="0" w:color="auto"/>
                <w:right w:val="none" w:sz="0" w:space="0" w:color="auto"/>
              </w:divBdr>
              <w:divsChild>
                <w:div w:id="1167669068">
                  <w:marLeft w:val="0"/>
                  <w:marRight w:val="0"/>
                  <w:marTop w:val="0"/>
                  <w:marBottom w:val="0"/>
                  <w:divBdr>
                    <w:top w:val="none" w:sz="0" w:space="0" w:color="auto"/>
                    <w:left w:val="none" w:sz="0" w:space="0" w:color="auto"/>
                    <w:bottom w:val="none" w:sz="0" w:space="0" w:color="auto"/>
                    <w:right w:val="none" w:sz="0" w:space="0" w:color="auto"/>
                  </w:divBdr>
                  <w:divsChild>
                    <w:div w:id="1273127191">
                      <w:marLeft w:val="0"/>
                      <w:marRight w:val="0"/>
                      <w:marTop w:val="0"/>
                      <w:marBottom w:val="0"/>
                      <w:divBdr>
                        <w:top w:val="none" w:sz="0" w:space="0" w:color="auto"/>
                        <w:left w:val="none" w:sz="0" w:space="0" w:color="auto"/>
                        <w:bottom w:val="none" w:sz="0" w:space="0" w:color="auto"/>
                        <w:right w:val="none" w:sz="0" w:space="0" w:color="auto"/>
                      </w:divBdr>
                      <w:divsChild>
                        <w:div w:id="1086271927">
                          <w:marLeft w:val="0"/>
                          <w:marRight w:val="0"/>
                          <w:marTop w:val="0"/>
                          <w:marBottom w:val="0"/>
                          <w:divBdr>
                            <w:top w:val="none" w:sz="0" w:space="0" w:color="auto"/>
                            <w:left w:val="none" w:sz="0" w:space="0" w:color="auto"/>
                            <w:bottom w:val="none" w:sz="0" w:space="0" w:color="auto"/>
                            <w:right w:val="none" w:sz="0" w:space="0" w:color="auto"/>
                          </w:divBdr>
                          <w:divsChild>
                            <w:div w:id="2069569640">
                              <w:marLeft w:val="0"/>
                              <w:marRight w:val="0"/>
                              <w:marTop w:val="0"/>
                              <w:marBottom w:val="0"/>
                              <w:divBdr>
                                <w:top w:val="none" w:sz="0" w:space="0" w:color="auto"/>
                                <w:left w:val="none" w:sz="0" w:space="0" w:color="auto"/>
                                <w:bottom w:val="none" w:sz="0" w:space="0" w:color="auto"/>
                                <w:right w:val="none" w:sz="0" w:space="0" w:color="auto"/>
                              </w:divBdr>
                              <w:divsChild>
                                <w:div w:id="858349418">
                                  <w:marLeft w:val="0"/>
                                  <w:marRight w:val="0"/>
                                  <w:marTop w:val="0"/>
                                  <w:marBottom w:val="0"/>
                                  <w:divBdr>
                                    <w:top w:val="none" w:sz="0" w:space="0" w:color="auto"/>
                                    <w:left w:val="none" w:sz="0" w:space="0" w:color="auto"/>
                                    <w:bottom w:val="none" w:sz="0" w:space="0" w:color="auto"/>
                                    <w:right w:val="none" w:sz="0" w:space="0" w:color="auto"/>
                                  </w:divBdr>
                                  <w:divsChild>
                                    <w:div w:id="1690523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1477103">
      <w:bodyDiv w:val="1"/>
      <w:marLeft w:val="0"/>
      <w:marRight w:val="0"/>
      <w:marTop w:val="0"/>
      <w:marBottom w:val="0"/>
      <w:divBdr>
        <w:top w:val="none" w:sz="0" w:space="0" w:color="auto"/>
        <w:left w:val="none" w:sz="0" w:space="0" w:color="auto"/>
        <w:bottom w:val="none" w:sz="0" w:space="0" w:color="auto"/>
        <w:right w:val="none" w:sz="0" w:space="0" w:color="auto"/>
      </w:divBdr>
    </w:div>
    <w:div w:id="1294553527">
      <w:bodyDiv w:val="1"/>
      <w:marLeft w:val="0"/>
      <w:marRight w:val="0"/>
      <w:marTop w:val="0"/>
      <w:marBottom w:val="0"/>
      <w:divBdr>
        <w:top w:val="none" w:sz="0" w:space="0" w:color="auto"/>
        <w:left w:val="none" w:sz="0" w:space="0" w:color="auto"/>
        <w:bottom w:val="none" w:sz="0" w:space="0" w:color="auto"/>
        <w:right w:val="none" w:sz="0" w:space="0" w:color="auto"/>
      </w:divBdr>
      <w:divsChild>
        <w:div w:id="1192450530">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295212100">
      <w:bodyDiv w:val="1"/>
      <w:marLeft w:val="0"/>
      <w:marRight w:val="0"/>
      <w:marTop w:val="0"/>
      <w:marBottom w:val="0"/>
      <w:divBdr>
        <w:top w:val="none" w:sz="0" w:space="0" w:color="auto"/>
        <w:left w:val="none" w:sz="0" w:space="0" w:color="auto"/>
        <w:bottom w:val="none" w:sz="0" w:space="0" w:color="auto"/>
        <w:right w:val="none" w:sz="0" w:space="0" w:color="auto"/>
      </w:divBdr>
      <w:divsChild>
        <w:div w:id="449014647">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306426116">
      <w:bodyDiv w:val="1"/>
      <w:marLeft w:val="0"/>
      <w:marRight w:val="0"/>
      <w:marTop w:val="0"/>
      <w:marBottom w:val="0"/>
      <w:divBdr>
        <w:top w:val="none" w:sz="0" w:space="0" w:color="auto"/>
        <w:left w:val="none" w:sz="0" w:space="0" w:color="auto"/>
        <w:bottom w:val="none" w:sz="0" w:space="0" w:color="auto"/>
        <w:right w:val="none" w:sz="0" w:space="0" w:color="auto"/>
      </w:divBdr>
    </w:div>
    <w:div w:id="1319188173">
      <w:bodyDiv w:val="1"/>
      <w:marLeft w:val="0"/>
      <w:marRight w:val="0"/>
      <w:marTop w:val="0"/>
      <w:marBottom w:val="0"/>
      <w:divBdr>
        <w:top w:val="none" w:sz="0" w:space="0" w:color="auto"/>
        <w:left w:val="none" w:sz="0" w:space="0" w:color="auto"/>
        <w:bottom w:val="none" w:sz="0" w:space="0" w:color="auto"/>
        <w:right w:val="none" w:sz="0" w:space="0" w:color="auto"/>
      </w:divBdr>
      <w:divsChild>
        <w:div w:id="1247837518">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339239025">
      <w:bodyDiv w:val="1"/>
      <w:marLeft w:val="0"/>
      <w:marRight w:val="0"/>
      <w:marTop w:val="0"/>
      <w:marBottom w:val="0"/>
      <w:divBdr>
        <w:top w:val="none" w:sz="0" w:space="0" w:color="auto"/>
        <w:left w:val="none" w:sz="0" w:space="0" w:color="auto"/>
        <w:bottom w:val="none" w:sz="0" w:space="0" w:color="auto"/>
        <w:right w:val="none" w:sz="0" w:space="0" w:color="auto"/>
      </w:divBdr>
    </w:div>
    <w:div w:id="1341081605">
      <w:bodyDiv w:val="1"/>
      <w:marLeft w:val="0"/>
      <w:marRight w:val="0"/>
      <w:marTop w:val="0"/>
      <w:marBottom w:val="0"/>
      <w:divBdr>
        <w:top w:val="none" w:sz="0" w:space="0" w:color="auto"/>
        <w:left w:val="none" w:sz="0" w:space="0" w:color="auto"/>
        <w:bottom w:val="none" w:sz="0" w:space="0" w:color="auto"/>
        <w:right w:val="none" w:sz="0" w:space="0" w:color="auto"/>
      </w:divBdr>
    </w:div>
    <w:div w:id="1355229261">
      <w:bodyDiv w:val="1"/>
      <w:marLeft w:val="0"/>
      <w:marRight w:val="0"/>
      <w:marTop w:val="0"/>
      <w:marBottom w:val="0"/>
      <w:divBdr>
        <w:top w:val="none" w:sz="0" w:space="0" w:color="auto"/>
        <w:left w:val="none" w:sz="0" w:space="0" w:color="auto"/>
        <w:bottom w:val="none" w:sz="0" w:space="0" w:color="auto"/>
        <w:right w:val="none" w:sz="0" w:space="0" w:color="auto"/>
      </w:divBdr>
    </w:div>
    <w:div w:id="1378971134">
      <w:bodyDiv w:val="1"/>
      <w:marLeft w:val="0"/>
      <w:marRight w:val="0"/>
      <w:marTop w:val="0"/>
      <w:marBottom w:val="0"/>
      <w:divBdr>
        <w:top w:val="none" w:sz="0" w:space="0" w:color="auto"/>
        <w:left w:val="none" w:sz="0" w:space="0" w:color="auto"/>
        <w:bottom w:val="none" w:sz="0" w:space="0" w:color="auto"/>
        <w:right w:val="none" w:sz="0" w:space="0" w:color="auto"/>
      </w:divBdr>
      <w:divsChild>
        <w:div w:id="1930387311">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389379964">
      <w:bodyDiv w:val="1"/>
      <w:marLeft w:val="0"/>
      <w:marRight w:val="0"/>
      <w:marTop w:val="0"/>
      <w:marBottom w:val="0"/>
      <w:divBdr>
        <w:top w:val="none" w:sz="0" w:space="0" w:color="auto"/>
        <w:left w:val="none" w:sz="0" w:space="0" w:color="auto"/>
        <w:bottom w:val="none" w:sz="0" w:space="0" w:color="auto"/>
        <w:right w:val="none" w:sz="0" w:space="0" w:color="auto"/>
      </w:divBdr>
    </w:div>
    <w:div w:id="1409569328">
      <w:bodyDiv w:val="1"/>
      <w:marLeft w:val="0"/>
      <w:marRight w:val="0"/>
      <w:marTop w:val="0"/>
      <w:marBottom w:val="0"/>
      <w:divBdr>
        <w:top w:val="none" w:sz="0" w:space="0" w:color="auto"/>
        <w:left w:val="none" w:sz="0" w:space="0" w:color="auto"/>
        <w:bottom w:val="none" w:sz="0" w:space="0" w:color="auto"/>
        <w:right w:val="none" w:sz="0" w:space="0" w:color="auto"/>
      </w:divBdr>
      <w:divsChild>
        <w:div w:id="253631715">
          <w:marLeft w:val="0"/>
          <w:marRight w:val="0"/>
          <w:marTop w:val="0"/>
          <w:marBottom w:val="0"/>
          <w:divBdr>
            <w:top w:val="none" w:sz="0" w:space="0" w:color="auto"/>
            <w:left w:val="none" w:sz="0" w:space="0" w:color="auto"/>
            <w:bottom w:val="none" w:sz="0" w:space="0" w:color="auto"/>
            <w:right w:val="none" w:sz="0" w:space="0" w:color="auto"/>
          </w:divBdr>
          <w:divsChild>
            <w:div w:id="2142072513">
              <w:marLeft w:val="0"/>
              <w:marRight w:val="0"/>
              <w:marTop w:val="0"/>
              <w:marBottom w:val="0"/>
              <w:divBdr>
                <w:top w:val="none" w:sz="0" w:space="0" w:color="auto"/>
                <w:left w:val="none" w:sz="0" w:space="0" w:color="auto"/>
                <w:bottom w:val="none" w:sz="0" w:space="0" w:color="auto"/>
                <w:right w:val="none" w:sz="0" w:space="0" w:color="auto"/>
              </w:divBdr>
              <w:divsChild>
                <w:div w:id="1380662012">
                  <w:marLeft w:val="0"/>
                  <w:marRight w:val="0"/>
                  <w:marTop w:val="0"/>
                  <w:marBottom w:val="0"/>
                  <w:divBdr>
                    <w:top w:val="none" w:sz="0" w:space="0" w:color="auto"/>
                    <w:left w:val="none" w:sz="0" w:space="0" w:color="auto"/>
                    <w:bottom w:val="none" w:sz="0" w:space="0" w:color="auto"/>
                    <w:right w:val="none" w:sz="0" w:space="0" w:color="auto"/>
                  </w:divBdr>
                  <w:divsChild>
                    <w:div w:id="1443456823">
                      <w:marLeft w:val="0"/>
                      <w:marRight w:val="0"/>
                      <w:marTop w:val="0"/>
                      <w:marBottom w:val="0"/>
                      <w:divBdr>
                        <w:top w:val="none" w:sz="0" w:space="0" w:color="auto"/>
                        <w:left w:val="none" w:sz="0" w:space="0" w:color="auto"/>
                        <w:bottom w:val="none" w:sz="0" w:space="0" w:color="auto"/>
                        <w:right w:val="none" w:sz="0" w:space="0" w:color="auto"/>
                      </w:divBdr>
                      <w:divsChild>
                        <w:div w:id="1734424232">
                          <w:marLeft w:val="0"/>
                          <w:marRight w:val="0"/>
                          <w:marTop w:val="0"/>
                          <w:marBottom w:val="0"/>
                          <w:divBdr>
                            <w:top w:val="none" w:sz="0" w:space="0" w:color="auto"/>
                            <w:left w:val="none" w:sz="0" w:space="0" w:color="auto"/>
                            <w:bottom w:val="none" w:sz="0" w:space="0" w:color="auto"/>
                            <w:right w:val="none" w:sz="0" w:space="0" w:color="auto"/>
                          </w:divBdr>
                          <w:divsChild>
                            <w:div w:id="2114856859">
                              <w:marLeft w:val="0"/>
                              <w:marRight w:val="0"/>
                              <w:marTop w:val="0"/>
                              <w:marBottom w:val="0"/>
                              <w:divBdr>
                                <w:top w:val="none" w:sz="0" w:space="0" w:color="auto"/>
                                <w:left w:val="none" w:sz="0" w:space="0" w:color="auto"/>
                                <w:bottom w:val="none" w:sz="0" w:space="0" w:color="auto"/>
                                <w:right w:val="none" w:sz="0" w:space="0" w:color="auto"/>
                              </w:divBdr>
                              <w:divsChild>
                                <w:div w:id="1848788513">
                                  <w:marLeft w:val="0"/>
                                  <w:marRight w:val="0"/>
                                  <w:marTop w:val="0"/>
                                  <w:marBottom w:val="0"/>
                                  <w:divBdr>
                                    <w:top w:val="none" w:sz="0" w:space="0" w:color="auto"/>
                                    <w:left w:val="none" w:sz="0" w:space="0" w:color="auto"/>
                                    <w:bottom w:val="none" w:sz="0" w:space="0" w:color="auto"/>
                                    <w:right w:val="none" w:sz="0" w:space="0" w:color="auto"/>
                                  </w:divBdr>
                                  <w:divsChild>
                                    <w:div w:id="1263875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5198246">
      <w:bodyDiv w:val="1"/>
      <w:marLeft w:val="0"/>
      <w:marRight w:val="0"/>
      <w:marTop w:val="0"/>
      <w:marBottom w:val="0"/>
      <w:divBdr>
        <w:top w:val="none" w:sz="0" w:space="0" w:color="auto"/>
        <w:left w:val="none" w:sz="0" w:space="0" w:color="auto"/>
        <w:bottom w:val="none" w:sz="0" w:space="0" w:color="auto"/>
        <w:right w:val="none" w:sz="0" w:space="0" w:color="auto"/>
      </w:divBdr>
      <w:divsChild>
        <w:div w:id="738792605">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417940405">
      <w:bodyDiv w:val="1"/>
      <w:marLeft w:val="0"/>
      <w:marRight w:val="0"/>
      <w:marTop w:val="0"/>
      <w:marBottom w:val="0"/>
      <w:divBdr>
        <w:top w:val="none" w:sz="0" w:space="0" w:color="auto"/>
        <w:left w:val="none" w:sz="0" w:space="0" w:color="auto"/>
        <w:bottom w:val="none" w:sz="0" w:space="0" w:color="auto"/>
        <w:right w:val="none" w:sz="0" w:space="0" w:color="auto"/>
      </w:divBdr>
    </w:div>
    <w:div w:id="1424254177">
      <w:bodyDiv w:val="1"/>
      <w:marLeft w:val="0"/>
      <w:marRight w:val="0"/>
      <w:marTop w:val="0"/>
      <w:marBottom w:val="0"/>
      <w:divBdr>
        <w:top w:val="none" w:sz="0" w:space="0" w:color="auto"/>
        <w:left w:val="none" w:sz="0" w:space="0" w:color="auto"/>
        <w:bottom w:val="none" w:sz="0" w:space="0" w:color="auto"/>
        <w:right w:val="none" w:sz="0" w:space="0" w:color="auto"/>
      </w:divBdr>
    </w:div>
    <w:div w:id="1433279641">
      <w:bodyDiv w:val="1"/>
      <w:marLeft w:val="0"/>
      <w:marRight w:val="0"/>
      <w:marTop w:val="0"/>
      <w:marBottom w:val="0"/>
      <w:divBdr>
        <w:top w:val="none" w:sz="0" w:space="0" w:color="auto"/>
        <w:left w:val="none" w:sz="0" w:space="0" w:color="auto"/>
        <w:bottom w:val="none" w:sz="0" w:space="0" w:color="auto"/>
        <w:right w:val="none" w:sz="0" w:space="0" w:color="auto"/>
      </w:divBdr>
      <w:divsChild>
        <w:div w:id="1969819908">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440685143">
      <w:bodyDiv w:val="1"/>
      <w:marLeft w:val="0"/>
      <w:marRight w:val="0"/>
      <w:marTop w:val="0"/>
      <w:marBottom w:val="0"/>
      <w:divBdr>
        <w:top w:val="none" w:sz="0" w:space="0" w:color="auto"/>
        <w:left w:val="none" w:sz="0" w:space="0" w:color="auto"/>
        <w:bottom w:val="none" w:sz="0" w:space="0" w:color="auto"/>
        <w:right w:val="none" w:sz="0" w:space="0" w:color="auto"/>
      </w:divBdr>
    </w:div>
    <w:div w:id="1463303981">
      <w:bodyDiv w:val="1"/>
      <w:marLeft w:val="0"/>
      <w:marRight w:val="0"/>
      <w:marTop w:val="0"/>
      <w:marBottom w:val="0"/>
      <w:divBdr>
        <w:top w:val="none" w:sz="0" w:space="0" w:color="auto"/>
        <w:left w:val="none" w:sz="0" w:space="0" w:color="auto"/>
        <w:bottom w:val="none" w:sz="0" w:space="0" w:color="auto"/>
        <w:right w:val="none" w:sz="0" w:space="0" w:color="auto"/>
      </w:divBdr>
    </w:div>
    <w:div w:id="1469473633">
      <w:bodyDiv w:val="1"/>
      <w:marLeft w:val="0"/>
      <w:marRight w:val="0"/>
      <w:marTop w:val="0"/>
      <w:marBottom w:val="0"/>
      <w:divBdr>
        <w:top w:val="none" w:sz="0" w:space="0" w:color="auto"/>
        <w:left w:val="none" w:sz="0" w:space="0" w:color="auto"/>
        <w:bottom w:val="none" w:sz="0" w:space="0" w:color="auto"/>
        <w:right w:val="none" w:sz="0" w:space="0" w:color="auto"/>
      </w:divBdr>
    </w:div>
    <w:div w:id="1470635613">
      <w:bodyDiv w:val="1"/>
      <w:marLeft w:val="0"/>
      <w:marRight w:val="0"/>
      <w:marTop w:val="0"/>
      <w:marBottom w:val="0"/>
      <w:divBdr>
        <w:top w:val="none" w:sz="0" w:space="0" w:color="auto"/>
        <w:left w:val="none" w:sz="0" w:space="0" w:color="auto"/>
        <w:bottom w:val="none" w:sz="0" w:space="0" w:color="auto"/>
        <w:right w:val="none" w:sz="0" w:space="0" w:color="auto"/>
      </w:divBdr>
    </w:div>
    <w:div w:id="1482186361">
      <w:bodyDiv w:val="1"/>
      <w:marLeft w:val="0"/>
      <w:marRight w:val="0"/>
      <w:marTop w:val="0"/>
      <w:marBottom w:val="0"/>
      <w:divBdr>
        <w:top w:val="none" w:sz="0" w:space="0" w:color="auto"/>
        <w:left w:val="none" w:sz="0" w:space="0" w:color="auto"/>
        <w:bottom w:val="none" w:sz="0" w:space="0" w:color="auto"/>
        <w:right w:val="none" w:sz="0" w:space="0" w:color="auto"/>
      </w:divBdr>
    </w:div>
    <w:div w:id="1483232927">
      <w:bodyDiv w:val="1"/>
      <w:marLeft w:val="0"/>
      <w:marRight w:val="0"/>
      <w:marTop w:val="0"/>
      <w:marBottom w:val="0"/>
      <w:divBdr>
        <w:top w:val="none" w:sz="0" w:space="0" w:color="auto"/>
        <w:left w:val="none" w:sz="0" w:space="0" w:color="auto"/>
        <w:bottom w:val="none" w:sz="0" w:space="0" w:color="auto"/>
        <w:right w:val="none" w:sz="0" w:space="0" w:color="auto"/>
      </w:divBdr>
      <w:divsChild>
        <w:div w:id="2090929579">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483236595">
      <w:bodyDiv w:val="1"/>
      <w:marLeft w:val="0"/>
      <w:marRight w:val="0"/>
      <w:marTop w:val="0"/>
      <w:marBottom w:val="0"/>
      <w:divBdr>
        <w:top w:val="none" w:sz="0" w:space="0" w:color="auto"/>
        <w:left w:val="none" w:sz="0" w:space="0" w:color="auto"/>
        <w:bottom w:val="none" w:sz="0" w:space="0" w:color="auto"/>
        <w:right w:val="none" w:sz="0" w:space="0" w:color="auto"/>
      </w:divBdr>
      <w:divsChild>
        <w:div w:id="1708600399">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485900031">
      <w:bodyDiv w:val="1"/>
      <w:marLeft w:val="0"/>
      <w:marRight w:val="0"/>
      <w:marTop w:val="0"/>
      <w:marBottom w:val="0"/>
      <w:divBdr>
        <w:top w:val="none" w:sz="0" w:space="0" w:color="auto"/>
        <w:left w:val="none" w:sz="0" w:space="0" w:color="auto"/>
        <w:bottom w:val="none" w:sz="0" w:space="0" w:color="auto"/>
        <w:right w:val="none" w:sz="0" w:space="0" w:color="auto"/>
      </w:divBdr>
    </w:div>
    <w:div w:id="1490289095">
      <w:bodyDiv w:val="1"/>
      <w:marLeft w:val="0"/>
      <w:marRight w:val="0"/>
      <w:marTop w:val="0"/>
      <w:marBottom w:val="0"/>
      <w:divBdr>
        <w:top w:val="none" w:sz="0" w:space="0" w:color="auto"/>
        <w:left w:val="none" w:sz="0" w:space="0" w:color="auto"/>
        <w:bottom w:val="none" w:sz="0" w:space="0" w:color="auto"/>
        <w:right w:val="none" w:sz="0" w:space="0" w:color="auto"/>
      </w:divBdr>
    </w:div>
    <w:div w:id="1492478163">
      <w:bodyDiv w:val="1"/>
      <w:marLeft w:val="0"/>
      <w:marRight w:val="0"/>
      <w:marTop w:val="0"/>
      <w:marBottom w:val="0"/>
      <w:divBdr>
        <w:top w:val="none" w:sz="0" w:space="0" w:color="auto"/>
        <w:left w:val="none" w:sz="0" w:space="0" w:color="auto"/>
        <w:bottom w:val="none" w:sz="0" w:space="0" w:color="auto"/>
        <w:right w:val="none" w:sz="0" w:space="0" w:color="auto"/>
      </w:divBdr>
    </w:div>
    <w:div w:id="1494300489">
      <w:bodyDiv w:val="1"/>
      <w:marLeft w:val="0"/>
      <w:marRight w:val="0"/>
      <w:marTop w:val="0"/>
      <w:marBottom w:val="0"/>
      <w:divBdr>
        <w:top w:val="none" w:sz="0" w:space="0" w:color="auto"/>
        <w:left w:val="none" w:sz="0" w:space="0" w:color="auto"/>
        <w:bottom w:val="none" w:sz="0" w:space="0" w:color="auto"/>
        <w:right w:val="none" w:sz="0" w:space="0" w:color="auto"/>
      </w:divBdr>
      <w:divsChild>
        <w:div w:id="1394348629">
          <w:marLeft w:val="0"/>
          <w:marRight w:val="0"/>
          <w:marTop w:val="0"/>
          <w:marBottom w:val="0"/>
          <w:divBdr>
            <w:top w:val="none" w:sz="0" w:space="0" w:color="auto"/>
            <w:left w:val="none" w:sz="0" w:space="0" w:color="auto"/>
            <w:bottom w:val="none" w:sz="0" w:space="0" w:color="auto"/>
            <w:right w:val="none" w:sz="0" w:space="0" w:color="auto"/>
          </w:divBdr>
          <w:divsChild>
            <w:div w:id="361589666">
              <w:marLeft w:val="0"/>
              <w:marRight w:val="0"/>
              <w:marTop w:val="0"/>
              <w:marBottom w:val="0"/>
              <w:divBdr>
                <w:top w:val="none" w:sz="0" w:space="0" w:color="auto"/>
                <w:left w:val="none" w:sz="0" w:space="0" w:color="auto"/>
                <w:bottom w:val="none" w:sz="0" w:space="0" w:color="auto"/>
                <w:right w:val="none" w:sz="0" w:space="0" w:color="auto"/>
              </w:divBdr>
              <w:divsChild>
                <w:div w:id="1423911316">
                  <w:marLeft w:val="0"/>
                  <w:marRight w:val="0"/>
                  <w:marTop w:val="0"/>
                  <w:marBottom w:val="0"/>
                  <w:divBdr>
                    <w:top w:val="none" w:sz="0" w:space="0" w:color="auto"/>
                    <w:left w:val="none" w:sz="0" w:space="0" w:color="auto"/>
                    <w:bottom w:val="none" w:sz="0" w:space="0" w:color="auto"/>
                    <w:right w:val="none" w:sz="0" w:space="0" w:color="auto"/>
                  </w:divBdr>
                  <w:divsChild>
                    <w:div w:id="518548390">
                      <w:marLeft w:val="0"/>
                      <w:marRight w:val="0"/>
                      <w:marTop w:val="0"/>
                      <w:marBottom w:val="0"/>
                      <w:divBdr>
                        <w:top w:val="none" w:sz="0" w:space="0" w:color="auto"/>
                        <w:left w:val="none" w:sz="0" w:space="0" w:color="auto"/>
                        <w:bottom w:val="none" w:sz="0" w:space="0" w:color="auto"/>
                        <w:right w:val="none" w:sz="0" w:space="0" w:color="auto"/>
                      </w:divBdr>
                      <w:divsChild>
                        <w:div w:id="4095369">
                          <w:marLeft w:val="0"/>
                          <w:marRight w:val="0"/>
                          <w:marTop w:val="0"/>
                          <w:marBottom w:val="0"/>
                          <w:divBdr>
                            <w:top w:val="none" w:sz="0" w:space="0" w:color="auto"/>
                            <w:left w:val="none" w:sz="0" w:space="0" w:color="auto"/>
                            <w:bottom w:val="none" w:sz="0" w:space="0" w:color="auto"/>
                            <w:right w:val="none" w:sz="0" w:space="0" w:color="auto"/>
                          </w:divBdr>
                          <w:divsChild>
                            <w:div w:id="1038049180">
                              <w:marLeft w:val="0"/>
                              <w:marRight w:val="0"/>
                              <w:marTop w:val="0"/>
                              <w:marBottom w:val="0"/>
                              <w:divBdr>
                                <w:top w:val="none" w:sz="0" w:space="0" w:color="auto"/>
                                <w:left w:val="none" w:sz="0" w:space="0" w:color="auto"/>
                                <w:bottom w:val="none" w:sz="0" w:space="0" w:color="auto"/>
                                <w:right w:val="none" w:sz="0" w:space="0" w:color="auto"/>
                              </w:divBdr>
                              <w:divsChild>
                                <w:div w:id="1272198963">
                                  <w:marLeft w:val="0"/>
                                  <w:marRight w:val="0"/>
                                  <w:marTop w:val="0"/>
                                  <w:marBottom w:val="0"/>
                                  <w:divBdr>
                                    <w:top w:val="none" w:sz="0" w:space="0" w:color="auto"/>
                                    <w:left w:val="none" w:sz="0" w:space="0" w:color="auto"/>
                                    <w:bottom w:val="none" w:sz="0" w:space="0" w:color="auto"/>
                                    <w:right w:val="none" w:sz="0" w:space="0" w:color="auto"/>
                                  </w:divBdr>
                                  <w:divsChild>
                                    <w:div w:id="1747415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4564161">
      <w:bodyDiv w:val="1"/>
      <w:marLeft w:val="0"/>
      <w:marRight w:val="0"/>
      <w:marTop w:val="0"/>
      <w:marBottom w:val="0"/>
      <w:divBdr>
        <w:top w:val="none" w:sz="0" w:space="0" w:color="auto"/>
        <w:left w:val="none" w:sz="0" w:space="0" w:color="auto"/>
        <w:bottom w:val="none" w:sz="0" w:space="0" w:color="auto"/>
        <w:right w:val="none" w:sz="0" w:space="0" w:color="auto"/>
      </w:divBdr>
      <w:divsChild>
        <w:div w:id="1284994966">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494565358">
      <w:bodyDiv w:val="1"/>
      <w:marLeft w:val="0"/>
      <w:marRight w:val="0"/>
      <w:marTop w:val="0"/>
      <w:marBottom w:val="0"/>
      <w:divBdr>
        <w:top w:val="none" w:sz="0" w:space="0" w:color="auto"/>
        <w:left w:val="none" w:sz="0" w:space="0" w:color="auto"/>
        <w:bottom w:val="none" w:sz="0" w:space="0" w:color="auto"/>
        <w:right w:val="none" w:sz="0" w:space="0" w:color="auto"/>
      </w:divBdr>
    </w:div>
    <w:div w:id="1500972226">
      <w:bodyDiv w:val="1"/>
      <w:marLeft w:val="0"/>
      <w:marRight w:val="0"/>
      <w:marTop w:val="0"/>
      <w:marBottom w:val="0"/>
      <w:divBdr>
        <w:top w:val="none" w:sz="0" w:space="0" w:color="auto"/>
        <w:left w:val="none" w:sz="0" w:space="0" w:color="auto"/>
        <w:bottom w:val="none" w:sz="0" w:space="0" w:color="auto"/>
        <w:right w:val="none" w:sz="0" w:space="0" w:color="auto"/>
      </w:divBdr>
      <w:divsChild>
        <w:div w:id="1250236113">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506558299">
      <w:bodyDiv w:val="1"/>
      <w:marLeft w:val="0"/>
      <w:marRight w:val="0"/>
      <w:marTop w:val="0"/>
      <w:marBottom w:val="0"/>
      <w:divBdr>
        <w:top w:val="none" w:sz="0" w:space="0" w:color="auto"/>
        <w:left w:val="none" w:sz="0" w:space="0" w:color="auto"/>
        <w:bottom w:val="none" w:sz="0" w:space="0" w:color="auto"/>
        <w:right w:val="none" w:sz="0" w:space="0" w:color="auto"/>
      </w:divBdr>
    </w:div>
    <w:div w:id="1507282885">
      <w:bodyDiv w:val="1"/>
      <w:marLeft w:val="0"/>
      <w:marRight w:val="0"/>
      <w:marTop w:val="0"/>
      <w:marBottom w:val="0"/>
      <w:divBdr>
        <w:top w:val="none" w:sz="0" w:space="0" w:color="auto"/>
        <w:left w:val="none" w:sz="0" w:space="0" w:color="auto"/>
        <w:bottom w:val="none" w:sz="0" w:space="0" w:color="auto"/>
        <w:right w:val="none" w:sz="0" w:space="0" w:color="auto"/>
      </w:divBdr>
    </w:div>
    <w:div w:id="1507476706">
      <w:bodyDiv w:val="1"/>
      <w:marLeft w:val="0"/>
      <w:marRight w:val="0"/>
      <w:marTop w:val="0"/>
      <w:marBottom w:val="0"/>
      <w:divBdr>
        <w:top w:val="none" w:sz="0" w:space="0" w:color="auto"/>
        <w:left w:val="none" w:sz="0" w:space="0" w:color="auto"/>
        <w:bottom w:val="none" w:sz="0" w:space="0" w:color="auto"/>
        <w:right w:val="none" w:sz="0" w:space="0" w:color="auto"/>
      </w:divBdr>
    </w:div>
    <w:div w:id="1511213864">
      <w:bodyDiv w:val="1"/>
      <w:marLeft w:val="0"/>
      <w:marRight w:val="0"/>
      <w:marTop w:val="0"/>
      <w:marBottom w:val="0"/>
      <w:divBdr>
        <w:top w:val="none" w:sz="0" w:space="0" w:color="auto"/>
        <w:left w:val="none" w:sz="0" w:space="0" w:color="auto"/>
        <w:bottom w:val="none" w:sz="0" w:space="0" w:color="auto"/>
        <w:right w:val="none" w:sz="0" w:space="0" w:color="auto"/>
      </w:divBdr>
      <w:divsChild>
        <w:div w:id="72312878">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520268917">
      <w:bodyDiv w:val="1"/>
      <w:marLeft w:val="0"/>
      <w:marRight w:val="0"/>
      <w:marTop w:val="0"/>
      <w:marBottom w:val="0"/>
      <w:divBdr>
        <w:top w:val="none" w:sz="0" w:space="0" w:color="auto"/>
        <w:left w:val="none" w:sz="0" w:space="0" w:color="auto"/>
        <w:bottom w:val="none" w:sz="0" w:space="0" w:color="auto"/>
        <w:right w:val="none" w:sz="0" w:space="0" w:color="auto"/>
      </w:divBdr>
      <w:divsChild>
        <w:div w:id="673142275">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532184155">
      <w:bodyDiv w:val="1"/>
      <w:marLeft w:val="0"/>
      <w:marRight w:val="0"/>
      <w:marTop w:val="0"/>
      <w:marBottom w:val="0"/>
      <w:divBdr>
        <w:top w:val="none" w:sz="0" w:space="0" w:color="auto"/>
        <w:left w:val="none" w:sz="0" w:space="0" w:color="auto"/>
        <w:bottom w:val="none" w:sz="0" w:space="0" w:color="auto"/>
        <w:right w:val="none" w:sz="0" w:space="0" w:color="auto"/>
      </w:divBdr>
    </w:div>
    <w:div w:id="1538082097">
      <w:bodyDiv w:val="1"/>
      <w:marLeft w:val="0"/>
      <w:marRight w:val="0"/>
      <w:marTop w:val="0"/>
      <w:marBottom w:val="0"/>
      <w:divBdr>
        <w:top w:val="none" w:sz="0" w:space="0" w:color="auto"/>
        <w:left w:val="none" w:sz="0" w:space="0" w:color="auto"/>
        <w:bottom w:val="none" w:sz="0" w:space="0" w:color="auto"/>
        <w:right w:val="none" w:sz="0" w:space="0" w:color="auto"/>
      </w:divBdr>
      <w:divsChild>
        <w:div w:id="641734573">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539052523">
      <w:bodyDiv w:val="1"/>
      <w:marLeft w:val="0"/>
      <w:marRight w:val="0"/>
      <w:marTop w:val="0"/>
      <w:marBottom w:val="0"/>
      <w:divBdr>
        <w:top w:val="none" w:sz="0" w:space="0" w:color="auto"/>
        <w:left w:val="none" w:sz="0" w:space="0" w:color="auto"/>
        <w:bottom w:val="none" w:sz="0" w:space="0" w:color="auto"/>
        <w:right w:val="none" w:sz="0" w:space="0" w:color="auto"/>
      </w:divBdr>
    </w:div>
    <w:div w:id="1551727714">
      <w:bodyDiv w:val="1"/>
      <w:marLeft w:val="0"/>
      <w:marRight w:val="0"/>
      <w:marTop w:val="0"/>
      <w:marBottom w:val="0"/>
      <w:divBdr>
        <w:top w:val="none" w:sz="0" w:space="0" w:color="auto"/>
        <w:left w:val="none" w:sz="0" w:space="0" w:color="auto"/>
        <w:bottom w:val="none" w:sz="0" w:space="0" w:color="auto"/>
        <w:right w:val="none" w:sz="0" w:space="0" w:color="auto"/>
      </w:divBdr>
    </w:div>
    <w:div w:id="1561095927">
      <w:bodyDiv w:val="1"/>
      <w:marLeft w:val="0"/>
      <w:marRight w:val="0"/>
      <w:marTop w:val="0"/>
      <w:marBottom w:val="0"/>
      <w:divBdr>
        <w:top w:val="none" w:sz="0" w:space="0" w:color="auto"/>
        <w:left w:val="none" w:sz="0" w:space="0" w:color="auto"/>
        <w:bottom w:val="none" w:sz="0" w:space="0" w:color="auto"/>
        <w:right w:val="none" w:sz="0" w:space="0" w:color="auto"/>
      </w:divBdr>
    </w:div>
    <w:div w:id="1562254253">
      <w:bodyDiv w:val="1"/>
      <w:marLeft w:val="0"/>
      <w:marRight w:val="0"/>
      <w:marTop w:val="0"/>
      <w:marBottom w:val="0"/>
      <w:divBdr>
        <w:top w:val="none" w:sz="0" w:space="0" w:color="auto"/>
        <w:left w:val="none" w:sz="0" w:space="0" w:color="auto"/>
        <w:bottom w:val="none" w:sz="0" w:space="0" w:color="auto"/>
        <w:right w:val="none" w:sz="0" w:space="0" w:color="auto"/>
      </w:divBdr>
    </w:div>
    <w:div w:id="1577399178">
      <w:bodyDiv w:val="1"/>
      <w:marLeft w:val="0"/>
      <w:marRight w:val="0"/>
      <w:marTop w:val="0"/>
      <w:marBottom w:val="0"/>
      <w:divBdr>
        <w:top w:val="none" w:sz="0" w:space="0" w:color="auto"/>
        <w:left w:val="none" w:sz="0" w:space="0" w:color="auto"/>
        <w:bottom w:val="none" w:sz="0" w:space="0" w:color="auto"/>
        <w:right w:val="none" w:sz="0" w:space="0" w:color="auto"/>
      </w:divBdr>
    </w:div>
    <w:div w:id="1601909708">
      <w:bodyDiv w:val="1"/>
      <w:marLeft w:val="0"/>
      <w:marRight w:val="0"/>
      <w:marTop w:val="0"/>
      <w:marBottom w:val="0"/>
      <w:divBdr>
        <w:top w:val="none" w:sz="0" w:space="0" w:color="auto"/>
        <w:left w:val="none" w:sz="0" w:space="0" w:color="auto"/>
        <w:bottom w:val="none" w:sz="0" w:space="0" w:color="auto"/>
        <w:right w:val="none" w:sz="0" w:space="0" w:color="auto"/>
      </w:divBdr>
    </w:div>
    <w:div w:id="1604919224">
      <w:bodyDiv w:val="1"/>
      <w:marLeft w:val="0"/>
      <w:marRight w:val="0"/>
      <w:marTop w:val="0"/>
      <w:marBottom w:val="0"/>
      <w:divBdr>
        <w:top w:val="none" w:sz="0" w:space="0" w:color="auto"/>
        <w:left w:val="none" w:sz="0" w:space="0" w:color="auto"/>
        <w:bottom w:val="none" w:sz="0" w:space="0" w:color="auto"/>
        <w:right w:val="none" w:sz="0" w:space="0" w:color="auto"/>
      </w:divBdr>
    </w:div>
    <w:div w:id="1611934592">
      <w:bodyDiv w:val="1"/>
      <w:marLeft w:val="0"/>
      <w:marRight w:val="0"/>
      <w:marTop w:val="0"/>
      <w:marBottom w:val="0"/>
      <w:divBdr>
        <w:top w:val="none" w:sz="0" w:space="0" w:color="auto"/>
        <w:left w:val="none" w:sz="0" w:space="0" w:color="auto"/>
        <w:bottom w:val="none" w:sz="0" w:space="0" w:color="auto"/>
        <w:right w:val="none" w:sz="0" w:space="0" w:color="auto"/>
      </w:divBdr>
    </w:div>
    <w:div w:id="1614631888">
      <w:bodyDiv w:val="1"/>
      <w:marLeft w:val="0"/>
      <w:marRight w:val="0"/>
      <w:marTop w:val="0"/>
      <w:marBottom w:val="0"/>
      <w:divBdr>
        <w:top w:val="none" w:sz="0" w:space="0" w:color="auto"/>
        <w:left w:val="none" w:sz="0" w:space="0" w:color="auto"/>
        <w:bottom w:val="none" w:sz="0" w:space="0" w:color="auto"/>
        <w:right w:val="none" w:sz="0" w:space="0" w:color="auto"/>
      </w:divBdr>
      <w:divsChild>
        <w:div w:id="1002664690">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615867788">
      <w:bodyDiv w:val="1"/>
      <w:marLeft w:val="0"/>
      <w:marRight w:val="0"/>
      <w:marTop w:val="0"/>
      <w:marBottom w:val="0"/>
      <w:divBdr>
        <w:top w:val="none" w:sz="0" w:space="0" w:color="auto"/>
        <w:left w:val="none" w:sz="0" w:space="0" w:color="auto"/>
        <w:bottom w:val="none" w:sz="0" w:space="0" w:color="auto"/>
        <w:right w:val="none" w:sz="0" w:space="0" w:color="auto"/>
      </w:divBdr>
      <w:divsChild>
        <w:div w:id="1249540761">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616668617">
      <w:bodyDiv w:val="1"/>
      <w:marLeft w:val="0"/>
      <w:marRight w:val="0"/>
      <w:marTop w:val="0"/>
      <w:marBottom w:val="0"/>
      <w:divBdr>
        <w:top w:val="none" w:sz="0" w:space="0" w:color="auto"/>
        <w:left w:val="none" w:sz="0" w:space="0" w:color="auto"/>
        <w:bottom w:val="none" w:sz="0" w:space="0" w:color="auto"/>
        <w:right w:val="none" w:sz="0" w:space="0" w:color="auto"/>
      </w:divBdr>
    </w:div>
    <w:div w:id="1626083653">
      <w:bodyDiv w:val="1"/>
      <w:marLeft w:val="0"/>
      <w:marRight w:val="0"/>
      <w:marTop w:val="0"/>
      <w:marBottom w:val="0"/>
      <w:divBdr>
        <w:top w:val="none" w:sz="0" w:space="0" w:color="auto"/>
        <w:left w:val="none" w:sz="0" w:space="0" w:color="auto"/>
        <w:bottom w:val="none" w:sz="0" w:space="0" w:color="auto"/>
        <w:right w:val="none" w:sz="0" w:space="0" w:color="auto"/>
      </w:divBdr>
    </w:div>
    <w:div w:id="1642079015">
      <w:bodyDiv w:val="1"/>
      <w:marLeft w:val="0"/>
      <w:marRight w:val="0"/>
      <w:marTop w:val="0"/>
      <w:marBottom w:val="0"/>
      <w:divBdr>
        <w:top w:val="none" w:sz="0" w:space="0" w:color="auto"/>
        <w:left w:val="none" w:sz="0" w:space="0" w:color="auto"/>
        <w:bottom w:val="none" w:sz="0" w:space="0" w:color="auto"/>
        <w:right w:val="none" w:sz="0" w:space="0" w:color="auto"/>
      </w:divBdr>
      <w:divsChild>
        <w:div w:id="1118916392">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643608722">
      <w:bodyDiv w:val="1"/>
      <w:marLeft w:val="0"/>
      <w:marRight w:val="0"/>
      <w:marTop w:val="0"/>
      <w:marBottom w:val="0"/>
      <w:divBdr>
        <w:top w:val="none" w:sz="0" w:space="0" w:color="auto"/>
        <w:left w:val="none" w:sz="0" w:space="0" w:color="auto"/>
        <w:bottom w:val="none" w:sz="0" w:space="0" w:color="auto"/>
        <w:right w:val="none" w:sz="0" w:space="0" w:color="auto"/>
      </w:divBdr>
      <w:divsChild>
        <w:div w:id="62918676">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645740832">
      <w:bodyDiv w:val="1"/>
      <w:marLeft w:val="0"/>
      <w:marRight w:val="0"/>
      <w:marTop w:val="0"/>
      <w:marBottom w:val="0"/>
      <w:divBdr>
        <w:top w:val="none" w:sz="0" w:space="0" w:color="auto"/>
        <w:left w:val="none" w:sz="0" w:space="0" w:color="auto"/>
        <w:bottom w:val="none" w:sz="0" w:space="0" w:color="auto"/>
        <w:right w:val="none" w:sz="0" w:space="0" w:color="auto"/>
      </w:divBdr>
    </w:div>
    <w:div w:id="1645961409">
      <w:bodyDiv w:val="1"/>
      <w:marLeft w:val="0"/>
      <w:marRight w:val="0"/>
      <w:marTop w:val="0"/>
      <w:marBottom w:val="0"/>
      <w:divBdr>
        <w:top w:val="none" w:sz="0" w:space="0" w:color="auto"/>
        <w:left w:val="none" w:sz="0" w:space="0" w:color="auto"/>
        <w:bottom w:val="none" w:sz="0" w:space="0" w:color="auto"/>
        <w:right w:val="none" w:sz="0" w:space="0" w:color="auto"/>
      </w:divBdr>
    </w:div>
    <w:div w:id="1647197205">
      <w:bodyDiv w:val="1"/>
      <w:marLeft w:val="0"/>
      <w:marRight w:val="0"/>
      <w:marTop w:val="0"/>
      <w:marBottom w:val="0"/>
      <w:divBdr>
        <w:top w:val="none" w:sz="0" w:space="0" w:color="auto"/>
        <w:left w:val="none" w:sz="0" w:space="0" w:color="auto"/>
        <w:bottom w:val="none" w:sz="0" w:space="0" w:color="auto"/>
        <w:right w:val="none" w:sz="0" w:space="0" w:color="auto"/>
      </w:divBdr>
    </w:div>
    <w:div w:id="1648512210">
      <w:bodyDiv w:val="1"/>
      <w:marLeft w:val="0"/>
      <w:marRight w:val="0"/>
      <w:marTop w:val="0"/>
      <w:marBottom w:val="0"/>
      <w:divBdr>
        <w:top w:val="none" w:sz="0" w:space="0" w:color="auto"/>
        <w:left w:val="none" w:sz="0" w:space="0" w:color="auto"/>
        <w:bottom w:val="none" w:sz="0" w:space="0" w:color="auto"/>
        <w:right w:val="none" w:sz="0" w:space="0" w:color="auto"/>
      </w:divBdr>
    </w:div>
    <w:div w:id="1652950525">
      <w:bodyDiv w:val="1"/>
      <w:marLeft w:val="0"/>
      <w:marRight w:val="0"/>
      <w:marTop w:val="0"/>
      <w:marBottom w:val="0"/>
      <w:divBdr>
        <w:top w:val="none" w:sz="0" w:space="0" w:color="auto"/>
        <w:left w:val="none" w:sz="0" w:space="0" w:color="auto"/>
        <w:bottom w:val="none" w:sz="0" w:space="0" w:color="auto"/>
        <w:right w:val="none" w:sz="0" w:space="0" w:color="auto"/>
      </w:divBdr>
    </w:div>
    <w:div w:id="1665401494">
      <w:bodyDiv w:val="1"/>
      <w:marLeft w:val="0"/>
      <w:marRight w:val="0"/>
      <w:marTop w:val="0"/>
      <w:marBottom w:val="0"/>
      <w:divBdr>
        <w:top w:val="none" w:sz="0" w:space="0" w:color="auto"/>
        <w:left w:val="none" w:sz="0" w:space="0" w:color="auto"/>
        <w:bottom w:val="none" w:sz="0" w:space="0" w:color="auto"/>
        <w:right w:val="none" w:sz="0" w:space="0" w:color="auto"/>
      </w:divBdr>
    </w:div>
    <w:div w:id="1672487872">
      <w:bodyDiv w:val="1"/>
      <w:marLeft w:val="0"/>
      <w:marRight w:val="0"/>
      <w:marTop w:val="0"/>
      <w:marBottom w:val="0"/>
      <w:divBdr>
        <w:top w:val="none" w:sz="0" w:space="0" w:color="auto"/>
        <w:left w:val="none" w:sz="0" w:space="0" w:color="auto"/>
        <w:bottom w:val="none" w:sz="0" w:space="0" w:color="auto"/>
        <w:right w:val="none" w:sz="0" w:space="0" w:color="auto"/>
      </w:divBdr>
    </w:div>
    <w:div w:id="1688362057">
      <w:bodyDiv w:val="1"/>
      <w:marLeft w:val="0"/>
      <w:marRight w:val="0"/>
      <w:marTop w:val="0"/>
      <w:marBottom w:val="0"/>
      <w:divBdr>
        <w:top w:val="none" w:sz="0" w:space="0" w:color="auto"/>
        <w:left w:val="none" w:sz="0" w:space="0" w:color="auto"/>
        <w:bottom w:val="none" w:sz="0" w:space="0" w:color="auto"/>
        <w:right w:val="none" w:sz="0" w:space="0" w:color="auto"/>
      </w:divBdr>
      <w:divsChild>
        <w:div w:id="725564066">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690252674">
      <w:bodyDiv w:val="1"/>
      <w:marLeft w:val="0"/>
      <w:marRight w:val="0"/>
      <w:marTop w:val="0"/>
      <w:marBottom w:val="0"/>
      <w:divBdr>
        <w:top w:val="none" w:sz="0" w:space="0" w:color="auto"/>
        <w:left w:val="none" w:sz="0" w:space="0" w:color="auto"/>
        <w:bottom w:val="none" w:sz="0" w:space="0" w:color="auto"/>
        <w:right w:val="none" w:sz="0" w:space="0" w:color="auto"/>
      </w:divBdr>
    </w:div>
    <w:div w:id="1695302832">
      <w:bodyDiv w:val="1"/>
      <w:marLeft w:val="0"/>
      <w:marRight w:val="0"/>
      <w:marTop w:val="0"/>
      <w:marBottom w:val="0"/>
      <w:divBdr>
        <w:top w:val="none" w:sz="0" w:space="0" w:color="auto"/>
        <w:left w:val="none" w:sz="0" w:space="0" w:color="auto"/>
        <w:bottom w:val="none" w:sz="0" w:space="0" w:color="auto"/>
        <w:right w:val="none" w:sz="0" w:space="0" w:color="auto"/>
      </w:divBdr>
    </w:div>
    <w:div w:id="1708875264">
      <w:bodyDiv w:val="1"/>
      <w:marLeft w:val="0"/>
      <w:marRight w:val="0"/>
      <w:marTop w:val="0"/>
      <w:marBottom w:val="0"/>
      <w:divBdr>
        <w:top w:val="none" w:sz="0" w:space="0" w:color="auto"/>
        <w:left w:val="none" w:sz="0" w:space="0" w:color="auto"/>
        <w:bottom w:val="none" w:sz="0" w:space="0" w:color="auto"/>
        <w:right w:val="none" w:sz="0" w:space="0" w:color="auto"/>
      </w:divBdr>
    </w:div>
    <w:div w:id="1711149897">
      <w:bodyDiv w:val="1"/>
      <w:marLeft w:val="0"/>
      <w:marRight w:val="0"/>
      <w:marTop w:val="0"/>
      <w:marBottom w:val="0"/>
      <w:divBdr>
        <w:top w:val="none" w:sz="0" w:space="0" w:color="auto"/>
        <w:left w:val="none" w:sz="0" w:space="0" w:color="auto"/>
        <w:bottom w:val="none" w:sz="0" w:space="0" w:color="auto"/>
        <w:right w:val="none" w:sz="0" w:space="0" w:color="auto"/>
      </w:divBdr>
    </w:div>
    <w:div w:id="1714427015">
      <w:bodyDiv w:val="1"/>
      <w:marLeft w:val="0"/>
      <w:marRight w:val="0"/>
      <w:marTop w:val="0"/>
      <w:marBottom w:val="0"/>
      <w:divBdr>
        <w:top w:val="none" w:sz="0" w:space="0" w:color="auto"/>
        <w:left w:val="none" w:sz="0" w:space="0" w:color="auto"/>
        <w:bottom w:val="none" w:sz="0" w:space="0" w:color="auto"/>
        <w:right w:val="none" w:sz="0" w:space="0" w:color="auto"/>
      </w:divBdr>
    </w:div>
    <w:div w:id="1730107601">
      <w:bodyDiv w:val="1"/>
      <w:marLeft w:val="0"/>
      <w:marRight w:val="0"/>
      <w:marTop w:val="0"/>
      <w:marBottom w:val="0"/>
      <w:divBdr>
        <w:top w:val="none" w:sz="0" w:space="0" w:color="auto"/>
        <w:left w:val="none" w:sz="0" w:space="0" w:color="auto"/>
        <w:bottom w:val="none" w:sz="0" w:space="0" w:color="auto"/>
        <w:right w:val="none" w:sz="0" w:space="0" w:color="auto"/>
      </w:divBdr>
      <w:divsChild>
        <w:div w:id="482622628">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745713864">
      <w:bodyDiv w:val="1"/>
      <w:marLeft w:val="0"/>
      <w:marRight w:val="0"/>
      <w:marTop w:val="0"/>
      <w:marBottom w:val="0"/>
      <w:divBdr>
        <w:top w:val="none" w:sz="0" w:space="0" w:color="auto"/>
        <w:left w:val="none" w:sz="0" w:space="0" w:color="auto"/>
        <w:bottom w:val="none" w:sz="0" w:space="0" w:color="auto"/>
        <w:right w:val="none" w:sz="0" w:space="0" w:color="auto"/>
      </w:divBdr>
      <w:divsChild>
        <w:div w:id="481433256">
          <w:marLeft w:val="0"/>
          <w:marRight w:val="0"/>
          <w:marTop w:val="0"/>
          <w:marBottom w:val="0"/>
          <w:divBdr>
            <w:top w:val="none" w:sz="0" w:space="0" w:color="auto"/>
            <w:left w:val="none" w:sz="0" w:space="0" w:color="auto"/>
            <w:bottom w:val="none" w:sz="0" w:space="0" w:color="auto"/>
            <w:right w:val="none" w:sz="0" w:space="0" w:color="auto"/>
          </w:divBdr>
          <w:divsChild>
            <w:div w:id="514805599">
              <w:marLeft w:val="0"/>
              <w:marRight w:val="0"/>
              <w:marTop w:val="0"/>
              <w:marBottom w:val="0"/>
              <w:divBdr>
                <w:top w:val="none" w:sz="0" w:space="0" w:color="auto"/>
                <w:left w:val="none" w:sz="0" w:space="0" w:color="auto"/>
                <w:bottom w:val="none" w:sz="0" w:space="0" w:color="auto"/>
                <w:right w:val="none" w:sz="0" w:space="0" w:color="auto"/>
              </w:divBdr>
              <w:divsChild>
                <w:div w:id="464198952">
                  <w:marLeft w:val="0"/>
                  <w:marRight w:val="0"/>
                  <w:marTop w:val="0"/>
                  <w:marBottom w:val="0"/>
                  <w:divBdr>
                    <w:top w:val="none" w:sz="0" w:space="0" w:color="auto"/>
                    <w:left w:val="none" w:sz="0" w:space="0" w:color="auto"/>
                    <w:bottom w:val="none" w:sz="0" w:space="0" w:color="auto"/>
                    <w:right w:val="none" w:sz="0" w:space="0" w:color="auto"/>
                  </w:divBdr>
                  <w:divsChild>
                    <w:div w:id="1730347612">
                      <w:marLeft w:val="0"/>
                      <w:marRight w:val="0"/>
                      <w:marTop w:val="0"/>
                      <w:marBottom w:val="0"/>
                      <w:divBdr>
                        <w:top w:val="none" w:sz="0" w:space="0" w:color="auto"/>
                        <w:left w:val="none" w:sz="0" w:space="0" w:color="auto"/>
                        <w:bottom w:val="none" w:sz="0" w:space="0" w:color="auto"/>
                        <w:right w:val="none" w:sz="0" w:space="0" w:color="auto"/>
                      </w:divBdr>
                      <w:divsChild>
                        <w:div w:id="1526990067">
                          <w:marLeft w:val="0"/>
                          <w:marRight w:val="0"/>
                          <w:marTop w:val="0"/>
                          <w:marBottom w:val="0"/>
                          <w:divBdr>
                            <w:top w:val="none" w:sz="0" w:space="0" w:color="auto"/>
                            <w:left w:val="none" w:sz="0" w:space="0" w:color="auto"/>
                            <w:bottom w:val="none" w:sz="0" w:space="0" w:color="auto"/>
                            <w:right w:val="none" w:sz="0" w:space="0" w:color="auto"/>
                          </w:divBdr>
                          <w:divsChild>
                            <w:div w:id="1559634909">
                              <w:marLeft w:val="0"/>
                              <w:marRight w:val="0"/>
                              <w:marTop w:val="0"/>
                              <w:marBottom w:val="0"/>
                              <w:divBdr>
                                <w:top w:val="none" w:sz="0" w:space="0" w:color="auto"/>
                                <w:left w:val="none" w:sz="0" w:space="0" w:color="auto"/>
                                <w:bottom w:val="none" w:sz="0" w:space="0" w:color="auto"/>
                                <w:right w:val="none" w:sz="0" w:space="0" w:color="auto"/>
                              </w:divBdr>
                              <w:divsChild>
                                <w:div w:id="617642849">
                                  <w:marLeft w:val="0"/>
                                  <w:marRight w:val="0"/>
                                  <w:marTop w:val="0"/>
                                  <w:marBottom w:val="0"/>
                                  <w:divBdr>
                                    <w:top w:val="none" w:sz="0" w:space="0" w:color="auto"/>
                                    <w:left w:val="none" w:sz="0" w:space="0" w:color="auto"/>
                                    <w:bottom w:val="none" w:sz="0" w:space="0" w:color="auto"/>
                                    <w:right w:val="none" w:sz="0" w:space="0" w:color="auto"/>
                                  </w:divBdr>
                                  <w:divsChild>
                                    <w:div w:id="1603806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857305">
          <w:marLeft w:val="0"/>
          <w:marRight w:val="0"/>
          <w:marTop w:val="0"/>
          <w:marBottom w:val="0"/>
          <w:divBdr>
            <w:top w:val="none" w:sz="0" w:space="0" w:color="auto"/>
            <w:left w:val="none" w:sz="0" w:space="0" w:color="auto"/>
            <w:bottom w:val="none" w:sz="0" w:space="0" w:color="auto"/>
            <w:right w:val="none" w:sz="0" w:space="0" w:color="auto"/>
          </w:divBdr>
          <w:divsChild>
            <w:div w:id="1393499201">
              <w:marLeft w:val="0"/>
              <w:marRight w:val="0"/>
              <w:marTop w:val="0"/>
              <w:marBottom w:val="0"/>
              <w:divBdr>
                <w:top w:val="none" w:sz="0" w:space="0" w:color="auto"/>
                <w:left w:val="none" w:sz="0" w:space="0" w:color="auto"/>
                <w:bottom w:val="none" w:sz="0" w:space="0" w:color="auto"/>
                <w:right w:val="none" w:sz="0" w:space="0" w:color="auto"/>
              </w:divBdr>
              <w:divsChild>
                <w:div w:id="426999282">
                  <w:marLeft w:val="0"/>
                  <w:marRight w:val="0"/>
                  <w:marTop w:val="0"/>
                  <w:marBottom w:val="0"/>
                  <w:divBdr>
                    <w:top w:val="none" w:sz="0" w:space="0" w:color="auto"/>
                    <w:left w:val="none" w:sz="0" w:space="0" w:color="auto"/>
                    <w:bottom w:val="none" w:sz="0" w:space="0" w:color="auto"/>
                    <w:right w:val="none" w:sz="0" w:space="0" w:color="auto"/>
                  </w:divBdr>
                  <w:divsChild>
                    <w:div w:id="1144808169">
                      <w:marLeft w:val="0"/>
                      <w:marRight w:val="0"/>
                      <w:marTop w:val="0"/>
                      <w:marBottom w:val="0"/>
                      <w:divBdr>
                        <w:top w:val="none" w:sz="0" w:space="0" w:color="auto"/>
                        <w:left w:val="none" w:sz="0" w:space="0" w:color="auto"/>
                        <w:bottom w:val="none" w:sz="0" w:space="0" w:color="auto"/>
                        <w:right w:val="none" w:sz="0" w:space="0" w:color="auto"/>
                      </w:divBdr>
                      <w:divsChild>
                        <w:div w:id="1700008779">
                          <w:marLeft w:val="0"/>
                          <w:marRight w:val="0"/>
                          <w:marTop w:val="0"/>
                          <w:marBottom w:val="0"/>
                          <w:divBdr>
                            <w:top w:val="none" w:sz="0" w:space="0" w:color="auto"/>
                            <w:left w:val="none" w:sz="0" w:space="0" w:color="auto"/>
                            <w:bottom w:val="none" w:sz="0" w:space="0" w:color="auto"/>
                            <w:right w:val="none" w:sz="0" w:space="0" w:color="auto"/>
                          </w:divBdr>
                          <w:divsChild>
                            <w:div w:id="158888550">
                              <w:marLeft w:val="0"/>
                              <w:marRight w:val="0"/>
                              <w:marTop w:val="0"/>
                              <w:marBottom w:val="0"/>
                              <w:divBdr>
                                <w:top w:val="none" w:sz="0" w:space="0" w:color="auto"/>
                                <w:left w:val="none" w:sz="0" w:space="0" w:color="auto"/>
                                <w:bottom w:val="none" w:sz="0" w:space="0" w:color="auto"/>
                                <w:right w:val="none" w:sz="0" w:space="0" w:color="auto"/>
                              </w:divBdr>
                              <w:divsChild>
                                <w:div w:id="1415396500">
                                  <w:marLeft w:val="0"/>
                                  <w:marRight w:val="0"/>
                                  <w:marTop w:val="0"/>
                                  <w:marBottom w:val="0"/>
                                  <w:divBdr>
                                    <w:top w:val="none" w:sz="0" w:space="0" w:color="auto"/>
                                    <w:left w:val="none" w:sz="0" w:space="0" w:color="auto"/>
                                    <w:bottom w:val="none" w:sz="0" w:space="0" w:color="auto"/>
                                    <w:right w:val="none" w:sz="0" w:space="0" w:color="auto"/>
                                  </w:divBdr>
                                  <w:divsChild>
                                    <w:div w:id="360206377">
                                      <w:marLeft w:val="0"/>
                                      <w:marRight w:val="0"/>
                                      <w:marTop w:val="0"/>
                                      <w:marBottom w:val="0"/>
                                      <w:divBdr>
                                        <w:top w:val="none" w:sz="0" w:space="0" w:color="auto"/>
                                        <w:left w:val="none" w:sz="0" w:space="0" w:color="auto"/>
                                        <w:bottom w:val="none" w:sz="0" w:space="0" w:color="auto"/>
                                        <w:right w:val="none" w:sz="0" w:space="0" w:color="auto"/>
                                      </w:divBdr>
                                      <w:divsChild>
                                        <w:div w:id="115680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2955208">
          <w:marLeft w:val="0"/>
          <w:marRight w:val="0"/>
          <w:marTop w:val="0"/>
          <w:marBottom w:val="0"/>
          <w:divBdr>
            <w:top w:val="none" w:sz="0" w:space="0" w:color="auto"/>
            <w:left w:val="none" w:sz="0" w:space="0" w:color="auto"/>
            <w:bottom w:val="none" w:sz="0" w:space="0" w:color="auto"/>
            <w:right w:val="none" w:sz="0" w:space="0" w:color="auto"/>
          </w:divBdr>
          <w:divsChild>
            <w:div w:id="1040473601">
              <w:marLeft w:val="0"/>
              <w:marRight w:val="0"/>
              <w:marTop w:val="0"/>
              <w:marBottom w:val="0"/>
              <w:divBdr>
                <w:top w:val="none" w:sz="0" w:space="0" w:color="auto"/>
                <w:left w:val="none" w:sz="0" w:space="0" w:color="auto"/>
                <w:bottom w:val="none" w:sz="0" w:space="0" w:color="auto"/>
                <w:right w:val="none" w:sz="0" w:space="0" w:color="auto"/>
              </w:divBdr>
              <w:divsChild>
                <w:div w:id="1303727788">
                  <w:marLeft w:val="0"/>
                  <w:marRight w:val="0"/>
                  <w:marTop w:val="0"/>
                  <w:marBottom w:val="0"/>
                  <w:divBdr>
                    <w:top w:val="none" w:sz="0" w:space="0" w:color="auto"/>
                    <w:left w:val="none" w:sz="0" w:space="0" w:color="auto"/>
                    <w:bottom w:val="none" w:sz="0" w:space="0" w:color="auto"/>
                    <w:right w:val="none" w:sz="0" w:space="0" w:color="auto"/>
                  </w:divBdr>
                  <w:divsChild>
                    <w:div w:id="706682871">
                      <w:marLeft w:val="0"/>
                      <w:marRight w:val="0"/>
                      <w:marTop w:val="0"/>
                      <w:marBottom w:val="0"/>
                      <w:divBdr>
                        <w:top w:val="none" w:sz="0" w:space="0" w:color="auto"/>
                        <w:left w:val="none" w:sz="0" w:space="0" w:color="auto"/>
                        <w:bottom w:val="none" w:sz="0" w:space="0" w:color="auto"/>
                        <w:right w:val="none" w:sz="0" w:space="0" w:color="auto"/>
                      </w:divBdr>
                      <w:divsChild>
                        <w:div w:id="2089812753">
                          <w:marLeft w:val="0"/>
                          <w:marRight w:val="0"/>
                          <w:marTop w:val="0"/>
                          <w:marBottom w:val="0"/>
                          <w:divBdr>
                            <w:top w:val="none" w:sz="0" w:space="0" w:color="auto"/>
                            <w:left w:val="none" w:sz="0" w:space="0" w:color="auto"/>
                            <w:bottom w:val="none" w:sz="0" w:space="0" w:color="auto"/>
                            <w:right w:val="none" w:sz="0" w:space="0" w:color="auto"/>
                          </w:divBdr>
                          <w:divsChild>
                            <w:div w:id="205456441">
                              <w:marLeft w:val="0"/>
                              <w:marRight w:val="0"/>
                              <w:marTop w:val="0"/>
                              <w:marBottom w:val="0"/>
                              <w:divBdr>
                                <w:top w:val="none" w:sz="0" w:space="0" w:color="auto"/>
                                <w:left w:val="none" w:sz="0" w:space="0" w:color="auto"/>
                                <w:bottom w:val="none" w:sz="0" w:space="0" w:color="auto"/>
                                <w:right w:val="none" w:sz="0" w:space="0" w:color="auto"/>
                              </w:divBdr>
                              <w:divsChild>
                                <w:div w:id="1975325694">
                                  <w:marLeft w:val="0"/>
                                  <w:marRight w:val="0"/>
                                  <w:marTop w:val="0"/>
                                  <w:marBottom w:val="0"/>
                                  <w:divBdr>
                                    <w:top w:val="none" w:sz="0" w:space="0" w:color="auto"/>
                                    <w:left w:val="none" w:sz="0" w:space="0" w:color="auto"/>
                                    <w:bottom w:val="none" w:sz="0" w:space="0" w:color="auto"/>
                                    <w:right w:val="none" w:sz="0" w:space="0" w:color="auto"/>
                                  </w:divBdr>
                                  <w:divsChild>
                                    <w:div w:id="95063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6756607">
      <w:bodyDiv w:val="1"/>
      <w:marLeft w:val="0"/>
      <w:marRight w:val="0"/>
      <w:marTop w:val="0"/>
      <w:marBottom w:val="0"/>
      <w:divBdr>
        <w:top w:val="none" w:sz="0" w:space="0" w:color="auto"/>
        <w:left w:val="none" w:sz="0" w:space="0" w:color="auto"/>
        <w:bottom w:val="none" w:sz="0" w:space="0" w:color="auto"/>
        <w:right w:val="none" w:sz="0" w:space="0" w:color="auto"/>
      </w:divBdr>
    </w:div>
    <w:div w:id="1757509102">
      <w:bodyDiv w:val="1"/>
      <w:marLeft w:val="0"/>
      <w:marRight w:val="0"/>
      <w:marTop w:val="0"/>
      <w:marBottom w:val="0"/>
      <w:divBdr>
        <w:top w:val="none" w:sz="0" w:space="0" w:color="auto"/>
        <w:left w:val="none" w:sz="0" w:space="0" w:color="auto"/>
        <w:bottom w:val="none" w:sz="0" w:space="0" w:color="auto"/>
        <w:right w:val="none" w:sz="0" w:space="0" w:color="auto"/>
      </w:divBdr>
      <w:divsChild>
        <w:div w:id="1728988294">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761561592">
      <w:bodyDiv w:val="1"/>
      <w:marLeft w:val="0"/>
      <w:marRight w:val="0"/>
      <w:marTop w:val="0"/>
      <w:marBottom w:val="0"/>
      <w:divBdr>
        <w:top w:val="none" w:sz="0" w:space="0" w:color="auto"/>
        <w:left w:val="none" w:sz="0" w:space="0" w:color="auto"/>
        <w:bottom w:val="none" w:sz="0" w:space="0" w:color="auto"/>
        <w:right w:val="none" w:sz="0" w:space="0" w:color="auto"/>
      </w:divBdr>
    </w:div>
    <w:div w:id="1767312091">
      <w:bodyDiv w:val="1"/>
      <w:marLeft w:val="0"/>
      <w:marRight w:val="0"/>
      <w:marTop w:val="0"/>
      <w:marBottom w:val="0"/>
      <w:divBdr>
        <w:top w:val="none" w:sz="0" w:space="0" w:color="auto"/>
        <w:left w:val="none" w:sz="0" w:space="0" w:color="auto"/>
        <w:bottom w:val="none" w:sz="0" w:space="0" w:color="auto"/>
        <w:right w:val="none" w:sz="0" w:space="0" w:color="auto"/>
      </w:divBdr>
    </w:div>
    <w:div w:id="1769694738">
      <w:bodyDiv w:val="1"/>
      <w:marLeft w:val="0"/>
      <w:marRight w:val="0"/>
      <w:marTop w:val="0"/>
      <w:marBottom w:val="0"/>
      <w:divBdr>
        <w:top w:val="none" w:sz="0" w:space="0" w:color="auto"/>
        <w:left w:val="none" w:sz="0" w:space="0" w:color="auto"/>
        <w:bottom w:val="none" w:sz="0" w:space="0" w:color="auto"/>
        <w:right w:val="none" w:sz="0" w:space="0" w:color="auto"/>
      </w:divBdr>
    </w:div>
    <w:div w:id="1770346130">
      <w:bodyDiv w:val="1"/>
      <w:marLeft w:val="0"/>
      <w:marRight w:val="0"/>
      <w:marTop w:val="0"/>
      <w:marBottom w:val="0"/>
      <w:divBdr>
        <w:top w:val="none" w:sz="0" w:space="0" w:color="auto"/>
        <w:left w:val="none" w:sz="0" w:space="0" w:color="auto"/>
        <w:bottom w:val="none" w:sz="0" w:space="0" w:color="auto"/>
        <w:right w:val="none" w:sz="0" w:space="0" w:color="auto"/>
      </w:divBdr>
    </w:div>
    <w:div w:id="1777943975">
      <w:bodyDiv w:val="1"/>
      <w:marLeft w:val="0"/>
      <w:marRight w:val="0"/>
      <w:marTop w:val="0"/>
      <w:marBottom w:val="0"/>
      <w:divBdr>
        <w:top w:val="none" w:sz="0" w:space="0" w:color="auto"/>
        <w:left w:val="none" w:sz="0" w:space="0" w:color="auto"/>
        <w:bottom w:val="none" w:sz="0" w:space="0" w:color="auto"/>
        <w:right w:val="none" w:sz="0" w:space="0" w:color="auto"/>
      </w:divBdr>
    </w:div>
    <w:div w:id="1779061012">
      <w:bodyDiv w:val="1"/>
      <w:marLeft w:val="0"/>
      <w:marRight w:val="0"/>
      <w:marTop w:val="0"/>
      <w:marBottom w:val="0"/>
      <w:divBdr>
        <w:top w:val="none" w:sz="0" w:space="0" w:color="auto"/>
        <w:left w:val="none" w:sz="0" w:space="0" w:color="auto"/>
        <w:bottom w:val="none" w:sz="0" w:space="0" w:color="auto"/>
        <w:right w:val="none" w:sz="0" w:space="0" w:color="auto"/>
      </w:divBdr>
    </w:div>
    <w:div w:id="1779763330">
      <w:bodyDiv w:val="1"/>
      <w:marLeft w:val="0"/>
      <w:marRight w:val="0"/>
      <w:marTop w:val="0"/>
      <w:marBottom w:val="0"/>
      <w:divBdr>
        <w:top w:val="none" w:sz="0" w:space="0" w:color="auto"/>
        <w:left w:val="none" w:sz="0" w:space="0" w:color="auto"/>
        <w:bottom w:val="none" w:sz="0" w:space="0" w:color="auto"/>
        <w:right w:val="none" w:sz="0" w:space="0" w:color="auto"/>
      </w:divBdr>
    </w:div>
    <w:div w:id="1800873236">
      <w:bodyDiv w:val="1"/>
      <w:marLeft w:val="0"/>
      <w:marRight w:val="0"/>
      <w:marTop w:val="0"/>
      <w:marBottom w:val="0"/>
      <w:divBdr>
        <w:top w:val="none" w:sz="0" w:space="0" w:color="auto"/>
        <w:left w:val="none" w:sz="0" w:space="0" w:color="auto"/>
        <w:bottom w:val="none" w:sz="0" w:space="0" w:color="auto"/>
        <w:right w:val="none" w:sz="0" w:space="0" w:color="auto"/>
      </w:divBdr>
    </w:div>
    <w:div w:id="1800955728">
      <w:bodyDiv w:val="1"/>
      <w:marLeft w:val="0"/>
      <w:marRight w:val="0"/>
      <w:marTop w:val="0"/>
      <w:marBottom w:val="0"/>
      <w:divBdr>
        <w:top w:val="none" w:sz="0" w:space="0" w:color="auto"/>
        <w:left w:val="none" w:sz="0" w:space="0" w:color="auto"/>
        <w:bottom w:val="none" w:sz="0" w:space="0" w:color="auto"/>
        <w:right w:val="none" w:sz="0" w:space="0" w:color="auto"/>
      </w:divBdr>
      <w:divsChild>
        <w:div w:id="554660878">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802309689">
      <w:bodyDiv w:val="1"/>
      <w:marLeft w:val="0"/>
      <w:marRight w:val="0"/>
      <w:marTop w:val="0"/>
      <w:marBottom w:val="0"/>
      <w:divBdr>
        <w:top w:val="none" w:sz="0" w:space="0" w:color="auto"/>
        <w:left w:val="none" w:sz="0" w:space="0" w:color="auto"/>
        <w:bottom w:val="none" w:sz="0" w:space="0" w:color="auto"/>
        <w:right w:val="none" w:sz="0" w:space="0" w:color="auto"/>
      </w:divBdr>
      <w:divsChild>
        <w:div w:id="1454984207">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810317813">
      <w:bodyDiv w:val="1"/>
      <w:marLeft w:val="0"/>
      <w:marRight w:val="0"/>
      <w:marTop w:val="0"/>
      <w:marBottom w:val="0"/>
      <w:divBdr>
        <w:top w:val="none" w:sz="0" w:space="0" w:color="auto"/>
        <w:left w:val="none" w:sz="0" w:space="0" w:color="auto"/>
        <w:bottom w:val="none" w:sz="0" w:space="0" w:color="auto"/>
        <w:right w:val="none" w:sz="0" w:space="0" w:color="auto"/>
      </w:divBdr>
    </w:div>
    <w:div w:id="1810702341">
      <w:bodyDiv w:val="1"/>
      <w:marLeft w:val="0"/>
      <w:marRight w:val="0"/>
      <w:marTop w:val="0"/>
      <w:marBottom w:val="0"/>
      <w:divBdr>
        <w:top w:val="none" w:sz="0" w:space="0" w:color="auto"/>
        <w:left w:val="none" w:sz="0" w:space="0" w:color="auto"/>
        <w:bottom w:val="none" w:sz="0" w:space="0" w:color="auto"/>
        <w:right w:val="none" w:sz="0" w:space="0" w:color="auto"/>
      </w:divBdr>
      <w:divsChild>
        <w:div w:id="422923586">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811745112">
      <w:bodyDiv w:val="1"/>
      <w:marLeft w:val="0"/>
      <w:marRight w:val="0"/>
      <w:marTop w:val="0"/>
      <w:marBottom w:val="0"/>
      <w:divBdr>
        <w:top w:val="none" w:sz="0" w:space="0" w:color="auto"/>
        <w:left w:val="none" w:sz="0" w:space="0" w:color="auto"/>
        <w:bottom w:val="none" w:sz="0" w:space="0" w:color="auto"/>
        <w:right w:val="none" w:sz="0" w:space="0" w:color="auto"/>
      </w:divBdr>
      <w:divsChild>
        <w:div w:id="1435326002">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827210277">
      <w:bodyDiv w:val="1"/>
      <w:marLeft w:val="0"/>
      <w:marRight w:val="0"/>
      <w:marTop w:val="0"/>
      <w:marBottom w:val="0"/>
      <w:divBdr>
        <w:top w:val="none" w:sz="0" w:space="0" w:color="auto"/>
        <w:left w:val="none" w:sz="0" w:space="0" w:color="auto"/>
        <w:bottom w:val="none" w:sz="0" w:space="0" w:color="auto"/>
        <w:right w:val="none" w:sz="0" w:space="0" w:color="auto"/>
      </w:divBdr>
    </w:div>
    <w:div w:id="1832985598">
      <w:bodyDiv w:val="1"/>
      <w:marLeft w:val="0"/>
      <w:marRight w:val="0"/>
      <w:marTop w:val="0"/>
      <w:marBottom w:val="0"/>
      <w:divBdr>
        <w:top w:val="none" w:sz="0" w:space="0" w:color="auto"/>
        <w:left w:val="none" w:sz="0" w:space="0" w:color="auto"/>
        <w:bottom w:val="none" w:sz="0" w:space="0" w:color="auto"/>
        <w:right w:val="none" w:sz="0" w:space="0" w:color="auto"/>
      </w:divBdr>
    </w:div>
    <w:div w:id="1840390102">
      <w:bodyDiv w:val="1"/>
      <w:marLeft w:val="0"/>
      <w:marRight w:val="0"/>
      <w:marTop w:val="0"/>
      <w:marBottom w:val="0"/>
      <w:divBdr>
        <w:top w:val="none" w:sz="0" w:space="0" w:color="auto"/>
        <w:left w:val="none" w:sz="0" w:space="0" w:color="auto"/>
        <w:bottom w:val="none" w:sz="0" w:space="0" w:color="auto"/>
        <w:right w:val="none" w:sz="0" w:space="0" w:color="auto"/>
      </w:divBdr>
      <w:divsChild>
        <w:div w:id="98332462">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845395266">
      <w:bodyDiv w:val="1"/>
      <w:marLeft w:val="0"/>
      <w:marRight w:val="0"/>
      <w:marTop w:val="0"/>
      <w:marBottom w:val="0"/>
      <w:divBdr>
        <w:top w:val="none" w:sz="0" w:space="0" w:color="auto"/>
        <w:left w:val="none" w:sz="0" w:space="0" w:color="auto"/>
        <w:bottom w:val="none" w:sz="0" w:space="0" w:color="auto"/>
        <w:right w:val="none" w:sz="0" w:space="0" w:color="auto"/>
      </w:divBdr>
    </w:div>
    <w:div w:id="1850021168">
      <w:bodyDiv w:val="1"/>
      <w:marLeft w:val="0"/>
      <w:marRight w:val="0"/>
      <w:marTop w:val="0"/>
      <w:marBottom w:val="0"/>
      <w:divBdr>
        <w:top w:val="none" w:sz="0" w:space="0" w:color="auto"/>
        <w:left w:val="none" w:sz="0" w:space="0" w:color="auto"/>
        <w:bottom w:val="none" w:sz="0" w:space="0" w:color="auto"/>
        <w:right w:val="none" w:sz="0" w:space="0" w:color="auto"/>
      </w:divBdr>
      <w:divsChild>
        <w:div w:id="946351580">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853834948">
      <w:bodyDiv w:val="1"/>
      <w:marLeft w:val="0"/>
      <w:marRight w:val="0"/>
      <w:marTop w:val="0"/>
      <w:marBottom w:val="0"/>
      <w:divBdr>
        <w:top w:val="none" w:sz="0" w:space="0" w:color="auto"/>
        <w:left w:val="none" w:sz="0" w:space="0" w:color="auto"/>
        <w:bottom w:val="none" w:sz="0" w:space="0" w:color="auto"/>
        <w:right w:val="none" w:sz="0" w:space="0" w:color="auto"/>
      </w:divBdr>
    </w:div>
    <w:div w:id="1858037777">
      <w:bodyDiv w:val="1"/>
      <w:marLeft w:val="0"/>
      <w:marRight w:val="0"/>
      <w:marTop w:val="0"/>
      <w:marBottom w:val="0"/>
      <w:divBdr>
        <w:top w:val="none" w:sz="0" w:space="0" w:color="auto"/>
        <w:left w:val="none" w:sz="0" w:space="0" w:color="auto"/>
        <w:bottom w:val="none" w:sz="0" w:space="0" w:color="auto"/>
        <w:right w:val="none" w:sz="0" w:space="0" w:color="auto"/>
      </w:divBdr>
      <w:divsChild>
        <w:div w:id="1705516347">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868446752">
      <w:bodyDiv w:val="1"/>
      <w:marLeft w:val="0"/>
      <w:marRight w:val="0"/>
      <w:marTop w:val="0"/>
      <w:marBottom w:val="0"/>
      <w:divBdr>
        <w:top w:val="none" w:sz="0" w:space="0" w:color="auto"/>
        <w:left w:val="none" w:sz="0" w:space="0" w:color="auto"/>
        <w:bottom w:val="none" w:sz="0" w:space="0" w:color="auto"/>
        <w:right w:val="none" w:sz="0" w:space="0" w:color="auto"/>
      </w:divBdr>
    </w:div>
    <w:div w:id="1897547598">
      <w:bodyDiv w:val="1"/>
      <w:marLeft w:val="0"/>
      <w:marRight w:val="0"/>
      <w:marTop w:val="0"/>
      <w:marBottom w:val="0"/>
      <w:divBdr>
        <w:top w:val="none" w:sz="0" w:space="0" w:color="auto"/>
        <w:left w:val="none" w:sz="0" w:space="0" w:color="auto"/>
        <w:bottom w:val="none" w:sz="0" w:space="0" w:color="auto"/>
        <w:right w:val="none" w:sz="0" w:space="0" w:color="auto"/>
      </w:divBdr>
    </w:div>
    <w:div w:id="1910921588">
      <w:bodyDiv w:val="1"/>
      <w:marLeft w:val="0"/>
      <w:marRight w:val="0"/>
      <w:marTop w:val="0"/>
      <w:marBottom w:val="0"/>
      <w:divBdr>
        <w:top w:val="none" w:sz="0" w:space="0" w:color="auto"/>
        <w:left w:val="none" w:sz="0" w:space="0" w:color="auto"/>
        <w:bottom w:val="none" w:sz="0" w:space="0" w:color="auto"/>
        <w:right w:val="none" w:sz="0" w:space="0" w:color="auto"/>
      </w:divBdr>
    </w:div>
    <w:div w:id="1911768886">
      <w:bodyDiv w:val="1"/>
      <w:marLeft w:val="0"/>
      <w:marRight w:val="0"/>
      <w:marTop w:val="0"/>
      <w:marBottom w:val="0"/>
      <w:divBdr>
        <w:top w:val="none" w:sz="0" w:space="0" w:color="auto"/>
        <w:left w:val="none" w:sz="0" w:space="0" w:color="auto"/>
        <w:bottom w:val="none" w:sz="0" w:space="0" w:color="auto"/>
        <w:right w:val="none" w:sz="0" w:space="0" w:color="auto"/>
      </w:divBdr>
    </w:div>
    <w:div w:id="1915898518">
      <w:bodyDiv w:val="1"/>
      <w:marLeft w:val="0"/>
      <w:marRight w:val="0"/>
      <w:marTop w:val="0"/>
      <w:marBottom w:val="0"/>
      <w:divBdr>
        <w:top w:val="none" w:sz="0" w:space="0" w:color="auto"/>
        <w:left w:val="none" w:sz="0" w:space="0" w:color="auto"/>
        <w:bottom w:val="none" w:sz="0" w:space="0" w:color="auto"/>
        <w:right w:val="none" w:sz="0" w:space="0" w:color="auto"/>
      </w:divBdr>
    </w:div>
    <w:div w:id="1919708426">
      <w:bodyDiv w:val="1"/>
      <w:marLeft w:val="0"/>
      <w:marRight w:val="0"/>
      <w:marTop w:val="0"/>
      <w:marBottom w:val="0"/>
      <w:divBdr>
        <w:top w:val="none" w:sz="0" w:space="0" w:color="auto"/>
        <w:left w:val="none" w:sz="0" w:space="0" w:color="auto"/>
        <w:bottom w:val="none" w:sz="0" w:space="0" w:color="auto"/>
        <w:right w:val="none" w:sz="0" w:space="0" w:color="auto"/>
      </w:divBdr>
      <w:divsChild>
        <w:div w:id="1724525187">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921862978">
      <w:bodyDiv w:val="1"/>
      <w:marLeft w:val="0"/>
      <w:marRight w:val="0"/>
      <w:marTop w:val="0"/>
      <w:marBottom w:val="0"/>
      <w:divBdr>
        <w:top w:val="none" w:sz="0" w:space="0" w:color="auto"/>
        <w:left w:val="none" w:sz="0" w:space="0" w:color="auto"/>
        <w:bottom w:val="none" w:sz="0" w:space="0" w:color="auto"/>
        <w:right w:val="none" w:sz="0" w:space="0" w:color="auto"/>
      </w:divBdr>
    </w:div>
    <w:div w:id="1922253557">
      <w:bodyDiv w:val="1"/>
      <w:marLeft w:val="0"/>
      <w:marRight w:val="0"/>
      <w:marTop w:val="0"/>
      <w:marBottom w:val="0"/>
      <w:divBdr>
        <w:top w:val="none" w:sz="0" w:space="0" w:color="auto"/>
        <w:left w:val="none" w:sz="0" w:space="0" w:color="auto"/>
        <w:bottom w:val="none" w:sz="0" w:space="0" w:color="auto"/>
        <w:right w:val="none" w:sz="0" w:space="0" w:color="auto"/>
      </w:divBdr>
    </w:div>
    <w:div w:id="1922792181">
      <w:bodyDiv w:val="1"/>
      <w:marLeft w:val="0"/>
      <w:marRight w:val="0"/>
      <w:marTop w:val="0"/>
      <w:marBottom w:val="0"/>
      <w:divBdr>
        <w:top w:val="none" w:sz="0" w:space="0" w:color="auto"/>
        <w:left w:val="none" w:sz="0" w:space="0" w:color="auto"/>
        <w:bottom w:val="none" w:sz="0" w:space="0" w:color="auto"/>
        <w:right w:val="none" w:sz="0" w:space="0" w:color="auto"/>
      </w:divBdr>
    </w:div>
    <w:div w:id="1925256963">
      <w:bodyDiv w:val="1"/>
      <w:marLeft w:val="0"/>
      <w:marRight w:val="0"/>
      <w:marTop w:val="0"/>
      <w:marBottom w:val="0"/>
      <w:divBdr>
        <w:top w:val="none" w:sz="0" w:space="0" w:color="auto"/>
        <w:left w:val="none" w:sz="0" w:space="0" w:color="auto"/>
        <w:bottom w:val="none" w:sz="0" w:space="0" w:color="auto"/>
        <w:right w:val="none" w:sz="0" w:space="0" w:color="auto"/>
      </w:divBdr>
    </w:div>
    <w:div w:id="1933271091">
      <w:bodyDiv w:val="1"/>
      <w:marLeft w:val="0"/>
      <w:marRight w:val="0"/>
      <w:marTop w:val="0"/>
      <w:marBottom w:val="0"/>
      <w:divBdr>
        <w:top w:val="none" w:sz="0" w:space="0" w:color="auto"/>
        <w:left w:val="none" w:sz="0" w:space="0" w:color="auto"/>
        <w:bottom w:val="none" w:sz="0" w:space="0" w:color="auto"/>
        <w:right w:val="none" w:sz="0" w:space="0" w:color="auto"/>
      </w:divBdr>
    </w:div>
    <w:div w:id="1940527998">
      <w:bodyDiv w:val="1"/>
      <w:marLeft w:val="0"/>
      <w:marRight w:val="0"/>
      <w:marTop w:val="0"/>
      <w:marBottom w:val="0"/>
      <w:divBdr>
        <w:top w:val="none" w:sz="0" w:space="0" w:color="auto"/>
        <w:left w:val="none" w:sz="0" w:space="0" w:color="auto"/>
        <w:bottom w:val="none" w:sz="0" w:space="0" w:color="auto"/>
        <w:right w:val="none" w:sz="0" w:space="0" w:color="auto"/>
      </w:divBdr>
      <w:divsChild>
        <w:div w:id="960645074">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961455974">
      <w:bodyDiv w:val="1"/>
      <w:marLeft w:val="0"/>
      <w:marRight w:val="0"/>
      <w:marTop w:val="0"/>
      <w:marBottom w:val="0"/>
      <w:divBdr>
        <w:top w:val="none" w:sz="0" w:space="0" w:color="auto"/>
        <w:left w:val="none" w:sz="0" w:space="0" w:color="auto"/>
        <w:bottom w:val="none" w:sz="0" w:space="0" w:color="auto"/>
        <w:right w:val="none" w:sz="0" w:space="0" w:color="auto"/>
      </w:divBdr>
    </w:div>
    <w:div w:id="1961954614">
      <w:bodyDiv w:val="1"/>
      <w:marLeft w:val="0"/>
      <w:marRight w:val="0"/>
      <w:marTop w:val="0"/>
      <w:marBottom w:val="0"/>
      <w:divBdr>
        <w:top w:val="none" w:sz="0" w:space="0" w:color="auto"/>
        <w:left w:val="none" w:sz="0" w:space="0" w:color="auto"/>
        <w:bottom w:val="none" w:sz="0" w:space="0" w:color="auto"/>
        <w:right w:val="none" w:sz="0" w:space="0" w:color="auto"/>
      </w:divBdr>
    </w:div>
    <w:div w:id="1977906203">
      <w:bodyDiv w:val="1"/>
      <w:marLeft w:val="0"/>
      <w:marRight w:val="0"/>
      <w:marTop w:val="0"/>
      <w:marBottom w:val="0"/>
      <w:divBdr>
        <w:top w:val="none" w:sz="0" w:space="0" w:color="auto"/>
        <w:left w:val="none" w:sz="0" w:space="0" w:color="auto"/>
        <w:bottom w:val="none" w:sz="0" w:space="0" w:color="auto"/>
        <w:right w:val="none" w:sz="0" w:space="0" w:color="auto"/>
      </w:divBdr>
    </w:div>
    <w:div w:id="1978299795">
      <w:bodyDiv w:val="1"/>
      <w:marLeft w:val="0"/>
      <w:marRight w:val="0"/>
      <w:marTop w:val="0"/>
      <w:marBottom w:val="0"/>
      <w:divBdr>
        <w:top w:val="none" w:sz="0" w:space="0" w:color="auto"/>
        <w:left w:val="none" w:sz="0" w:space="0" w:color="auto"/>
        <w:bottom w:val="none" w:sz="0" w:space="0" w:color="auto"/>
        <w:right w:val="none" w:sz="0" w:space="0" w:color="auto"/>
      </w:divBdr>
      <w:divsChild>
        <w:div w:id="1970433325">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1983583810">
      <w:bodyDiv w:val="1"/>
      <w:marLeft w:val="0"/>
      <w:marRight w:val="0"/>
      <w:marTop w:val="0"/>
      <w:marBottom w:val="0"/>
      <w:divBdr>
        <w:top w:val="none" w:sz="0" w:space="0" w:color="auto"/>
        <w:left w:val="none" w:sz="0" w:space="0" w:color="auto"/>
        <w:bottom w:val="none" w:sz="0" w:space="0" w:color="auto"/>
        <w:right w:val="none" w:sz="0" w:space="0" w:color="auto"/>
      </w:divBdr>
    </w:div>
    <w:div w:id="1987590208">
      <w:bodyDiv w:val="1"/>
      <w:marLeft w:val="0"/>
      <w:marRight w:val="0"/>
      <w:marTop w:val="0"/>
      <w:marBottom w:val="0"/>
      <w:divBdr>
        <w:top w:val="none" w:sz="0" w:space="0" w:color="auto"/>
        <w:left w:val="none" w:sz="0" w:space="0" w:color="auto"/>
        <w:bottom w:val="none" w:sz="0" w:space="0" w:color="auto"/>
        <w:right w:val="none" w:sz="0" w:space="0" w:color="auto"/>
      </w:divBdr>
    </w:div>
    <w:div w:id="2000230382">
      <w:bodyDiv w:val="1"/>
      <w:marLeft w:val="0"/>
      <w:marRight w:val="0"/>
      <w:marTop w:val="0"/>
      <w:marBottom w:val="0"/>
      <w:divBdr>
        <w:top w:val="none" w:sz="0" w:space="0" w:color="auto"/>
        <w:left w:val="none" w:sz="0" w:space="0" w:color="auto"/>
        <w:bottom w:val="none" w:sz="0" w:space="0" w:color="auto"/>
        <w:right w:val="none" w:sz="0" w:space="0" w:color="auto"/>
      </w:divBdr>
    </w:div>
    <w:div w:id="2008822270">
      <w:bodyDiv w:val="1"/>
      <w:marLeft w:val="0"/>
      <w:marRight w:val="0"/>
      <w:marTop w:val="0"/>
      <w:marBottom w:val="0"/>
      <w:divBdr>
        <w:top w:val="none" w:sz="0" w:space="0" w:color="auto"/>
        <w:left w:val="none" w:sz="0" w:space="0" w:color="auto"/>
        <w:bottom w:val="none" w:sz="0" w:space="0" w:color="auto"/>
        <w:right w:val="none" w:sz="0" w:space="0" w:color="auto"/>
      </w:divBdr>
      <w:divsChild>
        <w:div w:id="1232236571">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2018969208">
      <w:bodyDiv w:val="1"/>
      <w:marLeft w:val="0"/>
      <w:marRight w:val="0"/>
      <w:marTop w:val="0"/>
      <w:marBottom w:val="0"/>
      <w:divBdr>
        <w:top w:val="none" w:sz="0" w:space="0" w:color="auto"/>
        <w:left w:val="none" w:sz="0" w:space="0" w:color="auto"/>
        <w:bottom w:val="none" w:sz="0" w:space="0" w:color="auto"/>
        <w:right w:val="none" w:sz="0" w:space="0" w:color="auto"/>
      </w:divBdr>
    </w:div>
    <w:div w:id="2033414332">
      <w:bodyDiv w:val="1"/>
      <w:marLeft w:val="0"/>
      <w:marRight w:val="0"/>
      <w:marTop w:val="0"/>
      <w:marBottom w:val="0"/>
      <w:divBdr>
        <w:top w:val="none" w:sz="0" w:space="0" w:color="auto"/>
        <w:left w:val="none" w:sz="0" w:space="0" w:color="auto"/>
        <w:bottom w:val="none" w:sz="0" w:space="0" w:color="auto"/>
        <w:right w:val="none" w:sz="0" w:space="0" w:color="auto"/>
      </w:divBdr>
      <w:divsChild>
        <w:div w:id="360252793">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2033451014">
      <w:bodyDiv w:val="1"/>
      <w:marLeft w:val="0"/>
      <w:marRight w:val="0"/>
      <w:marTop w:val="0"/>
      <w:marBottom w:val="0"/>
      <w:divBdr>
        <w:top w:val="none" w:sz="0" w:space="0" w:color="auto"/>
        <w:left w:val="none" w:sz="0" w:space="0" w:color="auto"/>
        <w:bottom w:val="none" w:sz="0" w:space="0" w:color="auto"/>
        <w:right w:val="none" w:sz="0" w:space="0" w:color="auto"/>
      </w:divBdr>
    </w:div>
    <w:div w:id="2051956344">
      <w:bodyDiv w:val="1"/>
      <w:marLeft w:val="0"/>
      <w:marRight w:val="0"/>
      <w:marTop w:val="0"/>
      <w:marBottom w:val="0"/>
      <w:divBdr>
        <w:top w:val="none" w:sz="0" w:space="0" w:color="auto"/>
        <w:left w:val="none" w:sz="0" w:space="0" w:color="auto"/>
        <w:bottom w:val="none" w:sz="0" w:space="0" w:color="auto"/>
        <w:right w:val="none" w:sz="0" w:space="0" w:color="auto"/>
      </w:divBdr>
      <w:divsChild>
        <w:div w:id="1302035511">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2055617630">
      <w:bodyDiv w:val="1"/>
      <w:marLeft w:val="0"/>
      <w:marRight w:val="0"/>
      <w:marTop w:val="0"/>
      <w:marBottom w:val="0"/>
      <w:divBdr>
        <w:top w:val="none" w:sz="0" w:space="0" w:color="auto"/>
        <w:left w:val="none" w:sz="0" w:space="0" w:color="auto"/>
        <w:bottom w:val="none" w:sz="0" w:space="0" w:color="auto"/>
        <w:right w:val="none" w:sz="0" w:space="0" w:color="auto"/>
      </w:divBdr>
      <w:divsChild>
        <w:div w:id="1092121725">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2056654444">
      <w:bodyDiv w:val="1"/>
      <w:marLeft w:val="0"/>
      <w:marRight w:val="0"/>
      <w:marTop w:val="0"/>
      <w:marBottom w:val="0"/>
      <w:divBdr>
        <w:top w:val="none" w:sz="0" w:space="0" w:color="auto"/>
        <w:left w:val="none" w:sz="0" w:space="0" w:color="auto"/>
        <w:bottom w:val="none" w:sz="0" w:space="0" w:color="auto"/>
        <w:right w:val="none" w:sz="0" w:space="0" w:color="auto"/>
      </w:divBdr>
    </w:div>
    <w:div w:id="2057772787">
      <w:bodyDiv w:val="1"/>
      <w:marLeft w:val="0"/>
      <w:marRight w:val="0"/>
      <w:marTop w:val="0"/>
      <w:marBottom w:val="0"/>
      <w:divBdr>
        <w:top w:val="none" w:sz="0" w:space="0" w:color="auto"/>
        <w:left w:val="none" w:sz="0" w:space="0" w:color="auto"/>
        <w:bottom w:val="none" w:sz="0" w:space="0" w:color="auto"/>
        <w:right w:val="none" w:sz="0" w:space="0" w:color="auto"/>
      </w:divBdr>
    </w:div>
    <w:div w:id="2063550794">
      <w:bodyDiv w:val="1"/>
      <w:marLeft w:val="0"/>
      <w:marRight w:val="0"/>
      <w:marTop w:val="0"/>
      <w:marBottom w:val="0"/>
      <w:divBdr>
        <w:top w:val="none" w:sz="0" w:space="0" w:color="auto"/>
        <w:left w:val="none" w:sz="0" w:space="0" w:color="auto"/>
        <w:bottom w:val="none" w:sz="0" w:space="0" w:color="auto"/>
        <w:right w:val="none" w:sz="0" w:space="0" w:color="auto"/>
      </w:divBdr>
    </w:div>
    <w:div w:id="2075621078">
      <w:bodyDiv w:val="1"/>
      <w:marLeft w:val="0"/>
      <w:marRight w:val="0"/>
      <w:marTop w:val="0"/>
      <w:marBottom w:val="0"/>
      <w:divBdr>
        <w:top w:val="none" w:sz="0" w:space="0" w:color="auto"/>
        <w:left w:val="none" w:sz="0" w:space="0" w:color="auto"/>
        <w:bottom w:val="none" w:sz="0" w:space="0" w:color="auto"/>
        <w:right w:val="none" w:sz="0" w:space="0" w:color="auto"/>
      </w:divBdr>
    </w:div>
    <w:div w:id="2075732893">
      <w:bodyDiv w:val="1"/>
      <w:marLeft w:val="0"/>
      <w:marRight w:val="0"/>
      <w:marTop w:val="0"/>
      <w:marBottom w:val="0"/>
      <w:divBdr>
        <w:top w:val="none" w:sz="0" w:space="0" w:color="auto"/>
        <w:left w:val="none" w:sz="0" w:space="0" w:color="auto"/>
        <w:bottom w:val="none" w:sz="0" w:space="0" w:color="auto"/>
        <w:right w:val="none" w:sz="0" w:space="0" w:color="auto"/>
      </w:divBdr>
    </w:div>
    <w:div w:id="2075737377">
      <w:bodyDiv w:val="1"/>
      <w:marLeft w:val="0"/>
      <w:marRight w:val="0"/>
      <w:marTop w:val="0"/>
      <w:marBottom w:val="0"/>
      <w:divBdr>
        <w:top w:val="none" w:sz="0" w:space="0" w:color="auto"/>
        <w:left w:val="none" w:sz="0" w:space="0" w:color="auto"/>
        <w:bottom w:val="none" w:sz="0" w:space="0" w:color="auto"/>
        <w:right w:val="none" w:sz="0" w:space="0" w:color="auto"/>
      </w:divBdr>
    </w:div>
    <w:div w:id="2078164663">
      <w:bodyDiv w:val="1"/>
      <w:marLeft w:val="0"/>
      <w:marRight w:val="0"/>
      <w:marTop w:val="0"/>
      <w:marBottom w:val="0"/>
      <w:divBdr>
        <w:top w:val="none" w:sz="0" w:space="0" w:color="auto"/>
        <w:left w:val="none" w:sz="0" w:space="0" w:color="auto"/>
        <w:bottom w:val="none" w:sz="0" w:space="0" w:color="auto"/>
        <w:right w:val="none" w:sz="0" w:space="0" w:color="auto"/>
      </w:divBdr>
      <w:divsChild>
        <w:div w:id="1819608718">
          <w:marLeft w:val="0"/>
          <w:marRight w:val="0"/>
          <w:marTop w:val="0"/>
          <w:marBottom w:val="0"/>
          <w:divBdr>
            <w:top w:val="single" w:sz="2" w:space="0" w:color="E5E5E5"/>
            <w:left w:val="single" w:sz="2" w:space="0" w:color="E5E5E5"/>
            <w:bottom w:val="single" w:sz="2" w:space="0" w:color="E5E5E5"/>
            <w:right w:val="single" w:sz="2" w:space="0" w:color="E5E5E5"/>
          </w:divBdr>
        </w:div>
      </w:divsChild>
    </w:div>
    <w:div w:id="2098095390">
      <w:bodyDiv w:val="1"/>
      <w:marLeft w:val="0"/>
      <w:marRight w:val="0"/>
      <w:marTop w:val="0"/>
      <w:marBottom w:val="0"/>
      <w:divBdr>
        <w:top w:val="none" w:sz="0" w:space="0" w:color="auto"/>
        <w:left w:val="none" w:sz="0" w:space="0" w:color="auto"/>
        <w:bottom w:val="none" w:sz="0" w:space="0" w:color="auto"/>
        <w:right w:val="none" w:sz="0" w:space="0" w:color="auto"/>
      </w:divBdr>
    </w:div>
    <w:div w:id="2108304954">
      <w:bodyDiv w:val="1"/>
      <w:marLeft w:val="0"/>
      <w:marRight w:val="0"/>
      <w:marTop w:val="0"/>
      <w:marBottom w:val="0"/>
      <w:divBdr>
        <w:top w:val="none" w:sz="0" w:space="0" w:color="auto"/>
        <w:left w:val="none" w:sz="0" w:space="0" w:color="auto"/>
        <w:bottom w:val="none" w:sz="0" w:space="0" w:color="auto"/>
        <w:right w:val="none" w:sz="0" w:space="0" w:color="auto"/>
      </w:divBdr>
    </w:div>
    <w:div w:id="2123114424">
      <w:bodyDiv w:val="1"/>
      <w:marLeft w:val="0"/>
      <w:marRight w:val="0"/>
      <w:marTop w:val="0"/>
      <w:marBottom w:val="0"/>
      <w:divBdr>
        <w:top w:val="none" w:sz="0" w:space="0" w:color="auto"/>
        <w:left w:val="none" w:sz="0" w:space="0" w:color="auto"/>
        <w:bottom w:val="none" w:sz="0" w:space="0" w:color="auto"/>
        <w:right w:val="none" w:sz="0" w:space="0" w:color="auto"/>
      </w:divBdr>
    </w:div>
    <w:div w:id="2131244551">
      <w:bodyDiv w:val="1"/>
      <w:marLeft w:val="0"/>
      <w:marRight w:val="0"/>
      <w:marTop w:val="0"/>
      <w:marBottom w:val="0"/>
      <w:divBdr>
        <w:top w:val="none" w:sz="0" w:space="0" w:color="auto"/>
        <w:left w:val="none" w:sz="0" w:space="0" w:color="auto"/>
        <w:bottom w:val="none" w:sz="0" w:space="0" w:color="auto"/>
        <w:right w:val="none" w:sz="0" w:space="0" w:color="auto"/>
      </w:divBdr>
    </w:div>
    <w:div w:id="2146508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FC0031-7D5E-4343-A8EF-894F936B82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1307</TotalTime>
  <Pages>25</Pages>
  <Words>7701</Words>
  <Characters>43899</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Kehayov</dc:creator>
  <cp:keywords/>
  <dc:description/>
  <cp:lastModifiedBy>Martin Kehayov</cp:lastModifiedBy>
  <cp:revision>45</cp:revision>
  <dcterms:created xsi:type="dcterms:W3CDTF">2025-05-14T16:16:00Z</dcterms:created>
  <dcterms:modified xsi:type="dcterms:W3CDTF">2025-06-27T19:14:00Z</dcterms:modified>
</cp:coreProperties>
</file>