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0862D" w14:textId="3FD81F77" w:rsidR="00C11610" w:rsidRPr="00724EE8" w:rsidRDefault="00C11610" w:rsidP="00724EE8">
      <w:pPr>
        <w:tabs>
          <w:tab w:val="left" w:pos="7003"/>
        </w:tabs>
        <w:spacing w:line="360" w:lineRule="auto"/>
        <w:jc w:val="both"/>
        <w:rPr>
          <w:rFonts w:ascii="Arial" w:hAnsi="Arial" w:cs="Arial"/>
          <w:b/>
          <w:bCs/>
          <w:color w:val="000000" w:themeColor="text1"/>
        </w:rPr>
      </w:pPr>
      <w:r w:rsidRPr="00724EE8">
        <w:rPr>
          <w:rFonts w:ascii="Arial" w:hAnsi="Arial" w:cs="Arial"/>
          <w:b/>
          <w:bCs/>
          <w:color w:val="000000" w:themeColor="text1"/>
        </w:rPr>
        <w:t>Section 1</w:t>
      </w:r>
      <w:r w:rsidR="00724EE8">
        <w:rPr>
          <w:rFonts w:ascii="Arial" w:hAnsi="Arial" w:cs="Arial"/>
          <w:b/>
          <w:bCs/>
          <w:color w:val="000000" w:themeColor="text1"/>
        </w:rPr>
        <w:tab/>
      </w:r>
    </w:p>
    <w:p w14:paraId="73AE13CC" w14:textId="78ACE8CD" w:rsidR="00AF0C7B" w:rsidRPr="00724EE8" w:rsidRDefault="00A61E76" w:rsidP="00724EE8">
      <w:pPr>
        <w:spacing w:line="360" w:lineRule="auto"/>
        <w:jc w:val="both"/>
        <w:rPr>
          <w:rFonts w:ascii="Arial" w:hAnsi="Arial" w:cs="Arial"/>
          <w:color w:val="000000" w:themeColor="text1"/>
        </w:rPr>
      </w:pPr>
      <w:r w:rsidRPr="00724EE8">
        <w:rPr>
          <w:rFonts w:ascii="Arial" w:hAnsi="Arial" w:cs="Arial"/>
          <w:color w:val="000000" w:themeColor="text1"/>
        </w:rPr>
        <w:t>The Welsh Government (2008</w:t>
      </w:r>
      <w:r w:rsidR="005511C3" w:rsidRPr="00724EE8">
        <w:rPr>
          <w:rFonts w:ascii="Arial" w:hAnsi="Arial" w:cs="Arial"/>
          <w:color w:val="000000" w:themeColor="text1"/>
        </w:rPr>
        <w:t>a</w:t>
      </w:r>
      <w:r w:rsidRPr="00724EE8">
        <w:rPr>
          <w:rFonts w:ascii="Arial" w:hAnsi="Arial" w:cs="Arial"/>
          <w:color w:val="000000" w:themeColor="text1"/>
        </w:rPr>
        <w:t>) state children learn through first-hand experiential learning</w:t>
      </w:r>
      <w:r w:rsidR="008E2AEE" w:rsidRPr="00724EE8">
        <w:rPr>
          <w:rFonts w:ascii="Arial" w:hAnsi="Arial" w:cs="Arial"/>
          <w:color w:val="000000" w:themeColor="text1"/>
        </w:rPr>
        <w:t xml:space="preserve"> in the foundation phase</w:t>
      </w:r>
      <w:r w:rsidRPr="00724EE8">
        <w:rPr>
          <w:rFonts w:ascii="Arial" w:hAnsi="Arial" w:cs="Arial"/>
          <w:color w:val="000000" w:themeColor="text1"/>
        </w:rPr>
        <w:t>. Waters (2016) says they are able to practice and consolidate learning through experimenting, risk- taking, problem solving and mak</w:t>
      </w:r>
      <w:r w:rsidR="008E2AEE" w:rsidRPr="00724EE8">
        <w:rPr>
          <w:rFonts w:ascii="Arial" w:hAnsi="Arial" w:cs="Arial"/>
          <w:color w:val="000000" w:themeColor="text1"/>
        </w:rPr>
        <w:t>ing</w:t>
      </w:r>
      <w:r w:rsidRPr="00724EE8">
        <w:rPr>
          <w:rFonts w:ascii="Arial" w:hAnsi="Arial" w:cs="Arial"/>
          <w:color w:val="000000" w:themeColor="text1"/>
        </w:rPr>
        <w:t xml:space="preserve"> their own decisions. The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places a requirement on settings to provide access to indoor and outdoor environments to support a holistic approach to children’s learning. These environments should be stimulating, fun and safe to encourage curiosity to explore and learn. </w:t>
      </w:r>
      <w:r w:rsidR="00AF0C7B" w:rsidRPr="00724EE8">
        <w:rPr>
          <w:rFonts w:ascii="Arial" w:hAnsi="Arial" w:cs="Arial"/>
          <w:color w:val="000000" w:themeColor="text1"/>
        </w:rPr>
        <w:t>Williams- Siegfredson (2012) state the learning environment in the Danish approach uses both environments also</w:t>
      </w:r>
      <w:r w:rsidR="008E2AEE" w:rsidRPr="00724EE8">
        <w:rPr>
          <w:rFonts w:ascii="Arial" w:hAnsi="Arial" w:cs="Arial"/>
          <w:color w:val="000000" w:themeColor="text1"/>
        </w:rPr>
        <w:t xml:space="preserve"> however,</w:t>
      </w:r>
      <w:r w:rsidR="00AF0C7B" w:rsidRPr="00724EE8">
        <w:rPr>
          <w:rFonts w:ascii="Arial" w:hAnsi="Arial" w:cs="Arial"/>
          <w:color w:val="000000" w:themeColor="text1"/>
        </w:rPr>
        <w:t xml:space="preserve"> believes it is important the indoor environment is uncluttered with activities </w:t>
      </w:r>
      <w:r w:rsidR="007C55D5" w:rsidRPr="00724EE8">
        <w:rPr>
          <w:rFonts w:ascii="Arial" w:hAnsi="Arial" w:cs="Arial"/>
          <w:color w:val="000000" w:themeColor="text1"/>
        </w:rPr>
        <w:t xml:space="preserve">which are </w:t>
      </w:r>
      <w:r w:rsidR="00AF0C7B" w:rsidRPr="00724EE8">
        <w:rPr>
          <w:rFonts w:ascii="Arial" w:hAnsi="Arial" w:cs="Arial"/>
          <w:color w:val="000000" w:themeColor="text1"/>
        </w:rPr>
        <w:t xml:space="preserve">easily accessible on shelves and tables within the children’s reach. </w:t>
      </w:r>
    </w:p>
    <w:p w14:paraId="6E7BF7B4" w14:textId="2F6768D0" w:rsidR="00BD55B3" w:rsidRPr="00724EE8" w:rsidRDefault="00A61E76" w:rsidP="00724EE8">
      <w:pPr>
        <w:spacing w:line="360" w:lineRule="auto"/>
        <w:jc w:val="both"/>
        <w:rPr>
          <w:rFonts w:ascii="Arial" w:hAnsi="Arial" w:cs="Arial"/>
          <w:color w:val="000000" w:themeColor="text1"/>
        </w:rPr>
      </w:pPr>
      <w:r w:rsidRPr="00724EE8">
        <w:rPr>
          <w:rFonts w:ascii="Arial" w:hAnsi="Arial" w:cs="Arial"/>
          <w:color w:val="000000" w:themeColor="text1"/>
        </w:rPr>
        <w:t>The Foundation Phase cited in Welsh Government (2008</w:t>
      </w:r>
      <w:r w:rsidR="005511C3" w:rsidRPr="00724EE8">
        <w:rPr>
          <w:rFonts w:ascii="Arial" w:hAnsi="Arial" w:cs="Arial"/>
          <w:color w:val="000000" w:themeColor="text1"/>
        </w:rPr>
        <w:t>a</w:t>
      </w:r>
      <w:r w:rsidRPr="00724EE8">
        <w:rPr>
          <w:rFonts w:ascii="Arial" w:hAnsi="Arial" w:cs="Arial"/>
          <w:color w:val="000000" w:themeColor="text1"/>
        </w:rPr>
        <w:t xml:space="preserve">) believes it is important to consider children’s previous experiences, using these as a base to develop from rather than assuming age- related norms of performance. </w:t>
      </w:r>
      <w:r w:rsidR="00905C2B" w:rsidRPr="00724EE8">
        <w:rPr>
          <w:rFonts w:ascii="Arial" w:hAnsi="Arial" w:cs="Arial"/>
          <w:color w:val="000000" w:themeColor="text1"/>
        </w:rPr>
        <w:t xml:space="preserve">Although the </w:t>
      </w:r>
      <w:r w:rsidR="005511C3" w:rsidRPr="00724EE8">
        <w:rPr>
          <w:rFonts w:ascii="Arial" w:hAnsi="Arial" w:cs="Arial"/>
          <w:color w:val="000000" w:themeColor="text1"/>
        </w:rPr>
        <w:t>DCELLS (</w:t>
      </w:r>
      <w:r w:rsidR="00905C2B" w:rsidRPr="00724EE8">
        <w:rPr>
          <w:rFonts w:ascii="Arial" w:hAnsi="Arial" w:cs="Arial"/>
          <w:color w:val="000000" w:themeColor="text1"/>
        </w:rPr>
        <w:t>2013) state it has expectations throughout each school year, and requires children’s ability to apply the skills and knowledge they have lea</w:t>
      </w:r>
      <w:r w:rsidR="00C11610" w:rsidRPr="00724EE8">
        <w:rPr>
          <w:rFonts w:ascii="Arial" w:hAnsi="Arial" w:cs="Arial"/>
          <w:color w:val="000000" w:themeColor="text1"/>
        </w:rPr>
        <w:t>r</w:t>
      </w:r>
      <w:r w:rsidR="00905C2B" w:rsidRPr="00724EE8">
        <w:rPr>
          <w:rFonts w:ascii="Arial" w:hAnsi="Arial" w:cs="Arial"/>
          <w:color w:val="000000" w:themeColor="text1"/>
        </w:rPr>
        <w:t xml:space="preserve">nt to complete tasks relating to their development stage. </w:t>
      </w:r>
      <w:r w:rsidR="00BD55B3" w:rsidRPr="00724EE8">
        <w:rPr>
          <w:rFonts w:ascii="Arial" w:hAnsi="Arial" w:cs="Arial"/>
          <w:color w:val="000000" w:themeColor="text1"/>
        </w:rPr>
        <w:t>Mooney (2000) says Dewey believed it is necessary when creating a learning experience and planning the curriculum that children’s interests and backgrounds should be considered and created around this.</w:t>
      </w:r>
      <w:r w:rsidR="0074407C" w:rsidRPr="00724EE8">
        <w:rPr>
          <w:rFonts w:ascii="Arial" w:hAnsi="Arial" w:cs="Arial"/>
          <w:color w:val="000000" w:themeColor="text1"/>
        </w:rPr>
        <w:t xml:space="preserve"> Dewey and Froebel cited in Brooker, Blaise and Edwards (2014) believed the environment of education also needed children’s active involvement, in self- chosen play experiences as these would lead to child learning.</w:t>
      </w:r>
    </w:p>
    <w:p w14:paraId="411139F8" w14:textId="064AE800" w:rsidR="00A61E76" w:rsidRPr="00724EE8" w:rsidRDefault="00A61E76"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This is also an ethos of the Danish learning approach, which focuses on the unique child, believing all children are competent and able to reach their full potential in an environment which allows them to flourish and grow in. (Williams- Siegredsen, 2012). </w:t>
      </w:r>
      <w:r w:rsidR="00D04955" w:rsidRPr="00724EE8">
        <w:rPr>
          <w:rFonts w:ascii="Arial" w:hAnsi="Arial" w:cs="Arial"/>
          <w:color w:val="000000" w:themeColor="text1"/>
        </w:rPr>
        <w:t xml:space="preserve">The Scandinavian </w:t>
      </w:r>
      <w:r w:rsidR="007C55D5" w:rsidRPr="00724EE8">
        <w:rPr>
          <w:rFonts w:ascii="Arial" w:hAnsi="Arial" w:cs="Arial"/>
          <w:color w:val="000000" w:themeColor="text1"/>
        </w:rPr>
        <w:t>Early Childhood Education and Care (</w:t>
      </w:r>
      <w:r w:rsidR="00D04955" w:rsidRPr="00724EE8">
        <w:rPr>
          <w:rFonts w:ascii="Arial" w:hAnsi="Arial" w:cs="Arial"/>
          <w:color w:val="000000" w:themeColor="text1"/>
        </w:rPr>
        <w:t>ECEC</w:t>
      </w:r>
      <w:r w:rsidR="007C55D5" w:rsidRPr="00724EE8">
        <w:rPr>
          <w:rFonts w:ascii="Arial" w:hAnsi="Arial" w:cs="Arial"/>
          <w:color w:val="000000" w:themeColor="text1"/>
        </w:rPr>
        <w:t>)</w:t>
      </w:r>
      <w:r w:rsidR="00D04955" w:rsidRPr="00724EE8">
        <w:rPr>
          <w:rFonts w:ascii="Arial" w:hAnsi="Arial" w:cs="Arial"/>
          <w:color w:val="000000" w:themeColor="text1"/>
        </w:rPr>
        <w:t xml:space="preserve"> has a child- centered pedagogy which strongly emphasises on children’s freedom and their freedom to play in varied and stimulating environments. (Maynard, Waters and Jane 2012). </w:t>
      </w:r>
    </w:p>
    <w:p w14:paraId="25952DCA" w14:textId="5C212C58" w:rsidR="00F85A5A" w:rsidRPr="00724EE8" w:rsidRDefault="00F85A5A"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Like the foundation phase ethos, the Danish approach focuses on hands on learning, which is their day to day learning, pedagogues take children into the woodland to allow them to explore and understand the environment in its natural form. (Moser and Martinsen, 2010). </w:t>
      </w:r>
      <w:r w:rsidR="00462E68" w:rsidRPr="00724EE8">
        <w:rPr>
          <w:rFonts w:ascii="Arial" w:hAnsi="Arial" w:cs="Arial"/>
          <w:color w:val="000000" w:themeColor="text1"/>
        </w:rPr>
        <w:t xml:space="preserve">John Dewey cited in Williams- Siegfredson (2012) believed children </w:t>
      </w:r>
      <w:r w:rsidR="00462E68" w:rsidRPr="00724EE8">
        <w:rPr>
          <w:rFonts w:ascii="Arial" w:hAnsi="Arial" w:cs="Arial"/>
          <w:color w:val="000000" w:themeColor="text1"/>
        </w:rPr>
        <w:lastRenderedPageBreak/>
        <w:t>learn by doing and when in the outdoor environment chi</w:t>
      </w:r>
      <w:r w:rsidR="00C11610" w:rsidRPr="00724EE8">
        <w:rPr>
          <w:rFonts w:ascii="Arial" w:hAnsi="Arial" w:cs="Arial"/>
          <w:color w:val="000000" w:themeColor="text1"/>
        </w:rPr>
        <w:t>l</w:t>
      </w:r>
      <w:r w:rsidR="00462E68" w:rsidRPr="00724EE8">
        <w:rPr>
          <w:rFonts w:ascii="Arial" w:hAnsi="Arial" w:cs="Arial"/>
          <w:color w:val="000000" w:themeColor="text1"/>
        </w:rPr>
        <w:t xml:space="preserve">dren are active and interactive participants in their learning process. </w:t>
      </w:r>
    </w:p>
    <w:p w14:paraId="5533055D" w14:textId="02B2F3D6" w:rsidR="00AF0C7B" w:rsidRPr="00724EE8" w:rsidRDefault="00AF0C7B" w:rsidP="00724EE8">
      <w:pPr>
        <w:spacing w:line="360" w:lineRule="auto"/>
        <w:jc w:val="both"/>
        <w:rPr>
          <w:rFonts w:ascii="Arial" w:hAnsi="Arial" w:cs="Arial"/>
          <w:color w:val="000000" w:themeColor="text1"/>
        </w:rPr>
      </w:pPr>
      <w:r w:rsidRPr="00724EE8">
        <w:rPr>
          <w:rFonts w:ascii="Arial" w:hAnsi="Arial" w:cs="Arial"/>
          <w:color w:val="000000" w:themeColor="text1"/>
        </w:rPr>
        <w:t>Piaget cited in Mooney (2000) described this as construction of learning for young children. It provides opportunity to explore textures, experience seasonal changes and man/ animal mad</w:t>
      </w:r>
      <w:r w:rsidR="0074407C" w:rsidRPr="00724EE8">
        <w:rPr>
          <w:rFonts w:ascii="Arial" w:hAnsi="Arial" w:cs="Arial"/>
          <w:color w:val="000000" w:themeColor="text1"/>
        </w:rPr>
        <w:t>e</w:t>
      </w:r>
      <w:r w:rsidRPr="00724EE8">
        <w:rPr>
          <w:rFonts w:ascii="Arial" w:hAnsi="Arial" w:cs="Arial"/>
          <w:color w:val="000000" w:themeColor="text1"/>
        </w:rPr>
        <w:t xml:space="preserve"> changes to the natural environment. Williams- Siegfredson (2012)</w:t>
      </w:r>
      <w:r w:rsidR="007C55D5" w:rsidRPr="00724EE8">
        <w:rPr>
          <w:rFonts w:ascii="Arial" w:hAnsi="Arial" w:cs="Arial"/>
          <w:color w:val="000000" w:themeColor="text1"/>
        </w:rPr>
        <w:t xml:space="preserve"> believe</w:t>
      </w:r>
      <w:r w:rsidRPr="00724EE8">
        <w:rPr>
          <w:rFonts w:ascii="Arial" w:hAnsi="Arial" w:cs="Arial"/>
          <w:color w:val="000000" w:themeColor="text1"/>
        </w:rPr>
        <w:t xml:space="preserve"> </w:t>
      </w:r>
      <w:r w:rsidR="007C55D5" w:rsidRPr="00724EE8">
        <w:rPr>
          <w:rFonts w:ascii="Arial" w:hAnsi="Arial" w:cs="Arial"/>
          <w:color w:val="000000" w:themeColor="text1"/>
        </w:rPr>
        <w:t>i</w:t>
      </w:r>
      <w:r w:rsidRPr="00724EE8">
        <w:rPr>
          <w:rFonts w:ascii="Arial" w:hAnsi="Arial" w:cs="Arial"/>
          <w:color w:val="000000" w:themeColor="text1"/>
        </w:rPr>
        <w:t>t is the role of the pedagogues to listen to the children and support/ prompt their interests in what they explore. By exploring the same environment daily, the children are able to understand changes and develop significant knowledge of the world they live in.</w:t>
      </w:r>
    </w:p>
    <w:p w14:paraId="21ACAE45" w14:textId="0026C6BC" w:rsidR="007C55D5" w:rsidRPr="00724EE8" w:rsidRDefault="00AF0C7B" w:rsidP="00724EE8">
      <w:pPr>
        <w:spacing w:line="360" w:lineRule="auto"/>
        <w:jc w:val="both"/>
        <w:rPr>
          <w:rFonts w:ascii="Arial" w:hAnsi="Arial" w:cs="Arial"/>
          <w:color w:val="000000" w:themeColor="text1"/>
        </w:rPr>
      </w:pPr>
      <w:r w:rsidRPr="00724EE8">
        <w:rPr>
          <w:rFonts w:ascii="Arial" w:hAnsi="Arial" w:cs="Arial"/>
          <w:color w:val="000000" w:themeColor="text1"/>
        </w:rPr>
        <w:t>Within the Foundation Phase, the main role of the practitioner is to facilitate children’s learning</w:t>
      </w:r>
      <w:r w:rsidR="007C55D5" w:rsidRPr="00724EE8">
        <w:rPr>
          <w:rFonts w:ascii="Arial" w:hAnsi="Arial" w:cs="Arial"/>
          <w:color w:val="000000" w:themeColor="text1"/>
        </w:rPr>
        <w:t xml:space="preserve"> and enhance the children’s knowledge by responding to the needs of the child</w:t>
      </w:r>
      <w:r w:rsidRPr="00724EE8">
        <w:rPr>
          <w:rFonts w:ascii="Arial" w:hAnsi="Arial" w:cs="Arial"/>
          <w:color w:val="000000" w:themeColor="text1"/>
        </w:rPr>
        <w:t>. (W</w:t>
      </w:r>
      <w:r w:rsidR="005511C3" w:rsidRPr="00724EE8">
        <w:rPr>
          <w:rFonts w:ascii="Arial" w:hAnsi="Arial" w:cs="Arial"/>
          <w:color w:val="000000" w:themeColor="text1"/>
        </w:rPr>
        <w:t>AG</w:t>
      </w:r>
      <w:r w:rsidRPr="00724EE8">
        <w:rPr>
          <w:rFonts w:ascii="Arial" w:hAnsi="Arial" w:cs="Arial"/>
          <w:color w:val="000000" w:themeColor="text1"/>
        </w:rPr>
        <w:t>, 2008</w:t>
      </w:r>
      <w:r w:rsidR="005511C3" w:rsidRPr="00724EE8">
        <w:rPr>
          <w:rFonts w:ascii="Arial" w:hAnsi="Arial" w:cs="Arial"/>
          <w:color w:val="000000" w:themeColor="text1"/>
        </w:rPr>
        <w:t>a)</w:t>
      </w:r>
      <w:r w:rsidRPr="00724EE8">
        <w:rPr>
          <w:rFonts w:ascii="Arial" w:hAnsi="Arial" w:cs="Arial"/>
          <w:color w:val="000000" w:themeColor="text1"/>
        </w:rPr>
        <w:t xml:space="preserve"> and Maynard, Waters and Clement, 2011). </w:t>
      </w:r>
      <w:r w:rsidR="007C55D5" w:rsidRPr="00724EE8">
        <w:rPr>
          <w:rFonts w:ascii="Arial" w:hAnsi="Arial" w:cs="Arial"/>
          <w:color w:val="000000" w:themeColor="text1"/>
        </w:rPr>
        <w:t>Siraj- Blatchford (2002) states this links to co- construction and sustained shared thinking. Furthermore, the sociocultural concept of scaffolding is used by providing extra support, asking open ended questions to challenge and extend learning and thinking. This relates to Vygotsky</w:t>
      </w:r>
      <w:r w:rsidR="00C11610" w:rsidRPr="00724EE8">
        <w:rPr>
          <w:rFonts w:ascii="Arial" w:hAnsi="Arial" w:cs="Arial"/>
          <w:color w:val="000000" w:themeColor="text1"/>
        </w:rPr>
        <w:t>’</w:t>
      </w:r>
      <w:r w:rsidR="007C55D5" w:rsidRPr="00724EE8">
        <w:rPr>
          <w:rFonts w:ascii="Arial" w:hAnsi="Arial" w:cs="Arial"/>
          <w:color w:val="000000" w:themeColor="text1"/>
        </w:rPr>
        <w:t xml:space="preserve">s Zone of Proximal Development (ZPD) and More Knowledgeable Other (MKO) where children are struggling and unable to improve without support from someone of more knowledge. (Siraj- Blatchford, 2002). </w:t>
      </w:r>
    </w:p>
    <w:p w14:paraId="35AC1821" w14:textId="77777777" w:rsidR="007C55D5" w:rsidRPr="00724EE8" w:rsidRDefault="007C55D5" w:rsidP="00724EE8">
      <w:pPr>
        <w:spacing w:line="360" w:lineRule="auto"/>
        <w:jc w:val="both"/>
        <w:rPr>
          <w:rFonts w:ascii="Arial" w:hAnsi="Arial" w:cs="Arial"/>
          <w:b/>
          <w:bCs/>
          <w:color w:val="000000" w:themeColor="text1"/>
        </w:rPr>
      </w:pPr>
    </w:p>
    <w:p w14:paraId="5079810F" w14:textId="718AFDE0" w:rsidR="00AF0C7B" w:rsidRPr="00724EE8" w:rsidRDefault="00BD55B3" w:rsidP="00724EE8">
      <w:pPr>
        <w:spacing w:line="360" w:lineRule="auto"/>
        <w:jc w:val="both"/>
        <w:rPr>
          <w:rFonts w:ascii="Arial" w:hAnsi="Arial" w:cs="Arial"/>
          <w:color w:val="000000" w:themeColor="text1"/>
        </w:rPr>
      </w:pPr>
      <w:r w:rsidRPr="00724EE8">
        <w:rPr>
          <w:rFonts w:ascii="Arial" w:hAnsi="Arial" w:cs="Arial"/>
          <w:color w:val="000000" w:themeColor="text1"/>
        </w:rPr>
        <w:t>Danish pedagogies are very well-respected professionals and have four main roles which include, creating a safe environment which children can thrive and develop creatively, to be a role mode</w:t>
      </w:r>
      <w:r w:rsidR="00C11610" w:rsidRPr="00724EE8">
        <w:rPr>
          <w:rFonts w:ascii="Arial" w:hAnsi="Arial" w:cs="Arial"/>
          <w:color w:val="000000" w:themeColor="text1"/>
        </w:rPr>
        <w:t>l</w:t>
      </w:r>
      <w:r w:rsidRPr="00724EE8">
        <w:rPr>
          <w:rFonts w:ascii="Arial" w:hAnsi="Arial" w:cs="Arial"/>
          <w:color w:val="000000" w:themeColor="text1"/>
        </w:rPr>
        <w:t xml:space="preserve">, support children’s social and emotional development and work in partnership with parents. (Williams- Siegfredson 2012). </w:t>
      </w:r>
    </w:p>
    <w:p w14:paraId="304B7AF9" w14:textId="2641162F" w:rsidR="00297ED4" w:rsidRPr="00724EE8" w:rsidRDefault="0074407C"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Pestalozzi cited in Brooker, Blaise and Edwards (2014) suggested that children </w:t>
      </w:r>
      <w:r w:rsidR="00C70855" w:rsidRPr="00724EE8">
        <w:rPr>
          <w:rFonts w:ascii="Arial" w:hAnsi="Arial" w:cs="Arial"/>
          <w:color w:val="000000" w:themeColor="text1"/>
        </w:rPr>
        <w:t xml:space="preserve">should </w:t>
      </w:r>
      <w:r w:rsidRPr="00724EE8">
        <w:rPr>
          <w:rFonts w:ascii="Arial" w:hAnsi="Arial" w:cs="Arial"/>
          <w:color w:val="000000" w:themeColor="text1"/>
        </w:rPr>
        <w:t xml:space="preserve">be free to explore aspects of their environment through their play and that the </w:t>
      </w:r>
      <w:r w:rsidR="007C55D5" w:rsidRPr="00724EE8">
        <w:rPr>
          <w:rFonts w:ascii="Arial" w:hAnsi="Arial" w:cs="Arial"/>
          <w:color w:val="000000" w:themeColor="text1"/>
        </w:rPr>
        <w:t>teacher’s</w:t>
      </w:r>
      <w:r w:rsidRPr="00724EE8">
        <w:rPr>
          <w:rFonts w:ascii="Arial" w:hAnsi="Arial" w:cs="Arial"/>
          <w:color w:val="000000" w:themeColor="text1"/>
        </w:rPr>
        <w:t xml:space="preserve"> role was to observe and reflect </w:t>
      </w:r>
      <w:r w:rsidR="007C55D5" w:rsidRPr="00724EE8">
        <w:rPr>
          <w:rFonts w:ascii="Arial" w:hAnsi="Arial" w:cs="Arial"/>
          <w:color w:val="000000" w:themeColor="text1"/>
        </w:rPr>
        <w:t>on</w:t>
      </w:r>
      <w:r w:rsidRPr="00724EE8">
        <w:rPr>
          <w:rFonts w:ascii="Arial" w:hAnsi="Arial" w:cs="Arial"/>
          <w:color w:val="000000" w:themeColor="text1"/>
        </w:rPr>
        <w:t xml:space="preserve"> how to learn in that way. </w:t>
      </w:r>
      <w:r w:rsidR="00C70855" w:rsidRPr="00724EE8">
        <w:rPr>
          <w:rFonts w:ascii="Arial" w:hAnsi="Arial" w:cs="Arial"/>
          <w:color w:val="000000" w:themeColor="text1"/>
        </w:rPr>
        <w:t xml:space="preserve">According to Gleave and Hamilton (2012) play allows children to freely choose and expand from their own motivations and interests. </w:t>
      </w:r>
    </w:p>
    <w:p w14:paraId="180143C0" w14:textId="1E259C3C" w:rsidR="00297ED4" w:rsidRPr="00724EE8" w:rsidRDefault="00297ED4" w:rsidP="00724EE8">
      <w:pPr>
        <w:spacing w:line="360" w:lineRule="auto"/>
        <w:jc w:val="both"/>
        <w:rPr>
          <w:rFonts w:ascii="Arial" w:hAnsi="Arial" w:cs="Arial"/>
          <w:color w:val="000000" w:themeColor="text1"/>
        </w:rPr>
      </w:pPr>
      <w:r w:rsidRPr="00724EE8">
        <w:rPr>
          <w:rFonts w:ascii="Arial" w:hAnsi="Arial" w:cs="Arial"/>
          <w:color w:val="000000" w:themeColor="text1"/>
        </w:rPr>
        <w:t>Froebel (1887) valued play and felt it was vital in children’s learning, social and emotional development. He believed tasks should be meaningful for children in order for full engagement. He focused a lot on children being outdoors and learning though nature.</w:t>
      </w:r>
      <w:r w:rsidR="007C55D5" w:rsidRPr="00724EE8">
        <w:rPr>
          <w:rFonts w:ascii="Arial" w:hAnsi="Arial" w:cs="Arial"/>
          <w:color w:val="000000" w:themeColor="text1"/>
        </w:rPr>
        <w:t xml:space="preserve"> The Danish approach stems from Froebel (1887) beliefs.</w:t>
      </w:r>
    </w:p>
    <w:p w14:paraId="7D0B7C49" w14:textId="109DFD0B"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lastRenderedPageBreak/>
        <w:t>In early childhood Lindon (2007) believes exercise builds healthy, strong bones, muscle strength and helps to improve cognitive function and improve academic achievement. According to Whitebread (2012) Vygotsky believed the role of play develops children’s abilities of language, symbolic representation and self- regulation.</w:t>
      </w:r>
    </w:p>
    <w:p w14:paraId="6349718B" w14:textId="52E17A9A"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t>Within early years settings Brady et al (2008)</w:t>
      </w:r>
      <w:r w:rsidR="007C55D5" w:rsidRPr="00724EE8">
        <w:rPr>
          <w:rFonts w:ascii="Arial" w:hAnsi="Arial" w:cs="Arial"/>
          <w:color w:val="000000" w:themeColor="text1"/>
        </w:rPr>
        <w:t xml:space="preserve"> highlight,</w:t>
      </w:r>
      <w:r w:rsidRPr="00724EE8">
        <w:rPr>
          <w:rFonts w:ascii="Arial" w:hAnsi="Arial" w:cs="Arial"/>
          <w:color w:val="000000" w:themeColor="text1"/>
        </w:rPr>
        <w:t xml:space="preserve"> various factors influence physical activity and quality play such as, the ethos and encouragement of play staff, opportunities for free flow play, suitable equipment and the access to outdoor space.</w:t>
      </w:r>
      <w:r w:rsidR="008E2AEE" w:rsidRPr="00724EE8">
        <w:rPr>
          <w:rFonts w:ascii="Arial" w:hAnsi="Arial" w:cs="Arial"/>
          <w:color w:val="000000" w:themeColor="text1"/>
        </w:rPr>
        <w:t xml:space="preserve"> </w:t>
      </w:r>
      <w:r w:rsidRPr="00724EE8">
        <w:rPr>
          <w:rFonts w:ascii="Arial" w:hAnsi="Arial" w:cs="Arial"/>
          <w:color w:val="000000" w:themeColor="text1"/>
        </w:rPr>
        <w:t>Pretty et al. (2009)</w:t>
      </w:r>
      <w:r w:rsidR="008E2AEE" w:rsidRPr="00724EE8">
        <w:rPr>
          <w:rFonts w:ascii="Arial" w:hAnsi="Arial" w:cs="Arial"/>
          <w:color w:val="000000" w:themeColor="text1"/>
        </w:rPr>
        <w:t xml:space="preserve"> and The Playwork and Principles Scrutiny Group (2005)</w:t>
      </w:r>
      <w:r w:rsidRPr="00724EE8">
        <w:rPr>
          <w:rFonts w:ascii="Arial" w:hAnsi="Arial" w:cs="Arial"/>
          <w:color w:val="000000" w:themeColor="text1"/>
        </w:rPr>
        <w:t xml:space="preserve"> express that children given opportunities to play</w:t>
      </w:r>
      <w:r w:rsidR="008E2AEE" w:rsidRPr="00724EE8">
        <w:rPr>
          <w:rFonts w:ascii="Arial" w:hAnsi="Arial" w:cs="Arial"/>
          <w:color w:val="000000" w:themeColor="text1"/>
        </w:rPr>
        <w:t xml:space="preserve"> which is innate</w:t>
      </w:r>
      <w:r w:rsidRPr="00724EE8">
        <w:rPr>
          <w:rFonts w:ascii="Arial" w:hAnsi="Arial" w:cs="Arial"/>
          <w:color w:val="000000" w:themeColor="text1"/>
        </w:rPr>
        <w:t xml:space="preserve">, lay good foundations for a healthy and longer life than inactive children. </w:t>
      </w:r>
      <w:bookmarkStart w:id="0" w:name="_GoBack"/>
      <w:bookmarkEnd w:id="0"/>
    </w:p>
    <w:p w14:paraId="7E33F383" w14:textId="7DE454EE" w:rsidR="00C70855" w:rsidRPr="00724EE8" w:rsidRDefault="00C70855" w:rsidP="00724EE8">
      <w:pPr>
        <w:spacing w:line="360" w:lineRule="auto"/>
        <w:jc w:val="both"/>
        <w:rPr>
          <w:rFonts w:ascii="Arial" w:hAnsi="Arial" w:cs="Arial"/>
          <w:color w:val="000000" w:themeColor="text1"/>
        </w:rPr>
      </w:pPr>
      <w:r w:rsidRPr="00724EE8">
        <w:rPr>
          <w:rFonts w:ascii="Arial" w:hAnsi="Arial" w:cs="Arial"/>
          <w:color w:val="000000" w:themeColor="text1"/>
        </w:rPr>
        <w:t>According to Gleave and Hamilton (2012) a Unicef report carried out in (2007) based on the well- being of children around the world, ranked the UK at the bottom of the worlds 21</w:t>
      </w:r>
      <w:r w:rsidRPr="00724EE8">
        <w:rPr>
          <w:rFonts w:ascii="Arial" w:hAnsi="Arial" w:cs="Arial"/>
          <w:color w:val="000000" w:themeColor="text1"/>
          <w:vertAlign w:val="superscript"/>
        </w:rPr>
        <w:t>st</w:t>
      </w:r>
      <w:r w:rsidRPr="00724EE8">
        <w:rPr>
          <w:rFonts w:ascii="Arial" w:hAnsi="Arial" w:cs="Arial"/>
          <w:color w:val="000000" w:themeColor="text1"/>
        </w:rPr>
        <w:t xml:space="preserve"> richest countries. Since this report, there has been many considerations within the UK on how to increase children’s well- being. Since the Unicef report, a study carried out by Nairn and </w:t>
      </w:r>
      <w:r w:rsidR="005511C3" w:rsidRPr="00724EE8">
        <w:rPr>
          <w:rFonts w:ascii="Arial" w:hAnsi="Arial" w:cs="Arial"/>
          <w:color w:val="000000" w:themeColor="text1"/>
        </w:rPr>
        <w:t>Mori</w:t>
      </w:r>
      <w:r w:rsidRPr="00724EE8">
        <w:rPr>
          <w:rFonts w:ascii="Arial" w:hAnsi="Arial" w:cs="Arial"/>
          <w:color w:val="000000" w:themeColor="text1"/>
        </w:rPr>
        <w:t xml:space="preserve"> (2011) compared children’s lives in the UK with children in Sweden and Spain to explore why the UK did so poorly in the report. The research found that children in the UK had less opportunities engagi</w:t>
      </w:r>
      <w:r w:rsidR="008E2AEE" w:rsidRPr="00724EE8">
        <w:rPr>
          <w:rFonts w:ascii="Arial" w:hAnsi="Arial" w:cs="Arial"/>
          <w:color w:val="000000" w:themeColor="text1"/>
        </w:rPr>
        <w:t>ng</w:t>
      </w:r>
      <w:r w:rsidRPr="00724EE8">
        <w:rPr>
          <w:rFonts w:ascii="Arial" w:hAnsi="Arial" w:cs="Arial"/>
          <w:color w:val="000000" w:themeColor="text1"/>
        </w:rPr>
        <w:t xml:space="preserve"> in fun outdoor activities which was a significant sign of poor- wellbeing. For children from low socio-economic backgrounds, the UK government cuts on local play areas has a detrimental effect on children’s well- being, as their parents struggle to afford paid play provision. Therefore, the conclusion of the report found that the UK government needs to prioritise children within their public spending as play is vital to a healthy well- being. (Foley, 2008). </w:t>
      </w:r>
    </w:p>
    <w:p w14:paraId="61F0FA48" w14:textId="4E4B00F8" w:rsidR="00B61794" w:rsidRPr="00724EE8" w:rsidRDefault="00B6179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Maynard and Waters (2007) the outdoor play yard in </w:t>
      </w:r>
      <w:r w:rsidR="007C55D5" w:rsidRPr="00724EE8">
        <w:rPr>
          <w:rFonts w:ascii="Arial" w:hAnsi="Arial" w:cs="Arial"/>
          <w:color w:val="000000" w:themeColor="text1"/>
        </w:rPr>
        <w:t>schools’</w:t>
      </w:r>
      <w:r w:rsidRPr="00724EE8">
        <w:rPr>
          <w:rFonts w:ascii="Arial" w:hAnsi="Arial" w:cs="Arial"/>
          <w:color w:val="000000" w:themeColor="text1"/>
        </w:rPr>
        <w:t xml:space="preserve"> limits children’s play as it often mainly risk free and highly managed and therefore doesn’t include the additional benefits a natural environment provides. Stephenson (2003)</w:t>
      </w:r>
      <w:r w:rsidR="007C55D5" w:rsidRPr="00724EE8">
        <w:rPr>
          <w:rFonts w:ascii="Arial" w:hAnsi="Arial" w:cs="Arial"/>
          <w:color w:val="000000" w:themeColor="text1"/>
        </w:rPr>
        <w:t xml:space="preserve"> believes</w:t>
      </w:r>
      <w:r w:rsidRPr="00724EE8">
        <w:rPr>
          <w:rFonts w:ascii="Arial" w:hAnsi="Arial" w:cs="Arial"/>
          <w:color w:val="000000" w:themeColor="text1"/>
        </w:rPr>
        <w:t xml:space="preserve"> the outdoor natural environment allows children to manage risks and develop their own sense of boundaries building confidence in themselves. This is an important part of children’s learning environments in the Danish approach. Children are able to learn how to assess risk and take challenges. It is the pedagogies role to support and guide the children. (Maynard, Waters and Clement, 2011). Fjortoft and Sageie (2000) research </w:t>
      </w:r>
      <w:r w:rsidRPr="00724EE8">
        <w:rPr>
          <w:rFonts w:ascii="Arial" w:hAnsi="Arial" w:cs="Arial"/>
          <w:color w:val="000000" w:themeColor="text1"/>
        </w:rPr>
        <w:lastRenderedPageBreak/>
        <w:t>showed that children playing in the forest showed better motor skills than children who played in a playground.</w:t>
      </w:r>
    </w:p>
    <w:p w14:paraId="260CC9B3" w14:textId="2A00BE67" w:rsidR="00C70855" w:rsidRPr="00724EE8" w:rsidRDefault="00C70855" w:rsidP="00724EE8">
      <w:pPr>
        <w:spacing w:line="360" w:lineRule="auto"/>
        <w:jc w:val="both"/>
        <w:rPr>
          <w:rFonts w:ascii="Arial" w:hAnsi="Arial" w:cs="Arial"/>
          <w:color w:val="000000" w:themeColor="text1"/>
        </w:rPr>
      </w:pPr>
    </w:p>
    <w:p w14:paraId="5BC67E61" w14:textId="180C7AF4" w:rsidR="00BC3D41" w:rsidRPr="00724EE8" w:rsidRDefault="00BC3D41" w:rsidP="00724EE8">
      <w:pPr>
        <w:spacing w:line="360" w:lineRule="auto"/>
        <w:jc w:val="both"/>
        <w:rPr>
          <w:rFonts w:ascii="Arial" w:hAnsi="Arial" w:cs="Arial"/>
          <w:color w:val="000000" w:themeColor="text1"/>
        </w:rPr>
      </w:pPr>
      <w:r w:rsidRPr="00724EE8">
        <w:rPr>
          <w:rFonts w:ascii="Arial" w:hAnsi="Arial" w:cs="Arial"/>
          <w:color w:val="000000" w:themeColor="text1"/>
        </w:rPr>
        <w:t>The Foundation Phase</w:t>
      </w:r>
      <w:r w:rsidR="00B61794" w:rsidRPr="00724EE8">
        <w:rPr>
          <w:rFonts w:ascii="Arial" w:hAnsi="Arial" w:cs="Arial"/>
          <w:color w:val="000000" w:themeColor="text1"/>
        </w:rPr>
        <w:t xml:space="preserve"> in Wales includes learning through play as an essential aspect within the curriculum</w:t>
      </w:r>
      <w:r w:rsidR="007C55D5" w:rsidRPr="00724EE8">
        <w:rPr>
          <w:rFonts w:ascii="Arial" w:hAnsi="Arial" w:cs="Arial"/>
          <w:color w:val="000000" w:themeColor="text1"/>
        </w:rPr>
        <w:t xml:space="preserve"> according to </w:t>
      </w:r>
      <w:r w:rsidR="00FA16DE" w:rsidRPr="00724EE8">
        <w:rPr>
          <w:rFonts w:ascii="Arial" w:hAnsi="Arial" w:cs="Arial"/>
          <w:color w:val="000000" w:themeColor="text1"/>
        </w:rPr>
        <w:t>DCELLS (2013c).</w:t>
      </w:r>
      <w:r w:rsidR="00B61794" w:rsidRPr="00724EE8">
        <w:rPr>
          <w:rFonts w:ascii="Arial" w:hAnsi="Arial" w:cs="Arial"/>
          <w:color w:val="000000" w:themeColor="text1"/>
        </w:rPr>
        <w:t xml:space="preserve"> </w:t>
      </w:r>
    </w:p>
    <w:p w14:paraId="2FCE34FC" w14:textId="2E7111A5" w:rsidR="00B61794" w:rsidRPr="00724EE8" w:rsidRDefault="00B6179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Welsh Government which adopted the UNCRC in 2004 follow Article 31 (Leisure, play and culture) which believes children have a right to relax and play. A research study carried out by Maynard and Waters (2007) </w:t>
      </w:r>
      <w:r w:rsidR="003C755E" w:rsidRPr="00724EE8">
        <w:rPr>
          <w:rFonts w:ascii="Arial" w:hAnsi="Arial" w:cs="Arial"/>
          <w:color w:val="000000" w:themeColor="text1"/>
        </w:rPr>
        <w:t xml:space="preserve">highlight, </w:t>
      </w:r>
      <w:r w:rsidRPr="00724EE8">
        <w:rPr>
          <w:rFonts w:ascii="Arial" w:hAnsi="Arial" w:cs="Arial"/>
          <w:color w:val="000000" w:themeColor="text1"/>
        </w:rPr>
        <w:t xml:space="preserve">although outdoor play is considered an important aspect of the Foundation Phase for Wales, their study showed the teacher practices within both indoor and outdoor environments did not change, and therefore does not reflect the approaches within the curriculum. </w:t>
      </w:r>
    </w:p>
    <w:p w14:paraId="7827ED15" w14:textId="67CBBD27" w:rsidR="00297ED4" w:rsidRPr="00724EE8" w:rsidRDefault="00297ED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Whilst the Department for Education and Skills (2007) and Welsh Assembly Government (2008) state effective practice of the foundation phase should be delivered through play, although many practitioners agree with this, they admit to limited knowledge of play and how it relates to pedagogy meaning the reality of practice is different from what they say they do and what they do. </w:t>
      </w:r>
      <w:r w:rsidR="003C755E" w:rsidRPr="00724EE8">
        <w:rPr>
          <w:rFonts w:ascii="Arial" w:hAnsi="Arial" w:cs="Arial"/>
          <w:color w:val="000000" w:themeColor="text1"/>
        </w:rPr>
        <w:t>(</w:t>
      </w:r>
      <w:r w:rsidRPr="00724EE8">
        <w:rPr>
          <w:rFonts w:ascii="Arial" w:hAnsi="Arial" w:cs="Arial"/>
          <w:color w:val="000000" w:themeColor="text1"/>
        </w:rPr>
        <w:t xml:space="preserve">Howard (2010) and Garrick et al. (2010). A study carried out by Howard (2011) found the practitioners trained with NVQ level </w:t>
      </w:r>
      <w:r w:rsidR="008E2AEE" w:rsidRPr="00724EE8">
        <w:rPr>
          <w:rFonts w:ascii="Arial" w:hAnsi="Arial" w:cs="Arial"/>
          <w:color w:val="000000" w:themeColor="text1"/>
        </w:rPr>
        <w:t>two</w:t>
      </w:r>
      <w:r w:rsidRPr="00724EE8">
        <w:rPr>
          <w:rFonts w:ascii="Arial" w:hAnsi="Arial" w:cs="Arial"/>
          <w:color w:val="000000" w:themeColor="text1"/>
        </w:rPr>
        <w:t xml:space="preserve"> and </w:t>
      </w:r>
      <w:r w:rsidR="008E2AEE" w:rsidRPr="00724EE8">
        <w:rPr>
          <w:rFonts w:ascii="Arial" w:hAnsi="Arial" w:cs="Arial"/>
          <w:color w:val="000000" w:themeColor="text1"/>
        </w:rPr>
        <w:t>three</w:t>
      </w:r>
      <w:r w:rsidRPr="00724EE8">
        <w:rPr>
          <w:rFonts w:ascii="Arial" w:hAnsi="Arial" w:cs="Arial"/>
          <w:color w:val="000000" w:themeColor="text1"/>
        </w:rPr>
        <w:t xml:space="preserve"> had very little theoretical understanding of learning through play and all had a different understanding of incorporating play alongside learning and the adult input during play. </w:t>
      </w:r>
    </w:p>
    <w:p w14:paraId="0AE12502" w14:textId="284D7927" w:rsidR="003C755E" w:rsidRPr="00724EE8" w:rsidRDefault="003C755E" w:rsidP="00724EE8">
      <w:pPr>
        <w:spacing w:line="360" w:lineRule="auto"/>
        <w:jc w:val="both"/>
        <w:rPr>
          <w:rFonts w:ascii="Arial" w:hAnsi="Arial" w:cs="Arial"/>
          <w:b/>
          <w:bCs/>
          <w:color w:val="000000" w:themeColor="text1"/>
        </w:rPr>
      </w:pPr>
      <w:r w:rsidRPr="00724EE8">
        <w:rPr>
          <w:rFonts w:ascii="Arial" w:hAnsi="Arial" w:cs="Arial"/>
          <w:color w:val="000000" w:themeColor="text1"/>
        </w:rPr>
        <w:t xml:space="preserve">A report by Estyn (2011) found the use of the outdoors in a third of settings observed as adequate or unsatisfactory due to mainly adult- led activities, loss of child interest and a lack of </w:t>
      </w:r>
      <w:r w:rsidR="008E2AEE" w:rsidRPr="00724EE8">
        <w:rPr>
          <w:rFonts w:ascii="Arial" w:hAnsi="Arial" w:cs="Arial"/>
          <w:color w:val="000000" w:themeColor="text1"/>
        </w:rPr>
        <w:t>challenge</w:t>
      </w:r>
      <w:r w:rsidRPr="00724EE8">
        <w:rPr>
          <w:rFonts w:ascii="Arial" w:hAnsi="Arial" w:cs="Arial"/>
          <w:color w:val="000000" w:themeColor="text1"/>
        </w:rPr>
        <w:t xml:space="preserve">. </w:t>
      </w:r>
      <w:r w:rsidRPr="00724EE8">
        <w:rPr>
          <w:rFonts w:ascii="Arial" w:hAnsi="Arial" w:cs="Arial"/>
          <w:b/>
          <w:bCs/>
          <w:color w:val="000000" w:themeColor="text1"/>
        </w:rPr>
        <w:t xml:space="preserve"> </w:t>
      </w:r>
      <w:r w:rsidRPr="00724EE8">
        <w:rPr>
          <w:rFonts w:ascii="Arial" w:hAnsi="Arial" w:cs="Arial"/>
          <w:color w:val="000000" w:themeColor="text1"/>
        </w:rPr>
        <w:t xml:space="preserve">Furthermore, Estyn (2011) points out senior managers who are responsible for spending decisions on outdoor facilities have a lack of training opportunities and therefore do not have sufficient understanding of the importance in outdoor learning and therefore may not provide appropriate resources. </w:t>
      </w:r>
    </w:p>
    <w:p w14:paraId="08283E0D" w14:textId="77777777" w:rsidR="003C755E" w:rsidRPr="00724EE8" w:rsidRDefault="003C755E" w:rsidP="00724EE8">
      <w:pPr>
        <w:spacing w:line="360" w:lineRule="auto"/>
        <w:jc w:val="both"/>
        <w:rPr>
          <w:rFonts w:ascii="Arial" w:hAnsi="Arial" w:cs="Arial"/>
          <w:color w:val="000000" w:themeColor="text1"/>
        </w:rPr>
      </w:pPr>
    </w:p>
    <w:p w14:paraId="0C85DD36" w14:textId="1D5E9E07" w:rsidR="003C755E" w:rsidRPr="00724EE8" w:rsidRDefault="00B61794" w:rsidP="00724EE8">
      <w:pPr>
        <w:spacing w:line="360" w:lineRule="auto"/>
        <w:jc w:val="both"/>
        <w:rPr>
          <w:rFonts w:ascii="Arial" w:hAnsi="Arial" w:cs="Arial"/>
          <w:b/>
          <w:bCs/>
          <w:color w:val="000000" w:themeColor="text1"/>
        </w:rPr>
      </w:pPr>
      <w:r w:rsidRPr="00724EE8">
        <w:rPr>
          <w:rFonts w:ascii="Arial" w:hAnsi="Arial" w:cs="Arial"/>
          <w:color w:val="000000" w:themeColor="text1"/>
        </w:rPr>
        <w:t xml:space="preserve">They also came across boundaries described from the teachers in incorporating outdoor activities within their approach due to; complaints from parent’s if their child’s clothes got wet or dirty, the need for wet weather clothing, appropriate drying and storage facilities of clothes and the adult to child ratio. The use of the outdoors was weather permitting, and </w:t>
      </w:r>
      <w:r w:rsidRPr="00724EE8">
        <w:rPr>
          <w:rFonts w:ascii="Arial" w:hAnsi="Arial" w:cs="Arial"/>
          <w:color w:val="000000" w:themeColor="text1"/>
        </w:rPr>
        <w:lastRenderedPageBreak/>
        <w:t xml:space="preserve">the grass areas were only used when not wet. These limitations all effect enriching missed opportunities to enhance children’s experiences. Maynard and Waters (2007). </w:t>
      </w:r>
    </w:p>
    <w:p w14:paraId="330E2F4D" w14:textId="597096F1" w:rsidR="00E377B0" w:rsidRPr="00724EE8" w:rsidRDefault="003C755E" w:rsidP="00724EE8">
      <w:pPr>
        <w:spacing w:line="360" w:lineRule="auto"/>
        <w:jc w:val="both"/>
        <w:rPr>
          <w:rFonts w:ascii="Arial" w:hAnsi="Arial" w:cs="Arial"/>
          <w:color w:val="000000" w:themeColor="text1"/>
        </w:rPr>
      </w:pPr>
      <w:r w:rsidRPr="00724EE8">
        <w:rPr>
          <w:rFonts w:ascii="Arial" w:hAnsi="Arial" w:cs="Arial"/>
          <w:color w:val="000000" w:themeColor="text1"/>
        </w:rPr>
        <w:t>However, i</w:t>
      </w:r>
      <w:r w:rsidR="00C15C21" w:rsidRPr="00724EE8">
        <w:rPr>
          <w:rFonts w:ascii="Arial" w:hAnsi="Arial" w:cs="Arial"/>
          <w:color w:val="000000" w:themeColor="text1"/>
        </w:rPr>
        <w:t>n the Danish pedagogy approach c</w:t>
      </w:r>
      <w:r w:rsidR="00612A49" w:rsidRPr="00724EE8">
        <w:rPr>
          <w:rFonts w:ascii="Arial" w:hAnsi="Arial" w:cs="Arial"/>
          <w:color w:val="000000" w:themeColor="text1"/>
        </w:rPr>
        <w:t>hildren have access to natural environments and wild landscape of neighbouring areas where they are able to utilize the environment based on their own initiative to create play. (Kyatta, 2004</w:t>
      </w:r>
      <w:r w:rsidR="008956C0" w:rsidRPr="00724EE8">
        <w:rPr>
          <w:rFonts w:ascii="Arial" w:hAnsi="Arial" w:cs="Arial"/>
          <w:color w:val="000000" w:themeColor="text1"/>
        </w:rPr>
        <w:t xml:space="preserve"> cited in Maynard, Water and Jane 2014</w:t>
      </w:r>
      <w:r w:rsidR="00612A49" w:rsidRPr="00724EE8">
        <w:rPr>
          <w:rFonts w:ascii="Arial" w:hAnsi="Arial" w:cs="Arial"/>
          <w:color w:val="000000" w:themeColor="text1"/>
        </w:rPr>
        <w:t xml:space="preserve">). </w:t>
      </w:r>
    </w:p>
    <w:p w14:paraId="5B8E669E" w14:textId="2679F31F" w:rsidR="00612A49" w:rsidRPr="00724EE8" w:rsidRDefault="00612A49"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t>
      </w:r>
      <w:r w:rsidR="00D04955" w:rsidRPr="00724EE8">
        <w:rPr>
          <w:rFonts w:ascii="Arial" w:hAnsi="Arial" w:cs="Arial"/>
          <w:color w:val="000000" w:themeColor="text1"/>
        </w:rPr>
        <w:t xml:space="preserve">Fjortoft </w:t>
      </w:r>
      <w:r w:rsidRPr="00724EE8">
        <w:rPr>
          <w:rFonts w:ascii="Arial" w:hAnsi="Arial" w:cs="Arial"/>
          <w:color w:val="000000" w:themeColor="text1"/>
        </w:rPr>
        <w:t>(</w:t>
      </w:r>
      <w:r w:rsidR="00D04955" w:rsidRPr="00724EE8">
        <w:rPr>
          <w:rFonts w:ascii="Arial" w:hAnsi="Arial" w:cs="Arial"/>
          <w:color w:val="000000" w:themeColor="text1"/>
        </w:rPr>
        <w:t>2000</w:t>
      </w:r>
      <w:r w:rsidRPr="00724EE8">
        <w:rPr>
          <w:rFonts w:ascii="Arial" w:hAnsi="Arial" w:cs="Arial"/>
          <w:color w:val="000000" w:themeColor="text1"/>
        </w:rPr>
        <w:t>)</w:t>
      </w:r>
      <w:r w:rsidR="008956C0" w:rsidRPr="00724EE8">
        <w:rPr>
          <w:rFonts w:ascii="Arial" w:hAnsi="Arial" w:cs="Arial"/>
          <w:color w:val="000000" w:themeColor="text1"/>
        </w:rPr>
        <w:t xml:space="preserve"> cited in Maynard, Water and Jane (2014)</w:t>
      </w:r>
      <w:r w:rsidRPr="00724EE8">
        <w:rPr>
          <w:rFonts w:ascii="Arial" w:hAnsi="Arial" w:cs="Arial"/>
          <w:color w:val="000000" w:themeColor="text1"/>
        </w:rPr>
        <w:t xml:space="preserve"> in a Norwegian study of natural environments versus standardized playgrounds found that functional play </w:t>
      </w:r>
      <w:r w:rsidR="00D04955" w:rsidRPr="00724EE8">
        <w:rPr>
          <w:rFonts w:ascii="Arial" w:hAnsi="Arial" w:cs="Arial"/>
          <w:color w:val="000000" w:themeColor="text1"/>
        </w:rPr>
        <w:t xml:space="preserve">such as gross- motor activities and basic skills were predominant when children played in nature. Natural play environments allowed children to develop better motor abilities. </w:t>
      </w:r>
    </w:p>
    <w:p w14:paraId="6EDE192A" w14:textId="67AEBAA1" w:rsidR="00C15C21" w:rsidRPr="00724EE8" w:rsidRDefault="00C15C21" w:rsidP="00724EE8">
      <w:pPr>
        <w:spacing w:line="360" w:lineRule="auto"/>
        <w:jc w:val="both"/>
        <w:rPr>
          <w:rFonts w:ascii="Arial" w:hAnsi="Arial" w:cs="Arial"/>
          <w:color w:val="000000" w:themeColor="text1"/>
        </w:rPr>
      </w:pPr>
      <w:r w:rsidRPr="00724EE8">
        <w:rPr>
          <w:rFonts w:ascii="Arial" w:hAnsi="Arial" w:cs="Arial"/>
          <w:color w:val="000000" w:themeColor="text1"/>
        </w:rPr>
        <w:t>The Gibsonian approach is used in</w:t>
      </w:r>
      <w:r w:rsidR="003C755E" w:rsidRPr="00724EE8">
        <w:rPr>
          <w:rFonts w:ascii="Arial" w:hAnsi="Arial" w:cs="Arial"/>
          <w:color w:val="000000" w:themeColor="text1"/>
        </w:rPr>
        <w:t xml:space="preserve"> </w:t>
      </w:r>
      <w:r w:rsidRPr="00724EE8">
        <w:rPr>
          <w:rFonts w:ascii="Arial" w:hAnsi="Arial" w:cs="Arial"/>
          <w:color w:val="000000" w:themeColor="text1"/>
        </w:rPr>
        <w:t>ECEC which places direct engagement with the environment in order to learn about what the environment provides. (Kyatta, 2004</w:t>
      </w:r>
      <w:r w:rsidR="008956C0" w:rsidRPr="00724EE8">
        <w:rPr>
          <w:rFonts w:ascii="Arial" w:hAnsi="Arial" w:cs="Arial"/>
          <w:color w:val="000000" w:themeColor="text1"/>
        </w:rPr>
        <w:t xml:space="preserve"> cited in Maynard, Water and Jane 201</w:t>
      </w:r>
      <w:r w:rsidR="00462E68" w:rsidRPr="00724EE8">
        <w:rPr>
          <w:rFonts w:ascii="Arial" w:hAnsi="Arial" w:cs="Arial"/>
          <w:color w:val="000000" w:themeColor="text1"/>
        </w:rPr>
        <w:t>2</w:t>
      </w:r>
      <w:r w:rsidRPr="00724EE8">
        <w:rPr>
          <w:rFonts w:ascii="Arial" w:hAnsi="Arial" w:cs="Arial"/>
          <w:color w:val="000000" w:themeColor="text1"/>
        </w:rPr>
        <w:t xml:space="preserve">). </w:t>
      </w:r>
    </w:p>
    <w:p w14:paraId="688B48FC" w14:textId="5DF3CC09" w:rsidR="00C15C21" w:rsidRPr="00724EE8" w:rsidRDefault="00C15C21"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Sandester et al. </w:t>
      </w:r>
      <w:r w:rsidR="008956C0" w:rsidRPr="00724EE8">
        <w:rPr>
          <w:rFonts w:ascii="Arial" w:hAnsi="Arial" w:cs="Arial"/>
          <w:color w:val="000000" w:themeColor="text1"/>
        </w:rPr>
        <w:t>(</w:t>
      </w:r>
      <w:r w:rsidRPr="00724EE8">
        <w:rPr>
          <w:rFonts w:ascii="Arial" w:hAnsi="Arial" w:cs="Arial"/>
          <w:color w:val="000000" w:themeColor="text1"/>
        </w:rPr>
        <w:t>2012) this method leads to a greater emphasis of the physical environment and places a direct relationship between the environment and learning.</w:t>
      </w:r>
    </w:p>
    <w:p w14:paraId="37CA209F" w14:textId="0BDA0BB5" w:rsidR="00B61794" w:rsidRPr="00724EE8" w:rsidRDefault="00E07FF1" w:rsidP="00724EE8">
      <w:pPr>
        <w:spacing w:line="360" w:lineRule="auto"/>
        <w:jc w:val="both"/>
        <w:rPr>
          <w:rFonts w:ascii="Arial" w:hAnsi="Arial" w:cs="Arial"/>
          <w:color w:val="000000" w:themeColor="text1"/>
        </w:rPr>
      </w:pPr>
      <w:r w:rsidRPr="00724EE8">
        <w:rPr>
          <w:rFonts w:ascii="Arial" w:hAnsi="Arial" w:cs="Arial"/>
          <w:color w:val="000000" w:themeColor="text1"/>
        </w:rPr>
        <w:t>A survey carried out by Project Dirt (2018) on their outdoor classroom day found that teachers said children were happier and more engaged in learning after playing outdoors, however only 16% of children have only one less</w:t>
      </w:r>
      <w:r w:rsidR="008E2AEE" w:rsidRPr="00724EE8">
        <w:rPr>
          <w:rFonts w:ascii="Arial" w:hAnsi="Arial" w:cs="Arial"/>
          <w:color w:val="000000" w:themeColor="text1"/>
        </w:rPr>
        <w:t>on</w:t>
      </w:r>
      <w:r w:rsidRPr="00724EE8">
        <w:rPr>
          <w:rFonts w:ascii="Arial" w:hAnsi="Arial" w:cs="Arial"/>
          <w:color w:val="000000" w:themeColor="text1"/>
        </w:rPr>
        <w:t xml:space="preserve"> per month outdoors and 65% of primary schools have less than an hour of playtime per day, and 12% have less than 30 minutes. </w:t>
      </w:r>
    </w:p>
    <w:p w14:paraId="78F985A1" w14:textId="11760C00" w:rsidR="00E07FF1" w:rsidRPr="00724EE8" w:rsidRDefault="00E07FF1"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In contrast to this, children in Danish settings between 30 and 70% spend most of their day outside. (Moser and Martinsen 2010). </w:t>
      </w:r>
    </w:p>
    <w:p w14:paraId="07087DB8" w14:textId="679AD54F" w:rsidR="00462E68" w:rsidRPr="00724EE8" w:rsidRDefault="00462E68"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Scandinavian ECEC approach focuses on children’s well- being, health and development which is believed to be best nurtured outdoors. (Maynard and Waters, 2014). Williams- Siegfredsen (2012) says the approach believes using real tools and materials is important to create a holistic real- life experience. Montessori believed the size of furnishings and materials were important and believed this built on children’s sensory development and experiences with textures, sights and smells. (Mooney, 2000). </w:t>
      </w:r>
    </w:p>
    <w:p w14:paraId="722A35C6" w14:textId="77777777" w:rsidR="00C802DA" w:rsidRPr="00724EE8" w:rsidRDefault="00C802DA"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Williams- Siegfredsen (2012) kindergartens provide a ‘wonder cabinet’ where children are able to store what they have found from the forest, therefore they are </w:t>
      </w:r>
      <w:r w:rsidRPr="00724EE8">
        <w:rPr>
          <w:rFonts w:ascii="Arial" w:hAnsi="Arial" w:cs="Arial"/>
          <w:color w:val="000000" w:themeColor="text1"/>
        </w:rPr>
        <w:lastRenderedPageBreak/>
        <w:t>able to return to these objects many times and compare. This explores children’s curiosity and leads to many different questions which support their experience and builds on knowledge.</w:t>
      </w:r>
    </w:p>
    <w:p w14:paraId="78B71EC2" w14:textId="244255A8" w:rsidR="00462E68" w:rsidRPr="00724EE8" w:rsidRDefault="00C802DA" w:rsidP="00724EE8">
      <w:pPr>
        <w:spacing w:line="360" w:lineRule="auto"/>
        <w:jc w:val="both"/>
        <w:rPr>
          <w:rFonts w:ascii="Arial" w:hAnsi="Arial" w:cs="Arial"/>
          <w:color w:val="000000" w:themeColor="text1"/>
        </w:rPr>
      </w:pPr>
      <w:r w:rsidRPr="00724EE8">
        <w:rPr>
          <w:rFonts w:ascii="Arial" w:hAnsi="Arial" w:cs="Arial"/>
          <w:color w:val="000000" w:themeColor="text1"/>
        </w:rPr>
        <w:t>This incorporates Piaget’s beliefs who said that children should be given the opportunity to save their play and return later if they wished too. (Williams- Siegfredsen, 2012)</w:t>
      </w:r>
    </w:p>
    <w:p w14:paraId="1FDCD48B" w14:textId="77777777" w:rsidR="00C11610" w:rsidRPr="00724EE8" w:rsidRDefault="00C11610" w:rsidP="00724EE8">
      <w:pPr>
        <w:spacing w:line="360" w:lineRule="auto"/>
        <w:jc w:val="both"/>
        <w:rPr>
          <w:rFonts w:ascii="Arial" w:hAnsi="Arial" w:cs="Arial"/>
          <w:color w:val="000000" w:themeColor="text1"/>
        </w:rPr>
      </w:pPr>
    </w:p>
    <w:p w14:paraId="594550BC" w14:textId="13FEAB7A" w:rsidR="00B61794" w:rsidRPr="00724EE8" w:rsidRDefault="009377B2" w:rsidP="00724EE8">
      <w:pPr>
        <w:spacing w:line="360" w:lineRule="auto"/>
        <w:jc w:val="both"/>
        <w:rPr>
          <w:rFonts w:ascii="Arial" w:hAnsi="Arial" w:cs="Arial"/>
          <w:color w:val="000000" w:themeColor="text1"/>
        </w:rPr>
      </w:pPr>
      <w:r w:rsidRPr="00724EE8">
        <w:rPr>
          <w:rFonts w:ascii="Arial" w:hAnsi="Arial" w:cs="Arial"/>
          <w:color w:val="000000" w:themeColor="text1"/>
        </w:rPr>
        <w:t>As Waters (2016) makes clear, there are many challenges to ensure better implementation of the foundation phase, including improvement of understanding theoretical and practical understanding of how children learn in a play- based manner. It is important previous errors are not repeated where a lack of training meant practitioners do not have sufficient theoretical underpinning, which results in varying quality of practice.</w:t>
      </w:r>
    </w:p>
    <w:p w14:paraId="693715E2" w14:textId="66AE11BE" w:rsidR="00C26554" w:rsidRPr="00724EE8" w:rsidRDefault="00C26554"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Danish forest approach have strong beliefs of the importance the outdoors impact children and supports many </w:t>
      </w:r>
      <w:r w:rsidR="005511C3" w:rsidRPr="00724EE8">
        <w:rPr>
          <w:rFonts w:ascii="Arial" w:hAnsi="Arial" w:cs="Arial"/>
          <w:color w:val="000000" w:themeColor="text1"/>
        </w:rPr>
        <w:t>theorists’</w:t>
      </w:r>
      <w:r w:rsidRPr="00724EE8">
        <w:rPr>
          <w:rFonts w:ascii="Arial" w:hAnsi="Arial" w:cs="Arial"/>
          <w:color w:val="000000" w:themeColor="text1"/>
        </w:rPr>
        <w:t xml:space="preserve"> views and the ethos of being outdoors, providing a holistic </w:t>
      </w:r>
      <w:r w:rsidR="00E20E3B" w:rsidRPr="00724EE8">
        <w:rPr>
          <w:rFonts w:ascii="Arial" w:hAnsi="Arial" w:cs="Arial"/>
          <w:color w:val="000000" w:themeColor="text1"/>
        </w:rPr>
        <w:t>learning</w:t>
      </w:r>
      <w:r w:rsidRPr="00724EE8">
        <w:rPr>
          <w:rFonts w:ascii="Arial" w:hAnsi="Arial" w:cs="Arial"/>
          <w:color w:val="000000" w:themeColor="text1"/>
        </w:rPr>
        <w:t xml:space="preserve"> which is very beneficial for </w:t>
      </w:r>
      <w:r w:rsidR="008E2AEE" w:rsidRPr="00724EE8">
        <w:rPr>
          <w:rFonts w:ascii="Arial" w:hAnsi="Arial" w:cs="Arial"/>
          <w:color w:val="000000" w:themeColor="text1"/>
        </w:rPr>
        <w:t xml:space="preserve">a </w:t>
      </w:r>
      <w:r w:rsidRPr="00724EE8">
        <w:rPr>
          <w:rFonts w:ascii="Arial" w:hAnsi="Arial" w:cs="Arial"/>
          <w:color w:val="000000" w:themeColor="text1"/>
        </w:rPr>
        <w:t xml:space="preserve">healthy well- being and a respectful understanding of the world </w:t>
      </w:r>
      <w:r w:rsidR="006B173C" w:rsidRPr="00724EE8">
        <w:rPr>
          <w:rFonts w:ascii="Arial" w:hAnsi="Arial" w:cs="Arial"/>
          <w:color w:val="000000" w:themeColor="text1"/>
        </w:rPr>
        <w:t>children</w:t>
      </w:r>
      <w:r w:rsidRPr="00724EE8">
        <w:rPr>
          <w:rFonts w:ascii="Arial" w:hAnsi="Arial" w:cs="Arial"/>
          <w:color w:val="000000" w:themeColor="text1"/>
        </w:rPr>
        <w:t xml:space="preserve"> live in.</w:t>
      </w:r>
      <w:r w:rsidR="00E20E3B" w:rsidRPr="00724EE8">
        <w:rPr>
          <w:rFonts w:ascii="Arial" w:hAnsi="Arial" w:cs="Arial"/>
          <w:color w:val="000000" w:themeColor="text1"/>
        </w:rPr>
        <w:t xml:space="preserve"> (Siegfredsen, 2012). </w:t>
      </w:r>
    </w:p>
    <w:p w14:paraId="1150D415" w14:textId="6FAE7B8C" w:rsidR="00466F9F" w:rsidRPr="00724EE8" w:rsidRDefault="00466F9F" w:rsidP="00724EE8">
      <w:pPr>
        <w:spacing w:line="360" w:lineRule="auto"/>
        <w:jc w:val="both"/>
        <w:rPr>
          <w:rFonts w:ascii="Arial" w:hAnsi="Arial" w:cs="Arial"/>
          <w:color w:val="000000" w:themeColor="text1"/>
        </w:rPr>
      </w:pPr>
    </w:p>
    <w:p w14:paraId="13C6ABB7" w14:textId="6698180C"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Section 2</w:t>
      </w:r>
    </w:p>
    <w:p w14:paraId="60CF63A1"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Traditionally teaching in Wales was developmental, focusing on predetermined outcomes (Neaum, 2010). Similarly to Te Whariki traditional methods of teachers influence of questions determining what a child is lacking in and what needs improvement. This meant teachers could categorise and perform checklists. (Hetherington and Parke, 1999). </w:t>
      </w:r>
    </w:p>
    <w:p w14:paraId="0F2DF9F3" w14:textId="2B6BF976"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Lee et al. (2013) highlight old methods of planning in New Zealand were driven by teachers and may not have been an interest to children therefore a change was needed. However now in Te Whariki children’s interests and passions are central to the curriculum content.</w:t>
      </w:r>
    </w:p>
    <w:p w14:paraId="71DA8650"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Ministry of Education (1996; 9) state “Te Whariki is based on the following aspirations for all children: to grow up as competent and confident communicators, healthy in mind, body, and spirit, secure in their sense of belonging, and in the knowledge that they make a valued contribution to society”. </w:t>
      </w:r>
    </w:p>
    <w:p w14:paraId="675F9D40" w14:textId="77777777" w:rsidR="00C11610" w:rsidRPr="00724EE8" w:rsidRDefault="00C11610" w:rsidP="00724EE8">
      <w:pPr>
        <w:pStyle w:val="NormalWeb"/>
        <w:spacing w:line="360" w:lineRule="auto"/>
        <w:jc w:val="both"/>
        <w:rPr>
          <w:rFonts w:ascii="Arial" w:hAnsi="Arial" w:cs="Arial"/>
          <w:color w:val="000000" w:themeColor="text1"/>
        </w:rPr>
      </w:pPr>
      <w:r w:rsidRPr="00724EE8">
        <w:rPr>
          <w:rFonts w:ascii="Arial" w:hAnsi="Arial" w:cs="Arial"/>
          <w:color w:val="000000" w:themeColor="text1"/>
        </w:rPr>
        <w:lastRenderedPageBreak/>
        <w:t xml:space="preserve">Te Whariki in contrast to the foundation phase aims to build attitudinal and dispositional thinking, instead of specific skills which children may not have when they first start school. Te Whariki focuses on developing an overall enthusiasm for learning. (Blaiklock, 2010).  Children and their learning, rather than subject areas, are the starting points of educational thinking. (Blaiklock, 2010). According to Soler and Miller (2003) the curriculum of Te Whariki is complex and a rich experiential process of children’s interactions with both social and physical environment. </w:t>
      </w:r>
    </w:p>
    <w:p w14:paraId="5A20998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Howard, Miles and Gealy (2009) the Foundation Phase states play is central to the curriculum and focuses on the individual child rather than a ‘one size fits all’ approach. The WAG (2008b) states it supports the holistic development of children, focusing on stages of learning instead of age-related norms and incorporates first- hand experiential activities.  </w:t>
      </w:r>
    </w:p>
    <w:p w14:paraId="2FAFDFB6"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Kane (2005) states there are no guidelines on how much subject content and pedagogy within the Te Whariki approach. However, in contrast the Foundation Phase notes areas of learning and includes what should be taught in settings and the expected outcomes and standards of children’s performance. (Welsh Government, 2012). Therefore, Thomas and Lewis (2016) believe these terms do not align with the socio- cultural approach the foundation phase sets out. </w:t>
      </w:r>
    </w:p>
    <w:p w14:paraId="09261E04" w14:textId="458C035B" w:rsidR="00C11610" w:rsidRPr="00724EE8" w:rsidRDefault="00C11610" w:rsidP="00724EE8">
      <w:pPr>
        <w:pStyle w:val="NormalWeb"/>
        <w:spacing w:line="360" w:lineRule="auto"/>
        <w:jc w:val="both"/>
        <w:rPr>
          <w:rFonts w:ascii="Arial" w:hAnsi="Arial" w:cs="Arial"/>
          <w:color w:val="000000" w:themeColor="text1"/>
        </w:rPr>
      </w:pPr>
      <w:r w:rsidRPr="00724EE8">
        <w:rPr>
          <w:rFonts w:ascii="Arial" w:hAnsi="Arial" w:cs="Arial"/>
          <w:color w:val="000000" w:themeColor="text1"/>
        </w:rPr>
        <w:t>Lee (2013) and Blaiklock (2010) states the Te Whariki curriculum has broad goals and focuses on responsive relationships with teachers</w:t>
      </w:r>
      <w:r w:rsidR="006B173C" w:rsidRPr="00724EE8">
        <w:rPr>
          <w:rFonts w:ascii="Arial" w:hAnsi="Arial" w:cs="Arial"/>
          <w:color w:val="000000" w:themeColor="text1"/>
        </w:rPr>
        <w:t xml:space="preserve">, </w:t>
      </w:r>
      <w:r w:rsidRPr="00724EE8">
        <w:rPr>
          <w:rFonts w:ascii="Arial" w:hAnsi="Arial" w:cs="Arial"/>
          <w:color w:val="000000" w:themeColor="text1"/>
        </w:rPr>
        <w:t>children and values relationships with families and the wider community. The Foundation Phase also emphasise the importance of developing positive relationships with parents</w:t>
      </w:r>
      <w:r w:rsidR="006B173C" w:rsidRPr="00724EE8">
        <w:rPr>
          <w:rFonts w:ascii="Arial" w:hAnsi="Arial" w:cs="Arial"/>
          <w:color w:val="000000" w:themeColor="text1"/>
        </w:rPr>
        <w:t xml:space="preserve"> and </w:t>
      </w:r>
      <w:r w:rsidRPr="00724EE8">
        <w:rPr>
          <w:rFonts w:ascii="Arial" w:hAnsi="Arial" w:cs="Arial"/>
          <w:color w:val="000000" w:themeColor="text1"/>
        </w:rPr>
        <w:t xml:space="preserve">carers as they are the child’s first educators. </w:t>
      </w:r>
      <w:r w:rsidR="005511C3" w:rsidRPr="00724EE8">
        <w:rPr>
          <w:rFonts w:ascii="Arial" w:hAnsi="Arial" w:cs="Arial"/>
          <w:color w:val="000000" w:themeColor="text1"/>
        </w:rPr>
        <w:t>(WAG, 2014c)</w:t>
      </w:r>
      <w:r w:rsidRPr="00724EE8">
        <w:rPr>
          <w:rFonts w:ascii="Arial" w:hAnsi="Arial" w:cs="Arial"/>
          <w:color w:val="000000" w:themeColor="text1"/>
        </w:rPr>
        <w:t xml:space="preserve"> Although there are no detailed guidelines of subject content, there are learning outcomes given for the goals of each five strands of the curriculum, </w:t>
      </w:r>
      <w:r w:rsidR="006B173C" w:rsidRPr="00724EE8">
        <w:rPr>
          <w:rFonts w:ascii="Arial" w:hAnsi="Arial" w:cs="Arial"/>
          <w:color w:val="000000" w:themeColor="text1"/>
        </w:rPr>
        <w:t xml:space="preserve">although </w:t>
      </w:r>
      <w:r w:rsidRPr="00724EE8">
        <w:rPr>
          <w:rFonts w:ascii="Arial" w:hAnsi="Arial" w:cs="Arial"/>
          <w:color w:val="000000" w:themeColor="text1"/>
        </w:rPr>
        <w:t xml:space="preserve">these are indicative not definitive. Therefore, children’s learning is integrated across a range of contexts within their daily experiences. (Siegfredsen, 2012). The curriculum is based on four principles; empowerment, holistic development, family and community and relationships and five strands; well-being, belonging, contribution, communication and exploration. (Ministry of Education, 1996). </w:t>
      </w:r>
    </w:p>
    <w:p w14:paraId="165A2B37"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lastRenderedPageBreak/>
        <w:t xml:space="preserve">Although the Te Whariki approach focuses on an integrated and holistic curriculum and subject content is intertwined across children’s learning, on the other hand Blailkock (2012) states the subject content could be lost within this vague approach. The guidelines are general, and there is little advice given in the Ministry of Education publications to make sure settings cover particular sections of core learning outcomes. (Sonja and Marek, 2015).  </w:t>
      </w:r>
    </w:p>
    <w:p w14:paraId="417DA501" w14:textId="0CA91D6B"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Bennett (2005) believes there is a balance between focusing too much on academic goals but also a reluctance to guide children towards learning goals which are valued by parents, schools and society and this is a concern within the New Zealand context. For example, developing literacy skills is a concern for parents as they feel it has limited attention and there is a lack of example in incorporating effective literacy experiences within settings. (Bennett and Blaiklock, 2010). </w:t>
      </w:r>
      <w:r w:rsidR="006B173C" w:rsidRPr="00724EE8">
        <w:rPr>
          <w:rFonts w:ascii="Arial" w:hAnsi="Arial" w:cs="Arial"/>
          <w:color w:val="000000" w:themeColor="text1"/>
        </w:rPr>
        <w:t>The main aim of t</w:t>
      </w:r>
      <w:r w:rsidR="006B173C" w:rsidRPr="00724EE8">
        <w:rPr>
          <w:rFonts w:ascii="Arial" w:hAnsi="Arial" w:cs="Arial"/>
          <w:color w:val="000000" w:themeColor="text1"/>
        </w:rPr>
        <w:t>eachers in Te Whariki observe children’s interests and should encourage them to be self- directed learners who set their own goals for learning.</w:t>
      </w:r>
    </w:p>
    <w:p w14:paraId="0C2FE55E" w14:textId="77777777" w:rsidR="00C11610" w:rsidRPr="00724EE8" w:rsidRDefault="00C11610" w:rsidP="00724EE8">
      <w:pPr>
        <w:spacing w:line="360" w:lineRule="auto"/>
        <w:jc w:val="both"/>
        <w:rPr>
          <w:rFonts w:ascii="Arial" w:hAnsi="Arial" w:cs="Arial"/>
          <w:color w:val="000000" w:themeColor="text1"/>
        </w:rPr>
      </w:pPr>
    </w:p>
    <w:p w14:paraId="247EFDF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Siraj- Blatchford et al. (2002) feel effective pedagogy requires both practitioner and child to be involved in an instructive process of co- construction. Therefore, learning alongside a more knowledgeable other by Vygotsky (1978) is a way of active learning. </w:t>
      </w:r>
    </w:p>
    <w:p w14:paraId="36E2F7FA" w14:textId="70593D4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It is also important to note as the role of an adult in a child’s learning process that begins with imitative learning as Bandura (1986) suggests</w:t>
      </w:r>
      <w:r w:rsidR="006B173C" w:rsidRPr="00724EE8">
        <w:rPr>
          <w:rFonts w:ascii="Arial" w:hAnsi="Arial" w:cs="Arial"/>
          <w:color w:val="000000" w:themeColor="text1"/>
        </w:rPr>
        <w:t>,</w:t>
      </w:r>
      <w:r w:rsidRPr="00724EE8">
        <w:rPr>
          <w:rFonts w:ascii="Arial" w:hAnsi="Arial" w:cs="Arial"/>
          <w:color w:val="000000" w:themeColor="text1"/>
        </w:rPr>
        <w:t xml:space="preserve"> means it is especially important that parents and other adults show appropriate behaviour and attitudes as these will be copied. (Siraj- Blatchford et al. 2002). </w:t>
      </w:r>
    </w:p>
    <w:p w14:paraId="3C501194" w14:textId="7DBC24A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Hedges and Cullen (2005) feel in order for teachers to facilitate children’s learning they must </w:t>
      </w:r>
      <w:r w:rsidR="006B173C" w:rsidRPr="00724EE8">
        <w:rPr>
          <w:rFonts w:ascii="Arial" w:hAnsi="Arial" w:cs="Arial"/>
          <w:color w:val="000000" w:themeColor="text1"/>
        </w:rPr>
        <w:t xml:space="preserve">be </w:t>
      </w:r>
      <w:r w:rsidRPr="00724EE8">
        <w:rPr>
          <w:rFonts w:ascii="Arial" w:hAnsi="Arial" w:cs="Arial"/>
          <w:color w:val="000000" w:themeColor="text1"/>
        </w:rPr>
        <w:t>confident with the subject knowledge in order to respond to children’s interests and inquiries effectively. Therefore, it is crucial of early childhood education programmes ensure graduating teachers have a sufficient amount of pedagogical knowledge and subject content. (Blaiklock, 2010). This is very important as the programme content of Te Whariki is generalized and does not say how and when to support learning in particular subject areas. Therefore, it places a responsibility on teachers to support children based on their current understandings and interests integrating subject content knowledge.</w:t>
      </w:r>
    </w:p>
    <w:p w14:paraId="511B26ED" w14:textId="1D816A34"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lastRenderedPageBreak/>
        <w:t>As WG (2014) found although the F</w:t>
      </w:r>
      <w:r w:rsidR="006B173C" w:rsidRPr="00724EE8">
        <w:rPr>
          <w:rFonts w:ascii="Arial" w:hAnsi="Arial" w:cs="Arial"/>
          <w:color w:val="000000" w:themeColor="text1"/>
        </w:rPr>
        <w:t xml:space="preserve">oundation </w:t>
      </w:r>
      <w:r w:rsidRPr="00724EE8">
        <w:rPr>
          <w:rFonts w:ascii="Arial" w:hAnsi="Arial" w:cs="Arial"/>
          <w:color w:val="000000" w:themeColor="text1"/>
        </w:rPr>
        <w:t>P</w:t>
      </w:r>
      <w:r w:rsidR="006B173C" w:rsidRPr="00724EE8">
        <w:rPr>
          <w:rFonts w:ascii="Arial" w:hAnsi="Arial" w:cs="Arial"/>
          <w:color w:val="000000" w:themeColor="text1"/>
        </w:rPr>
        <w:t>hase</w:t>
      </w:r>
      <w:r w:rsidRPr="00724EE8">
        <w:rPr>
          <w:rFonts w:ascii="Arial" w:hAnsi="Arial" w:cs="Arial"/>
          <w:color w:val="000000" w:themeColor="text1"/>
        </w:rPr>
        <w:t xml:space="preserve"> has well established principles and practices these are unlikely to be implanted effectively if there is a lack of </w:t>
      </w:r>
      <w:r w:rsidR="006B173C" w:rsidRPr="00724EE8">
        <w:rPr>
          <w:rFonts w:ascii="Arial" w:hAnsi="Arial" w:cs="Arial"/>
          <w:color w:val="000000" w:themeColor="text1"/>
        </w:rPr>
        <w:t>practitioner</w:t>
      </w:r>
      <w:r w:rsidRPr="00724EE8">
        <w:rPr>
          <w:rFonts w:ascii="Arial" w:hAnsi="Arial" w:cs="Arial"/>
          <w:color w:val="000000" w:themeColor="text1"/>
        </w:rPr>
        <w:t xml:space="preserve"> understanding. A</w:t>
      </w:r>
      <w:r w:rsidR="006B173C" w:rsidRPr="00724EE8">
        <w:rPr>
          <w:rFonts w:ascii="Arial" w:hAnsi="Arial" w:cs="Arial"/>
          <w:color w:val="000000" w:themeColor="text1"/>
        </w:rPr>
        <w:t>n</w:t>
      </w:r>
      <w:r w:rsidRPr="00724EE8">
        <w:rPr>
          <w:rFonts w:ascii="Arial" w:hAnsi="Arial" w:cs="Arial"/>
          <w:color w:val="000000" w:themeColor="text1"/>
        </w:rPr>
        <w:t xml:space="preserve"> evaluation by Siraj- Blatchford et al. (2006) found the quality of teaching was higher in maintained schools and practitioners nurtured children’s intellectual and social- emotional well- being </w:t>
      </w:r>
      <w:r w:rsidR="006B173C" w:rsidRPr="00724EE8">
        <w:rPr>
          <w:rFonts w:ascii="Arial" w:hAnsi="Arial" w:cs="Arial"/>
          <w:color w:val="000000" w:themeColor="text1"/>
        </w:rPr>
        <w:t>in comparison to</w:t>
      </w:r>
      <w:r w:rsidRPr="00724EE8">
        <w:rPr>
          <w:rFonts w:ascii="Arial" w:hAnsi="Arial" w:cs="Arial"/>
          <w:color w:val="000000" w:themeColor="text1"/>
        </w:rPr>
        <w:t xml:space="preserve"> non- maintained schools. Studies by Sylva et al. (2004) also noticed the qualifications of practitioners impacted the quality of the provision.</w:t>
      </w:r>
      <w:r w:rsidR="006B173C" w:rsidRPr="00724EE8">
        <w:rPr>
          <w:rFonts w:ascii="Arial" w:hAnsi="Arial" w:cs="Arial"/>
          <w:color w:val="000000" w:themeColor="text1"/>
        </w:rPr>
        <w:t xml:space="preserve"> </w:t>
      </w:r>
    </w:p>
    <w:p w14:paraId="19B13DEC" w14:textId="77777777" w:rsidR="00C11610" w:rsidRPr="00724EE8" w:rsidRDefault="00C11610" w:rsidP="00724EE8">
      <w:pPr>
        <w:spacing w:line="360" w:lineRule="auto"/>
        <w:jc w:val="both"/>
        <w:rPr>
          <w:rFonts w:ascii="Arial" w:hAnsi="Arial" w:cs="Arial"/>
          <w:b/>
          <w:bCs/>
          <w:color w:val="000000" w:themeColor="text1"/>
        </w:rPr>
      </w:pPr>
    </w:p>
    <w:p w14:paraId="3FA148D2" w14:textId="0C674A2E"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Drummond (2008) state, the assessment in Te Whariki is based on narrative learning stories, not levels or goals. They believe learning is a continuous process and do not feel children can be assessed according to grades or levels as all children are different. This narrative type of assessment enables practitioners to share their beliefs, values and connections with children. Lee et al. (2013) believe they show children’s developing identities as learners by documenting meaningful experiences and relationships. However, the Foundation Phase uses a Baseline Assessment within seven weeks of a child attending reception class which shows a child’s capabilities and forms a base for measuring learning.  (Sylva et al. 2000 and Bowman et al. 2000). Although this may seem as an appropriate way to discover prior knowledge and the development of learning, Rodger (2003) have noted issues with this type of assessment. Some of these problems include; different ages of children, limited knowledge of the child and a gender bias. Rodger (2003) also highlights all children’s background beginnings are different, therefore the assessment may not provide a very accurate result. Furthermore, Bornstein et al. (2015) highlights during the very early years of a child’s life, the environment they are exposed to has significant impact on the stimulation and opportunities for communication</w:t>
      </w:r>
      <w:r w:rsidR="006B173C" w:rsidRPr="00724EE8">
        <w:rPr>
          <w:rFonts w:ascii="Arial" w:hAnsi="Arial" w:cs="Arial"/>
          <w:color w:val="000000" w:themeColor="text1"/>
        </w:rPr>
        <w:t>,</w:t>
      </w:r>
      <w:r w:rsidRPr="00724EE8">
        <w:rPr>
          <w:rFonts w:ascii="Arial" w:hAnsi="Arial" w:cs="Arial"/>
          <w:color w:val="000000" w:themeColor="text1"/>
        </w:rPr>
        <w:t xml:space="preserve"> </w:t>
      </w:r>
      <w:r w:rsidR="006B173C" w:rsidRPr="00724EE8">
        <w:rPr>
          <w:rFonts w:ascii="Arial" w:hAnsi="Arial" w:cs="Arial"/>
          <w:color w:val="000000" w:themeColor="text1"/>
        </w:rPr>
        <w:t>recognising</w:t>
      </w:r>
      <w:r w:rsidRPr="00724EE8">
        <w:rPr>
          <w:rFonts w:ascii="Arial" w:hAnsi="Arial" w:cs="Arial"/>
          <w:color w:val="000000" w:themeColor="text1"/>
        </w:rPr>
        <w:t xml:space="preserve"> the environment is key to a healthy development in children. </w:t>
      </w:r>
    </w:p>
    <w:p w14:paraId="29738212" w14:textId="30F97D4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Assessment in the foundation phase involves observation, record keeping and documenting children’s work which is important for planning and pedagogy. (Bowman et al. 2001). Observation allows practitioners to listen and gather evidence over a period of time to assess the development children are making and if there needs to be more opportunities to support and build their learning. (DCELLS, 2008</w:t>
      </w:r>
      <w:r w:rsidR="005511C3" w:rsidRPr="00724EE8">
        <w:rPr>
          <w:rFonts w:ascii="Arial" w:hAnsi="Arial" w:cs="Arial"/>
          <w:color w:val="000000" w:themeColor="text1"/>
        </w:rPr>
        <w:t>a</w:t>
      </w:r>
      <w:r w:rsidRPr="00724EE8">
        <w:rPr>
          <w:rFonts w:ascii="Arial" w:hAnsi="Arial" w:cs="Arial"/>
          <w:color w:val="000000" w:themeColor="text1"/>
        </w:rPr>
        <w:t xml:space="preserve">).  </w:t>
      </w:r>
    </w:p>
    <w:p w14:paraId="4F51C7F3" w14:textId="22551C95"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lastRenderedPageBreak/>
        <w:t>(</w:t>
      </w:r>
      <w:r w:rsidR="00FA16DE" w:rsidRPr="00724EE8">
        <w:rPr>
          <w:rFonts w:ascii="Arial" w:hAnsi="Arial" w:cs="Arial"/>
          <w:color w:val="000000" w:themeColor="text1"/>
        </w:rPr>
        <w:t>Maynard, Waters and Jane, 2012</w:t>
      </w:r>
      <w:r w:rsidRPr="00724EE8">
        <w:rPr>
          <w:rFonts w:ascii="Arial" w:hAnsi="Arial" w:cs="Arial"/>
          <w:color w:val="000000" w:themeColor="text1"/>
        </w:rPr>
        <w:t>) states current assessment have been described to be confusing, heavily influenced by the demands of accountability and complex. Therefore, the review feels a simplified approach to assessment is important in support development of learning.</w:t>
      </w:r>
    </w:p>
    <w:p w14:paraId="0F70A633" w14:textId="77777777" w:rsidR="00C11610" w:rsidRPr="00724EE8" w:rsidRDefault="00C11610" w:rsidP="00724EE8">
      <w:pPr>
        <w:spacing w:line="360" w:lineRule="auto"/>
        <w:jc w:val="both"/>
        <w:rPr>
          <w:rFonts w:ascii="Arial" w:hAnsi="Arial" w:cs="Arial"/>
          <w:color w:val="000000" w:themeColor="text1"/>
        </w:rPr>
      </w:pPr>
    </w:p>
    <w:p w14:paraId="6FA49BBC" w14:textId="25D5F634"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 learning story </w:t>
      </w:r>
      <w:r w:rsidR="006B173C" w:rsidRPr="00724EE8">
        <w:rPr>
          <w:rFonts w:ascii="Arial" w:hAnsi="Arial" w:cs="Arial"/>
          <w:color w:val="000000" w:themeColor="text1"/>
        </w:rPr>
        <w:t xml:space="preserve">in Te Whariki </w:t>
      </w:r>
      <w:r w:rsidRPr="00724EE8">
        <w:rPr>
          <w:rFonts w:ascii="Arial" w:hAnsi="Arial" w:cs="Arial"/>
          <w:color w:val="000000" w:themeColor="text1"/>
        </w:rPr>
        <w:t xml:space="preserve">consists of three main elements; a narrative describing the learning activity, an analysis of learning and the planning such as opportunities and possibilities. (Blaiklock, 2010). </w:t>
      </w:r>
    </w:p>
    <w:p w14:paraId="18F777C1"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It is the role of the teacher to recognise children’s interests and passions through observation. Carr (2001) states a teacher’s role is crucial in assessment and learning as it should inform and form teaching responses. However, there is an argument suggested by Arndt and Tesar (2015) that learning stories have a lack of measurable evidence and objectivity questioning the effectiveness and validity. Learning stories are way of formative assessment. Carr (2001) and Early Education (2010) feels there is a problem in working out what they are trying to assess and feel formative assessments should influence future planning of learning however learning stories has its challenges as it focuses on a specific situation. However, Nixon (2017) believe learning stories are very different from traditional checklist assessments and is valuable in giving children a sense of control in their education. Nixon (2017) notes the impact of positive relationships with parent engagement and learning stories allow parents to be included in the learning story.</w:t>
      </w:r>
    </w:p>
    <w:p w14:paraId="68B9F5B6" w14:textId="77777777" w:rsidR="00C11610" w:rsidRPr="00724EE8" w:rsidRDefault="00C11610" w:rsidP="00724EE8">
      <w:pPr>
        <w:spacing w:line="360" w:lineRule="auto"/>
        <w:jc w:val="both"/>
        <w:rPr>
          <w:rFonts w:ascii="Arial" w:hAnsi="Arial" w:cs="Arial"/>
          <w:color w:val="000000" w:themeColor="text1"/>
        </w:rPr>
      </w:pPr>
    </w:p>
    <w:p w14:paraId="411435B6" w14:textId="1C94AB84"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hAnsi="Arial" w:cs="Arial"/>
          <w:color w:val="000000" w:themeColor="text1"/>
        </w:rPr>
        <w:t>The foundation phase in Wales will be rolled out in 2022 and the new Curriculum for Wales will be in place, and similarly to the Te Whariki, it will have six areas</w:t>
      </w:r>
      <w:r w:rsidR="006B173C" w:rsidRPr="00724EE8">
        <w:rPr>
          <w:rFonts w:ascii="Arial" w:hAnsi="Arial" w:cs="Arial"/>
          <w:color w:val="000000" w:themeColor="text1"/>
        </w:rPr>
        <w:t xml:space="preserve"> of</w:t>
      </w:r>
      <w:r w:rsidRPr="00724EE8">
        <w:rPr>
          <w:rFonts w:ascii="Arial" w:hAnsi="Arial" w:cs="Arial"/>
          <w:color w:val="000000" w:themeColor="text1"/>
        </w:rPr>
        <w:t xml:space="preserve"> learning which aims to break away from boundaries of traditional subjects. (Tes, 2019). The Welsh Government (2019</w:t>
      </w:r>
      <w:r w:rsidR="00FA16DE" w:rsidRPr="00724EE8">
        <w:rPr>
          <w:rFonts w:ascii="Arial" w:hAnsi="Arial" w:cs="Arial"/>
          <w:color w:val="000000" w:themeColor="text1"/>
        </w:rPr>
        <w:t>d</w:t>
      </w:r>
      <w:r w:rsidRPr="00724EE8">
        <w:rPr>
          <w:rFonts w:ascii="Arial" w:hAnsi="Arial" w:cs="Arial"/>
          <w:color w:val="000000" w:themeColor="text1"/>
        </w:rPr>
        <w:t xml:space="preserve">) </w:t>
      </w:r>
      <w:r w:rsidRPr="00724EE8">
        <w:rPr>
          <w:rFonts w:ascii="Arial" w:eastAsia="Times New Roman" w:hAnsi="Arial" w:cs="Arial"/>
          <w:color w:val="000000" w:themeColor="text1"/>
          <w:shd w:val="clear" w:color="auto" w:fill="FFFFFF"/>
        </w:rPr>
        <w:t>This is a move away from the current system where judgements are made on the overall attainment of a learner in a subject at a specific age through the allocation of a level on a ‘best fit’ basis. The new achievement outcomes for each progression step will </w:t>
      </w:r>
      <w:r w:rsidRPr="00724EE8">
        <w:rPr>
          <w:rFonts w:ascii="Arial" w:eastAsia="Times New Roman" w:hAnsi="Arial" w:cs="Arial"/>
          <w:color w:val="000000" w:themeColor="text1"/>
          <w:bdr w:val="none" w:sz="0" w:space="0" w:color="auto" w:frame="1"/>
        </w:rPr>
        <w:t>not</w:t>
      </w:r>
      <w:r w:rsidRPr="00724EE8">
        <w:rPr>
          <w:rFonts w:ascii="Arial" w:eastAsia="Times New Roman" w:hAnsi="Arial" w:cs="Arial"/>
          <w:b/>
          <w:bCs/>
          <w:color w:val="000000" w:themeColor="text1"/>
          <w:bdr w:val="none" w:sz="0" w:space="0" w:color="auto" w:frame="1"/>
        </w:rPr>
        <w:t> </w:t>
      </w:r>
      <w:r w:rsidRPr="00724EE8">
        <w:rPr>
          <w:rFonts w:ascii="Arial" w:eastAsia="Times New Roman" w:hAnsi="Arial" w:cs="Arial"/>
          <w:color w:val="000000" w:themeColor="text1"/>
          <w:shd w:val="clear" w:color="auto" w:fill="FFFFFF"/>
        </w:rPr>
        <w:t>be used to make ‘best fit’ judgements. Instead, they will be used on an ongoing basis to help practitioners decide whether a learner is on track with their learning progression. The areas of learning continue through ages 3-16, to avoid the separation of key stages. (In Brief, 2019).</w:t>
      </w:r>
    </w:p>
    <w:p w14:paraId="3F5D64DA" w14:textId="62D72980"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lastRenderedPageBreak/>
        <w:t>The new curriculum changes the approach to paper</w:t>
      </w:r>
      <w:r w:rsidR="006B173C" w:rsidRPr="00724EE8">
        <w:rPr>
          <w:rFonts w:ascii="Arial" w:eastAsia="Times New Roman" w:hAnsi="Arial" w:cs="Arial"/>
          <w:color w:val="000000" w:themeColor="text1"/>
          <w:shd w:val="clear" w:color="auto" w:fill="FFFFFF"/>
        </w:rPr>
        <w:t xml:space="preserve">- </w:t>
      </w:r>
      <w:r w:rsidRPr="00724EE8">
        <w:rPr>
          <w:rFonts w:ascii="Arial" w:eastAsia="Times New Roman" w:hAnsi="Arial" w:cs="Arial"/>
          <w:color w:val="000000" w:themeColor="text1"/>
          <w:shd w:val="clear" w:color="auto" w:fill="FFFFFF"/>
        </w:rPr>
        <w:t xml:space="preserve">based reading and numeracy tests yearly to online tests which are adaptive and personalized as they respond to the child’s answer and form the next question accordingly, whether it provides more challenge or is easier. </w:t>
      </w:r>
    </w:p>
    <w:p w14:paraId="7CF2E1F3" w14:textId="0B0ACD0D"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Williams (2019) believe it is important to have assessments as they play a critical role in teaching and planning, however the current paper- based testing has</w:t>
      </w:r>
      <w:r w:rsidR="006B173C" w:rsidRPr="00724EE8">
        <w:rPr>
          <w:rFonts w:ascii="Arial" w:eastAsia="Times New Roman" w:hAnsi="Arial" w:cs="Arial"/>
          <w:color w:val="000000" w:themeColor="text1"/>
          <w:shd w:val="clear" w:color="auto" w:fill="FFFFFF"/>
        </w:rPr>
        <w:t xml:space="preserve"> its</w:t>
      </w:r>
      <w:r w:rsidRPr="00724EE8">
        <w:rPr>
          <w:rFonts w:ascii="Arial" w:eastAsia="Times New Roman" w:hAnsi="Arial" w:cs="Arial"/>
          <w:color w:val="000000" w:themeColor="text1"/>
          <w:shd w:val="clear" w:color="auto" w:fill="FFFFFF"/>
        </w:rPr>
        <w:t xml:space="preserve"> limitations. </w:t>
      </w:r>
    </w:p>
    <w:p w14:paraId="0CD3108E" w14:textId="77777777" w:rsidR="00C11610" w:rsidRPr="00724EE8" w:rsidRDefault="00C11610" w:rsidP="00724EE8">
      <w:pPr>
        <w:spacing w:line="360" w:lineRule="auto"/>
        <w:jc w:val="both"/>
        <w:rPr>
          <w:rFonts w:ascii="Arial" w:eastAsia="Times New Roman" w:hAnsi="Arial" w:cs="Arial"/>
          <w:color w:val="000000" w:themeColor="text1"/>
          <w:shd w:val="clear" w:color="auto" w:fill="FFFFFF"/>
        </w:rPr>
      </w:pPr>
      <w:r w:rsidRPr="00724EE8">
        <w:rPr>
          <w:rFonts w:ascii="Arial" w:eastAsia="Times New Roman" w:hAnsi="Arial" w:cs="Arial"/>
          <w:color w:val="000000" w:themeColor="text1"/>
          <w:shd w:val="clear" w:color="auto" w:fill="FFFFFF"/>
        </w:rPr>
        <w:t>The curriculum will allow teachers to teach in ways best suitable for each pupil providing freedom, and the new assessment will provide valuable information to guide them in doing so.</w:t>
      </w:r>
    </w:p>
    <w:p w14:paraId="5761A8C6" w14:textId="67AB57FC"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current foundation phase assessment is based on a best fit approach, however the Successful Futures (2015) highlight this provides limited information of actual achievement as a strong performance in one aspect of a subject may </w:t>
      </w:r>
      <w:r w:rsidR="006B173C" w:rsidRPr="00724EE8">
        <w:rPr>
          <w:rFonts w:ascii="Arial" w:hAnsi="Arial" w:cs="Arial"/>
          <w:color w:val="000000" w:themeColor="text1"/>
        </w:rPr>
        <w:t>hide</w:t>
      </w:r>
      <w:r w:rsidRPr="00724EE8">
        <w:rPr>
          <w:rFonts w:ascii="Arial" w:hAnsi="Arial" w:cs="Arial"/>
          <w:color w:val="000000" w:themeColor="text1"/>
        </w:rPr>
        <w:t xml:space="preserve"> a weaker performance elsewhere. Successful Futures (2015) believe teacher assessment should provide high validity as they are able to cover the full ranges of intended learn</w:t>
      </w:r>
      <w:r w:rsidR="006B173C" w:rsidRPr="00724EE8">
        <w:rPr>
          <w:rFonts w:ascii="Arial" w:hAnsi="Arial" w:cs="Arial"/>
          <w:color w:val="000000" w:themeColor="text1"/>
        </w:rPr>
        <w:t>ing</w:t>
      </w:r>
      <w:r w:rsidRPr="00724EE8">
        <w:rPr>
          <w:rFonts w:ascii="Arial" w:hAnsi="Arial" w:cs="Arial"/>
          <w:color w:val="000000" w:themeColor="text1"/>
        </w:rPr>
        <w:t xml:space="preserve"> which can be an ongoing basis. However, the validity depends a teacher’s ability to design assessments which reflect learning </w:t>
      </w:r>
      <w:r w:rsidR="006B173C" w:rsidRPr="00724EE8">
        <w:rPr>
          <w:rFonts w:ascii="Arial" w:hAnsi="Arial" w:cs="Arial"/>
          <w:color w:val="000000" w:themeColor="text1"/>
        </w:rPr>
        <w:t>goals,</w:t>
      </w:r>
      <w:r w:rsidRPr="00724EE8">
        <w:rPr>
          <w:rFonts w:ascii="Arial" w:hAnsi="Arial" w:cs="Arial"/>
          <w:color w:val="000000" w:themeColor="text1"/>
        </w:rPr>
        <w:t xml:space="preserve"> and this can be time- consuming and complex. </w:t>
      </w:r>
    </w:p>
    <w:p w14:paraId="5894A4D8" w14:textId="77777777" w:rsidR="00C11610" w:rsidRPr="00724EE8" w:rsidRDefault="00C11610" w:rsidP="00724EE8">
      <w:pPr>
        <w:spacing w:line="360" w:lineRule="auto"/>
        <w:jc w:val="both"/>
        <w:rPr>
          <w:rFonts w:ascii="Arial" w:hAnsi="Arial" w:cs="Arial"/>
          <w:color w:val="000000" w:themeColor="text1"/>
        </w:rPr>
      </w:pPr>
    </w:p>
    <w:p w14:paraId="5984E868"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 key principle of Te Whariki is to empower children to direct their own lives. (Arndt and Tesar, 2015).  </w:t>
      </w:r>
    </w:p>
    <w:p w14:paraId="5AD4B3D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The Te Whariki approach recognises active listening and giving children teacher’s full attention builds positive relationships. To be able to do this with early years children, practitioners should allow freedom, time and space so they are able to explore and engage in decision making of their own learning. (Lee et al. 2013).  It is emphasised in the curriculum to build a sense of belonging for children and to give opportunities to children as individuals to expand their own learning experience. Learning stories aim to enhance children’s sense of themselves as capable and competent learners. (Lee et al. 2013) </w:t>
      </w:r>
    </w:p>
    <w:p w14:paraId="2D0566E7" w14:textId="77777777" w:rsidR="00C11610" w:rsidRPr="00724EE8" w:rsidRDefault="00C11610" w:rsidP="00724EE8">
      <w:pPr>
        <w:spacing w:line="360" w:lineRule="auto"/>
        <w:jc w:val="both"/>
        <w:rPr>
          <w:rFonts w:ascii="Arial" w:hAnsi="Arial" w:cs="Arial"/>
          <w:color w:val="000000" w:themeColor="text1"/>
        </w:rPr>
      </w:pPr>
    </w:p>
    <w:p w14:paraId="43496D2E" w14:textId="55E3477A"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DCELLS (2009</w:t>
      </w:r>
      <w:r w:rsidR="005511C3" w:rsidRPr="00724EE8">
        <w:rPr>
          <w:rFonts w:ascii="Arial" w:hAnsi="Arial" w:cs="Arial"/>
          <w:color w:val="000000" w:themeColor="text1"/>
        </w:rPr>
        <w:t>b</w:t>
      </w:r>
      <w:r w:rsidRPr="00724EE8">
        <w:rPr>
          <w:rFonts w:ascii="Arial" w:hAnsi="Arial" w:cs="Arial"/>
          <w:color w:val="000000" w:themeColor="text1"/>
        </w:rPr>
        <w:t xml:space="preserve">) highlights children are all unique and therefore develop at an individual pace. Children need a range of experiences which support them emotionally, </w:t>
      </w:r>
      <w:r w:rsidRPr="00724EE8">
        <w:rPr>
          <w:rFonts w:ascii="Arial" w:hAnsi="Arial" w:cs="Arial"/>
          <w:color w:val="000000" w:themeColor="text1"/>
        </w:rPr>
        <w:lastRenderedPageBreak/>
        <w:t xml:space="preserve">socially, intellectually and physically in order to develop in all areas, so they are able to make sense of their environment and the world around them. </w:t>
      </w:r>
    </w:p>
    <w:p w14:paraId="343BA5F5" w14:textId="77777777" w:rsidR="00C11610" w:rsidRPr="00724EE8" w:rsidRDefault="00C11610" w:rsidP="00724EE8">
      <w:pPr>
        <w:spacing w:line="360" w:lineRule="auto"/>
        <w:jc w:val="both"/>
        <w:rPr>
          <w:rFonts w:ascii="Arial" w:hAnsi="Arial" w:cs="Arial"/>
          <w:color w:val="000000" w:themeColor="text1"/>
        </w:rPr>
      </w:pPr>
    </w:p>
    <w:p w14:paraId="6F5A7EEB"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Taylor (2016) and Maynard et al. (2013) state like Te Whariki, the foundation phase is underpinned by constructivist theories of learning focusing on the individual child and socio- cultural ideas of empowerment and play in children’s learning. However, the foundation phase places a strong requirement that children should develop certain skills or outcomes by a certain age (at the end of the foundation phase) and they view parent’s role in the foundation phase as requiring intervention rather than viewing them as co- producers of the curriculum and learning experience. (Taylor, 2016). </w:t>
      </w:r>
    </w:p>
    <w:p w14:paraId="463EB269" w14:textId="59004796" w:rsidR="00C11610" w:rsidRPr="00724EE8" w:rsidRDefault="006B173C" w:rsidP="00724EE8">
      <w:pPr>
        <w:spacing w:line="360" w:lineRule="auto"/>
        <w:jc w:val="both"/>
        <w:rPr>
          <w:rFonts w:ascii="Arial" w:hAnsi="Arial" w:cs="Arial"/>
          <w:color w:val="000000" w:themeColor="text1"/>
        </w:rPr>
      </w:pPr>
      <w:r w:rsidRPr="00724EE8">
        <w:rPr>
          <w:rFonts w:ascii="Arial" w:hAnsi="Arial" w:cs="Arial"/>
          <w:color w:val="000000" w:themeColor="text1"/>
        </w:rPr>
        <w:t>Therefore t</w:t>
      </w:r>
      <w:r w:rsidR="00C11610" w:rsidRPr="00724EE8">
        <w:rPr>
          <w:rFonts w:ascii="Arial" w:hAnsi="Arial" w:cs="Arial"/>
          <w:color w:val="000000" w:themeColor="text1"/>
        </w:rPr>
        <w:t xml:space="preserve">he new curriculum for Wales </w:t>
      </w:r>
      <w:r w:rsidRPr="00724EE8">
        <w:rPr>
          <w:rFonts w:ascii="Arial" w:hAnsi="Arial" w:cs="Arial"/>
          <w:color w:val="000000" w:themeColor="text1"/>
        </w:rPr>
        <w:t xml:space="preserve">should </w:t>
      </w:r>
      <w:r w:rsidR="00C11610" w:rsidRPr="00724EE8">
        <w:rPr>
          <w:rFonts w:ascii="Arial" w:hAnsi="Arial" w:cs="Arial"/>
          <w:color w:val="000000" w:themeColor="text1"/>
        </w:rPr>
        <w:t xml:space="preserve">allow teachers to create interesting and challenging learning opportunities with more relevant educational experiences. </w:t>
      </w:r>
      <w:r w:rsidRPr="00724EE8">
        <w:rPr>
          <w:rFonts w:ascii="Arial" w:hAnsi="Arial" w:cs="Arial"/>
          <w:color w:val="000000" w:themeColor="text1"/>
        </w:rPr>
        <w:t>Similarly,</w:t>
      </w:r>
      <w:r w:rsidR="00C11610" w:rsidRPr="00724EE8">
        <w:rPr>
          <w:rFonts w:ascii="Arial" w:hAnsi="Arial" w:cs="Arial"/>
          <w:color w:val="000000" w:themeColor="text1"/>
        </w:rPr>
        <w:t xml:space="preserve"> to the Te Whariki approach, the new curriculum will relieve teacher pressure of covering all subject content and allow more flexibility with less specific content. (Donaldson, 2015)</w:t>
      </w:r>
    </w:p>
    <w:p w14:paraId="73DF7D97" w14:textId="6E4F52B7" w:rsidR="00C11610" w:rsidRPr="00724EE8" w:rsidRDefault="00C11610" w:rsidP="00724EE8">
      <w:pPr>
        <w:spacing w:line="360" w:lineRule="auto"/>
        <w:jc w:val="both"/>
        <w:rPr>
          <w:rFonts w:ascii="Arial" w:hAnsi="Arial" w:cs="Arial"/>
          <w:b/>
          <w:bCs/>
          <w:color w:val="000000" w:themeColor="text1"/>
        </w:rPr>
      </w:pPr>
    </w:p>
    <w:p w14:paraId="742517E2" w14:textId="39232104"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Section 3</w:t>
      </w:r>
    </w:p>
    <w:p w14:paraId="13B6735E" w14:textId="77777777" w:rsidR="00C11610" w:rsidRPr="00724EE8" w:rsidRDefault="00C11610" w:rsidP="00724EE8">
      <w:pPr>
        <w:spacing w:line="360" w:lineRule="auto"/>
        <w:jc w:val="both"/>
        <w:rPr>
          <w:rFonts w:ascii="Arial" w:hAnsi="Arial" w:cs="Arial"/>
          <w:b/>
          <w:bCs/>
          <w:color w:val="000000" w:themeColor="text1"/>
        </w:rPr>
      </w:pPr>
    </w:p>
    <w:p w14:paraId="2A22B75B" w14:textId="77777777" w:rsidR="00C11610" w:rsidRPr="00724EE8" w:rsidRDefault="00C11610" w:rsidP="00724EE8">
      <w:pPr>
        <w:spacing w:line="360" w:lineRule="auto"/>
        <w:jc w:val="both"/>
        <w:rPr>
          <w:rFonts w:ascii="Arial" w:hAnsi="Arial" w:cs="Arial"/>
          <w:b/>
          <w:bCs/>
          <w:color w:val="000000" w:themeColor="text1"/>
        </w:rPr>
      </w:pPr>
      <w:r w:rsidRPr="00724EE8">
        <w:rPr>
          <w:rFonts w:ascii="Arial" w:hAnsi="Arial" w:cs="Arial"/>
          <w:b/>
          <w:bCs/>
          <w:color w:val="000000" w:themeColor="text1"/>
        </w:rPr>
        <w:t>Is the outdoor environment being used enough to support children’s learning?</w:t>
      </w:r>
    </w:p>
    <w:p w14:paraId="10E0E46B" w14:textId="77777777" w:rsidR="00C11610" w:rsidRPr="00724EE8" w:rsidRDefault="00C11610" w:rsidP="00724EE8">
      <w:pPr>
        <w:spacing w:line="360" w:lineRule="auto"/>
        <w:jc w:val="both"/>
        <w:rPr>
          <w:rFonts w:ascii="Arial" w:hAnsi="Arial" w:cs="Arial"/>
          <w:b/>
          <w:bCs/>
          <w:color w:val="000000" w:themeColor="text1"/>
        </w:rPr>
      </w:pPr>
    </w:p>
    <w:p w14:paraId="1EA7A5DB" w14:textId="09D40F1B"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Foundation Phase framework ethos says children should have many opportunities to learn outdoors. (Bilton and Waters, 2016). Acar (2013) highlight play is a child’s best form of communication and the most natural environment for learning. It allows development of a child’s potential, creativity and skills building on knowledge. As Loebach (2004) states, children who are able to practice first- hand rather than be instructed through academic work are able to take in the information better. As Ernest (2014) states outdoor spaces provide many opportunities for learning. So how come children have few opportunities to explore their learning in the outdoors? Ernest (2014) says it is clear it is not always recognised by practitioners the vast potential and experiences offered through nature. Also policy, curriculum and assessments make teachers feel pressured and effect the type of experience children have when learning. (Stephan, 2010).</w:t>
      </w:r>
    </w:p>
    <w:p w14:paraId="209272E4" w14:textId="77777777" w:rsidR="00C11610" w:rsidRPr="00724EE8" w:rsidRDefault="00C11610" w:rsidP="00724EE8">
      <w:pPr>
        <w:spacing w:line="360" w:lineRule="auto"/>
        <w:jc w:val="both"/>
        <w:rPr>
          <w:rFonts w:ascii="Arial" w:hAnsi="Arial" w:cs="Arial"/>
          <w:b/>
          <w:bCs/>
          <w:color w:val="000000" w:themeColor="text1"/>
        </w:rPr>
      </w:pPr>
    </w:p>
    <w:p w14:paraId="2D4E4E60" w14:textId="29407562"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lastRenderedPageBreak/>
        <w:t xml:space="preserve">As the Foundation Phase Outdoor Learning handbook highlights the outdoors as an important environment </w:t>
      </w:r>
      <w:r w:rsidR="006B173C" w:rsidRPr="00724EE8">
        <w:rPr>
          <w:rFonts w:ascii="Arial" w:hAnsi="Arial" w:cs="Arial"/>
          <w:color w:val="000000" w:themeColor="text1"/>
        </w:rPr>
        <w:t>in providing</w:t>
      </w:r>
      <w:r w:rsidRPr="00724EE8">
        <w:rPr>
          <w:rFonts w:ascii="Arial" w:hAnsi="Arial" w:cs="Arial"/>
          <w:color w:val="000000" w:themeColor="text1"/>
        </w:rPr>
        <w:t xml:space="preserve"> opportunities for experiential learning which are unique, exploring creativity and allow children to develop in a variety of ways. (DCELLS, 2009</w:t>
      </w:r>
      <w:r w:rsidR="00905D2B" w:rsidRPr="00724EE8">
        <w:rPr>
          <w:rFonts w:ascii="Arial" w:hAnsi="Arial" w:cs="Arial"/>
          <w:color w:val="000000" w:themeColor="text1"/>
        </w:rPr>
        <w:t>d</w:t>
      </w:r>
      <w:r w:rsidRPr="00724EE8">
        <w:rPr>
          <w:rFonts w:ascii="Arial" w:hAnsi="Arial" w:cs="Arial"/>
          <w:color w:val="000000" w:themeColor="text1"/>
        </w:rPr>
        <w:t>). The curriculum of the foundation phase states the outdoor environment should be used for children’s learning and that both indoor and outdoor spaces should be used every day equally. (</w:t>
      </w:r>
      <w:r w:rsidR="005511C3" w:rsidRPr="00724EE8">
        <w:rPr>
          <w:rFonts w:ascii="Arial" w:hAnsi="Arial" w:cs="Arial"/>
          <w:color w:val="000000" w:themeColor="text1"/>
        </w:rPr>
        <w:t>DCELLS, 2009</w:t>
      </w:r>
      <w:r w:rsidR="00905D2B" w:rsidRPr="00724EE8">
        <w:rPr>
          <w:rFonts w:ascii="Arial" w:hAnsi="Arial" w:cs="Arial"/>
          <w:color w:val="000000" w:themeColor="text1"/>
        </w:rPr>
        <w:t>d</w:t>
      </w:r>
      <w:r w:rsidR="005511C3" w:rsidRPr="00724EE8">
        <w:rPr>
          <w:rFonts w:ascii="Arial" w:hAnsi="Arial" w:cs="Arial"/>
          <w:color w:val="000000" w:themeColor="text1"/>
        </w:rPr>
        <w:t xml:space="preserve">). </w:t>
      </w:r>
      <w:r w:rsidRPr="00724EE8">
        <w:rPr>
          <w:rFonts w:ascii="Arial" w:hAnsi="Arial" w:cs="Arial"/>
          <w:color w:val="000000" w:themeColor="text1"/>
        </w:rPr>
        <w:t xml:space="preserve"> </w:t>
      </w:r>
    </w:p>
    <w:p w14:paraId="30217F89"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However, the (Wiserd reports) 75% of practitioners said they used the outdoor provision only once or twice a week and only 34% used it daily, even so this was weather dependent. This raises concern of the practices set by the foundation phase of things that should happen, however the report clearly points out flaws and evidence this is not entirely the case.</w:t>
      </w:r>
    </w:p>
    <w:p w14:paraId="2CA0F58D" w14:textId="16D6A97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Although, despite this, when observing children, they are well engaged in more vigorous and dynamic activities in the outdoor environment, therefore highlighting the impact and opportunities it has for children.  </w:t>
      </w:r>
      <w:r w:rsidR="005511C3" w:rsidRPr="00724EE8">
        <w:rPr>
          <w:rFonts w:ascii="Arial" w:hAnsi="Arial" w:cs="Arial"/>
          <w:color w:val="000000" w:themeColor="text1"/>
        </w:rPr>
        <w:t>The Wiserd (2015) report</w:t>
      </w:r>
      <w:r w:rsidRPr="00724EE8">
        <w:rPr>
          <w:rFonts w:ascii="Arial" w:hAnsi="Arial" w:cs="Arial"/>
          <w:color w:val="000000" w:themeColor="text1"/>
        </w:rPr>
        <w:t xml:space="preserve"> also points out that children were able to take their own lead and direct their learning and activity, therefore the outdoor environment provides a better-balanced use of focused, continuous and enhanced provision. </w:t>
      </w:r>
    </w:p>
    <w:p w14:paraId="35F8DD44" w14:textId="332DDEA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However, the evaluation report of the foundation phase found the outdoor learning environment was hardly used as a continuous provision of the classroom which the foundation phase states it should do. The report also noted that older foundation phase children had less time outdoors than children in non- maintained settings. </w:t>
      </w:r>
      <w:r w:rsidR="005511C3" w:rsidRPr="00724EE8">
        <w:rPr>
          <w:rFonts w:ascii="Arial" w:hAnsi="Arial" w:cs="Arial"/>
          <w:color w:val="000000" w:themeColor="text1"/>
        </w:rPr>
        <w:t xml:space="preserve">(Wiserd, 2015). </w:t>
      </w:r>
      <w:r w:rsidRPr="00724EE8">
        <w:rPr>
          <w:rFonts w:ascii="Arial" w:hAnsi="Arial" w:cs="Arial"/>
          <w:color w:val="000000" w:themeColor="text1"/>
        </w:rPr>
        <w:t xml:space="preserve">This raises questions for the </w:t>
      </w:r>
      <w:r w:rsidR="006B173C" w:rsidRPr="00724EE8">
        <w:rPr>
          <w:rFonts w:ascii="Arial" w:hAnsi="Arial" w:cs="Arial"/>
          <w:color w:val="000000" w:themeColor="text1"/>
        </w:rPr>
        <w:t xml:space="preserve">differences in </w:t>
      </w:r>
      <w:r w:rsidRPr="00724EE8">
        <w:rPr>
          <w:rFonts w:ascii="Arial" w:hAnsi="Arial" w:cs="Arial"/>
          <w:color w:val="000000" w:themeColor="text1"/>
        </w:rPr>
        <w:t>practice between non- maintained and maintained settings.</w:t>
      </w:r>
    </w:p>
    <w:p w14:paraId="274D58A4" w14:textId="77777777" w:rsidR="00C11610" w:rsidRPr="00724EE8" w:rsidRDefault="00C11610" w:rsidP="00724EE8">
      <w:pPr>
        <w:spacing w:line="360" w:lineRule="auto"/>
        <w:jc w:val="both"/>
        <w:rPr>
          <w:rFonts w:ascii="Arial" w:hAnsi="Arial" w:cs="Arial"/>
          <w:color w:val="000000" w:themeColor="text1"/>
        </w:rPr>
      </w:pPr>
    </w:p>
    <w:p w14:paraId="5D4E445F"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note the barriers practitioners have in using the outdoor environment are; the lack of appropriate resources, staff knowledge, ratios, weather conditions and curriculum changes emphasising formal assessments on children. Waite (2011) believes children cannot be holistically taught and learn in an environment restricted to the indoors, therefore argue the many benefits of outdoor learning. Furthermore, they believe by providing practitioners with better training opportunities to provide the knowledge of outdoor assessment and best practices of planning and learning </w:t>
      </w:r>
      <w:r w:rsidRPr="00724EE8">
        <w:rPr>
          <w:rFonts w:ascii="Arial" w:hAnsi="Arial" w:cs="Arial"/>
          <w:color w:val="000000" w:themeColor="text1"/>
        </w:rPr>
        <w:lastRenderedPageBreak/>
        <w:t xml:space="preserve">to enhance children’s learning knowledge and experiences, there will be no need to keep summative assessments solely for indoor learning. (Davies and Hamilton, 2018). </w:t>
      </w:r>
    </w:p>
    <w:p w14:paraId="1EA1E494" w14:textId="19F0AFBE"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As Knight (2009) and Storli and Hagen (2010) highlight the many potentials an outdoor environment </w:t>
      </w:r>
      <w:r w:rsidR="006B173C" w:rsidRPr="00724EE8">
        <w:rPr>
          <w:rFonts w:ascii="Arial" w:hAnsi="Arial" w:cs="Arial"/>
          <w:color w:val="000000" w:themeColor="text1"/>
        </w:rPr>
        <w:t>provides</w:t>
      </w:r>
      <w:r w:rsidRPr="00724EE8">
        <w:rPr>
          <w:rFonts w:ascii="Arial" w:hAnsi="Arial" w:cs="Arial"/>
          <w:color w:val="000000" w:themeColor="text1"/>
        </w:rPr>
        <w:t xml:space="preserve"> for children such as; their cognitive and physical development, communication, social and emotional development, and as Waters (2013) believes they are more likely to engage in shared thinking and questioning. Likewise, theorists such as Froebel and McMillian recognised the outdoor environment and its effects of children’s development and believed it is central in education. (Reynolds, 2018). </w:t>
      </w:r>
    </w:p>
    <w:p w14:paraId="43CAC31A"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So why are children not being given the opportunities to learn outdoors more? </w:t>
      </w:r>
    </w:p>
    <w:p w14:paraId="54ABA545" w14:textId="77777777" w:rsidR="00C11610" w:rsidRPr="00724EE8" w:rsidRDefault="00C11610" w:rsidP="00724EE8">
      <w:pPr>
        <w:spacing w:line="360" w:lineRule="auto"/>
        <w:jc w:val="both"/>
        <w:rPr>
          <w:rFonts w:ascii="Arial" w:hAnsi="Arial" w:cs="Arial"/>
          <w:color w:val="000000" w:themeColor="text1"/>
        </w:rPr>
      </w:pPr>
    </w:p>
    <w:p w14:paraId="57F02653" w14:textId="77777777"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According to Siraj- Blatchford et al. (2016) a report of the foundation phase highlighted many settings did not have sufficient space and that practitioners did not explore the learning opportunities the outdoors provides. (Maynard and Waters, 2007). A report by Estyn in 2011 showed that practitioners had improved in using the outdoors, although did not make enough use of it in trying to develop children’s areas of learning and rarely carried out assessments of the children’s learning in the outdoors. Davies and Hamilton (2018) believe this may be due to the increasing pressures on teachers to teach children so they can raise attainment scores. Practitioners knowledge and perception of the outdoors has a big influence on the quality of learning. Some may struggle in adapting to a pedagogy that recognises children’s opinions of learning and understand the values of the outdoors in providing children opportunities to reach higher levels of understanding. (McInnes et al. 2013 and Fagerstam and Samuelsson, 2014). </w:t>
      </w:r>
    </w:p>
    <w:p w14:paraId="32FB2B53" w14:textId="173EA4D3"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As Knight (2011) suggests, they may lack confidence in utilising the outdoors. Therefore Knight (2011) and Glazzard (2014) make clear training should support practitioners in recognising their role as a facilitator which focuses on learning and assessment around children’s interests in the environment. Although Estyn (2011) states there is a lack of training for practitioners in Wales leading to ineffectual outdoor learning environments and take</w:t>
      </w:r>
      <w:r w:rsidR="006B173C" w:rsidRPr="00724EE8">
        <w:rPr>
          <w:rFonts w:ascii="Arial" w:hAnsi="Arial" w:cs="Arial"/>
          <w:color w:val="000000" w:themeColor="text1"/>
        </w:rPr>
        <w:t xml:space="preserve">s </w:t>
      </w:r>
      <w:r w:rsidRPr="00724EE8">
        <w:rPr>
          <w:rFonts w:ascii="Arial" w:hAnsi="Arial" w:cs="Arial"/>
          <w:color w:val="000000" w:themeColor="text1"/>
        </w:rPr>
        <w:t>a very structured role rather than being educative.</w:t>
      </w:r>
    </w:p>
    <w:p w14:paraId="68B9DB94" w14:textId="77777777" w:rsidR="00C11610" w:rsidRPr="00724EE8" w:rsidRDefault="00C11610" w:rsidP="00724EE8">
      <w:pPr>
        <w:spacing w:line="360" w:lineRule="auto"/>
        <w:jc w:val="both"/>
        <w:rPr>
          <w:rFonts w:ascii="Arial" w:hAnsi="Arial" w:cs="Arial"/>
          <w:color w:val="000000" w:themeColor="text1"/>
        </w:rPr>
      </w:pPr>
    </w:p>
    <w:p w14:paraId="3D29A118" w14:textId="672A61BC"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 xml:space="preserve">Davies and Hamilton (2018) research report highlights the difficulty for teachers with assessment pressures and therefore in most cases assessments were done indoors as </w:t>
      </w:r>
      <w:r w:rsidRPr="00724EE8">
        <w:rPr>
          <w:rFonts w:ascii="Arial" w:hAnsi="Arial" w:cs="Arial"/>
          <w:color w:val="000000" w:themeColor="text1"/>
        </w:rPr>
        <w:lastRenderedPageBreak/>
        <w:t xml:space="preserve">teachers felt this provided proper evidence, therefore suggesting the outdoors to be undervalued and not sufficient in providing reliable evidence for assessment. They continue to suggest this links back to the lack of training resulting in insufficient knowledge of adapting the outdoor </w:t>
      </w:r>
      <w:r w:rsidR="006B173C" w:rsidRPr="00724EE8">
        <w:rPr>
          <w:rFonts w:ascii="Arial" w:hAnsi="Arial" w:cs="Arial"/>
          <w:color w:val="000000" w:themeColor="text1"/>
        </w:rPr>
        <w:t>environment.</w:t>
      </w:r>
      <w:r w:rsidRPr="00724EE8">
        <w:rPr>
          <w:rFonts w:ascii="Arial" w:hAnsi="Arial" w:cs="Arial"/>
          <w:color w:val="000000" w:themeColor="text1"/>
        </w:rPr>
        <w:t xml:space="preserve"> </w:t>
      </w:r>
      <w:r w:rsidR="006B173C" w:rsidRPr="00724EE8">
        <w:rPr>
          <w:rFonts w:ascii="Arial" w:hAnsi="Arial" w:cs="Arial"/>
          <w:color w:val="000000" w:themeColor="text1"/>
        </w:rPr>
        <w:t>Also t</w:t>
      </w:r>
      <w:r w:rsidRPr="00724EE8">
        <w:rPr>
          <w:rFonts w:ascii="Arial" w:hAnsi="Arial" w:cs="Arial"/>
          <w:color w:val="000000" w:themeColor="text1"/>
        </w:rPr>
        <w:t>he valuable natural resources which can be used in many areas of learning and the wide range of opportunities the outdoor environment does provide and how these can be utilized to support assessment criteria. Therefore, Davies and Hamilton (2018) feel there should be broader opportunities of training which should include how planning and assessment can be adapted to the outdoor learning environment just as successfully as the indoors.</w:t>
      </w:r>
    </w:p>
    <w:p w14:paraId="0115F7E1" w14:textId="77777777" w:rsidR="00C11610" w:rsidRPr="00724EE8" w:rsidRDefault="00C11610" w:rsidP="00724EE8">
      <w:pPr>
        <w:spacing w:line="360" w:lineRule="auto"/>
        <w:jc w:val="both"/>
        <w:rPr>
          <w:rFonts w:ascii="Arial" w:hAnsi="Arial" w:cs="Arial"/>
          <w:color w:val="000000" w:themeColor="text1"/>
        </w:rPr>
      </w:pPr>
    </w:p>
    <w:p w14:paraId="42D32444" w14:textId="17974660" w:rsidR="00C11610" w:rsidRPr="00724EE8" w:rsidRDefault="00C11610" w:rsidP="00724EE8">
      <w:pPr>
        <w:spacing w:line="360" w:lineRule="auto"/>
        <w:jc w:val="both"/>
        <w:rPr>
          <w:rFonts w:ascii="Arial" w:hAnsi="Arial" w:cs="Arial"/>
          <w:color w:val="000000" w:themeColor="text1"/>
        </w:rPr>
      </w:pPr>
      <w:r w:rsidRPr="00724EE8">
        <w:rPr>
          <w:rFonts w:ascii="Arial" w:hAnsi="Arial" w:cs="Arial"/>
          <w:color w:val="000000" w:themeColor="text1"/>
        </w:rPr>
        <w:t>The outdoor environment should be viewed with as much consideration as the</w:t>
      </w:r>
      <w:r w:rsidR="006B173C" w:rsidRPr="00724EE8">
        <w:rPr>
          <w:rFonts w:ascii="Arial" w:hAnsi="Arial" w:cs="Arial"/>
          <w:color w:val="000000" w:themeColor="text1"/>
        </w:rPr>
        <w:t xml:space="preserve"> indoor</w:t>
      </w:r>
      <w:r w:rsidRPr="00724EE8">
        <w:rPr>
          <w:rFonts w:ascii="Arial" w:hAnsi="Arial" w:cs="Arial"/>
          <w:color w:val="000000" w:themeColor="text1"/>
        </w:rPr>
        <w:t xml:space="preserve"> classroom, and therefore the curriculum can be adapted across both settings creating a holistic learning environment</w:t>
      </w:r>
      <w:r w:rsidR="006B173C" w:rsidRPr="00724EE8">
        <w:rPr>
          <w:rFonts w:ascii="Arial" w:hAnsi="Arial" w:cs="Arial"/>
          <w:color w:val="000000" w:themeColor="text1"/>
        </w:rPr>
        <w:t>.</w:t>
      </w:r>
      <w:r w:rsidRPr="00724EE8">
        <w:rPr>
          <w:rFonts w:ascii="Arial" w:hAnsi="Arial" w:cs="Arial"/>
          <w:color w:val="000000" w:themeColor="text1"/>
        </w:rPr>
        <w:t xml:space="preserve"> (Bilton 2002 and White, 2011). Although this is an issue with putting into practice due to the many barriers discussed above, as Connor (2019) suggests, practitioner’s values and interests of implementing the curriculum are big influences on how much children are exposed to the outdoors. Therefore, sufficient training on implementing effective outdoor learning practices is important to support children holistically as the foundation phase ethos states. (Knight, 2011). </w:t>
      </w:r>
    </w:p>
    <w:p w14:paraId="69360C47" w14:textId="25A00FE9" w:rsidR="00C11610" w:rsidRPr="00FA16DE" w:rsidRDefault="00C11610" w:rsidP="00C11610">
      <w:pPr>
        <w:rPr>
          <w:color w:val="000000" w:themeColor="text1"/>
        </w:rPr>
      </w:pPr>
    </w:p>
    <w:p w14:paraId="12C73A2A" w14:textId="65EF14EE" w:rsidR="00C11610" w:rsidRPr="00FA16DE" w:rsidRDefault="00C11610">
      <w:pPr>
        <w:rPr>
          <w:b/>
          <w:bCs/>
          <w:color w:val="000000" w:themeColor="text1"/>
        </w:rPr>
      </w:pPr>
      <w:r w:rsidRPr="00FA16DE">
        <w:rPr>
          <w:b/>
          <w:bCs/>
          <w:color w:val="000000" w:themeColor="text1"/>
        </w:rPr>
        <w:t>Reference List</w:t>
      </w:r>
    </w:p>
    <w:p w14:paraId="3D0125D6"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Bandura. (1986) </w:t>
      </w:r>
      <w:r w:rsidRPr="006948FC">
        <w:rPr>
          <w:rFonts w:ascii="Arial" w:eastAsia="Times New Roman" w:hAnsi="Arial" w:cs="Arial"/>
          <w:i/>
          <w:iCs/>
          <w:color w:val="000000" w:themeColor="text1"/>
        </w:rPr>
        <w:t>Social Foundations of Thought and Action: A Social Cognitive Theory</w:t>
      </w:r>
      <w:r w:rsidRPr="006948FC">
        <w:rPr>
          <w:rFonts w:ascii="Arial" w:eastAsia="Times New Roman" w:hAnsi="Arial" w:cs="Arial"/>
          <w:color w:val="000000" w:themeColor="text1"/>
        </w:rPr>
        <w:t xml:space="preserve">. New Jersey: Prentice Hall. </w:t>
      </w:r>
    </w:p>
    <w:p w14:paraId="70154ECB"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Bilton, H. and Waters, J. (2016) ‘Why take young children outside? A critical consideration of the professed aims for outdoor learning in the early years by teachers from England and Wales?’, </w:t>
      </w:r>
      <w:r w:rsidRPr="006948FC">
        <w:rPr>
          <w:rFonts w:ascii="Arial" w:eastAsia="Times New Roman" w:hAnsi="Arial" w:cs="Arial"/>
          <w:i/>
          <w:iCs/>
        </w:rPr>
        <w:t xml:space="preserve">Social Sciences, </w:t>
      </w:r>
      <w:r w:rsidRPr="006948FC">
        <w:rPr>
          <w:rFonts w:ascii="Arial" w:eastAsia="Times New Roman" w:hAnsi="Arial" w:cs="Arial"/>
        </w:rPr>
        <w:t>6,1, pp. 1-16.</w:t>
      </w:r>
    </w:p>
    <w:p w14:paraId="7C7CA998"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shd w:val="clear" w:color="auto" w:fill="FFFFFF"/>
        </w:rPr>
        <w:t>Blaiklock, K. (2010) ‘Te Whariki, the New Zealand early childhood curriculum: is it effective?’, </w:t>
      </w:r>
      <w:r w:rsidRPr="006948FC">
        <w:rPr>
          <w:rFonts w:ascii="Arial" w:eastAsia="Times New Roman" w:hAnsi="Arial" w:cs="Arial"/>
          <w:i/>
          <w:iCs/>
          <w:color w:val="000000" w:themeColor="text1"/>
        </w:rPr>
        <w:t>International Journal of Early Years Education</w:t>
      </w:r>
      <w:r w:rsidRPr="006948FC">
        <w:rPr>
          <w:rFonts w:ascii="Arial" w:eastAsia="Times New Roman" w:hAnsi="Arial" w:cs="Arial"/>
          <w:color w:val="000000" w:themeColor="text1"/>
          <w:shd w:val="clear" w:color="auto" w:fill="FFFFFF"/>
        </w:rPr>
        <w:t>, 18,3, pp.201–212.</w:t>
      </w:r>
    </w:p>
    <w:p w14:paraId="5583232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lastRenderedPageBreak/>
        <w:t xml:space="preserve">Bornstein, M. H., Putnick, D. L., Bradley, R. H., Lansford, J. E. and Deater-Deckard, K. (2015) ‘Pathways among caregiver education, household resources, and infant growth in 39 low- and middle-income countries’, </w:t>
      </w:r>
      <w:r w:rsidRPr="006948FC">
        <w:rPr>
          <w:rFonts w:ascii="Arial" w:eastAsia="Times New Roman" w:hAnsi="Arial" w:cs="Arial"/>
          <w:i/>
          <w:iCs/>
          <w:color w:val="000000" w:themeColor="text1"/>
        </w:rPr>
        <w:t>Infancy</w:t>
      </w:r>
      <w:r w:rsidRPr="006948FC">
        <w:rPr>
          <w:rFonts w:ascii="Arial" w:eastAsia="Times New Roman" w:hAnsi="Arial" w:cs="Arial"/>
          <w:color w:val="000000" w:themeColor="text1"/>
        </w:rPr>
        <w:t xml:space="preserve">, 20, pp. 353–376. </w:t>
      </w:r>
    </w:p>
    <w:p w14:paraId="22E78D0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Brady, L. M., Gibb, J., Henshall, A. and Lewis, J. (2008) </w:t>
      </w:r>
      <w:r w:rsidRPr="006948FC">
        <w:rPr>
          <w:rFonts w:ascii="Arial" w:hAnsi="Arial" w:cs="Arial"/>
          <w:i/>
          <w:iCs/>
          <w:color w:val="000000" w:themeColor="text1"/>
        </w:rPr>
        <w:t>Play and Exercise in Early Years: Physically active play in early childhood provision</w:t>
      </w:r>
      <w:r w:rsidRPr="006948FC">
        <w:rPr>
          <w:rFonts w:ascii="Arial" w:hAnsi="Arial" w:cs="Arial"/>
          <w:color w:val="000000" w:themeColor="text1"/>
        </w:rPr>
        <w:t xml:space="preserve">. London: NCB. </w:t>
      </w:r>
    </w:p>
    <w:p w14:paraId="2819BF1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Brooker, E., Blaise, M. and Edwards, S. (2014) </w:t>
      </w:r>
      <w:r w:rsidRPr="006948FC">
        <w:rPr>
          <w:rFonts w:ascii="Arial" w:eastAsia="Times New Roman" w:hAnsi="Arial" w:cs="Arial"/>
          <w:i/>
          <w:iCs/>
          <w:color w:val="000000" w:themeColor="text1"/>
          <w:shd w:val="clear" w:color="auto" w:fill="FFFFFF"/>
        </w:rPr>
        <w:t xml:space="preserve">Play and Learning in Early Childhood. </w:t>
      </w:r>
      <w:r w:rsidRPr="006948FC">
        <w:rPr>
          <w:rFonts w:ascii="Arial" w:eastAsia="Times New Roman" w:hAnsi="Arial" w:cs="Arial"/>
          <w:color w:val="000000" w:themeColor="text1"/>
          <w:shd w:val="clear" w:color="auto" w:fill="FFFFFF"/>
        </w:rPr>
        <w:t>London: SAGE Publications.</w:t>
      </w:r>
    </w:p>
    <w:p w14:paraId="7EC50A74"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Carr, M. (2001) </w:t>
      </w:r>
      <w:r w:rsidRPr="006948FC">
        <w:rPr>
          <w:rFonts w:ascii="Arial" w:eastAsia="Times New Roman" w:hAnsi="Arial" w:cs="Arial"/>
          <w:i/>
          <w:iCs/>
        </w:rPr>
        <w:t>Assessment in early childhood settings: Learning stories</w:t>
      </w:r>
      <w:r w:rsidRPr="006948FC">
        <w:rPr>
          <w:rFonts w:ascii="Arial" w:eastAsia="Times New Roman" w:hAnsi="Arial" w:cs="Arial"/>
        </w:rPr>
        <w:t xml:space="preserve">. London: Paul Chapman. </w:t>
      </w:r>
    </w:p>
    <w:p w14:paraId="682F0551"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Carr, M. (2001). </w:t>
      </w:r>
      <w:r w:rsidRPr="006948FC">
        <w:rPr>
          <w:rFonts w:ascii="Arial" w:eastAsia="Times New Roman" w:hAnsi="Arial" w:cs="Arial"/>
          <w:i/>
          <w:iCs/>
          <w:color w:val="000000" w:themeColor="text1"/>
        </w:rPr>
        <w:t>Assessment in early childhood settings: Learning stories</w:t>
      </w:r>
      <w:r w:rsidRPr="006948FC">
        <w:rPr>
          <w:rFonts w:ascii="Arial" w:eastAsia="Times New Roman" w:hAnsi="Arial" w:cs="Arial"/>
          <w:color w:val="000000" w:themeColor="text1"/>
        </w:rPr>
        <w:t xml:space="preserve">. CA: Sage. </w:t>
      </w:r>
    </w:p>
    <w:p w14:paraId="6EEBD3F5" w14:textId="5456807D" w:rsidR="00FA16DE"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Davies, R. and Hamilton, P. (2018) ‘Assessing learning in the early years’ outdoor classroom: examining challenges in practice’, </w:t>
      </w:r>
      <w:r w:rsidRPr="006948FC">
        <w:rPr>
          <w:rFonts w:ascii="Arial" w:eastAsia="Times New Roman" w:hAnsi="Arial" w:cs="Arial"/>
          <w:i/>
          <w:iCs/>
        </w:rPr>
        <w:t>Education</w:t>
      </w:r>
      <w:r w:rsidRPr="006948FC">
        <w:rPr>
          <w:rFonts w:ascii="Arial" w:eastAsia="Times New Roman" w:hAnsi="Arial" w:cs="Arial"/>
        </w:rPr>
        <w:t>, 46, 1, pp. 117-129</w:t>
      </w:r>
      <w:r w:rsidR="00905D2B">
        <w:rPr>
          <w:rFonts w:ascii="Arial" w:eastAsia="Times New Roman" w:hAnsi="Arial" w:cs="Arial"/>
        </w:rPr>
        <w:t>.</w:t>
      </w:r>
    </w:p>
    <w:p w14:paraId="158C19F9" w14:textId="6A958B3C" w:rsidR="00905D2B" w:rsidRPr="00905D2B" w:rsidRDefault="00905D2B"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xml:space="preserve"> (DCELLS).</w:t>
      </w:r>
      <w:r w:rsidRPr="006948FC">
        <w:rPr>
          <w:rFonts w:ascii="Arial" w:hAnsi="Arial" w:cs="Arial"/>
          <w:color w:val="000000" w:themeColor="text1"/>
        </w:rPr>
        <w:t xml:space="preserve"> (200</w:t>
      </w:r>
      <w:r>
        <w:rPr>
          <w:rFonts w:ascii="Arial" w:hAnsi="Arial" w:cs="Arial"/>
          <w:color w:val="000000" w:themeColor="text1"/>
        </w:rPr>
        <w:t>8a</w:t>
      </w:r>
      <w:r w:rsidRPr="006948FC">
        <w:rPr>
          <w:rFonts w:ascii="Arial" w:hAnsi="Arial" w:cs="Arial"/>
          <w:color w:val="000000" w:themeColor="text1"/>
        </w:rPr>
        <w:t xml:space="preserve">) </w:t>
      </w:r>
      <w:r w:rsidRPr="006948FC">
        <w:rPr>
          <w:rFonts w:ascii="Arial" w:hAnsi="Arial" w:cs="Arial"/>
          <w:i/>
          <w:iCs/>
          <w:color w:val="000000" w:themeColor="text1"/>
        </w:rPr>
        <w:t xml:space="preserve">Observing Children. </w:t>
      </w:r>
      <w:r w:rsidRPr="006948FC">
        <w:rPr>
          <w:rFonts w:ascii="Arial" w:hAnsi="Arial" w:cs="Arial"/>
          <w:color w:val="000000" w:themeColor="text1"/>
        </w:rPr>
        <w:t xml:space="preserve">Cardiff: Welsh Assembly Government. </w:t>
      </w:r>
    </w:p>
    <w:p w14:paraId="682F4E8B"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Department for Children, Education, Lifelong Learning and Skills.</w:t>
      </w:r>
      <w:r>
        <w:rPr>
          <w:rFonts w:ascii="Arial" w:eastAsia="Times New Roman" w:hAnsi="Arial" w:cs="Arial"/>
          <w:color w:val="000000" w:themeColor="text1"/>
          <w:shd w:val="clear" w:color="auto" w:fill="FFFFFF"/>
        </w:rPr>
        <w:t xml:space="preserve"> (DCELLS).</w:t>
      </w:r>
      <w:r w:rsidRPr="006948FC">
        <w:rPr>
          <w:rFonts w:ascii="Arial" w:eastAsia="Times New Roman" w:hAnsi="Arial" w:cs="Arial"/>
          <w:color w:val="000000" w:themeColor="text1"/>
          <w:shd w:val="clear" w:color="auto" w:fill="FFFFFF"/>
        </w:rPr>
        <w:t xml:space="preserve"> (2009</w:t>
      </w:r>
      <w:r>
        <w:rPr>
          <w:rFonts w:ascii="Arial" w:eastAsia="Times New Roman" w:hAnsi="Arial" w:cs="Arial"/>
          <w:color w:val="000000" w:themeColor="text1"/>
          <w:shd w:val="clear" w:color="auto" w:fill="FFFFFF"/>
        </w:rPr>
        <w:t>b</w:t>
      </w:r>
      <w:r w:rsidRPr="006948FC">
        <w:rPr>
          <w:rFonts w:ascii="Arial" w:eastAsia="Times New Roman" w:hAnsi="Arial" w:cs="Arial"/>
          <w:color w:val="000000" w:themeColor="text1"/>
          <w:shd w:val="clear" w:color="auto" w:fill="FFFFFF"/>
        </w:rPr>
        <w:t xml:space="preserve">) </w:t>
      </w:r>
      <w:r w:rsidRPr="006948FC">
        <w:rPr>
          <w:rFonts w:ascii="Arial" w:eastAsia="Times New Roman" w:hAnsi="Arial" w:cs="Arial"/>
          <w:i/>
          <w:iCs/>
          <w:color w:val="000000" w:themeColor="text1"/>
          <w:shd w:val="clear" w:color="auto" w:fill="FFFFFF"/>
        </w:rPr>
        <w:t xml:space="preserve">Foundation Phase Child Development Profile. </w:t>
      </w:r>
      <w:r w:rsidRPr="006948FC">
        <w:rPr>
          <w:rFonts w:ascii="Arial" w:eastAsia="Times New Roman" w:hAnsi="Arial" w:cs="Arial"/>
          <w:color w:val="000000" w:themeColor="text1"/>
          <w:shd w:val="clear" w:color="auto" w:fill="FFFFFF"/>
        </w:rPr>
        <w:t xml:space="preserve">Cardiff: Welsh Assembly Government. </w:t>
      </w:r>
    </w:p>
    <w:p w14:paraId="66A6F214" w14:textId="701D6135" w:rsidR="00FA16DE"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Department for Children, Education, Lifelong Learning and Skills</w:t>
      </w:r>
      <w:r>
        <w:rPr>
          <w:rFonts w:ascii="Arial" w:hAnsi="Arial" w:cs="Arial"/>
          <w:color w:val="000000" w:themeColor="text1"/>
        </w:rPr>
        <w:t>. (DCELLS)</w:t>
      </w:r>
      <w:r w:rsidRPr="006948FC">
        <w:rPr>
          <w:rFonts w:ascii="Arial" w:hAnsi="Arial" w:cs="Arial"/>
          <w:color w:val="000000" w:themeColor="text1"/>
        </w:rPr>
        <w:t>. (2013</w:t>
      </w:r>
      <w:r>
        <w:rPr>
          <w:rFonts w:ascii="Arial" w:hAnsi="Arial" w:cs="Arial"/>
          <w:color w:val="000000" w:themeColor="text1"/>
        </w:rPr>
        <w:t>c</w:t>
      </w:r>
      <w:r w:rsidRPr="006948FC">
        <w:rPr>
          <w:rFonts w:ascii="Arial" w:hAnsi="Arial" w:cs="Arial"/>
          <w:color w:val="000000" w:themeColor="text1"/>
        </w:rPr>
        <w:t xml:space="preserve">) </w:t>
      </w:r>
      <w:r w:rsidRPr="006948FC">
        <w:rPr>
          <w:rFonts w:ascii="Arial" w:hAnsi="Arial" w:cs="Arial"/>
          <w:i/>
          <w:iCs/>
          <w:color w:val="000000" w:themeColor="text1"/>
        </w:rPr>
        <w:t xml:space="preserve">Curriculum planning guidance. </w:t>
      </w:r>
      <w:r w:rsidRPr="006948FC">
        <w:rPr>
          <w:rFonts w:ascii="Arial" w:hAnsi="Arial" w:cs="Arial"/>
          <w:color w:val="000000" w:themeColor="text1"/>
        </w:rPr>
        <w:t xml:space="preserve">Cardiff: Welsh Assembly Government. </w:t>
      </w:r>
    </w:p>
    <w:p w14:paraId="322724CB" w14:textId="66C3F582" w:rsidR="00905D2B" w:rsidRPr="00905D2B" w:rsidRDefault="00905D2B" w:rsidP="00905D2B">
      <w:pPr>
        <w:spacing w:before="100" w:beforeAutospacing="1" w:after="100" w:afterAutospacing="1" w:line="360" w:lineRule="auto"/>
        <w:jc w:val="both"/>
        <w:rPr>
          <w:rFonts w:ascii="Arial" w:eastAsia="Times New Roman" w:hAnsi="Arial" w:cs="Arial"/>
          <w:color w:val="000000" w:themeColor="text1"/>
        </w:rPr>
      </w:pPr>
      <w:r w:rsidRPr="005511C3">
        <w:rPr>
          <w:rFonts w:ascii="Arial" w:eastAsia="Times New Roman" w:hAnsi="Arial" w:cs="Arial"/>
          <w:color w:val="000000" w:themeColor="text1"/>
        </w:rPr>
        <w:t>Department for Children, Education, Lifelong Learning and Skills. (DCELLS). (2009</w:t>
      </w:r>
      <w:r>
        <w:rPr>
          <w:rFonts w:ascii="Arial" w:eastAsia="Times New Roman" w:hAnsi="Arial" w:cs="Arial"/>
          <w:color w:val="000000" w:themeColor="text1"/>
        </w:rPr>
        <w:t>d</w:t>
      </w:r>
      <w:r w:rsidRPr="005511C3">
        <w:rPr>
          <w:rFonts w:ascii="Arial" w:eastAsia="Times New Roman" w:hAnsi="Arial" w:cs="Arial"/>
          <w:color w:val="000000" w:themeColor="text1"/>
        </w:rPr>
        <w:t xml:space="preserve">) </w:t>
      </w:r>
      <w:r w:rsidRPr="005511C3">
        <w:rPr>
          <w:rFonts w:ascii="Arial" w:eastAsia="Times New Roman" w:hAnsi="Arial" w:cs="Arial"/>
          <w:i/>
          <w:iCs/>
          <w:color w:val="000000" w:themeColor="text1"/>
        </w:rPr>
        <w:t xml:space="preserve">Outdoor Learning Handbook. </w:t>
      </w:r>
      <w:r w:rsidRPr="005511C3">
        <w:rPr>
          <w:rFonts w:ascii="Arial" w:eastAsia="Times New Roman" w:hAnsi="Arial" w:cs="Arial"/>
          <w:color w:val="000000" w:themeColor="text1"/>
        </w:rPr>
        <w:t>Cardiff: Welsh Assembly Government.</w:t>
      </w:r>
    </w:p>
    <w:p w14:paraId="345616FF" w14:textId="4E2111DA" w:rsidR="00FA16DE" w:rsidRPr="006948FC" w:rsidRDefault="00FA16DE" w:rsidP="00905D2B">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Department for Education and Skills. (2007) </w:t>
      </w:r>
      <w:r w:rsidRPr="006948FC">
        <w:rPr>
          <w:rFonts w:ascii="Arial" w:hAnsi="Arial" w:cs="Arial"/>
          <w:i/>
          <w:iCs/>
          <w:color w:val="000000" w:themeColor="text1"/>
        </w:rPr>
        <w:t>The Early Years Foundation Stage.</w:t>
      </w:r>
      <w:r w:rsidRPr="006948FC">
        <w:rPr>
          <w:rFonts w:ascii="Arial" w:hAnsi="Arial" w:cs="Arial"/>
          <w:color w:val="000000" w:themeColor="text1"/>
        </w:rPr>
        <w:t xml:space="preserve"> Nottingham: DfES Publications.</w:t>
      </w:r>
    </w:p>
    <w:p w14:paraId="65BCFB24"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lastRenderedPageBreak/>
        <w:t>Donaldson, G. (February 2015) ‘Successful Futures; Independent Review of Curriculum and Assessment Arrangements in Wales</w:t>
      </w:r>
      <w:r w:rsidRPr="00905D2B">
        <w:rPr>
          <w:rFonts w:ascii="Arial" w:hAnsi="Arial" w:cs="Arial"/>
          <w:color w:val="000000" w:themeColor="text1"/>
        </w:rPr>
        <w:t xml:space="preserve">’ </w:t>
      </w:r>
      <w:hyperlink r:id="rId6" w:history="1">
        <w:r w:rsidRPr="00905D2B">
          <w:rPr>
            <w:rStyle w:val="Hyperlink"/>
            <w:rFonts w:ascii="Arial" w:hAnsi="Arial" w:cs="Arial"/>
            <w:color w:val="000000" w:themeColor="text1"/>
          </w:rPr>
          <w:t>https://dera.ioe.ac.uk/22165/2/150225-successful-futures-en_Redacted.pdf</w:t>
        </w:r>
      </w:hyperlink>
      <w:r w:rsidRPr="00905D2B">
        <w:rPr>
          <w:rFonts w:ascii="Arial" w:hAnsi="Arial" w:cs="Arial"/>
          <w:color w:val="000000" w:themeColor="text1"/>
        </w:rPr>
        <w:t xml:space="preserve"> [Accessed: 23</w:t>
      </w:r>
      <w:r w:rsidRPr="00905D2B">
        <w:rPr>
          <w:rFonts w:ascii="Arial" w:hAnsi="Arial" w:cs="Arial"/>
          <w:color w:val="000000" w:themeColor="text1"/>
          <w:vertAlign w:val="superscript"/>
        </w:rPr>
        <w:t>rd</w:t>
      </w:r>
      <w:r w:rsidRPr="00905D2B">
        <w:rPr>
          <w:rFonts w:ascii="Arial" w:hAnsi="Arial" w:cs="Arial"/>
          <w:color w:val="000000" w:themeColor="text1"/>
        </w:rPr>
        <w:t xml:space="preserve"> February 2020]. </w:t>
      </w:r>
    </w:p>
    <w:p w14:paraId="1DFB915C"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Drummond, M. J. (2008) </w:t>
      </w:r>
      <w:r w:rsidRPr="006948FC">
        <w:rPr>
          <w:rFonts w:ascii="Arial" w:hAnsi="Arial" w:cs="Arial"/>
          <w:i/>
          <w:iCs/>
          <w:color w:val="000000" w:themeColor="text1"/>
        </w:rPr>
        <w:t>Assessment and values: a close and necessary relationship.</w:t>
      </w:r>
      <w:r w:rsidRPr="006948FC">
        <w:rPr>
          <w:rFonts w:ascii="Arial" w:hAnsi="Arial" w:cs="Arial"/>
          <w:color w:val="000000" w:themeColor="text1"/>
        </w:rPr>
        <w:t xml:space="preserve"> London: Routledge.</w:t>
      </w:r>
    </w:p>
    <w:p w14:paraId="570444DF" w14:textId="27B52878"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Early Education. (2010) ‘Assessment in New Zealand Early Childhood Settings’ </w:t>
      </w:r>
      <w:hyperlink r:id="rId7" w:history="1">
        <w:r w:rsidRPr="00905D2B">
          <w:rPr>
            <w:rStyle w:val="Hyperlink"/>
            <w:rFonts w:ascii="Arial" w:eastAsia="Times New Roman" w:hAnsi="Arial" w:cs="Arial"/>
            <w:color w:val="000000" w:themeColor="text1"/>
          </w:rPr>
          <w:t>https://www.aut.ac.nz/__data/assets/pdf_file/0004/108967/EE48_web.pdf</w:t>
        </w:r>
      </w:hyperlink>
      <w:r w:rsidRPr="00905D2B">
        <w:rPr>
          <w:rFonts w:ascii="Arial" w:eastAsia="Times New Roman" w:hAnsi="Arial" w:cs="Arial"/>
          <w:color w:val="000000" w:themeColor="text1"/>
        </w:rPr>
        <w:t xml:space="preserve"> [</w:t>
      </w:r>
      <w:r w:rsidR="00905D2B">
        <w:rPr>
          <w:rFonts w:ascii="Arial" w:eastAsia="Times New Roman" w:hAnsi="Arial" w:cs="Arial"/>
          <w:color w:val="000000" w:themeColor="text1"/>
        </w:rPr>
        <w:t>Accessed</w:t>
      </w:r>
      <w:r w:rsidRPr="006948FC">
        <w:rPr>
          <w:rFonts w:ascii="Arial" w:eastAsia="Times New Roman" w:hAnsi="Arial" w:cs="Arial"/>
        </w:rPr>
        <w:t>: 23</w:t>
      </w:r>
      <w:r w:rsidRPr="006948FC">
        <w:rPr>
          <w:rFonts w:ascii="Arial" w:eastAsia="Times New Roman" w:hAnsi="Arial" w:cs="Arial"/>
          <w:vertAlign w:val="superscript"/>
        </w:rPr>
        <w:t>rd</w:t>
      </w:r>
      <w:r w:rsidRPr="006948FC">
        <w:rPr>
          <w:rFonts w:ascii="Arial" w:eastAsia="Times New Roman" w:hAnsi="Arial" w:cs="Arial"/>
        </w:rPr>
        <w:t xml:space="preserve"> February 2020].</w:t>
      </w:r>
    </w:p>
    <w:p w14:paraId="59D2FFAB" w14:textId="19E5713A"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Ernst, J. (2014) ‘Early childhood educators’ use of natural outdoor settings as learning environments: an exploratory study of beliefs, practices, and barriers’, </w:t>
      </w:r>
      <w:r w:rsidRPr="006948FC">
        <w:rPr>
          <w:rFonts w:ascii="Arial" w:eastAsia="Times New Roman" w:hAnsi="Arial" w:cs="Arial"/>
          <w:i/>
          <w:iCs/>
        </w:rPr>
        <w:t>Environmental Education Research</w:t>
      </w:r>
      <w:r w:rsidRPr="006948FC">
        <w:rPr>
          <w:rFonts w:ascii="Arial" w:eastAsia="Times New Roman" w:hAnsi="Arial" w:cs="Arial"/>
        </w:rPr>
        <w:t>, 20,6, pp.735-752</w:t>
      </w:r>
      <w:r w:rsidR="00905D2B">
        <w:rPr>
          <w:rFonts w:ascii="Arial" w:eastAsia="Times New Roman" w:hAnsi="Arial" w:cs="Arial"/>
        </w:rPr>
        <w:t>.</w:t>
      </w:r>
    </w:p>
    <w:p w14:paraId="0EA7291A" w14:textId="14155202" w:rsidR="00FA16DE" w:rsidRPr="00905D2B" w:rsidRDefault="00FA16DE" w:rsidP="00FA16DE">
      <w:pPr>
        <w:pStyle w:val="Heading3"/>
        <w:spacing w:before="0" w:beforeAutospacing="0" w:after="0" w:afterAutospacing="0" w:line="360" w:lineRule="auto"/>
        <w:jc w:val="both"/>
        <w:rPr>
          <w:rStyle w:val="Hyperlink"/>
          <w:rFonts w:ascii="Arial" w:hAnsi="Arial" w:cs="Arial"/>
          <w:b w:val="0"/>
          <w:bCs w:val="0"/>
          <w:color w:val="000000" w:themeColor="text1"/>
          <w:sz w:val="24"/>
          <w:szCs w:val="24"/>
          <w:u w:val="none"/>
        </w:rPr>
      </w:pPr>
      <w:r w:rsidRPr="006948FC">
        <w:rPr>
          <w:rFonts w:ascii="Arial" w:hAnsi="Arial" w:cs="Arial"/>
          <w:b w:val="0"/>
          <w:bCs w:val="0"/>
          <w:color w:val="000000" w:themeColor="text1"/>
          <w:sz w:val="24"/>
          <w:szCs w:val="24"/>
        </w:rPr>
        <w:t xml:space="preserve">Estyn. (2011) ‘Outdoor learning: an evaluation of learning in the outdoors for children under five in the Foundation Phase’ </w:t>
      </w:r>
      <w:hyperlink r:id="rId8" w:history="1">
        <w:r w:rsidRPr="00905D2B">
          <w:rPr>
            <w:rStyle w:val="Hyperlink"/>
            <w:rFonts w:ascii="Arial" w:hAnsi="Arial" w:cs="Arial"/>
            <w:b w:val="0"/>
            <w:bCs w:val="0"/>
            <w:color w:val="000000" w:themeColor="text1"/>
            <w:sz w:val="24"/>
            <w:szCs w:val="24"/>
          </w:rPr>
          <w:t>https://www.estyn.gov.wales/thematic-reports/outdoor-learning-evaluation-learning-outdoors-children-under-five-foundation-phase</w:t>
        </w:r>
      </w:hyperlink>
      <w:r w:rsidRPr="00905D2B">
        <w:rPr>
          <w:rStyle w:val="Hyperlink"/>
          <w:rFonts w:ascii="Arial" w:hAnsi="Arial" w:cs="Arial"/>
          <w:b w:val="0"/>
          <w:bCs w:val="0"/>
          <w:color w:val="000000" w:themeColor="text1"/>
          <w:sz w:val="24"/>
          <w:szCs w:val="24"/>
        </w:rPr>
        <w:t xml:space="preserve"> </w:t>
      </w:r>
      <w:r w:rsidRPr="00905D2B">
        <w:rPr>
          <w:rStyle w:val="Hyperlink"/>
          <w:rFonts w:ascii="Arial" w:hAnsi="Arial" w:cs="Arial"/>
          <w:b w:val="0"/>
          <w:bCs w:val="0"/>
          <w:color w:val="000000" w:themeColor="text1"/>
          <w:sz w:val="24"/>
          <w:szCs w:val="24"/>
          <w:u w:val="none"/>
        </w:rPr>
        <w:t>[Accessed: 11</w:t>
      </w:r>
      <w:r w:rsidRPr="00905D2B">
        <w:rPr>
          <w:rStyle w:val="Hyperlink"/>
          <w:rFonts w:ascii="Arial" w:hAnsi="Arial" w:cs="Arial"/>
          <w:b w:val="0"/>
          <w:bCs w:val="0"/>
          <w:color w:val="000000" w:themeColor="text1"/>
          <w:sz w:val="24"/>
          <w:szCs w:val="24"/>
          <w:u w:val="none"/>
          <w:vertAlign w:val="superscript"/>
        </w:rPr>
        <w:t>th</w:t>
      </w:r>
      <w:r w:rsidRPr="00905D2B">
        <w:rPr>
          <w:rStyle w:val="Hyperlink"/>
          <w:rFonts w:ascii="Arial" w:hAnsi="Arial" w:cs="Arial"/>
          <w:b w:val="0"/>
          <w:bCs w:val="0"/>
          <w:color w:val="000000" w:themeColor="text1"/>
          <w:sz w:val="24"/>
          <w:szCs w:val="24"/>
          <w:u w:val="none"/>
        </w:rPr>
        <w:t xml:space="preserve"> March 2020]. </w:t>
      </w:r>
    </w:p>
    <w:p w14:paraId="3DE0861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Estyn. (</w:t>
      </w:r>
      <w:r w:rsidRPr="00905D2B">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Outdoor Learning, an Evaluation of Learning in the Outdoors for Children Under Five in the Foundation Phase</w:t>
      </w:r>
      <w:r w:rsidRPr="006948FC">
        <w:rPr>
          <w:rFonts w:ascii="Arial" w:eastAsia="Times New Roman" w:hAnsi="Arial" w:cs="Arial"/>
        </w:rPr>
        <w:t xml:space="preserve">. Cardiff: Estyn Publication Section. </w:t>
      </w:r>
    </w:p>
    <w:p w14:paraId="6984EA4F"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Fägerstam, E. and Samuelsson, J. </w:t>
      </w:r>
      <w:r w:rsidRPr="005511C3">
        <w:rPr>
          <w:rFonts w:ascii="Arial" w:eastAsia="Times New Roman" w:hAnsi="Arial" w:cs="Arial"/>
          <w:color w:val="000000" w:themeColor="text1"/>
        </w:rPr>
        <w:t>(2014</w:t>
      </w:r>
      <w:r w:rsidRPr="006948FC">
        <w:rPr>
          <w:rFonts w:ascii="Arial" w:eastAsia="Times New Roman" w:hAnsi="Arial" w:cs="Arial"/>
        </w:rPr>
        <w:t xml:space="preserve">) ‘Learning Arithmetic Outdoors in Junior High School – Influence on Performance and Self-Regulating Skills’, </w:t>
      </w:r>
      <w:r w:rsidRPr="006948FC">
        <w:rPr>
          <w:rFonts w:ascii="Arial" w:eastAsia="Times New Roman" w:hAnsi="Arial" w:cs="Arial"/>
          <w:i/>
          <w:iCs/>
        </w:rPr>
        <w:t>International Journal of Primary, Elementary and Early Years Education,</w:t>
      </w:r>
      <w:r w:rsidRPr="006948FC">
        <w:rPr>
          <w:rFonts w:ascii="Arial" w:eastAsia="Times New Roman" w:hAnsi="Arial" w:cs="Arial"/>
        </w:rPr>
        <w:t xml:space="preserve"> 42, 4, pp. 419–431.</w:t>
      </w:r>
    </w:p>
    <w:p w14:paraId="2B1DBD41"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Fjortoft, I. and Sageie, J. (2000) ‘The natural environment as a playground for children, Landscape and Urban Planning’, 48, pp. 83–97.</w:t>
      </w:r>
    </w:p>
    <w:p w14:paraId="2EF23750"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Foley, P (2008) </w:t>
      </w:r>
      <w:r w:rsidRPr="006948FC">
        <w:rPr>
          <w:rFonts w:ascii="Arial" w:hAnsi="Arial" w:cs="Arial"/>
          <w:i/>
          <w:iCs/>
          <w:color w:val="000000" w:themeColor="text1"/>
        </w:rPr>
        <w:t>Promoting Children’s Wellbeing: Policy and practice.</w:t>
      </w:r>
      <w:r w:rsidRPr="006948FC">
        <w:rPr>
          <w:rFonts w:ascii="Arial" w:hAnsi="Arial" w:cs="Arial"/>
          <w:color w:val="000000" w:themeColor="text1"/>
        </w:rPr>
        <w:t xml:space="preserve"> Bristol: Policy Press. </w:t>
      </w:r>
    </w:p>
    <w:p w14:paraId="1D40C398"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Froebel, F. (1887) </w:t>
      </w:r>
      <w:r w:rsidRPr="006948FC">
        <w:rPr>
          <w:rFonts w:ascii="Arial" w:hAnsi="Arial" w:cs="Arial"/>
          <w:i/>
          <w:color w:val="000000" w:themeColor="text1"/>
        </w:rPr>
        <w:t xml:space="preserve">The Education of Man. </w:t>
      </w:r>
      <w:r w:rsidRPr="006948FC">
        <w:rPr>
          <w:rFonts w:ascii="Arial" w:hAnsi="Arial" w:cs="Arial"/>
          <w:iCs/>
          <w:color w:val="000000" w:themeColor="text1"/>
        </w:rPr>
        <w:t>New York: D. Appleton Century.</w:t>
      </w:r>
    </w:p>
    <w:p w14:paraId="589C554A"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lastRenderedPageBreak/>
        <w:t xml:space="preserve">Garrick, R., Bath, C., Dunn, K., Machonochie, H., Willis., B. and Wolstenholme, C. (2010) </w:t>
      </w:r>
      <w:r w:rsidRPr="006948FC">
        <w:rPr>
          <w:rFonts w:ascii="Arial" w:hAnsi="Arial" w:cs="Arial"/>
          <w:i/>
          <w:iCs/>
          <w:color w:val="000000" w:themeColor="text1"/>
        </w:rPr>
        <w:t xml:space="preserve">Children’s experiences of the Early Years Foundation Stage. </w:t>
      </w:r>
      <w:r w:rsidRPr="006948FC">
        <w:rPr>
          <w:rFonts w:ascii="Arial" w:hAnsi="Arial" w:cs="Arial"/>
          <w:color w:val="000000" w:themeColor="text1"/>
        </w:rPr>
        <w:t xml:space="preserve">London: Department of Education. </w:t>
      </w:r>
    </w:p>
    <w:p w14:paraId="0080E522"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Glazzard, J. (</w:t>
      </w:r>
      <w:r w:rsidRPr="005511C3">
        <w:rPr>
          <w:rFonts w:ascii="Arial" w:eastAsia="Times New Roman" w:hAnsi="Arial" w:cs="Arial"/>
          <w:color w:val="000000" w:themeColor="text1"/>
        </w:rPr>
        <w:t>2014</w:t>
      </w:r>
      <w:r w:rsidRPr="006948FC">
        <w:rPr>
          <w:rFonts w:ascii="Arial" w:eastAsia="Times New Roman" w:hAnsi="Arial" w:cs="Arial"/>
        </w:rPr>
        <w:t xml:space="preserve">) </w:t>
      </w:r>
      <w:r w:rsidRPr="006948FC">
        <w:rPr>
          <w:rFonts w:ascii="Arial" w:eastAsia="Times New Roman" w:hAnsi="Arial" w:cs="Arial"/>
          <w:i/>
          <w:iCs/>
        </w:rPr>
        <w:t>Observation and Assessment</w:t>
      </w:r>
      <w:r w:rsidRPr="006948FC">
        <w:rPr>
          <w:rFonts w:ascii="Arial" w:eastAsia="Times New Roman" w:hAnsi="Arial" w:cs="Arial"/>
        </w:rPr>
        <w:t>. London: Sage.</w:t>
      </w:r>
    </w:p>
    <w:p w14:paraId="6BE2F662"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Gleave, J. and Hamilton, I. C. (2012) ‘A world without play’ </w:t>
      </w:r>
      <w:hyperlink r:id="rId9" w:history="1">
        <w:r w:rsidRPr="006948FC">
          <w:rPr>
            <w:rStyle w:val="Hyperlink"/>
            <w:rFonts w:ascii="Arial" w:hAnsi="Arial" w:cs="Arial"/>
            <w:iCs/>
            <w:color w:val="000000" w:themeColor="text1"/>
          </w:rPr>
          <w:t>https://www.playengland.org.uk/media/371031/a-world-without-play-literature-review-2012.pdf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7D12EDCF" w14:textId="060B62A1"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Harris, F. (2018) ‘Outdoor learning spaces: the case of forest schools’, </w:t>
      </w:r>
      <w:r w:rsidRPr="006948FC">
        <w:rPr>
          <w:rFonts w:ascii="Arial" w:hAnsi="Arial" w:cs="Arial"/>
          <w:i/>
          <w:iCs/>
          <w:color w:val="000000" w:themeColor="text1"/>
        </w:rPr>
        <w:t xml:space="preserve">Wiley, </w:t>
      </w:r>
      <w:r w:rsidRPr="006948FC">
        <w:rPr>
          <w:rFonts w:ascii="Arial" w:hAnsi="Arial" w:cs="Arial"/>
          <w:color w:val="000000" w:themeColor="text1"/>
        </w:rPr>
        <w:t xml:space="preserve">13, May. [On- Line]. Available at: </w:t>
      </w:r>
      <w:hyperlink r:id="rId10" w:history="1">
        <w:r w:rsidRPr="006948FC">
          <w:rPr>
            <w:rStyle w:val="Hyperlink"/>
            <w:rFonts w:ascii="Arial" w:hAnsi="Arial" w:cs="Arial"/>
            <w:color w:val="000000" w:themeColor="text1"/>
          </w:rPr>
          <w:t>https://rgs-ibg.onlinelibrary.wiley.com/doi/pdf/10.1111/area.12360</w:t>
        </w:r>
      </w:hyperlink>
      <w:r w:rsidRPr="006948FC">
        <w:rPr>
          <w:rFonts w:ascii="Arial" w:hAnsi="Arial" w:cs="Arial"/>
          <w:color w:val="000000" w:themeColor="text1"/>
        </w:rPr>
        <w:t xml:space="preserve"> </w:t>
      </w:r>
      <w:r w:rsidR="00905D2B">
        <w:rPr>
          <w:rFonts w:ascii="Arial" w:hAnsi="Arial" w:cs="Arial"/>
          <w:color w:val="000000" w:themeColor="text1"/>
        </w:rPr>
        <w:t>[</w:t>
      </w:r>
      <w:r w:rsidRPr="006948FC">
        <w:rPr>
          <w:rFonts w:ascii="Arial" w:hAnsi="Arial" w:cs="Arial"/>
          <w:color w:val="000000" w:themeColor="text1"/>
        </w:rPr>
        <w:t>Accessed: 10</w:t>
      </w:r>
      <w:r w:rsidRPr="006948FC">
        <w:rPr>
          <w:rFonts w:ascii="Arial" w:hAnsi="Arial" w:cs="Arial"/>
          <w:color w:val="000000" w:themeColor="text1"/>
          <w:vertAlign w:val="superscript"/>
        </w:rPr>
        <w:t>th</w:t>
      </w:r>
      <w:r w:rsidRPr="006948FC">
        <w:rPr>
          <w:rFonts w:ascii="Arial" w:hAnsi="Arial" w:cs="Arial"/>
          <w:color w:val="000000" w:themeColor="text1"/>
        </w:rPr>
        <w:t xml:space="preserve"> March 2020]. </w:t>
      </w:r>
    </w:p>
    <w:p w14:paraId="5A3A0C45"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Howard, J., Miles, G. and Crowley, K. (2011) ‘Differences in practitioners understanding of play and how this influences pedagogy and children’s perceptions of play’, </w:t>
      </w:r>
      <w:r w:rsidRPr="006948FC">
        <w:rPr>
          <w:rFonts w:ascii="Arial" w:hAnsi="Arial" w:cs="Arial"/>
          <w:i/>
          <w:iCs/>
          <w:color w:val="000000" w:themeColor="text1"/>
        </w:rPr>
        <w:t xml:space="preserve">an international research journal, </w:t>
      </w:r>
      <w:r w:rsidRPr="006948FC">
        <w:rPr>
          <w:rFonts w:ascii="Arial" w:hAnsi="Arial" w:cs="Arial"/>
          <w:color w:val="000000" w:themeColor="text1"/>
        </w:rPr>
        <w:t xml:space="preserve">31, 2, pp. 121- 133. </w:t>
      </w:r>
    </w:p>
    <w:p w14:paraId="7FF58675"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Knight, S. (</w:t>
      </w:r>
      <w:r w:rsidRPr="005511C3">
        <w:rPr>
          <w:rFonts w:ascii="Arial" w:eastAsia="Times New Roman" w:hAnsi="Arial" w:cs="Arial"/>
          <w:color w:val="000000" w:themeColor="text1"/>
        </w:rPr>
        <w:t>2011</w:t>
      </w:r>
      <w:r w:rsidRPr="006948FC">
        <w:rPr>
          <w:rFonts w:ascii="Arial" w:eastAsia="Times New Roman" w:hAnsi="Arial" w:cs="Arial"/>
        </w:rPr>
        <w:t xml:space="preserve">) </w:t>
      </w:r>
      <w:r w:rsidRPr="006948FC">
        <w:rPr>
          <w:rFonts w:ascii="Arial" w:eastAsia="Times New Roman" w:hAnsi="Arial" w:cs="Arial"/>
          <w:i/>
          <w:iCs/>
        </w:rPr>
        <w:t>Risk and Adventure in Early Years Outdoor Play: Learning from Forest Schools.</w:t>
      </w:r>
      <w:r w:rsidRPr="006948FC">
        <w:rPr>
          <w:rFonts w:ascii="Arial" w:eastAsia="Times New Roman" w:hAnsi="Arial" w:cs="Arial"/>
        </w:rPr>
        <w:t xml:space="preserve"> London: Sage Publications. </w:t>
      </w:r>
    </w:p>
    <w:p w14:paraId="09343D1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Lee, W. (2013) </w:t>
      </w:r>
      <w:r w:rsidRPr="006948FC">
        <w:rPr>
          <w:rFonts w:ascii="Arial" w:eastAsia="Times New Roman" w:hAnsi="Arial" w:cs="Arial"/>
          <w:i/>
          <w:iCs/>
          <w:color w:val="000000" w:themeColor="text1"/>
        </w:rPr>
        <w:t>Understanding the Te Whariki Approach Early years education in practice</w:t>
      </w:r>
      <w:r w:rsidRPr="006948FC">
        <w:rPr>
          <w:rFonts w:ascii="Arial" w:eastAsia="Times New Roman" w:hAnsi="Arial" w:cs="Arial"/>
          <w:color w:val="000000" w:themeColor="text1"/>
          <w:shd w:val="clear" w:color="auto" w:fill="FFFFFF"/>
        </w:rPr>
        <w:t>, Hoboken: Taylor and Francis.</w:t>
      </w:r>
    </w:p>
    <w:p w14:paraId="3417E46F"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Lindon, J (2007) </w:t>
      </w:r>
      <w:r w:rsidRPr="006948FC">
        <w:rPr>
          <w:rFonts w:ascii="Arial" w:hAnsi="Arial" w:cs="Arial"/>
          <w:i/>
          <w:iCs/>
          <w:color w:val="000000" w:themeColor="text1"/>
        </w:rPr>
        <w:t>Understanding Children and Young People: Development from 5–18 years.</w:t>
      </w:r>
      <w:r w:rsidRPr="006948FC">
        <w:rPr>
          <w:rFonts w:ascii="Arial" w:hAnsi="Arial" w:cs="Arial"/>
          <w:color w:val="000000" w:themeColor="text1"/>
        </w:rPr>
        <w:t xml:space="preserve"> London: Hodder Arnold. </w:t>
      </w:r>
    </w:p>
    <w:p w14:paraId="13A34AB2"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(2007) ‘Encounters with Forest School and Foucault: A Risky Business?’,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rPr>
        <w:t>35, 4, pp. 379–391.</w:t>
      </w:r>
    </w:p>
    <w:p w14:paraId="7A75565E"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Maynard, T. and Waters, J. </w:t>
      </w:r>
      <w:r w:rsidRPr="005511C3">
        <w:rPr>
          <w:rFonts w:ascii="Arial" w:eastAsia="Times New Roman" w:hAnsi="Arial" w:cs="Arial"/>
          <w:color w:val="000000" w:themeColor="text1"/>
        </w:rPr>
        <w:t>(2007</w:t>
      </w:r>
      <w:r w:rsidRPr="006948FC">
        <w:rPr>
          <w:rFonts w:ascii="Arial" w:eastAsia="Times New Roman" w:hAnsi="Arial" w:cs="Arial"/>
        </w:rPr>
        <w:t xml:space="preserve">) ‘Learning in the Outdoor Environment: A Missed Opportunity’, </w:t>
      </w:r>
      <w:r w:rsidRPr="006948FC">
        <w:rPr>
          <w:rFonts w:ascii="Arial" w:eastAsia="Times New Roman" w:hAnsi="Arial" w:cs="Arial"/>
          <w:i/>
          <w:iCs/>
        </w:rPr>
        <w:t xml:space="preserve">Early Years: An International Journal of Research and Development, </w:t>
      </w:r>
      <w:r w:rsidRPr="006948FC">
        <w:rPr>
          <w:rFonts w:ascii="Arial" w:eastAsia="Times New Roman" w:hAnsi="Arial" w:cs="Arial"/>
        </w:rPr>
        <w:t>27, 3, pp. 255–265.</w:t>
      </w:r>
    </w:p>
    <w:p w14:paraId="027F4DD6" w14:textId="77777777" w:rsidR="00FA16DE" w:rsidRPr="006948FC" w:rsidRDefault="00FA16DE" w:rsidP="00FA16DE">
      <w:pPr>
        <w:pStyle w:val="Heading3"/>
        <w:spacing w:before="0" w:beforeAutospacing="0" w:after="0" w:afterAutospacing="0" w:line="360" w:lineRule="auto"/>
        <w:jc w:val="both"/>
        <w:rPr>
          <w:rFonts w:ascii="Arial" w:hAnsi="Arial" w:cs="Arial"/>
          <w:b w:val="0"/>
          <w:bCs w:val="0"/>
          <w:color w:val="000000" w:themeColor="text1"/>
          <w:sz w:val="24"/>
          <w:szCs w:val="24"/>
        </w:rPr>
      </w:pPr>
      <w:r w:rsidRPr="006948FC">
        <w:rPr>
          <w:rFonts w:ascii="Arial" w:hAnsi="Arial" w:cs="Arial"/>
          <w:b w:val="0"/>
          <w:bCs w:val="0"/>
          <w:color w:val="000000" w:themeColor="text1"/>
          <w:sz w:val="24"/>
          <w:szCs w:val="24"/>
        </w:rPr>
        <w:lastRenderedPageBreak/>
        <w:t xml:space="preserve">Maynard, T. and Waters, J. (2014) </w:t>
      </w:r>
      <w:r w:rsidRPr="006948FC">
        <w:rPr>
          <w:rFonts w:ascii="Arial" w:hAnsi="Arial" w:cs="Arial"/>
          <w:b w:val="0"/>
          <w:bCs w:val="0"/>
          <w:i/>
          <w:iCs/>
          <w:color w:val="000000" w:themeColor="text1"/>
          <w:sz w:val="24"/>
          <w:szCs w:val="24"/>
        </w:rPr>
        <w:t xml:space="preserve">Exploring outdoor play in the early years. </w:t>
      </w:r>
      <w:r w:rsidRPr="006948FC">
        <w:rPr>
          <w:rFonts w:ascii="Arial" w:hAnsi="Arial" w:cs="Arial"/>
          <w:b w:val="0"/>
          <w:bCs w:val="0"/>
          <w:color w:val="000000" w:themeColor="text1"/>
          <w:sz w:val="24"/>
          <w:szCs w:val="24"/>
        </w:rPr>
        <w:t>England: Open University Press.</w:t>
      </w:r>
    </w:p>
    <w:p w14:paraId="68D9BD9E"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Maynard, T., Taylor, C., Waldron, S., Rhys, M., Smith, R., Power, S. and Clement, J. (2013) </w:t>
      </w:r>
      <w:r w:rsidRPr="006948FC">
        <w:rPr>
          <w:rFonts w:ascii="Arial" w:eastAsia="Times New Roman" w:hAnsi="Arial" w:cs="Arial"/>
          <w:i/>
          <w:iCs/>
          <w:color w:val="000000" w:themeColor="text1"/>
        </w:rPr>
        <w:t xml:space="preserve">Evaluating the Foundation Phase: Policy logic model and programme theory. </w:t>
      </w:r>
      <w:r w:rsidRPr="006948FC">
        <w:rPr>
          <w:rFonts w:ascii="Arial" w:eastAsia="Times New Roman" w:hAnsi="Arial" w:cs="Arial"/>
          <w:color w:val="000000" w:themeColor="text1"/>
        </w:rPr>
        <w:t xml:space="preserve">Cardiff: Welsh Government. </w:t>
      </w:r>
    </w:p>
    <w:p w14:paraId="044C3D0E" w14:textId="77777777"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Maynard, T., Waters, J. and Clement, J. (2011) ‘Moving Outdoors: Further Explorations of ‘Child-initiated’ Learning in the Outdoor Environment’, </w:t>
      </w:r>
      <w:r w:rsidRPr="005511C3">
        <w:rPr>
          <w:rFonts w:ascii="Arial" w:eastAsia="Times New Roman" w:hAnsi="Arial" w:cs="Arial"/>
          <w:i/>
          <w:iCs/>
          <w:color w:val="000000" w:themeColor="text1"/>
        </w:rPr>
        <w:t>Education</w:t>
      </w:r>
      <w:r w:rsidRPr="006948FC">
        <w:rPr>
          <w:rFonts w:ascii="Arial" w:eastAsia="Times New Roman" w:hAnsi="Arial" w:cs="Arial"/>
          <w:color w:val="000000" w:themeColor="text1"/>
        </w:rPr>
        <w:t>, 41, 3, pp. 282–299. </w:t>
      </w:r>
    </w:p>
    <w:p w14:paraId="7BCF06B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McInnes, K., Howard, J. and Miles, G. (2013) ‘The Nature of Adult–Child Interaction in the Early Years Classroom: Implications for Children’s Perceptions of Play and Subsequent Learning Behaviour’, </w:t>
      </w:r>
      <w:r w:rsidRPr="006948FC">
        <w:rPr>
          <w:rFonts w:ascii="Arial" w:eastAsia="Times New Roman" w:hAnsi="Arial" w:cs="Arial"/>
          <w:i/>
          <w:iCs/>
        </w:rPr>
        <w:t>Early Years: An International Journal of Research and Development</w:t>
      </w:r>
      <w:r w:rsidRPr="006948FC">
        <w:rPr>
          <w:rFonts w:ascii="Arial" w:eastAsia="Times New Roman" w:hAnsi="Arial" w:cs="Arial"/>
        </w:rPr>
        <w:t>, 21, 2, pp. 268–282.</w:t>
      </w:r>
    </w:p>
    <w:p w14:paraId="5041A95E" w14:textId="534FFA78"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McInnes, K., Howard, J., Miles, G. and Crowley, K. (2011) ‘Differences in practitioners’ understanding of play and how this influences pedagogy and children’s perceptions of play’, </w:t>
      </w:r>
      <w:r w:rsidRPr="006948FC">
        <w:rPr>
          <w:rFonts w:ascii="Arial" w:hAnsi="Arial" w:cs="Arial"/>
          <w:i/>
          <w:iCs/>
          <w:color w:val="000000" w:themeColor="text1"/>
        </w:rPr>
        <w:t>Early Years</w:t>
      </w:r>
      <w:r w:rsidRPr="006948FC">
        <w:rPr>
          <w:rFonts w:ascii="Arial" w:hAnsi="Arial" w:cs="Arial"/>
          <w:color w:val="000000" w:themeColor="text1"/>
        </w:rPr>
        <w:t>, 31, 2, pp.121-133</w:t>
      </w:r>
      <w:r w:rsidR="00905D2B">
        <w:rPr>
          <w:rFonts w:ascii="Arial" w:hAnsi="Arial" w:cs="Arial"/>
          <w:color w:val="000000" w:themeColor="text1"/>
        </w:rPr>
        <w:t>.</w:t>
      </w:r>
    </w:p>
    <w:p w14:paraId="020B63FA"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color w:val="000000" w:themeColor="text1"/>
        </w:rPr>
        <w:t xml:space="preserve">Mooney, C. G. (2000) </w:t>
      </w:r>
      <w:r w:rsidRPr="006948FC">
        <w:rPr>
          <w:rFonts w:ascii="Arial" w:hAnsi="Arial" w:cs="Arial"/>
          <w:i/>
          <w:iCs/>
          <w:color w:val="000000" w:themeColor="text1"/>
        </w:rPr>
        <w:t xml:space="preserve">Theories of Childhood: An introduction to Dewey, Montessori, Erickson, Piaget and Vygotsky. </w:t>
      </w:r>
      <w:r w:rsidRPr="006948FC">
        <w:rPr>
          <w:rFonts w:ascii="Arial" w:hAnsi="Arial" w:cs="Arial"/>
          <w:iCs/>
          <w:color w:val="000000" w:themeColor="text1"/>
        </w:rPr>
        <w:t>MN: Redeaf Press.</w:t>
      </w:r>
    </w:p>
    <w:p w14:paraId="0A0725B8" w14:textId="77777777" w:rsidR="00FA16DE" w:rsidRPr="006948FC" w:rsidRDefault="00FA16DE" w:rsidP="00FA16DE">
      <w:pPr>
        <w:spacing w:line="360" w:lineRule="auto"/>
        <w:jc w:val="both"/>
        <w:rPr>
          <w:rFonts w:ascii="Arial" w:hAnsi="Arial" w:cs="Arial"/>
          <w:iCs/>
          <w:color w:val="000000" w:themeColor="text1"/>
        </w:rPr>
      </w:pPr>
    </w:p>
    <w:p w14:paraId="4F3ECAA7" w14:textId="2A66AB7F"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Moser, T. and Martinsen, M. (2010) ‘The Outdoor Environment in Norwegian Kindergartens as Pedagogical Space for Toddlers Play, Learning and Development’, </w:t>
      </w:r>
      <w:r w:rsidRPr="006948FC">
        <w:rPr>
          <w:rFonts w:ascii="Arial" w:eastAsia="Times New Roman" w:hAnsi="Arial" w:cs="Arial"/>
          <w:i/>
          <w:iCs/>
          <w:color w:val="000000" w:themeColor="text1"/>
        </w:rPr>
        <w:t>European Early Childhood Education Research Journal,</w:t>
      </w:r>
      <w:r w:rsidRPr="006948FC">
        <w:rPr>
          <w:rFonts w:ascii="Arial" w:eastAsia="Times New Roman" w:hAnsi="Arial" w:cs="Arial"/>
          <w:color w:val="000000" w:themeColor="text1"/>
        </w:rPr>
        <w:t> 18, 4, pp. 457–47</w:t>
      </w:r>
      <w:r w:rsidR="00905D2B">
        <w:rPr>
          <w:rFonts w:ascii="Arial" w:eastAsia="Times New Roman" w:hAnsi="Arial" w:cs="Arial"/>
          <w:color w:val="000000" w:themeColor="text1"/>
        </w:rPr>
        <w:t xml:space="preserve">1. </w:t>
      </w:r>
    </w:p>
    <w:p w14:paraId="36F14C17" w14:textId="750402A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Nairn, A. and Mori, I. (2011) Child well-being in UK, Sweden and Spain: The role of inequality and materialism. Available online at: http://www.unicef.org.uk/Documents/Publications/ UNICEFIpsosMori_childwellbeing_reportsummary.pdf </w:t>
      </w:r>
      <w:r w:rsidR="00905D2B">
        <w:rPr>
          <w:rFonts w:ascii="Arial" w:hAnsi="Arial" w:cs="Arial"/>
          <w:color w:val="000000" w:themeColor="text1"/>
        </w:rPr>
        <w:t>[Accessed: 25</w:t>
      </w:r>
      <w:r w:rsidR="00905D2B" w:rsidRPr="00905D2B">
        <w:rPr>
          <w:rFonts w:ascii="Arial" w:hAnsi="Arial" w:cs="Arial"/>
          <w:color w:val="000000" w:themeColor="text1"/>
          <w:vertAlign w:val="superscript"/>
        </w:rPr>
        <w:t>th</w:t>
      </w:r>
      <w:r w:rsidR="00905D2B">
        <w:rPr>
          <w:rFonts w:ascii="Arial" w:hAnsi="Arial" w:cs="Arial"/>
          <w:color w:val="000000" w:themeColor="text1"/>
        </w:rPr>
        <w:t xml:space="preserve"> February 2020]. </w:t>
      </w:r>
    </w:p>
    <w:p w14:paraId="6200DA55" w14:textId="2CF61312"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lastRenderedPageBreak/>
        <w:t xml:space="preserve">Nixon, G. (2017) ‘The Magic of Learning Stories’ </w:t>
      </w:r>
      <w:hyperlink r:id="rId11" w:history="1">
        <w:r w:rsidRPr="00905D2B">
          <w:rPr>
            <w:rStyle w:val="Hyperlink"/>
            <w:rFonts w:ascii="Arial" w:eastAsia="Times New Roman" w:hAnsi="Arial" w:cs="Arial"/>
            <w:color w:val="000000" w:themeColor="text1"/>
          </w:rPr>
          <w:t>https://www.geteduca.com/blog/the-magic-of-learning-stories/</w:t>
        </w:r>
      </w:hyperlink>
      <w:r w:rsidRPr="006948FC">
        <w:rPr>
          <w:rFonts w:ascii="Arial" w:eastAsia="Times New Roman" w:hAnsi="Arial" w:cs="Arial"/>
        </w:rPr>
        <w:t xml:space="preserve"> [Accessed: 23</w:t>
      </w:r>
      <w:r w:rsidRPr="006948FC">
        <w:rPr>
          <w:rFonts w:ascii="Arial" w:eastAsia="Times New Roman" w:hAnsi="Arial" w:cs="Arial"/>
          <w:vertAlign w:val="superscript"/>
        </w:rPr>
        <w:t>rd</w:t>
      </w:r>
      <w:r w:rsidRPr="006948FC">
        <w:rPr>
          <w:rFonts w:ascii="Arial" w:eastAsia="Times New Roman" w:hAnsi="Arial" w:cs="Arial"/>
        </w:rPr>
        <w:t xml:space="preserve"> February 2020]. </w:t>
      </w:r>
    </w:p>
    <w:p w14:paraId="7A63405B"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Playwork Principles Scrutiny Group (2005) </w:t>
      </w:r>
      <w:r w:rsidRPr="006948FC">
        <w:rPr>
          <w:rFonts w:ascii="Arial" w:hAnsi="Arial" w:cs="Arial"/>
          <w:i/>
          <w:iCs/>
          <w:color w:val="000000" w:themeColor="text1"/>
        </w:rPr>
        <w:t>Playwork Principles.</w:t>
      </w:r>
      <w:r w:rsidRPr="006948FC">
        <w:rPr>
          <w:rFonts w:ascii="Arial" w:hAnsi="Arial" w:cs="Arial"/>
          <w:color w:val="000000" w:themeColor="text1"/>
        </w:rPr>
        <w:t xml:space="preserve"> Play Wales: Cardiff. </w:t>
      </w:r>
    </w:p>
    <w:p w14:paraId="4CA8DF11"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Pretty, J., Angus, C., Bain, M., Barton, J., Gladwell, V., Hine, R,. Pilgrim, S., Sandercock, G. and Sellens, M. (2009) </w:t>
      </w:r>
      <w:r w:rsidRPr="006948FC">
        <w:rPr>
          <w:rFonts w:ascii="Arial" w:hAnsi="Arial" w:cs="Arial"/>
          <w:i/>
          <w:iCs/>
          <w:color w:val="000000" w:themeColor="text1"/>
        </w:rPr>
        <w:t>Nature: Childhood, health and life pathways</w:t>
      </w:r>
      <w:r w:rsidRPr="006948FC">
        <w:rPr>
          <w:rFonts w:ascii="Arial" w:hAnsi="Arial" w:cs="Arial"/>
          <w:color w:val="000000" w:themeColor="text1"/>
        </w:rPr>
        <w:t xml:space="preserve">. Colchester: University of Essex. </w:t>
      </w:r>
    </w:p>
    <w:p w14:paraId="05825A55" w14:textId="0948AB80" w:rsidR="00FA16DE" w:rsidRPr="006948FC"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Project Dirt. (2018) ‘Outdoor Classroom Day’ </w:t>
      </w:r>
      <w:hyperlink r:id="rId12" w:history="1">
        <w:r w:rsidRPr="006948FC">
          <w:rPr>
            <w:rStyle w:val="Hyperlink"/>
            <w:rFonts w:ascii="Arial" w:eastAsia="Times New Roman" w:hAnsi="Arial" w:cs="Arial"/>
            <w:color w:val="000000" w:themeColor="text1"/>
          </w:rPr>
          <w:t>https://issuu.com/outdoorclassroomday/docs/final_project_dirt_survey_-_outdoor</w:t>
        </w:r>
      </w:hyperlink>
      <w:r w:rsidRPr="006948FC">
        <w:rPr>
          <w:rFonts w:ascii="Arial" w:eastAsia="Times New Roman" w:hAnsi="Arial" w:cs="Arial"/>
          <w:color w:val="000000" w:themeColor="text1"/>
        </w:rPr>
        <w:t xml:space="preserve"> [Accessed 10th March 2020]. </w:t>
      </w:r>
    </w:p>
    <w:p w14:paraId="74D0297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Reynolds, O. (2018) ‘A critical analysis of outdoor learning experiences and the impact on pupil development and conceptual understanding’, </w:t>
      </w:r>
      <w:r w:rsidRPr="006948FC">
        <w:rPr>
          <w:rFonts w:ascii="Arial" w:eastAsia="Times New Roman" w:hAnsi="Arial" w:cs="Arial"/>
          <w:i/>
          <w:iCs/>
        </w:rPr>
        <w:t xml:space="preserve">The Step Journal, </w:t>
      </w:r>
      <w:r w:rsidRPr="006948FC">
        <w:rPr>
          <w:rFonts w:ascii="Arial" w:eastAsia="Times New Roman" w:hAnsi="Arial" w:cs="Arial"/>
        </w:rPr>
        <w:t xml:space="preserve">5,1, pp. 22-29. </w:t>
      </w:r>
    </w:p>
    <w:p w14:paraId="70D3E271"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Sandester, E.B.H., Little, H. and Wyver, S. (2012) Do theory and pedagogy have an impact on provisions for outdoor learning? A comparison of approaches in Australia and Norway, </w:t>
      </w:r>
      <w:r w:rsidRPr="006948FC">
        <w:rPr>
          <w:rFonts w:ascii="Arial" w:hAnsi="Arial" w:cs="Arial"/>
          <w:i/>
          <w:iCs/>
          <w:color w:val="000000" w:themeColor="text1"/>
        </w:rPr>
        <w:t xml:space="preserve">Journal of Adventure Education and Outdoor Learning, </w:t>
      </w:r>
      <w:r w:rsidRPr="006948FC">
        <w:rPr>
          <w:rFonts w:ascii="Arial" w:hAnsi="Arial" w:cs="Arial"/>
          <w:color w:val="000000" w:themeColor="text1"/>
        </w:rPr>
        <w:t>12, 3, pp. 167- 182.</w:t>
      </w:r>
    </w:p>
    <w:p w14:paraId="0BA30104"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Siegfredsen, W. (2012) </w:t>
      </w:r>
      <w:r w:rsidRPr="006948FC">
        <w:rPr>
          <w:rFonts w:ascii="Arial" w:eastAsia="Times New Roman" w:hAnsi="Arial" w:cs="Arial"/>
          <w:i/>
          <w:iCs/>
          <w:color w:val="000000" w:themeColor="text1"/>
        </w:rPr>
        <w:t>Understanding the Danish forest school approach early years education in practice</w:t>
      </w:r>
      <w:r w:rsidRPr="006948FC">
        <w:rPr>
          <w:rFonts w:ascii="Arial" w:eastAsia="Times New Roman" w:hAnsi="Arial" w:cs="Arial"/>
          <w:color w:val="000000" w:themeColor="text1"/>
          <w:shd w:val="clear" w:color="auto" w:fill="FFFFFF"/>
        </w:rPr>
        <w:t>. New York: Routledge.</w:t>
      </w:r>
    </w:p>
    <w:p w14:paraId="076AA297" w14:textId="5E6C76E0"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 Blatchford, I., Sylva, K., Laugharne, J., Milton, E. and Charles, F. (2005) </w:t>
      </w:r>
      <w:r w:rsidRPr="006948FC">
        <w:rPr>
          <w:rFonts w:ascii="Arial" w:eastAsia="Times New Roman" w:hAnsi="Arial" w:cs="Arial"/>
          <w:i/>
          <w:iCs/>
          <w:color w:val="000000" w:themeColor="text1"/>
        </w:rPr>
        <w:t xml:space="preserve">Monitoring and Evaluation of the Effective </w:t>
      </w:r>
      <w:r w:rsidR="00905D2B" w:rsidRPr="006948FC">
        <w:rPr>
          <w:rFonts w:ascii="Arial" w:eastAsia="Times New Roman" w:hAnsi="Arial" w:cs="Arial"/>
          <w:i/>
          <w:iCs/>
          <w:color w:val="000000" w:themeColor="text1"/>
        </w:rPr>
        <w:t>Implementation</w:t>
      </w:r>
      <w:r w:rsidRPr="006948FC">
        <w:rPr>
          <w:rFonts w:ascii="Arial" w:eastAsia="Times New Roman" w:hAnsi="Arial" w:cs="Arial"/>
          <w:i/>
          <w:iCs/>
          <w:color w:val="000000" w:themeColor="text1"/>
        </w:rPr>
        <w:t xml:space="preserve"> of the Foundation Phase (MEEIFP) Project across Wales. </w:t>
      </w:r>
      <w:r w:rsidRPr="006948FC">
        <w:rPr>
          <w:rFonts w:ascii="Arial" w:eastAsia="Times New Roman" w:hAnsi="Arial" w:cs="Arial"/>
          <w:color w:val="000000" w:themeColor="text1"/>
        </w:rPr>
        <w:t>Cardiff: Welsh Assembly Government.</w:t>
      </w:r>
    </w:p>
    <w:p w14:paraId="20EC2DCF" w14:textId="46ADFBE9"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Siraj-Blatchford, I., Sylva. K., Muttock, S., Gilden, R. and Bell, D. (2002) ‘Researching Effective Pedagogy in the Early Years’ </w:t>
      </w:r>
      <w:hyperlink r:id="rId13" w:history="1">
        <w:r w:rsidRPr="006948FC">
          <w:rPr>
            <w:rStyle w:val="Hyperlink"/>
            <w:rFonts w:ascii="Arial" w:eastAsia="Times New Roman" w:hAnsi="Arial" w:cs="Arial"/>
            <w:color w:val="000000" w:themeColor="text1"/>
          </w:rPr>
          <w:t>http://www.327matters.org/docs/rr356.pdf</w:t>
        </w:r>
      </w:hyperlink>
      <w:r w:rsidRPr="006948FC">
        <w:rPr>
          <w:rFonts w:ascii="Arial" w:eastAsia="Times New Roman" w:hAnsi="Arial" w:cs="Arial"/>
          <w:color w:val="000000" w:themeColor="text1"/>
        </w:rPr>
        <w:t xml:space="preserve"> [Accessed: 13rd March 2020].  </w:t>
      </w:r>
    </w:p>
    <w:p w14:paraId="1FA62575"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Sonja, A. and Marek, T. (2015) ‘Early childhood assessment in Aotearoa New Zealand: Critical perspectives and fresh openings’, 6, 2, pp. 71-86. </w:t>
      </w:r>
    </w:p>
    <w:p w14:paraId="43F7C961"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lastRenderedPageBreak/>
        <w:t xml:space="preserve">Stephen, C. (2010) ‘Pedagogy: the silent partner in early years learning’, </w:t>
      </w:r>
      <w:r w:rsidRPr="006948FC">
        <w:rPr>
          <w:rFonts w:ascii="Arial" w:eastAsia="Times New Roman" w:hAnsi="Arial" w:cs="Arial"/>
          <w:i/>
          <w:iCs/>
        </w:rPr>
        <w:t>Early Years</w:t>
      </w:r>
      <w:r w:rsidRPr="006948FC">
        <w:rPr>
          <w:rFonts w:ascii="Arial" w:eastAsia="Times New Roman" w:hAnsi="Arial" w:cs="Arial"/>
        </w:rPr>
        <w:t>, 30,1, pp. 15-28.</w:t>
      </w:r>
    </w:p>
    <w:p w14:paraId="13F559D8"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Stephenson, A. (2003) ‘Physical risk-taking: dangerous or endangered?’, </w:t>
      </w:r>
      <w:r w:rsidRPr="006948FC">
        <w:rPr>
          <w:rFonts w:ascii="Arial" w:hAnsi="Arial" w:cs="Arial"/>
          <w:i/>
          <w:iCs/>
          <w:color w:val="000000" w:themeColor="text1"/>
        </w:rPr>
        <w:t>Early Years</w:t>
      </w:r>
      <w:r w:rsidRPr="006948FC">
        <w:rPr>
          <w:rFonts w:ascii="Arial" w:hAnsi="Arial" w:cs="Arial"/>
          <w:color w:val="000000" w:themeColor="text1"/>
        </w:rPr>
        <w:t xml:space="preserve">, 23, 1, pp.35–43. </w:t>
      </w:r>
    </w:p>
    <w:p w14:paraId="46847182" w14:textId="1247860E"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Sylva, K., Melhuish, E., Sammons, P. and Siraj-Blatchford, I. (2000) ‘The Effective Provision of Pre- School Education (EPPE) Project: Finding from Pre- school to the end of Key Stage 1’ </w:t>
      </w:r>
      <w:hyperlink r:id="rId14" w:history="1">
        <w:r w:rsidRPr="006948FC">
          <w:rPr>
            <w:rStyle w:val="Hyperlink"/>
            <w:rFonts w:ascii="Arial" w:eastAsia="Times New Roman" w:hAnsi="Arial" w:cs="Arial"/>
            <w:color w:val="000000" w:themeColor="text1"/>
          </w:rPr>
          <w:t>https://dera.ioe.ac.uk/18189/2/SSU-SF-2004-01.pdf</w:t>
        </w:r>
      </w:hyperlink>
      <w:r w:rsidRPr="006948FC">
        <w:rPr>
          <w:rFonts w:ascii="Arial" w:eastAsia="Times New Roman" w:hAnsi="Arial" w:cs="Arial"/>
          <w:color w:val="000000" w:themeColor="text1"/>
        </w:rPr>
        <w:t xml:space="preserve"> [Accessed: 13rd March 2020]. </w:t>
      </w:r>
    </w:p>
    <w:p w14:paraId="62037159"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shd w:val="clear" w:color="auto" w:fill="FFFFFF"/>
        </w:rPr>
        <w:t>Taylor, C., Mirain, R. and Waldron, S. (2010) ‘</w:t>
      </w:r>
      <w:r w:rsidRPr="006948FC">
        <w:rPr>
          <w:rFonts w:ascii="Arial" w:eastAsia="Times New Roman" w:hAnsi="Arial" w:cs="Arial"/>
          <w:color w:val="000000" w:themeColor="text1"/>
        </w:rPr>
        <w:t xml:space="preserve">Implementing curriculum reform in Wales: the case of the Foundation Phase’, </w:t>
      </w:r>
      <w:r w:rsidRPr="006948FC">
        <w:rPr>
          <w:rFonts w:ascii="Arial" w:eastAsia="Times New Roman" w:hAnsi="Arial" w:cs="Arial"/>
          <w:i/>
          <w:iCs/>
          <w:color w:val="000000" w:themeColor="text1"/>
        </w:rPr>
        <w:t xml:space="preserve">Oxford Review of Education, </w:t>
      </w:r>
      <w:r w:rsidRPr="006948FC">
        <w:rPr>
          <w:rFonts w:ascii="Arial" w:eastAsia="Times New Roman" w:hAnsi="Arial" w:cs="Arial"/>
          <w:color w:val="000000" w:themeColor="text1"/>
        </w:rPr>
        <w:t xml:space="preserve">42, 3, pp. 299-315. </w:t>
      </w:r>
    </w:p>
    <w:p w14:paraId="39205D77" w14:textId="77777777" w:rsidR="00FA16DE" w:rsidRPr="006948FC" w:rsidRDefault="00FA16DE" w:rsidP="00FA16DE">
      <w:pPr>
        <w:spacing w:line="360" w:lineRule="auto"/>
        <w:jc w:val="both"/>
        <w:rPr>
          <w:rFonts w:ascii="Arial" w:eastAsia="Times New Roman" w:hAnsi="Arial" w:cs="Arial"/>
          <w:color w:val="000000" w:themeColor="text1"/>
        </w:rPr>
      </w:pPr>
    </w:p>
    <w:p w14:paraId="29AE7AEB" w14:textId="364F537C"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Tes Editorial. (2019) ‘A complete guide to the new Welsh national curriculum’ </w:t>
      </w:r>
      <w:hyperlink r:id="rId15" w:history="1">
        <w:r w:rsidRPr="006948FC">
          <w:rPr>
            <w:rStyle w:val="Hyperlink"/>
            <w:rFonts w:ascii="Arial" w:eastAsia="Times New Roman" w:hAnsi="Arial" w:cs="Arial"/>
            <w:color w:val="000000" w:themeColor="text1"/>
          </w:rPr>
          <w:t>https://www.tes.com/news/complete-guide-new-welsh-national-curriculum</w:t>
        </w:r>
      </w:hyperlink>
      <w:r w:rsidRPr="006948FC">
        <w:rPr>
          <w:rFonts w:ascii="Arial" w:eastAsia="Times New Roman" w:hAnsi="Arial" w:cs="Arial"/>
          <w:color w:val="000000" w:themeColor="text1"/>
        </w:rPr>
        <w:t xml:space="preserv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5AE574C" w14:textId="77777777" w:rsidR="00FA16DE" w:rsidRPr="006948FC" w:rsidRDefault="00FA16DE" w:rsidP="00FA16DE">
      <w:pPr>
        <w:spacing w:line="360" w:lineRule="auto"/>
        <w:jc w:val="both"/>
        <w:rPr>
          <w:rFonts w:ascii="Arial" w:eastAsia="Times New Roman" w:hAnsi="Arial" w:cs="Arial"/>
          <w:color w:val="000000" w:themeColor="text1"/>
        </w:rPr>
      </w:pPr>
    </w:p>
    <w:p w14:paraId="2C57D4DA"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 xml:space="preserve">Thomas, A. and Lewis, A. (2016) </w:t>
      </w:r>
      <w:r w:rsidRPr="006948FC">
        <w:rPr>
          <w:rFonts w:ascii="Arial" w:eastAsia="Times New Roman" w:hAnsi="Arial" w:cs="Arial"/>
          <w:i/>
          <w:iCs/>
          <w:color w:val="000000" w:themeColor="text1"/>
          <w:shd w:val="clear" w:color="auto" w:fill="FFFFFF"/>
        </w:rPr>
        <w:t xml:space="preserve">An introduction to the foundation phase. </w:t>
      </w:r>
      <w:r w:rsidRPr="006948FC">
        <w:rPr>
          <w:rFonts w:ascii="Arial" w:eastAsia="Times New Roman" w:hAnsi="Arial" w:cs="Arial"/>
          <w:color w:val="000000" w:themeColor="text1"/>
          <w:shd w:val="clear" w:color="auto" w:fill="FFFFFF"/>
        </w:rPr>
        <w:t xml:space="preserve">London: Bloomsbury Publishing. </w:t>
      </w:r>
    </w:p>
    <w:p w14:paraId="408D8BA8"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Torli, R., and Hagen, T. L. (2010) ‘Affordances in Outdoor Environments and Children’s Physically Active Play in Pre- School’, </w:t>
      </w:r>
      <w:r w:rsidRPr="006948FC">
        <w:rPr>
          <w:rFonts w:ascii="Arial" w:eastAsia="Times New Roman" w:hAnsi="Arial" w:cs="Arial"/>
          <w:i/>
          <w:iCs/>
        </w:rPr>
        <w:t>European Early Childhood Education Research Journal,</w:t>
      </w:r>
      <w:r w:rsidRPr="006948FC">
        <w:rPr>
          <w:rFonts w:ascii="Arial" w:eastAsia="Times New Roman" w:hAnsi="Arial" w:cs="Arial"/>
        </w:rPr>
        <w:t xml:space="preserve"> 18, 4, pp. 445–456.</w:t>
      </w:r>
    </w:p>
    <w:p w14:paraId="11338B6B" w14:textId="77777777" w:rsidR="00FA16DE" w:rsidRPr="006948FC"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Vygotsky, L. (1978) </w:t>
      </w:r>
      <w:r w:rsidRPr="006948FC">
        <w:rPr>
          <w:rFonts w:ascii="Arial" w:eastAsia="Times New Roman" w:hAnsi="Arial" w:cs="Arial"/>
          <w:i/>
          <w:iCs/>
          <w:color w:val="000000" w:themeColor="text1"/>
        </w:rPr>
        <w:t>Mind in Society: The Development of Higher Psychological Processes</w:t>
      </w:r>
      <w:r w:rsidRPr="006948FC">
        <w:rPr>
          <w:rFonts w:ascii="Arial" w:eastAsia="Times New Roman" w:hAnsi="Arial" w:cs="Arial"/>
          <w:color w:val="000000" w:themeColor="text1"/>
        </w:rPr>
        <w:t xml:space="preserve">. Cambridge: Harvard University Press. </w:t>
      </w:r>
    </w:p>
    <w:p w14:paraId="0178441E" w14:textId="77777777" w:rsidR="00FA16DE" w:rsidRPr="006948FC" w:rsidRDefault="00FA16DE" w:rsidP="00FA16DE">
      <w:pPr>
        <w:spacing w:line="360" w:lineRule="auto"/>
        <w:jc w:val="both"/>
        <w:rPr>
          <w:rFonts w:ascii="Arial" w:eastAsia="Times New Roman" w:hAnsi="Arial" w:cs="Arial"/>
          <w:color w:val="000000" w:themeColor="text1"/>
          <w:shd w:val="clear" w:color="auto" w:fill="FFFFFF"/>
        </w:rPr>
      </w:pPr>
      <w:r w:rsidRPr="006948FC">
        <w:rPr>
          <w:rFonts w:ascii="Arial" w:eastAsia="Times New Roman" w:hAnsi="Arial" w:cs="Arial"/>
          <w:color w:val="000000" w:themeColor="text1"/>
          <w:shd w:val="clear" w:color="auto" w:fill="FFFFFF"/>
        </w:rPr>
        <w:t>Wainwright, N. (2016) ‘The Foundation Phase in Wales--A Play-Based Curriculum That Supports the Development of Physical Literacy’, </w:t>
      </w:r>
      <w:r w:rsidRPr="006948FC">
        <w:rPr>
          <w:rFonts w:ascii="Arial" w:eastAsia="Times New Roman" w:hAnsi="Arial" w:cs="Arial"/>
          <w:i/>
          <w:iCs/>
          <w:color w:val="000000" w:themeColor="text1"/>
        </w:rPr>
        <w:t xml:space="preserve">Education, </w:t>
      </w:r>
      <w:r w:rsidRPr="006948FC">
        <w:rPr>
          <w:rFonts w:ascii="Arial" w:eastAsia="Times New Roman" w:hAnsi="Arial" w:cs="Arial"/>
          <w:color w:val="000000" w:themeColor="text1"/>
          <w:shd w:val="clear" w:color="auto" w:fill="FFFFFF"/>
        </w:rPr>
        <w:t>44, 5, pp.513–524.</w:t>
      </w:r>
    </w:p>
    <w:p w14:paraId="7DD9E7DF" w14:textId="77777777" w:rsidR="00FA16DE" w:rsidRPr="00905D2B" w:rsidRDefault="00FA16DE" w:rsidP="00FA16DE">
      <w:pPr>
        <w:spacing w:before="100" w:beforeAutospacing="1" w:after="100" w:afterAutospacing="1" w:line="360" w:lineRule="auto"/>
        <w:jc w:val="both"/>
        <w:rPr>
          <w:rFonts w:ascii="Arial" w:eastAsia="Times New Roman" w:hAnsi="Arial" w:cs="Arial"/>
          <w:color w:val="000000" w:themeColor="text1"/>
        </w:rPr>
      </w:pPr>
      <w:r w:rsidRPr="006948FC">
        <w:rPr>
          <w:rFonts w:ascii="Arial" w:eastAsia="Times New Roman" w:hAnsi="Arial" w:cs="Arial"/>
        </w:rPr>
        <w:lastRenderedPageBreak/>
        <w:t>Waite, S. and Pratt, N.</w:t>
      </w:r>
      <w:r w:rsidRPr="00905D2B">
        <w:rPr>
          <w:rFonts w:ascii="Arial" w:eastAsia="Times New Roman" w:hAnsi="Arial" w:cs="Arial"/>
          <w:color w:val="000000" w:themeColor="text1"/>
        </w:rPr>
        <w:t xml:space="preserve"> (2011) </w:t>
      </w:r>
      <w:r w:rsidRPr="00905D2B">
        <w:rPr>
          <w:rFonts w:ascii="Arial" w:eastAsia="Times New Roman" w:hAnsi="Arial" w:cs="Arial"/>
          <w:i/>
          <w:iCs/>
          <w:color w:val="000000" w:themeColor="text1"/>
        </w:rPr>
        <w:t>Theoretical Perspectives on Learning Outside the Classroom: Relationships Between Learning and Place.” In Children Learning Outside the Classroom: From Birth to Eleven</w:t>
      </w:r>
      <w:r w:rsidRPr="00905D2B">
        <w:rPr>
          <w:rFonts w:ascii="Arial" w:eastAsia="Times New Roman" w:hAnsi="Arial" w:cs="Arial"/>
          <w:color w:val="000000" w:themeColor="text1"/>
        </w:rPr>
        <w:t>. London: Sage Publications.</w:t>
      </w:r>
    </w:p>
    <w:p w14:paraId="2BA13FF7"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905D2B">
        <w:rPr>
          <w:rFonts w:ascii="Arial" w:eastAsia="Times New Roman" w:hAnsi="Arial" w:cs="Arial"/>
          <w:color w:val="000000" w:themeColor="text1"/>
        </w:rPr>
        <w:t xml:space="preserve">Waters, J. (2013) </w:t>
      </w:r>
      <w:r w:rsidRPr="00905D2B">
        <w:rPr>
          <w:rFonts w:ascii="Arial" w:eastAsia="Times New Roman" w:hAnsi="Arial" w:cs="Arial"/>
          <w:i/>
          <w:iCs/>
          <w:color w:val="000000" w:themeColor="text1"/>
        </w:rPr>
        <w:t xml:space="preserve">Talking </w:t>
      </w:r>
      <w:r w:rsidRPr="006948FC">
        <w:rPr>
          <w:rFonts w:ascii="Arial" w:eastAsia="Times New Roman" w:hAnsi="Arial" w:cs="Arial"/>
          <w:i/>
          <w:iCs/>
        </w:rPr>
        <w:t>in Wild Outdoor Spaces: Children Bringing Their Interests to Their Teachers in Wales.” In International Perspectives on Forest School: Natural Spaces to Play and Learn</w:t>
      </w:r>
      <w:r w:rsidRPr="006948FC">
        <w:rPr>
          <w:rFonts w:ascii="Arial" w:eastAsia="Times New Roman" w:hAnsi="Arial" w:cs="Arial"/>
        </w:rPr>
        <w:t>. London: Sage Publications.</w:t>
      </w:r>
    </w:p>
    <w:p w14:paraId="641F9F99"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 xml:space="preserve">Welsh Assembly Government. (2008a) </w:t>
      </w:r>
      <w:r w:rsidRPr="006948FC">
        <w:rPr>
          <w:rFonts w:ascii="Arial" w:hAnsi="Arial" w:cs="Arial"/>
          <w:i/>
          <w:iCs/>
          <w:color w:val="000000" w:themeColor="text1"/>
        </w:rPr>
        <w:t>Framework for children’s learning for 3–7 year-olds in Wales</w:t>
      </w:r>
      <w:r w:rsidRPr="006948FC">
        <w:rPr>
          <w:rFonts w:ascii="Arial" w:hAnsi="Arial" w:cs="Arial"/>
          <w:color w:val="000000" w:themeColor="text1"/>
        </w:rPr>
        <w:t>. Cardiff: Welsh Assembly Government.</w:t>
      </w:r>
    </w:p>
    <w:p w14:paraId="2C3AAB9E"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w:t>
      </w:r>
      <w:r>
        <w:rPr>
          <w:rFonts w:ascii="Arial" w:hAnsi="Arial" w:cs="Arial"/>
          <w:iCs/>
          <w:color w:val="000000" w:themeColor="text1"/>
        </w:rPr>
        <w:t xml:space="preserve">. </w:t>
      </w:r>
      <w:r w:rsidRPr="006948FC">
        <w:rPr>
          <w:rFonts w:ascii="Arial" w:hAnsi="Arial" w:cs="Arial"/>
          <w:iCs/>
          <w:color w:val="000000" w:themeColor="text1"/>
        </w:rPr>
        <w:t>(2018</w:t>
      </w:r>
      <w:r>
        <w:rPr>
          <w:rFonts w:ascii="Arial" w:hAnsi="Arial" w:cs="Arial"/>
          <w:iCs/>
          <w:color w:val="000000" w:themeColor="text1"/>
        </w:rPr>
        <w:t>b</w:t>
      </w:r>
      <w:r w:rsidRPr="006948FC">
        <w:rPr>
          <w:rFonts w:ascii="Arial" w:hAnsi="Arial" w:cs="Arial"/>
          <w:iCs/>
          <w:color w:val="000000" w:themeColor="text1"/>
        </w:rPr>
        <w:t xml:space="preserve">) ‘How is my child doing in the Foundation Phase?’ </w:t>
      </w:r>
      <w:hyperlink r:id="rId16" w:history="1">
        <w:r w:rsidRPr="006948FC">
          <w:rPr>
            <w:rStyle w:val="Hyperlink"/>
            <w:rFonts w:ascii="Arial" w:hAnsi="Arial" w:cs="Arial"/>
            <w:iCs/>
            <w:color w:val="000000" w:themeColor="text1"/>
          </w:rPr>
          <w:t>https://gov.wales/sites/default/files/publications/2018-06/how-is-my-child-doing-in-the-foundation-phase-a-guide-for-parents-and-carers.pdf</w:t>
        </w:r>
      </w:hyperlink>
      <w:r w:rsidRPr="006948FC">
        <w:rPr>
          <w:rFonts w:ascii="Arial" w:hAnsi="Arial" w:cs="Arial"/>
          <w:iCs/>
          <w:color w:val="000000" w:themeColor="text1"/>
        </w:rPr>
        <w:t xml:space="preserve"> [Accessed: 19</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61D6899D" w14:textId="77777777" w:rsidR="00FA16DE" w:rsidRDefault="00FA16DE" w:rsidP="00FA16DE">
      <w:pPr>
        <w:spacing w:line="360" w:lineRule="auto"/>
        <w:jc w:val="both"/>
        <w:rPr>
          <w:rFonts w:ascii="Arial" w:hAnsi="Arial" w:cs="Arial"/>
          <w:iCs/>
          <w:color w:val="000000" w:themeColor="text1"/>
        </w:rPr>
      </w:pPr>
    </w:p>
    <w:p w14:paraId="7E6A353B"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Welsh</w:t>
      </w:r>
      <w:r>
        <w:rPr>
          <w:rFonts w:ascii="Arial" w:hAnsi="Arial" w:cs="Arial"/>
          <w:iCs/>
          <w:color w:val="000000" w:themeColor="text1"/>
        </w:rPr>
        <w:t xml:space="preserve"> Assembly</w:t>
      </w:r>
      <w:r w:rsidRPr="006948FC">
        <w:rPr>
          <w:rFonts w:ascii="Arial" w:hAnsi="Arial" w:cs="Arial"/>
          <w:iCs/>
          <w:color w:val="000000" w:themeColor="text1"/>
        </w:rPr>
        <w:t xml:space="preserve"> Government. (2014</w:t>
      </w:r>
      <w:r>
        <w:rPr>
          <w:rFonts w:ascii="Arial" w:hAnsi="Arial" w:cs="Arial"/>
          <w:iCs/>
          <w:color w:val="000000" w:themeColor="text1"/>
        </w:rPr>
        <w:t>c</w:t>
      </w:r>
      <w:r w:rsidRPr="006948FC">
        <w:rPr>
          <w:rFonts w:ascii="Arial" w:hAnsi="Arial" w:cs="Arial"/>
          <w:iCs/>
          <w:color w:val="000000" w:themeColor="text1"/>
        </w:rPr>
        <w:t xml:space="preserve">) ‘An Independent stock take of the Foundation Phase in Wales’ </w:t>
      </w:r>
      <w:hyperlink r:id="rId17" w:history="1">
        <w:r w:rsidRPr="006948FC">
          <w:rPr>
            <w:rStyle w:val="Hyperlink"/>
            <w:rFonts w:ascii="Arial" w:hAnsi="Arial" w:cs="Arial"/>
            <w:iCs/>
            <w:color w:val="000000" w:themeColor="text1"/>
          </w:rPr>
          <w:t>https://dera.ioe.ac.uk/20340/1/140519-independent-stocktake-of-the-foundation-phase-in-wales-en.pdf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B891989" w14:textId="77777777" w:rsidR="00FA16DE" w:rsidRPr="00391C36" w:rsidRDefault="00FA16DE" w:rsidP="00FA16DE">
      <w:pPr>
        <w:spacing w:line="360" w:lineRule="auto"/>
        <w:jc w:val="both"/>
        <w:rPr>
          <w:rFonts w:ascii="Arial" w:hAnsi="Arial" w:cs="Arial"/>
          <w:iCs/>
          <w:color w:val="000000" w:themeColor="text1"/>
        </w:rPr>
      </w:pPr>
    </w:p>
    <w:p w14:paraId="65A57568" w14:textId="77777777" w:rsidR="00FA16DE" w:rsidRPr="00391C36"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Welsh</w:t>
      </w:r>
      <w:r>
        <w:rPr>
          <w:rFonts w:ascii="Arial" w:eastAsia="Times New Roman" w:hAnsi="Arial" w:cs="Arial"/>
          <w:color w:val="000000" w:themeColor="text1"/>
        </w:rPr>
        <w:t xml:space="preserve"> Assembly</w:t>
      </w:r>
      <w:r w:rsidRPr="006948FC">
        <w:rPr>
          <w:rFonts w:ascii="Arial" w:eastAsia="Times New Roman" w:hAnsi="Arial" w:cs="Arial"/>
          <w:color w:val="000000" w:themeColor="text1"/>
        </w:rPr>
        <w:t xml:space="preserve"> Government (2019</w:t>
      </w:r>
      <w:r>
        <w:rPr>
          <w:rFonts w:ascii="Arial" w:eastAsia="Times New Roman" w:hAnsi="Arial" w:cs="Arial"/>
          <w:color w:val="000000" w:themeColor="text1"/>
        </w:rPr>
        <w:t>d</w:t>
      </w:r>
      <w:r w:rsidRPr="006948FC">
        <w:rPr>
          <w:rFonts w:ascii="Arial" w:eastAsia="Times New Roman" w:hAnsi="Arial" w:cs="Arial"/>
          <w:color w:val="000000" w:themeColor="text1"/>
        </w:rPr>
        <w:t xml:space="preserve">) ‘Assessment and the new curriculum’ </w:t>
      </w:r>
      <w:hyperlink r:id="rId18" w:history="1">
        <w:r w:rsidRPr="006948FC">
          <w:rPr>
            <w:rStyle w:val="Hyperlink"/>
            <w:rFonts w:ascii="Arial" w:eastAsia="Times New Roman" w:hAnsi="Arial" w:cs="Arial"/>
            <w:color w:val="000000" w:themeColor="text1"/>
          </w:rPr>
          <w:t>https://curriculumforwales.gov.wales/2019/04/26/assessment-and-the</w:t>
        </w:r>
        <w:r w:rsidRPr="006948FC">
          <w:rPr>
            <w:rStyle w:val="Hyperlink"/>
            <w:rFonts w:ascii="Arial" w:eastAsia="Times New Roman" w:hAnsi="Arial" w:cs="Arial"/>
            <w:color w:val="000000" w:themeColor="text1"/>
          </w:rPr>
          <w:t>-</w:t>
        </w:r>
        <w:r w:rsidRPr="006948FC">
          <w:rPr>
            <w:rStyle w:val="Hyperlink"/>
            <w:rFonts w:ascii="Arial" w:eastAsia="Times New Roman" w:hAnsi="Arial" w:cs="Arial"/>
            <w:color w:val="000000" w:themeColor="text1"/>
          </w:rPr>
          <w:t>new-curriculum/</w:t>
        </w:r>
      </w:hyperlink>
      <w:r w:rsidRPr="006948FC">
        <w:rPr>
          <w:rFonts w:ascii="Arial" w:eastAsia="Times New Roman" w:hAnsi="Arial" w:cs="Arial"/>
          <w:color w:val="000000" w:themeColor="text1"/>
        </w:rPr>
        <w:t xml:space="preserve"> [Date Accessed 20</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w:t>
      </w:r>
    </w:p>
    <w:p w14:paraId="1796126A" w14:textId="77777777" w:rsidR="00FA16DE" w:rsidRPr="006948FC" w:rsidRDefault="00FA16DE" w:rsidP="00FA16DE">
      <w:pPr>
        <w:spacing w:before="100" w:beforeAutospacing="1" w:after="100" w:afterAutospacing="1" w:line="360" w:lineRule="auto"/>
        <w:jc w:val="both"/>
        <w:rPr>
          <w:rFonts w:ascii="Arial" w:eastAsia="Times New Roman" w:hAnsi="Arial" w:cs="Arial"/>
        </w:rPr>
      </w:pPr>
      <w:r w:rsidRPr="006948FC">
        <w:rPr>
          <w:rFonts w:ascii="Arial" w:eastAsia="Times New Roman" w:hAnsi="Arial" w:cs="Arial"/>
        </w:rPr>
        <w:t xml:space="preserve">White, J. (2011) </w:t>
      </w:r>
      <w:r w:rsidRPr="006948FC">
        <w:rPr>
          <w:rFonts w:ascii="Arial" w:eastAsia="Times New Roman" w:hAnsi="Arial" w:cs="Arial"/>
          <w:i/>
          <w:iCs/>
        </w:rPr>
        <w:t>Outdoor provision in the early years: A guide for practitioners</w:t>
      </w:r>
      <w:r w:rsidRPr="006948FC">
        <w:rPr>
          <w:rFonts w:ascii="Arial" w:eastAsia="Times New Roman" w:hAnsi="Arial" w:cs="Arial"/>
        </w:rPr>
        <w:t xml:space="preserve">. CA: Paul Chapman Publishing. </w:t>
      </w:r>
    </w:p>
    <w:p w14:paraId="734D3B1B" w14:textId="77777777" w:rsidR="00FA16DE"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t xml:space="preserve">Whitebread, D. (2012) </w:t>
      </w:r>
      <w:r w:rsidRPr="006948FC">
        <w:rPr>
          <w:rFonts w:ascii="Arial" w:hAnsi="Arial" w:cs="Arial"/>
          <w:i/>
          <w:color w:val="000000" w:themeColor="text1"/>
        </w:rPr>
        <w:t>The Importance of Play.</w:t>
      </w:r>
      <w:r w:rsidRPr="006948FC">
        <w:rPr>
          <w:rFonts w:ascii="Arial" w:hAnsi="Arial" w:cs="Arial"/>
          <w:iCs/>
          <w:color w:val="000000" w:themeColor="text1"/>
        </w:rPr>
        <w:t xml:space="preserve"> University of Cambridge: Toy Industries of Europe.</w:t>
      </w:r>
    </w:p>
    <w:p w14:paraId="74E16966" w14:textId="77777777" w:rsidR="00FA16DE" w:rsidRPr="006948FC" w:rsidRDefault="00FA16DE" w:rsidP="00FA16DE">
      <w:pPr>
        <w:spacing w:line="360" w:lineRule="auto"/>
        <w:jc w:val="both"/>
        <w:rPr>
          <w:rFonts w:ascii="Arial" w:hAnsi="Arial" w:cs="Arial"/>
          <w:iCs/>
          <w:color w:val="000000" w:themeColor="text1"/>
        </w:rPr>
      </w:pPr>
    </w:p>
    <w:p w14:paraId="06957228" w14:textId="77777777" w:rsidR="00FA16DE" w:rsidRDefault="00FA16DE" w:rsidP="00FA16DE">
      <w:pPr>
        <w:spacing w:line="360" w:lineRule="auto"/>
        <w:jc w:val="both"/>
        <w:rPr>
          <w:rFonts w:ascii="Arial" w:eastAsia="Times New Roman" w:hAnsi="Arial" w:cs="Arial"/>
          <w:color w:val="000000" w:themeColor="text1"/>
        </w:rPr>
      </w:pPr>
      <w:r w:rsidRPr="006948FC">
        <w:rPr>
          <w:rFonts w:ascii="Arial" w:eastAsia="Times New Roman" w:hAnsi="Arial" w:cs="Arial"/>
          <w:color w:val="000000" w:themeColor="text1"/>
        </w:rPr>
        <w:t xml:space="preserve">Williams, K. (2019) ‘Y Cyfarfod Llawn Plenary’ </w:t>
      </w:r>
      <w:hyperlink r:id="rId19" w:anchor="A47585" w:history="1">
        <w:r w:rsidRPr="006948FC">
          <w:rPr>
            <w:rStyle w:val="Hyperlink"/>
            <w:rFonts w:ascii="Arial" w:eastAsia="Times New Roman" w:hAnsi="Arial" w:cs="Arial"/>
            <w:color w:val="000000" w:themeColor="text1"/>
          </w:rPr>
          <w:t>https://record.assembly.wales/Plenary/5409#A47585</w:t>
        </w:r>
      </w:hyperlink>
      <w:r w:rsidRPr="006948FC">
        <w:rPr>
          <w:rFonts w:ascii="Arial" w:eastAsia="Times New Roman" w:hAnsi="Arial" w:cs="Arial"/>
          <w:color w:val="000000" w:themeColor="text1"/>
        </w:rPr>
        <w:t xml:space="preserve"> [Date Accessed: 18</w:t>
      </w:r>
      <w:r w:rsidRPr="006948FC">
        <w:rPr>
          <w:rFonts w:ascii="Arial" w:eastAsia="Times New Roman" w:hAnsi="Arial" w:cs="Arial"/>
          <w:color w:val="000000" w:themeColor="text1"/>
          <w:vertAlign w:val="superscript"/>
        </w:rPr>
        <w:t>th</w:t>
      </w:r>
      <w:r w:rsidRPr="006948FC">
        <w:rPr>
          <w:rFonts w:ascii="Arial" w:eastAsia="Times New Roman" w:hAnsi="Arial" w:cs="Arial"/>
          <w:color w:val="000000" w:themeColor="text1"/>
        </w:rPr>
        <w:t xml:space="preserve"> March 2020]. </w:t>
      </w:r>
    </w:p>
    <w:p w14:paraId="2E492500" w14:textId="77777777" w:rsidR="00FA16DE" w:rsidRPr="006948FC" w:rsidRDefault="00FA16DE" w:rsidP="00FA16DE">
      <w:pPr>
        <w:spacing w:line="360" w:lineRule="auto"/>
        <w:jc w:val="both"/>
        <w:rPr>
          <w:rFonts w:ascii="Arial" w:eastAsia="Times New Roman" w:hAnsi="Arial" w:cs="Arial"/>
          <w:color w:val="000000" w:themeColor="text1"/>
        </w:rPr>
      </w:pPr>
    </w:p>
    <w:p w14:paraId="471D3AE1" w14:textId="77777777" w:rsidR="00FA16DE" w:rsidRPr="006948FC" w:rsidRDefault="00FA16DE" w:rsidP="00FA16DE">
      <w:pPr>
        <w:spacing w:line="360" w:lineRule="auto"/>
        <w:jc w:val="both"/>
        <w:rPr>
          <w:rFonts w:ascii="Arial" w:hAnsi="Arial" w:cs="Arial"/>
          <w:iCs/>
          <w:color w:val="000000" w:themeColor="text1"/>
        </w:rPr>
      </w:pPr>
      <w:r w:rsidRPr="006948FC">
        <w:rPr>
          <w:rFonts w:ascii="Arial" w:hAnsi="Arial" w:cs="Arial"/>
          <w:iCs/>
          <w:color w:val="000000" w:themeColor="text1"/>
        </w:rPr>
        <w:lastRenderedPageBreak/>
        <w:t xml:space="preserve">WISERD. (2015) ‘Evaluating the Foundation Phase’ </w:t>
      </w:r>
      <w:hyperlink r:id="rId20" w:history="1">
        <w:r w:rsidRPr="006948FC">
          <w:rPr>
            <w:rStyle w:val="Hyperlink"/>
            <w:rFonts w:ascii="Arial" w:hAnsi="Arial" w:cs="Arial"/>
            <w:iCs/>
            <w:color w:val="000000" w:themeColor="text1"/>
          </w:rPr>
          <w:t>https://dera.ioe.ac.uk/23035/3/150514-foundation-phase-final-en_Redacted.pdf</w:t>
        </w:r>
      </w:hyperlink>
      <w:r w:rsidRPr="006948FC">
        <w:rPr>
          <w:rFonts w:ascii="Arial" w:hAnsi="Arial" w:cs="Arial"/>
          <w:iCs/>
          <w:color w:val="000000" w:themeColor="text1"/>
        </w:rPr>
        <w:t xml:space="preserve"> [Date Accessed: 15</w:t>
      </w:r>
      <w:r w:rsidRPr="006948FC">
        <w:rPr>
          <w:rFonts w:ascii="Arial" w:hAnsi="Arial" w:cs="Arial"/>
          <w:iCs/>
          <w:color w:val="000000" w:themeColor="text1"/>
          <w:vertAlign w:val="superscript"/>
        </w:rPr>
        <w:t>th</w:t>
      </w:r>
      <w:r w:rsidRPr="006948FC">
        <w:rPr>
          <w:rFonts w:ascii="Arial" w:hAnsi="Arial" w:cs="Arial"/>
          <w:iCs/>
          <w:color w:val="000000" w:themeColor="text1"/>
        </w:rPr>
        <w:t xml:space="preserve"> March 2020]. </w:t>
      </w:r>
    </w:p>
    <w:p w14:paraId="4768A753" w14:textId="77777777" w:rsidR="00FA16DE" w:rsidRPr="006948FC" w:rsidRDefault="00FA16DE" w:rsidP="00FA16DE">
      <w:pPr>
        <w:pStyle w:val="NormalWeb"/>
        <w:spacing w:line="360" w:lineRule="auto"/>
        <w:jc w:val="both"/>
        <w:rPr>
          <w:rFonts w:ascii="Arial" w:hAnsi="Arial" w:cs="Arial"/>
          <w:color w:val="000000" w:themeColor="text1"/>
        </w:rPr>
      </w:pPr>
      <w:r w:rsidRPr="006948FC">
        <w:rPr>
          <w:rFonts w:ascii="Arial" w:hAnsi="Arial" w:cs="Arial"/>
          <w:color w:val="000000" w:themeColor="text1"/>
        </w:rPr>
        <w:t>Wood, D. L., McMahon, and Cranstoun, Y. (1980)</w:t>
      </w:r>
      <w:r w:rsidRPr="006948FC">
        <w:rPr>
          <w:rFonts w:ascii="Arial" w:hAnsi="Arial" w:cs="Arial"/>
          <w:i/>
          <w:iCs/>
          <w:color w:val="000000" w:themeColor="text1"/>
        </w:rPr>
        <w:t xml:space="preserve"> Working with under-fives. </w:t>
      </w:r>
      <w:r w:rsidRPr="006948FC">
        <w:rPr>
          <w:rFonts w:ascii="Arial" w:hAnsi="Arial" w:cs="Arial"/>
          <w:color w:val="000000" w:themeColor="text1"/>
        </w:rPr>
        <w:t>London: Grant McIntyre.</w:t>
      </w:r>
    </w:p>
    <w:p w14:paraId="6AA99B74" w14:textId="77777777" w:rsidR="0074407C" w:rsidRPr="00F85A5A" w:rsidRDefault="0074407C">
      <w:pPr>
        <w:rPr>
          <w:sz w:val="32"/>
          <w:szCs w:val="32"/>
        </w:rPr>
      </w:pPr>
    </w:p>
    <w:sectPr w:rsidR="0074407C" w:rsidRPr="00F85A5A" w:rsidSect="00513DC9">
      <w:headerReference w:type="even" r:id="rId21"/>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91926" w14:textId="77777777" w:rsidR="00724EE8" w:rsidRDefault="00724EE8" w:rsidP="00724EE8">
      <w:r>
        <w:separator/>
      </w:r>
    </w:p>
  </w:endnote>
  <w:endnote w:type="continuationSeparator" w:id="0">
    <w:p w14:paraId="73976EBF" w14:textId="77777777" w:rsidR="00724EE8" w:rsidRDefault="00724EE8" w:rsidP="0072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227A5" w14:textId="77777777" w:rsidR="00724EE8" w:rsidRDefault="00724EE8" w:rsidP="00724EE8">
      <w:r>
        <w:separator/>
      </w:r>
    </w:p>
  </w:footnote>
  <w:footnote w:type="continuationSeparator" w:id="0">
    <w:p w14:paraId="0D5DD5D8" w14:textId="77777777" w:rsidR="00724EE8" w:rsidRDefault="00724EE8" w:rsidP="00724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53663822"/>
      <w:docPartObj>
        <w:docPartGallery w:val="Page Numbers (Top of Page)"/>
        <w:docPartUnique/>
      </w:docPartObj>
    </w:sdtPr>
    <w:sdtContent>
      <w:p w14:paraId="187DEC2F" w14:textId="267C7ACF" w:rsidR="00724EE8" w:rsidRDefault="00724EE8" w:rsidP="007D26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46901A" w14:textId="77777777" w:rsidR="00724EE8" w:rsidRDefault="00724EE8" w:rsidP="00724E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0208855"/>
      <w:docPartObj>
        <w:docPartGallery w:val="Page Numbers (Top of Page)"/>
        <w:docPartUnique/>
      </w:docPartObj>
    </w:sdtPr>
    <w:sdtContent>
      <w:p w14:paraId="1022B599" w14:textId="31F08426" w:rsidR="00724EE8" w:rsidRDefault="00724EE8" w:rsidP="007D26D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7C85B1" w14:textId="4921B9D5" w:rsidR="00724EE8" w:rsidRDefault="00724EE8" w:rsidP="00724EE8">
    <w:pPr>
      <w:pStyle w:val="Header"/>
      <w:ind w:right="360"/>
    </w:pPr>
    <w:r>
      <w:t>5170 words</w:t>
    </w:r>
  </w:p>
  <w:p w14:paraId="71006604" w14:textId="2D2379CE" w:rsidR="00724EE8" w:rsidRDefault="00724E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E76"/>
    <w:rsid w:val="00064845"/>
    <w:rsid w:val="000E4C5E"/>
    <w:rsid w:val="002108A2"/>
    <w:rsid w:val="00297ED4"/>
    <w:rsid w:val="003412AD"/>
    <w:rsid w:val="003C247A"/>
    <w:rsid w:val="003C755E"/>
    <w:rsid w:val="00462E68"/>
    <w:rsid w:val="00466F9F"/>
    <w:rsid w:val="00513DC9"/>
    <w:rsid w:val="005511C3"/>
    <w:rsid w:val="00612A49"/>
    <w:rsid w:val="006948FC"/>
    <w:rsid w:val="006B173C"/>
    <w:rsid w:val="00713686"/>
    <w:rsid w:val="00724EE8"/>
    <w:rsid w:val="0074407C"/>
    <w:rsid w:val="007C55D5"/>
    <w:rsid w:val="007F5102"/>
    <w:rsid w:val="00837E18"/>
    <w:rsid w:val="008956C0"/>
    <w:rsid w:val="008C5C2F"/>
    <w:rsid w:val="008C73CC"/>
    <w:rsid w:val="008E2AEE"/>
    <w:rsid w:val="00905C2B"/>
    <w:rsid w:val="00905D2B"/>
    <w:rsid w:val="009377B2"/>
    <w:rsid w:val="00A61E76"/>
    <w:rsid w:val="00AF0C7B"/>
    <w:rsid w:val="00B3503A"/>
    <w:rsid w:val="00B61794"/>
    <w:rsid w:val="00BC3D41"/>
    <w:rsid w:val="00BD55B3"/>
    <w:rsid w:val="00C11610"/>
    <w:rsid w:val="00C15C21"/>
    <w:rsid w:val="00C26554"/>
    <w:rsid w:val="00C70855"/>
    <w:rsid w:val="00C802DA"/>
    <w:rsid w:val="00D04955"/>
    <w:rsid w:val="00D96708"/>
    <w:rsid w:val="00E07FF1"/>
    <w:rsid w:val="00E20E3B"/>
    <w:rsid w:val="00E377B0"/>
    <w:rsid w:val="00F01591"/>
    <w:rsid w:val="00F85A5A"/>
    <w:rsid w:val="00FA16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97FCACC"/>
  <w14:defaultImageDpi w14:val="32767"/>
  <w15:chartTrackingRefBased/>
  <w15:docId w15:val="{7D8178BB-3159-0440-857A-3A323225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C11610"/>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7E18"/>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uiPriority w:val="9"/>
    <w:rsid w:val="00C11610"/>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C11610"/>
    <w:rPr>
      <w:color w:val="0563C1" w:themeColor="hyperlink"/>
      <w:u w:val="single"/>
    </w:rPr>
  </w:style>
  <w:style w:type="character" w:styleId="FollowedHyperlink">
    <w:name w:val="FollowedHyperlink"/>
    <w:basedOn w:val="DefaultParagraphFont"/>
    <w:uiPriority w:val="99"/>
    <w:semiHidden/>
    <w:unhideWhenUsed/>
    <w:rsid w:val="00C11610"/>
    <w:rPr>
      <w:color w:val="954F72" w:themeColor="followedHyperlink"/>
      <w:u w:val="single"/>
    </w:rPr>
  </w:style>
  <w:style w:type="paragraph" w:styleId="Header">
    <w:name w:val="header"/>
    <w:basedOn w:val="Normal"/>
    <w:link w:val="HeaderChar"/>
    <w:uiPriority w:val="99"/>
    <w:unhideWhenUsed/>
    <w:rsid w:val="00724EE8"/>
    <w:pPr>
      <w:tabs>
        <w:tab w:val="center" w:pos="4680"/>
        <w:tab w:val="right" w:pos="9360"/>
      </w:tabs>
    </w:pPr>
  </w:style>
  <w:style w:type="character" w:customStyle="1" w:styleId="HeaderChar">
    <w:name w:val="Header Char"/>
    <w:basedOn w:val="DefaultParagraphFont"/>
    <w:link w:val="Header"/>
    <w:uiPriority w:val="99"/>
    <w:rsid w:val="00724EE8"/>
  </w:style>
  <w:style w:type="paragraph" w:styleId="Footer">
    <w:name w:val="footer"/>
    <w:basedOn w:val="Normal"/>
    <w:link w:val="FooterChar"/>
    <w:uiPriority w:val="99"/>
    <w:unhideWhenUsed/>
    <w:rsid w:val="00724EE8"/>
    <w:pPr>
      <w:tabs>
        <w:tab w:val="center" w:pos="4680"/>
        <w:tab w:val="right" w:pos="9360"/>
      </w:tabs>
    </w:pPr>
  </w:style>
  <w:style w:type="character" w:customStyle="1" w:styleId="FooterChar">
    <w:name w:val="Footer Char"/>
    <w:basedOn w:val="DefaultParagraphFont"/>
    <w:link w:val="Footer"/>
    <w:uiPriority w:val="99"/>
    <w:rsid w:val="00724EE8"/>
  </w:style>
  <w:style w:type="character" w:styleId="PageNumber">
    <w:name w:val="page number"/>
    <w:basedOn w:val="DefaultParagraphFont"/>
    <w:uiPriority w:val="99"/>
    <w:semiHidden/>
    <w:unhideWhenUsed/>
    <w:rsid w:val="00724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087329">
      <w:bodyDiv w:val="1"/>
      <w:marLeft w:val="0"/>
      <w:marRight w:val="0"/>
      <w:marTop w:val="0"/>
      <w:marBottom w:val="0"/>
      <w:divBdr>
        <w:top w:val="none" w:sz="0" w:space="0" w:color="auto"/>
        <w:left w:val="none" w:sz="0" w:space="0" w:color="auto"/>
        <w:bottom w:val="none" w:sz="0" w:space="0" w:color="auto"/>
        <w:right w:val="none" w:sz="0" w:space="0" w:color="auto"/>
      </w:divBdr>
      <w:divsChild>
        <w:div w:id="1165898347">
          <w:marLeft w:val="0"/>
          <w:marRight w:val="0"/>
          <w:marTop w:val="0"/>
          <w:marBottom w:val="0"/>
          <w:divBdr>
            <w:top w:val="none" w:sz="0" w:space="0" w:color="auto"/>
            <w:left w:val="none" w:sz="0" w:space="0" w:color="auto"/>
            <w:bottom w:val="none" w:sz="0" w:space="0" w:color="auto"/>
            <w:right w:val="none" w:sz="0" w:space="0" w:color="auto"/>
          </w:divBdr>
          <w:divsChild>
            <w:div w:id="916091547">
              <w:marLeft w:val="0"/>
              <w:marRight w:val="0"/>
              <w:marTop w:val="0"/>
              <w:marBottom w:val="0"/>
              <w:divBdr>
                <w:top w:val="none" w:sz="0" w:space="0" w:color="auto"/>
                <w:left w:val="none" w:sz="0" w:space="0" w:color="auto"/>
                <w:bottom w:val="none" w:sz="0" w:space="0" w:color="auto"/>
                <w:right w:val="none" w:sz="0" w:space="0" w:color="auto"/>
              </w:divBdr>
              <w:divsChild>
                <w:div w:id="142383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s/outdoor-learning-evaluation-learning-outdoors-children-under-five-foundation-phase" TargetMode="External"/><Relationship Id="rId13" Type="http://schemas.openxmlformats.org/officeDocument/2006/relationships/hyperlink" Target="http://www.327matters.org/docs/rr356.pdf" TargetMode="External"/><Relationship Id="rId18" Type="http://schemas.openxmlformats.org/officeDocument/2006/relationships/hyperlink" Target="https://curriculumforwales.gov.wales/2019/04/26/assessment-and-the-new-curriculum/"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aut.ac.nz/__data/assets/pdf_file/0004/108967/EE48_web.pdf" TargetMode="External"/><Relationship Id="rId12" Type="http://schemas.openxmlformats.org/officeDocument/2006/relationships/hyperlink" Target="https://issuu.com/outdoorclassroomday/docs/final_project_dirt_survey_-_outdoor" TargetMode="External"/><Relationship Id="rId17" Type="http://schemas.openxmlformats.org/officeDocument/2006/relationships/hyperlink" Target="https://dera.ioe.ac.uk/20340/1/140519-independent-stocktake-of-the-foundation-phase-in-wales-en.pdf" TargetMode="External"/><Relationship Id="rId2" Type="http://schemas.openxmlformats.org/officeDocument/2006/relationships/settings" Target="settings.xml"/><Relationship Id="rId16" Type="http://schemas.openxmlformats.org/officeDocument/2006/relationships/hyperlink" Target="https://gov.wales/sites/default/files/publications/2018-06/how-is-my-child-doing-in-the-foundation-phase-a-guide-for-parents-and-carers.pdf" TargetMode="External"/><Relationship Id="rId20" Type="http://schemas.openxmlformats.org/officeDocument/2006/relationships/hyperlink" Target="https://dera.ioe.ac.uk/23035/3/150514-foundation-phase-final-en_Redacted.pdf" TargetMode="External"/><Relationship Id="rId1" Type="http://schemas.openxmlformats.org/officeDocument/2006/relationships/styles" Target="styles.xml"/><Relationship Id="rId6" Type="http://schemas.openxmlformats.org/officeDocument/2006/relationships/hyperlink" Target="https://dera.ioe.ac.uk/22165/2/150225-successful-futures-en_Redacted.pdf" TargetMode="External"/><Relationship Id="rId11" Type="http://schemas.openxmlformats.org/officeDocument/2006/relationships/hyperlink" Target="https://www.geteduca.com/blog/the-magic-of-learning-storie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es.com/news/complete-guide-new-welsh-national-curriculum" TargetMode="External"/><Relationship Id="rId23" Type="http://schemas.openxmlformats.org/officeDocument/2006/relationships/fontTable" Target="fontTable.xml"/><Relationship Id="rId10" Type="http://schemas.openxmlformats.org/officeDocument/2006/relationships/hyperlink" Target="https://rgs-ibg.onlinelibrary.wiley.com/doi/pdf/10.1111/area.12360" TargetMode="External"/><Relationship Id="rId19" Type="http://schemas.openxmlformats.org/officeDocument/2006/relationships/hyperlink" Target="https://record.assembly.wales/Plenary/5409" TargetMode="External"/><Relationship Id="rId4" Type="http://schemas.openxmlformats.org/officeDocument/2006/relationships/footnotes" Target="footnotes.xml"/><Relationship Id="rId9" Type="http://schemas.openxmlformats.org/officeDocument/2006/relationships/hyperlink" Target="https://www.playengland.org.uk/media/371031/a-world-without-play-literature-review-2012.pdf" TargetMode="External"/><Relationship Id="rId14" Type="http://schemas.openxmlformats.org/officeDocument/2006/relationships/hyperlink" Target="https://dera.ioe.ac.uk/18189/2/SSU-SF-2004-01.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1</Pages>
  <Words>7070</Words>
  <Characters>40300</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25</cp:revision>
  <cp:lastPrinted>2020-03-21T13:52:00Z</cp:lastPrinted>
  <dcterms:created xsi:type="dcterms:W3CDTF">2020-03-14T15:53:00Z</dcterms:created>
  <dcterms:modified xsi:type="dcterms:W3CDTF">2020-03-27T22:00:00Z</dcterms:modified>
</cp:coreProperties>
</file>