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8C23D" w14:textId="10230333" w:rsidR="00E24894" w:rsidRPr="003654FA" w:rsidRDefault="006842FC">
      <w:pPr>
        <w:rPr>
          <w:rFonts w:ascii="Arial" w:hAnsi="Arial" w:cs="Arial"/>
        </w:rPr>
      </w:pPr>
      <w:r w:rsidRPr="003654FA">
        <w:rPr>
          <w:rFonts w:ascii="Arial" w:hAnsi="Arial" w:cs="Arial"/>
        </w:rPr>
        <w:t>Rhan 2A</w:t>
      </w:r>
      <w:r w:rsidR="001636DF" w:rsidRPr="003654FA">
        <w:rPr>
          <w:rFonts w:ascii="Arial" w:hAnsi="Arial" w:cs="Arial"/>
        </w:rPr>
        <w:t xml:space="preserve"> - </w:t>
      </w:r>
    </w:p>
    <w:p w14:paraId="7A451327" w14:textId="723629B5" w:rsidR="006842FC" w:rsidRPr="003654FA" w:rsidRDefault="005D4255">
      <w:pPr>
        <w:rPr>
          <w:rFonts w:ascii="Arial" w:hAnsi="Arial" w:cs="Arial"/>
        </w:rPr>
      </w:pPr>
      <w:r w:rsidRPr="003654FA">
        <w:rPr>
          <w:rFonts w:ascii="Arial" w:hAnsi="Arial" w:cs="Arial"/>
        </w:rPr>
        <w:drawing>
          <wp:inline distT="0" distB="0" distL="0" distR="0" wp14:anchorId="0A27C14E" wp14:editId="6610B2C4">
            <wp:extent cx="4400550" cy="7839812"/>
            <wp:effectExtent l="0" t="0" r="0" b="8890"/>
            <wp:docPr id="172436908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878" cy="788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4FA">
        <w:rPr>
          <w:rFonts w:ascii="Arial" w:hAnsi="Arial" w:cs="Arial"/>
        </w:rPr>
        <w:t xml:space="preserve"> </w:t>
      </w:r>
    </w:p>
    <w:p w14:paraId="3AF2AB7B" w14:textId="77777777" w:rsidR="001636DF" w:rsidRPr="003654FA" w:rsidRDefault="001636DF">
      <w:pPr>
        <w:rPr>
          <w:rFonts w:ascii="Arial" w:hAnsi="Arial" w:cs="Arial"/>
        </w:rPr>
      </w:pPr>
    </w:p>
    <w:p w14:paraId="1EADA019" w14:textId="77777777" w:rsidR="001636DF" w:rsidRPr="003654FA" w:rsidRDefault="001636DF">
      <w:pPr>
        <w:rPr>
          <w:rFonts w:ascii="Arial" w:hAnsi="Arial" w:cs="Arial"/>
        </w:rPr>
      </w:pPr>
    </w:p>
    <w:p w14:paraId="07D33A1B" w14:textId="4FF0279B" w:rsidR="001636DF" w:rsidRPr="003654FA" w:rsidRDefault="001636DF">
      <w:pPr>
        <w:rPr>
          <w:rFonts w:ascii="Arial" w:hAnsi="Arial" w:cs="Arial"/>
        </w:rPr>
      </w:pPr>
      <w:r w:rsidRPr="003654FA">
        <w:rPr>
          <w:rFonts w:ascii="Arial" w:hAnsi="Arial" w:cs="Arial"/>
        </w:rPr>
        <w:lastRenderedPageBreak/>
        <w:drawing>
          <wp:inline distT="0" distB="0" distL="0" distR="0" wp14:anchorId="0AAEA5A1" wp14:editId="780E8493">
            <wp:extent cx="4507570" cy="7972425"/>
            <wp:effectExtent l="0" t="0" r="7620" b="0"/>
            <wp:docPr id="15682182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150" cy="797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DC1EC" w14:textId="77777777" w:rsidR="001636DF" w:rsidRPr="003654FA" w:rsidRDefault="001636DF">
      <w:pPr>
        <w:rPr>
          <w:rFonts w:ascii="Arial" w:hAnsi="Arial" w:cs="Arial"/>
        </w:rPr>
      </w:pPr>
    </w:p>
    <w:p w14:paraId="7A77A8B6" w14:textId="77777777" w:rsidR="001636DF" w:rsidRPr="003654FA" w:rsidRDefault="001636DF">
      <w:pPr>
        <w:rPr>
          <w:rFonts w:ascii="Arial" w:hAnsi="Arial" w:cs="Arial"/>
        </w:rPr>
      </w:pPr>
    </w:p>
    <w:p w14:paraId="481F884C" w14:textId="789C174B" w:rsidR="001636DF" w:rsidRPr="003654FA" w:rsidRDefault="002A6862">
      <w:pPr>
        <w:rPr>
          <w:rFonts w:ascii="Arial" w:hAnsi="Arial" w:cs="Arial"/>
        </w:rPr>
      </w:pPr>
      <w:r w:rsidRPr="003654FA">
        <w:rPr>
          <w:rFonts w:ascii="Arial" w:hAnsi="Arial" w:cs="Arial"/>
        </w:rPr>
        <w:lastRenderedPageBreak/>
        <w:drawing>
          <wp:inline distT="0" distB="0" distL="0" distR="0" wp14:anchorId="0A80D5AA" wp14:editId="5B824313">
            <wp:extent cx="4640307" cy="8258175"/>
            <wp:effectExtent l="0" t="0" r="8255" b="0"/>
            <wp:docPr id="16532498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502" cy="826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34827" w14:textId="77777777" w:rsidR="002A6862" w:rsidRPr="003654FA" w:rsidRDefault="002A6862">
      <w:pPr>
        <w:rPr>
          <w:rFonts w:ascii="Arial" w:hAnsi="Arial" w:cs="Arial"/>
        </w:rPr>
      </w:pPr>
    </w:p>
    <w:p w14:paraId="04E3844D" w14:textId="0FD7EF5F" w:rsidR="002A6862" w:rsidRPr="003654FA" w:rsidRDefault="006D4DE1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58DACF28" wp14:editId="413EBDC1">
            <wp:extent cx="4886325" cy="7519248"/>
            <wp:effectExtent l="0" t="0" r="0" b="5715"/>
            <wp:docPr id="28361157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935" cy="752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F9635" w14:textId="615A7C3D" w:rsidR="002A6862" w:rsidRPr="003654FA" w:rsidRDefault="006D4DE1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FCEBB74" wp14:editId="7F24835B">
            <wp:extent cx="4822613" cy="6781800"/>
            <wp:effectExtent l="0" t="0" r="0" b="0"/>
            <wp:docPr id="72124161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081" cy="678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C34C5" w14:textId="77586616" w:rsidR="00BD13AA" w:rsidRPr="003654FA" w:rsidRDefault="008B7E3B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40E512D" wp14:editId="288D43D8">
            <wp:extent cx="3802916" cy="5534025"/>
            <wp:effectExtent l="0" t="0" r="7620" b="0"/>
            <wp:docPr id="142392059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802" cy="55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3F67B60A" wp14:editId="566715B0">
            <wp:extent cx="3771900" cy="2263140"/>
            <wp:effectExtent l="0" t="0" r="0" b="3810"/>
            <wp:docPr id="205428141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790D8" w14:textId="33EC82F1" w:rsidR="00BD13AA" w:rsidRPr="003654FA" w:rsidRDefault="00BD13AA">
      <w:pPr>
        <w:rPr>
          <w:rFonts w:ascii="Arial" w:hAnsi="Arial" w:cs="Arial"/>
        </w:rPr>
      </w:pPr>
    </w:p>
    <w:p w14:paraId="368D7EEC" w14:textId="6B5083CD" w:rsidR="0052242C" w:rsidRPr="003654FA" w:rsidRDefault="00A87E3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B14B66">
        <w:rPr>
          <w:rFonts w:ascii="Arial" w:hAnsi="Arial" w:cs="Arial"/>
          <w:noProof/>
        </w:rPr>
        <w:drawing>
          <wp:inline distT="0" distB="0" distL="0" distR="0" wp14:anchorId="38F02233" wp14:editId="20C358D3">
            <wp:extent cx="3553823" cy="6324600"/>
            <wp:effectExtent l="0" t="0" r="8890" b="0"/>
            <wp:docPr id="174616659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776" cy="632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47823" w14:textId="75DABE3F" w:rsidR="005D4255" w:rsidRDefault="00B14B6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>
        <w:rPr>
          <w:rFonts w:ascii="Arial" w:hAnsi="Arial" w:cs="Arial"/>
          <w:noProof/>
        </w:rPr>
        <w:drawing>
          <wp:inline distT="0" distB="0" distL="0" distR="0" wp14:anchorId="1A86BBD5" wp14:editId="3232287F">
            <wp:extent cx="3962400" cy="6534150"/>
            <wp:effectExtent l="0" t="0" r="0" b="0"/>
            <wp:docPr id="743359409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BAE42" w14:textId="3F1E0833" w:rsidR="00BD69BA" w:rsidRDefault="00BD69BA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A5B89AE" wp14:editId="2C4D31E3">
            <wp:extent cx="3933825" cy="5924550"/>
            <wp:effectExtent l="0" t="0" r="9525" b="0"/>
            <wp:docPr id="169940433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93FB1" w14:textId="7C51691E" w:rsidR="00B14B66" w:rsidRDefault="00BE7574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53B1A36" wp14:editId="7BDD8558">
            <wp:extent cx="3971925" cy="7000875"/>
            <wp:effectExtent l="0" t="0" r="9525" b="9525"/>
            <wp:docPr id="87259622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700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D8458" w14:textId="5A3A9052" w:rsidR="00B14B66" w:rsidRPr="003654FA" w:rsidRDefault="00B14B66">
      <w:pPr>
        <w:rPr>
          <w:rFonts w:ascii="Arial" w:hAnsi="Arial" w:cs="Arial"/>
        </w:rPr>
      </w:pPr>
    </w:p>
    <w:p w14:paraId="1EFB0F7E" w14:textId="63C16362" w:rsidR="00C3599B" w:rsidRPr="003654FA" w:rsidRDefault="00C3599B">
      <w:pPr>
        <w:rPr>
          <w:rFonts w:ascii="Arial" w:hAnsi="Arial" w:cs="Arial"/>
        </w:rPr>
      </w:pPr>
    </w:p>
    <w:p w14:paraId="3657276C" w14:textId="77777777" w:rsidR="00FE065C" w:rsidRPr="003654FA" w:rsidRDefault="00FE065C">
      <w:pPr>
        <w:rPr>
          <w:rFonts w:ascii="Arial" w:hAnsi="Arial" w:cs="Arial"/>
        </w:rPr>
      </w:pPr>
    </w:p>
    <w:p w14:paraId="62B5276A" w14:textId="31D24406" w:rsidR="00FE065C" w:rsidRPr="003654FA" w:rsidRDefault="00FE065C">
      <w:pPr>
        <w:rPr>
          <w:rFonts w:ascii="Arial" w:hAnsi="Arial" w:cs="Arial"/>
        </w:rPr>
      </w:pPr>
    </w:p>
    <w:p w14:paraId="13A4F880" w14:textId="77777777" w:rsidR="00FE065C" w:rsidRPr="003654FA" w:rsidRDefault="00FE065C">
      <w:pPr>
        <w:rPr>
          <w:rFonts w:ascii="Arial" w:hAnsi="Arial" w:cs="Arial"/>
        </w:rPr>
      </w:pPr>
    </w:p>
    <w:p w14:paraId="70F6DB8D" w14:textId="77777777" w:rsidR="00FE065C" w:rsidRPr="003654FA" w:rsidRDefault="00FE065C">
      <w:pPr>
        <w:rPr>
          <w:rFonts w:ascii="Arial" w:hAnsi="Arial" w:cs="Arial"/>
        </w:rPr>
      </w:pPr>
    </w:p>
    <w:p w14:paraId="5A552086" w14:textId="19C09A35" w:rsidR="00FE065C" w:rsidRPr="003654FA" w:rsidRDefault="006119FC">
      <w:pPr>
        <w:rPr>
          <w:rFonts w:ascii="Arial" w:hAnsi="Arial" w:cs="Arial"/>
        </w:rPr>
      </w:pPr>
      <w:r w:rsidRPr="003654FA">
        <w:rPr>
          <w:rFonts w:ascii="Arial" w:hAnsi="Arial" w:cs="Arial"/>
        </w:rPr>
        <w:lastRenderedPageBreak/>
        <w:drawing>
          <wp:inline distT="0" distB="0" distL="0" distR="0" wp14:anchorId="37B03CB9" wp14:editId="6FF2E092">
            <wp:extent cx="4524375" cy="8002148"/>
            <wp:effectExtent l="0" t="0" r="0" b="0"/>
            <wp:docPr id="8484902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72" cy="8005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2F671" w14:textId="77777777" w:rsidR="006119FC" w:rsidRPr="003654FA" w:rsidRDefault="006119FC">
      <w:pPr>
        <w:rPr>
          <w:rFonts w:ascii="Arial" w:hAnsi="Arial" w:cs="Arial"/>
        </w:rPr>
      </w:pPr>
    </w:p>
    <w:p w14:paraId="3FD1481F" w14:textId="326DBC9D" w:rsidR="006119FC" w:rsidRPr="003654FA" w:rsidRDefault="006119FC">
      <w:pPr>
        <w:rPr>
          <w:rFonts w:ascii="Arial" w:hAnsi="Arial" w:cs="Arial"/>
        </w:rPr>
      </w:pPr>
      <w:r w:rsidRPr="003654FA">
        <w:rPr>
          <w:rFonts w:ascii="Arial" w:hAnsi="Arial" w:cs="Arial"/>
        </w:rPr>
        <w:lastRenderedPageBreak/>
        <w:drawing>
          <wp:inline distT="0" distB="0" distL="0" distR="0" wp14:anchorId="61A0A067" wp14:editId="4D9DE886">
            <wp:extent cx="4200525" cy="7487892"/>
            <wp:effectExtent l="0" t="0" r="0" b="0"/>
            <wp:docPr id="12817339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614" cy="7489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86855" w14:textId="02AA98A3" w:rsidR="006119FC" w:rsidRPr="003654FA" w:rsidRDefault="006119FC">
      <w:pPr>
        <w:rPr>
          <w:rFonts w:ascii="Arial" w:hAnsi="Arial" w:cs="Arial"/>
        </w:rPr>
      </w:pPr>
      <w:r w:rsidRPr="003654FA">
        <w:rPr>
          <w:rFonts w:ascii="Arial" w:hAnsi="Arial" w:cs="Arial"/>
        </w:rPr>
        <w:lastRenderedPageBreak/>
        <w:drawing>
          <wp:inline distT="0" distB="0" distL="0" distR="0" wp14:anchorId="62BF0F02" wp14:editId="4FCFBD9F">
            <wp:extent cx="4162425" cy="7377470"/>
            <wp:effectExtent l="0" t="0" r="0" b="0"/>
            <wp:docPr id="121398803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420" cy="7379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CC0EC" w14:textId="77777777" w:rsidR="006119FC" w:rsidRPr="003654FA" w:rsidRDefault="006119FC">
      <w:pPr>
        <w:rPr>
          <w:rFonts w:ascii="Arial" w:hAnsi="Arial" w:cs="Arial"/>
        </w:rPr>
      </w:pPr>
    </w:p>
    <w:p w14:paraId="7766E57B" w14:textId="67E2726D" w:rsidR="006119FC" w:rsidRPr="003654FA" w:rsidRDefault="006119FC">
      <w:pPr>
        <w:rPr>
          <w:rFonts w:ascii="Arial" w:hAnsi="Arial" w:cs="Arial"/>
        </w:rPr>
      </w:pPr>
      <w:r w:rsidRPr="003654FA">
        <w:rPr>
          <w:rFonts w:ascii="Arial" w:hAnsi="Arial" w:cs="Arial"/>
        </w:rPr>
        <w:lastRenderedPageBreak/>
        <w:drawing>
          <wp:inline distT="0" distB="0" distL="0" distR="0" wp14:anchorId="370595B8" wp14:editId="02448E43">
            <wp:extent cx="4476703" cy="7153275"/>
            <wp:effectExtent l="0" t="0" r="635" b="0"/>
            <wp:docPr id="165229497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935" cy="715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C4B244" w14:textId="01630B67" w:rsidR="006119FC" w:rsidRPr="003654FA" w:rsidRDefault="006119FC">
      <w:pPr>
        <w:rPr>
          <w:rFonts w:ascii="Arial" w:hAnsi="Arial" w:cs="Arial"/>
        </w:rPr>
      </w:pPr>
      <w:r w:rsidRPr="003654FA">
        <w:rPr>
          <w:rFonts w:ascii="Arial" w:hAnsi="Arial" w:cs="Arial"/>
        </w:rPr>
        <w:lastRenderedPageBreak/>
        <w:drawing>
          <wp:inline distT="0" distB="0" distL="0" distR="0" wp14:anchorId="73439895" wp14:editId="5DEF7C9C">
            <wp:extent cx="4270913" cy="3228975"/>
            <wp:effectExtent l="0" t="0" r="0" b="0"/>
            <wp:docPr id="123223624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905" cy="324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35886" w14:textId="77777777" w:rsidR="006119FC" w:rsidRPr="003654FA" w:rsidRDefault="006119FC">
      <w:pPr>
        <w:rPr>
          <w:rFonts w:ascii="Arial" w:hAnsi="Arial" w:cs="Arial"/>
        </w:rPr>
      </w:pPr>
    </w:p>
    <w:p w14:paraId="55288F09" w14:textId="1F109830" w:rsidR="00C96ACE" w:rsidRPr="003654FA" w:rsidRDefault="00C96ACE">
      <w:pPr>
        <w:rPr>
          <w:rFonts w:ascii="Arial" w:hAnsi="Arial" w:cs="Arial"/>
        </w:rPr>
      </w:pPr>
      <w:r w:rsidRPr="003654FA">
        <w:rPr>
          <w:rFonts w:ascii="Arial" w:hAnsi="Arial" w:cs="Arial"/>
        </w:rPr>
        <w:t xml:space="preserve">Rhan 2B – </w:t>
      </w:r>
    </w:p>
    <w:p w14:paraId="482C7DED" w14:textId="77777777" w:rsidR="00F24A4C" w:rsidRPr="00F24A4C" w:rsidRDefault="00F24A4C" w:rsidP="00F24A4C">
      <w:pPr>
        <w:rPr>
          <w:rFonts w:ascii="Arial" w:hAnsi="Arial" w:cs="Arial"/>
        </w:rPr>
      </w:pPr>
      <w:r w:rsidRPr="00F24A4C">
        <w:rPr>
          <w:rFonts w:ascii="Arial" w:hAnsi="Arial" w:cs="Arial"/>
        </w:rPr>
        <w:t xml:space="preserve">Mae adrodd straeon </w:t>
      </w:r>
      <w:proofErr w:type="spellStart"/>
      <w:r w:rsidRPr="00F24A4C">
        <w:rPr>
          <w:rFonts w:ascii="Arial" w:hAnsi="Arial" w:cs="Arial"/>
        </w:rPr>
        <w:t>trochol</w:t>
      </w:r>
      <w:proofErr w:type="spellEnd"/>
      <w:r w:rsidRPr="00F24A4C">
        <w:rPr>
          <w:rFonts w:ascii="Arial" w:hAnsi="Arial" w:cs="Arial"/>
        </w:rPr>
        <w:t xml:space="preserve"> wedi'i seilio ar ymchwil blynyddoedd cynnar sy'n pwysleisio pwysigrwydd chwarae, rhyngweithio cymdeithasol a naratif yn natblygiad plant. Mae dysgu sy'n seiliedig ar chwarae yn cael ei gydnabod yn eang fel rhywbeth canolog i dwf gwybyddol, emosiynol a chymdeithasol. Mae </w:t>
      </w:r>
      <w:proofErr w:type="spellStart"/>
      <w:r w:rsidRPr="00F24A4C">
        <w:rPr>
          <w:rFonts w:ascii="Arial" w:hAnsi="Arial" w:cs="Arial"/>
        </w:rPr>
        <w:t>Whitebread</w:t>
      </w:r>
      <w:proofErr w:type="spellEnd"/>
      <w:r w:rsidRPr="00F24A4C">
        <w:rPr>
          <w:rFonts w:ascii="Arial" w:hAnsi="Arial" w:cs="Arial"/>
        </w:rPr>
        <w:t xml:space="preserve"> </w:t>
      </w:r>
      <w:proofErr w:type="spellStart"/>
      <w:r w:rsidRPr="00750A33">
        <w:rPr>
          <w:rFonts w:ascii="Arial" w:hAnsi="Arial" w:cs="Arial"/>
          <w:i/>
          <w:iCs/>
        </w:rPr>
        <w:t>et</w:t>
      </w:r>
      <w:proofErr w:type="spellEnd"/>
      <w:r w:rsidRPr="00750A33">
        <w:rPr>
          <w:rFonts w:ascii="Arial" w:hAnsi="Arial" w:cs="Arial"/>
          <w:i/>
          <w:iCs/>
        </w:rPr>
        <w:t xml:space="preserve"> </w:t>
      </w:r>
      <w:proofErr w:type="spellStart"/>
      <w:r w:rsidRPr="00750A33">
        <w:rPr>
          <w:rFonts w:ascii="Arial" w:hAnsi="Arial" w:cs="Arial"/>
          <w:i/>
          <w:iCs/>
        </w:rPr>
        <w:t>al</w:t>
      </w:r>
      <w:proofErr w:type="spellEnd"/>
      <w:r w:rsidRPr="00F24A4C">
        <w:rPr>
          <w:rFonts w:ascii="Arial" w:hAnsi="Arial" w:cs="Arial"/>
        </w:rPr>
        <w:t xml:space="preserve">. (2017) yn tynnu sylw at y ffaith bod chwarae dychmygus yn cefnogi datrys problemau, </w:t>
      </w:r>
      <w:proofErr w:type="spellStart"/>
      <w:r w:rsidRPr="00F24A4C">
        <w:rPr>
          <w:rFonts w:ascii="Arial" w:hAnsi="Arial" w:cs="Arial"/>
        </w:rPr>
        <w:t>hunanreoleiddio</w:t>
      </w:r>
      <w:proofErr w:type="spellEnd"/>
      <w:r w:rsidRPr="00F24A4C">
        <w:rPr>
          <w:rFonts w:ascii="Arial" w:hAnsi="Arial" w:cs="Arial"/>
        </w:rPr>
        <w:t xml:space="preserve"> a chydweithio. Trwy chwarae rôl, mae plant yn arbrofi gydag iaith, hunaniaeth a syniadau o fewn cyd-destun diogel a chreadigol.</w:t>
      </w:r>
    </w:p>
    <w:p w14:paraId="6E970491" w14:textId="77777777" w:rsidR="00F24A4C" w:rsidRPr="00F24A4C" w:rsidRDefault="00F24A4C" w:rsidP="00F24A4C">
      <w:pPr>
        <w:rPr>
          <w:rFonts w:ascii="Arial" w:hAnsi="Arial" w:cs="Arial"/>
        </w:rPr>
      </w:pPr>
      <w:r w:rsidRPr="00F24A4C">
        <w:rPr>
          <w:rFonts w:ascii="Arial" w:hAnsi="Arial" w:cs="Arial"/>
        </w:rPr>
        <w:t xml:space="preserve">Mae adrodd straeon hefyd yn chwarae rhan allweddol mewn datblygiad iaith. Canfu </w:t>
      </w:r>
      <w:proofErr w:type="spellStart"/>
      <w:r w:rsidRPr="00F24A4C">
        <w:rPr>
          <w:rFonts w:ascii="Arial" w:hAnsi="Arial" w:cs="Arial"/>
        </w:rPr>
        <w:t>Nicolopoulou</w:t>
      </w:r>
      <w:proofErr w:type="spellEnd"/>
      <w:r w:rsidRPr="00F24A4C">
        <w:rPr>
          <w:rFonts w:ascii="Arial" w:hAnsi="Arial" w:cs="Arial"/>
        </w:rPr>
        <w:t xml:space="preserve"> </w:t>
      </w:r>
      <w:proofErr w:type="spellStart"/>
      <w:r w:rsidRPr="00750A33">
        <w:rPr>
          <w:rFonts w:ascii="Arial" w:hAnsi="Arial" w:cs="Arial"/>
          <w:i/>
          <w:iCs/>
        </w:rPr>
        <w:t>et</w:t>
      </w:r>
      <w:proofErr w:type="spellEnd"/>
      <w:r w:rsidRPr="00750A33">
        <w:rPr>
          <w:rFonts w:ascii="Arial" w:hAnsi="Arial" w:cs="Arial"/>
          <w:i/>
          <w:iCs/>
        </w:rPr>
        <w:t xml:space="preserve"> </w:t>
      </w:r>
      <w:proofErr w:type="spellStart"/>
      <w:r w:rsidRPr="00750A33">
        <w:rPr>
          <w:rFonts w:ascii="Arial" w:hAnsi="Arial" w:cs="Arial"/>
          <w:i/>
          <w:iCs/>
        </w:rPr>
        <w:t>al</w:t>
      </w:r>
      <w:proofErr w:type="spellEnd"/>
      <w:r w:rsidRPr="00F24A4C">
        <w:rPr>
          <w:rFonts w:ascii="Arial" w:hAnsi="Arial" w:cs="Arial"/>
        </w:rPr>
        <w:t xml:space="preserve">. (2015) fod gweithgareddau naratif cyfranogol yn gwella iaith lafar, llythrennedd sy'n dod i'r amlwg a chymhwysedd cymdeithasol yn fwy effeithiol na gwrando goddefol. Mae adrodd straeon </w:t>
      </w:r>
      <w:proofErr w:type="spellStart"/>
      <w:r w:rsidRPr="00F24A4C">
        <w:rPr>
          <w:rFonts w:ascii="Arial" w:hAnsi="Arial" w:cs="Arial"/>
        </w:rPr>
        <w:t>trochol</w:t>
      </w:r>
      <w:proofErr w:type="spellEnd"/>
      <w:r w:rsidRPr="00F24A4C">
        <w:rPr>
          <w:rFonts w:ascii="Arial" w:hAnsi="Arial" w:cs="Arial"/>
        </w:rPr>
        <w:t xml:space="preserve"> yn cryfhau hyn trwy osod plant fel cyd-adeiladwyr ystyr yn hytrach na derbynwyr testun.</w:t>
      </w:r>
    </w:p>
    <w:p w14:paraId="695668DE" w14:textId="77777777" w:rsidR="00F24A4C" w:rsidRPr="00F24A4C" w:rsidRDefault="00F24A4C" w:rsidP="00F24A4C">
      <w:pPr>
        <w:rPr>
          <w:rFonts w:ascii="Arial" w:hAnsi="Arial" w:cs="Arial"/>
        </w:rPr>
      </w:pPr>
      <w:r w:rsidRPr="00F24A4C">
        <w:rPr>
          <w:rFonts w:ascii="Arial" w:hAnsi="Arial" w:cs="Arial"/>
        </w:rPr>
        <w:t xml:space="preserve">O safbwynt cymdeithasol-ddiwylliannol, mae dysgu'n digwydd trwy ryngweithio. Mae </w:t>
      </w:r>
      <w:proofErr w:type="spellStart"/>
      <w:r w:rsidRPr="00F24A4C">
        <w:rPr>
          <w:rFonts w:ascii="Arial" w:hAnsi="Arial" w:cs="Arial"/>
        </w:rPr>
        <w:t>Rogoff</w:t>
      </w:r>
      <w:proofErr w:type="spellEnd"/>
      <w:r w:rsidRPr="00F24A4C">
        <w:rPr>
          <w:rFonts w:ascii="Arial" w:hAnsi="Arial" w:cs="Arial"/>
        </w:rPr>
        <w:t xml:space="preserve"> (2003) yn egluro bod plant yn datblygu dealltwriaeth trwy gyfranogiad dan arweiniad ochr yn ochr ag eraill sy'n fwy gwybodus. Mewn sesiynau </w:t>
      </w:r>
      <w:proofErr w:type="spellStart"/>
      <w:r w:rsidRPr="00F24A4C">
        <w:rPr>
          <w:rFonts w:ascii="Arial" w:hAnsi="Arial" w:cs="Arial"/>
        </w:rPr>
        <w:t>trochol</w:t>
      </w:r>
      <w:proofErr w:type="spellEnd"/>
      <w:r w:rsidRPr="00F24A4C">
        <w:rPr>
          <w:rFonts w:ascii="Arial" w:hAnsi="Arial" w:cs="Arial"/>
        </w:rPr>
        <w:t xml:space="preserve">, mae oedolion yn mynd i mewn i fyd naratif gyda phlant, gan </w:t>
      </w:r>
      <w:proofErr w:type="spellStart"/>
      <w:r w:rsidRPr="00F24A4C">
        <w:rPr>
          <w:rFonts w:ascii="Arial" w:hAnsi="Arial" w:cs="Arial"/>
        </w:rPr>
        <w:t>sgaffaldio</w:t>
      </w:r>
      <w:proofErr w:type="spellEnd"/>
      <w:r w:rsidRPr="00F24A4C">
        <w:rPr>
          <w:rFonts w:ascii="Arial" w:hAnsi="Arial" w:cs="Arial"/>
        </w:rPr>
        <w:t xml:space="preserve"> iaith ac ymgysylltiad wrth annog ymreolaeth.</w:t>
      </w:r>
    </w:p>
    <w:p w14:paraId="4DB50FA7" w14:textId="77777777" w:rsidR="00767D5F" w:rsidRDefault="00F24A4C" w:rsidP="00767D5F">
      <w:pPr>
        <w:rPr>
          <w:rFonts w:ascii="Arial" w:hAnsi="Arial" w:cs="Arial"/>
        </w:rPr>
      </w:pPr>
      <w:r w:rsidRPr="00F24A4C">
        <w:rPr>
          <w:rFonts w:ascii="Arial" w:hAnsi="Arial" w:cs="Arial"/>
        </w:rPr>
        <w:t xml:space="preserve">Mae ymchwil dysgu </w:t>
      </w:r>
      <w:proofErr w:type="spellStart"/>
      <w:r w:rsidRPr="00F24A4C">
        <w:rPr>
          <w:rFonts w:ascii="Arial" w:hAnsi="Arial" w:cs="Arial"/>
        </w:rPr>
        <w:t>ymgorfforol</w:t>
      </w:r>
      <w:proofErr w:type="spellEnd"/>
      <w:r w:rsidRPr="00F24A4C">
        <w:rPr>
          <w:rFonts w:ascii="Arial" w:hAnsi="Arial" w:cs="Arial"/>
        </w:rPr>
        <w:t xml:space="preserve"> yn awgrymu ymhellach y gall ymgysylltu corfforol gryfhau dealltwriaeth a </w:t>
      </w:r>
      <w:proofErr w:type="spellStart"/>
      <w:r w:rsidRPr="00F24A4C">
        <w:rPr>
          <w:rFonts w:ascii="Arial" w:hAnsi="Arial" w:cs="Arial"/>
        </w:rPr>
        <w:t>chof</w:t>
      </w:r>
      <w:proofErr w:type="spellEnd"/>
      <w:r w:rsidRPr="00F24A4C">
        <w:rPr>
          <w:rFonts w:ascii="Arial" w:hAnsi="Arial" w:cs="Arial"/>
        </w:rPr>
        <w:t xml:space="preserve"> (</w:t>
      </w:r>
      <w:proofErr w:type="spellStart"/>
      <w:r w:rsidRPr="00F24A4C">
        <w:rPr>
          <w:rFonts w:ascii="Arial" w:hAnsi="Arial" w:cs="Arial"/>
        </w:rPr>
        <w:t>Glenberg</w:t>
      </w:r>
      <w:proofErr w:type="spellEnd"/>
      <w:r w:rsidRPr="00F24A4C">
        <w:rPr>
          <w:rFonts w:ascii="Arial" w:hAnsi="Arial" w:cs="Arial"/>
        </w:rPr>
        <w:t xml:space="preserve"> </w:t>
      </w:r>
      <w:proofErr w:type="spellStart"/>
      <w:r w:rsidRPr="00750A33">
        <w:rPr>
          <w:rFonts w:ascii="Arial" w:hAnsi="Arial" w:cs="Arial"/>
          <w:i/>
          <w:iCs/>
        </w:rPr>
        <w:t>et</w:t>
      </w:r>
      <w:proofErr w:type="spellEnd"/>
      <w:r w:rsidRPr="00750A33">
        <w:rPr>
          <w:rFonts w:ascii="Arial" w:hAnsi="Arial" w:cs="Arial"/>
          <w:i/>
          <w:iCs/>
        </w:rPr>
        <w:t xml:space="preserve"> </w:t>
      </w:r>
      <w:proofErr w:type="spellStart"/>
      <w:r w:rsidRPr="00750A33">
        <w:rPr>
          <w:rFonts w:ascii="Arial" w:hAnsi="Arial" w:cs="Arial"/>
          <w:i/>
          <w:iCs/>
        </w:rPr>
        <w:t>al</w:t>
      </w:r>
      <w:proofErr w:type="spellEnd"/>
      <w:r w:rsidRPr="00750A33">
        <w:rPr>
          <w:rFonts w:ascii="Arial" w:hAnsi="Arial" w:cs="Arial"/>
          <w:i/>
          <w:iCs/>
        </w:rPr>
        <w:t xml:space="preserve">., </w:t>
      </w:r>
      <w:r w:rsidRPr="00F24A4C">
        <w:rPr>
          <w:rFonts w:ascii="Arial" w:hAnsi="Arial" w:cs="Arial"/>
        </w:rPr>
        <w:t>2013). Felly mae integreiddio naratif â symudiad yn cefnogi datblygiad ar draws meysydd gwybyddol, ieithyddol a chymdeithasol-emosiynol.</w:t>
      </w:r>
    </w:p>
    <w:p w14:paraId="546C95D7" w14:textId="07EA9725" w:rsidR="00767D5F" w:rsidRPr="00767D5F" w:rsidRDefault="00767D5F" w:rsidP="00767D5F">
      <w:pPr>
        <w:rPr>
          <w:rFonts w:ascii="Arial" w:hAnsi="Arial" w:cs="Arial"/>
        </w:rPr>
      </w:pPr>
      <w:r w:rsidRPr="00767D5F">
        <w:rPr>
          <w:rFonts w:ascii="Arial" w:hAnsi="Arial" w:cs="Arial"/>
        </w:rPr>
        <w:lastRenderedPageBreak/>
        <w:t xml:space="preserve">Mae adrodd straeon </w:t>
      </w:r>
      <w:proofErr w:type="spellStart"/>
      <w:r w:rsidRPr="00767D5F">
        <w:rPr>
          <w:rFonts w:ascii="Arial" w:hAnsi="Arial" w:cs="Arial"/>
        </w:rPr>
        <w:t>trochol</w:t>
      </w:r>
      <w:proofErr w:type="spellEnd"/>
      <w:r w:rsidRPr="00767D5F">
        <w:rPr>
          <w:rFonts w:ascii="Arial" w:hAnsi="Arial" w:cs="Arial"/>
        </w:rPr>
        <w:t xml:space="preserve"> yn ymestyn y tu hwnt i sesiynau adrodd straeon traddodiadol trwy ymgysylltu â phlant yn gorfforol, ar lafar ac yn gymdeithasol. Mae rhyngweithio </w:t>
      </w:r>
      <w:proofErr w:type="spellStart"/>
      <w:r w:rsidRPr="00767D5F">
        <w:rPr>
          <w:rFonts w:ascii="Arial" w:hAnsi="Arial" w:cs="Arial"/>
        </w:rPr>
        <w:t>sgwrsiol</w:t>
      </w:r>
      <w:proofErr w:type="spellEnd"/>
      <w:r w:rsidRPr="00767D5F">
        <w:rPr>
          <w:rFonts w:ascii="Arial" w:hAnsi="Arial" w:cs="Arial"/>
        </w:rPr>
        <w:t xml:space="preserve"> cyfoethog yn hanfodol i dwf a dealltwriaeth geirfa (Rowe a </w:t>
      </w:r>
      <w:proofErr w:type="spellStart"/>
      <w:r w:rsidRPr="00767D5F">
        <w:rPr>
          <w:rFonts w:ascii="Arial" w:hAnsi="Arial" w:cs="Arial"/>
        </w:rPr>
        <w:t>Snow</w:t>
      </w:r>
      <w:proofErr w:type="spellEnd"/>
      <w:r w:rsidRPr="00767D5F">
        <w:rPr>
          <w:rFonts w:ascii="Arial" w:hAnsi="Arial" w:cs="Arial"/>
        </w:rPr>
        <w:t>, 2020). Pan fydd oedolion yn ymateb mewn rôl, maent yn creu cyfleoedd ystyrlon ar gyfer deialog estynedig.</w:t>
      </w:r>
    </w:p>
    <w:p w14:paraId="49B15B94" w14:textId="68B84110" w:rsidR="00767D5F" w:rsidRPr="00767D5F" w:rsidRDefault="00767D5F" w:rsidP="00767D5F">
      <w:pPr>
        <w:rPr>
          <w:rFonts w:ascii="Arial" w:hAnsi="Arial" w:cs="Arial"/>
        </w:rPr>
      </w:pPr>
      <w:r w:rsidRPr="00767D5F">
        <w:rPr>
          <w:rFonts w:ascii="Arial" w:hAnsi="Arial" w:cs="Arial"/>
        </w:rPr>
        <w:t xml:space="preserve">Mae chwarae rôl hefyd yn cefnogi </w:t>
      </w:r>
      <w:proofErr w:type="spellStart"/>
      <w:r w:rsidRPr="00767D5F">
        <w:rPr>
          <w:rFonts w:ascii="Arial" w:hAnsi="Arial" w:cs="Arial"/>
        </w:rPr>
        <w:t>hunanreoleiddio</w:t>
      </w:r>
      <w:proofErr w:type="spellEnd"/>
      <w:r w:rsidRPr="00767D5F">
        <w:rPr>
          <w:rFonts w:ascii="Arial" w:hAnsi="Arial" w:cs="Arial"/>
        </w:rPr>
        <w:t xml:space="preserve"> a swyddogaeth weithredol. Mae </w:t>
      </w:r>
      <w:proofErr w:type="spellStart"/>
      <w:r w:rsidRPr="00767D5F">
        <w:rPr>
          <w:rFonts w:ascii="Arial" w:hAnsi="Arial" w:cs="Arial"/>
        </w:rPr>
        <w:t>Bodrova</w:t>
      </w:r>
      <w:proofErr w:type="spellEnd"/>
      <w:r w:rsidRPr="00767D5F">
        <w:rPr>
          <w:rFonts w:ascii="Arial" w:hAnsi="Arial" w:cs="Arial"/>
        </w:rPr>
        <w:t xml:space="preserve"> a </w:t>
      </w:r>
      <w:proofErr w:type="spellStart"/>
      <w:r w:rsidRPr="00767D5F">
        <w:rPr>
          <w:rFonts w:ascii="Arial" w:hAnsi="Arial" w:cs="Arial"/>
        </w:rPr>
        <w:t>Leong</w:t>
      </w:r>
      <w:proofErr w:type="spellEnd"/>
      <w:r w:rsidRPr="00767D5F">
        <w:rPr>
          <w:rFonts w:ascii="Arial" w:hAnsi="Arial" w:cs="Arial"/>
        </w:rPr>
        <w:t xml:space="preserve"> (2015) yn dadlau bod chwarae dramatig aeddfed yn ei gwneud yn ofynnol i blant drafod rolau, dilyn rheolau a rennir a chynnal sylw. Gall adrodd straeon </w:t>
      </w:r>
      <w:proofErr w:type="spellStart"/>
      <w:r w:rsidRPr="00767D5F">
        <w:rPr>
          <w:rFonts w:ascii="Arial" w:hAnsi="Arial" w:cs="Arial"/>
        </w:rPr>
        <w:t>trochol</w:t>
      </w:r>
      <w:proofErr w:type="spellEnd"/>
      <w:r w:rsidRPr="00767D5F">
        <w:rPr>
          <w:rFonts w:ascii="Arial" w:hAnsi="Arial" w:cs="Arial"/>
        </w:rPr>
        <w:t xml:space="preserve"> hefyd wella hyder a lles trwy hyrwyddo creadigrwydd cydweithredol yn hytrach na phwysau perfformiad.</w:t>
      </w:r>
    </w:p>
    <w:p w14:paraId="4D342528" w14:textId="3413097E" w:rsidR="00F24A4C" w:rsidRDefault="00767D5F" w:rsidP="00767D5F">
      <w:pPr>
        <w:rPr>
          <w:rFonts w:ascii="Arial" w:hAnsi="Arial" w:cs="Arial"/>
        </w:rPr>
      </w:pPr>
      <w:r w:rsidRPr="00767D5F">
        <w:rPr>
          <w:rFonts w:ascii="Arial" w:hAnsi="Arial" w:cs="Arial"/>
        </w:rPr>
        <w:t xml:space="preserve">Er bod adrodd straeon wedi'i fewnosod mewn addysg blynyddoedd cynnar, caiff ei gyflwyno'n aml mewn fformatau dan arweiniad oedolion lle mae plant yn parhau i wrandawyr. Mae </w:t>
      </w:r>
      <w:proofErr w:type="spellStart"/>
      <w:r w:rsidRPr="00767D5F">
        <w:rPr>
          <w:rFonts w:ascii="Arial" w:hAnsi="Arial" w:cs="Arial"/>
        </w:rPr>
        <w:t>Lennox</w:t>
      </w:r>
      <w:proofErr w:type="spellEnd"/>
      <w:r w:rsidRPr="00767D5F">
        <w:rPr>
          <w:rFonts w:ascii="Arial" w:hAnsi="Arial" w:cs="Arial"/>
        </w:rPr>
        <w:t xml:space="preserve"> (2013) yn nodi y gall darlleniadau rhyngweithiol wella iaith, ond mae sesiynau'n aml yn blaenoriaethu rheoli ymddygiad dros gyfnewid deialog. Yn yr un modd, canfu </w:t>
      </w:r>
      <w:proofErr w:type="spellStart"/>
      <w:r w:rsidRPr="00767D5F">
        <w:rPr>
          <w:rFonts w:ascii="Arial" w:hAnsi="Arial" w:cs="Arial"/>
        </w:rPr>
        <w:t>Dickinson</w:t>
      </w:r>
      <w:proofErr w:type="spellEnd"/>
      <w:r w:rsidRPr="00767D5F">
        <w:rPr>
          <w:rFonts w:ascii="Arial" w:hAnsi="Arial" w:cs="Arial"/>
        </w:rPr>
        <w:t xml:space="preserve"> a </w:t>
      </w:r>
      <w:proofErr w:type="spellStart"/>
      <w:r w:rsidRPr="00767D5F">
        <w:rPr>
          <w:rFonts w:ascii="Arial" w:hAnsi="Arial" w:cs="Arial"/>
        </w:rPr>
        <w:t>Porche</w:t>
      </w:r>
      <w:proofErr w:type="spellEnd"/>
      <w:r w:rsidRPr="00767D5F">
        <w:rPr>
          <w:rFonts w:ascii="Arial" w:hAnsi="Arial" w:cs="Arial"/>
        </w:rPr>
        <w:t xml:space="preserve"> (2011) fod dyfnder rhyngweithio oedolyn-plentyn yn effeithio'n sylweddol ar ganlyniadau iaith.</w:t>
      </w:r>
    </w:p>
    <w:p w14:paraId="064F1563" w14:textId="5BC861AD" w:rsidR="00A662D9" w:rsidRPr="00A662D9" w:rsidRDefault="00A662D9" w:rsidP="00A662D9">
      <w:pPr>
        <w:rPr>
          <w:rFonts w:ascii="Arial" w:hAnsi="Arial" w:cs="Arial"/>
        </w:rPr>
      </w:pPr>
      <w:r w:rsidRPr="00A662D9">
        <w:rPr>
          <w:rFonts w:ascii="Arial" w:hAnsi="Arial" w:cs="Arial"/>
        </w:rPr>
        <w:t xml:space="preserve">Gall pwysau cwricwlaidd hefyd gyfyngu ar gyfleoedd ar gyfer archwilio dychmygus parhaus. Mae </w:t>
      </w:r>
      <w:proofErr w:type="spellStart"/>
      <w:r w:rsidRPr="00A662D9">
        <w:rPr>
          <w:rFonts w:ascii="Arial" w:hAnsi="Arial" w:cs="Arial"/>
        </w:rPr>
        <w:t>Craft</w:t>
      </w:r>
      <w:proofErr w:type="spellEnd"/>
      <w:r w:rsidRPr="00A662D9">
        <w:rPr>
          <w:rFonts w:ascii="Arial" w:hAnsi="Arial" w:cs="Arial"/>
        </w:rPr>
        <w:t xml:space="preserve"> (2015) yn awgrymu y gall diwylliannau addysgol </w:t>
      </w:r>
      <w:proofErr w:type="spellStart"/>
      <w:r w:rsidRPr="00A662D9">
        <w:rPr>
          <w:rFonts w:ascii="Arial" w:hAnsi="Arial" w:cs="Arial"/>
        </w:rPr>
        <w:t>perfformiadol</w:t>
      </w:r>
      <w:proofErr w:type="spellEnd"/>
      <w:r w:rsidRPr="00A662D9">
        <w:rPr>
          <w:rFonts w:ascii="Arial" w:hAnsi="Arial" w:cs="Arial"/>
        </w:rPr>
        <w:t xml:space="preserve"> gyfyngu ar greadigrwydd penagored. Mae ymchwil yn dangos y gall cyfleoedd chwarae dramatig strwythuredig ddirywio wrth i blant symud ymlaen trwy addysg (McLean </w:t>
      </w:r>
      <w:proofErr w:type="spellStart"/>
      <w:r w:rsidRPr="00750A33">
        <w:rPr>
          <w:rFonts w:ascii="Arial" w:hAnsi="Arial" w:cs="Arial"/>
          <w:i/>
          <w:iCs/>
        </w:rPr>
        <w:t>et</w:t>
      </w:r>
      <w:proofErr w:type="spellEnd"/>
      <w:r w:rsidRPr="00750A33">
        <w:rPr>
          <w:rFonts w:ascii="Arial" w:hAnsi="Arial" w:cs="Arial"/>
          <w:i/>
          <w:iCs/>
        </w:rPr>
        <w:t xml:space="preserve"> </w:t>
      </w:r>
      <w:proofErr w:type="spellStart"/>
      <w:r w:rsidRPr="00750A33">
        <w:rPr>
          <w:rFonts w:ascii="Arial" w:hAnsi="Arial" w:cs="Arial"/>
          <w:i/>
          <w:iCs/>
        </w:rPr>
        <w:t>al</w:t>
      </w:r>
      <w:proofErr w:type="spellEnd"/>
      <w:r w:rsidRPr="00A662D9">
        <w:rPr>
          <w:rFonts w:ascii="Arial" w:hAnsi="Arial" w:cs="Arial"/>
        </w:rPr>
        <w:t xml:space="preserve">., 2017), er gwaethaf cysylltiadau cryf â </w:t>
      </w:r>
      <w:proofErr w:type="spellStart"/>
      <w:r w:rsidRPr="00A662D9">
        <w:rPr>
          <w:rFonts w:ascii="Arial" w:hAnsi="Arial" w:cs="Arial"/>
        </w:rPr>
        <w:t>hunanreoleiddio</w:t>
      </w:r>
      <w:proofErr w:type="spellEnd"/>
      <w:r w:rsidRPr="00A662D9">
        <w:rPr>
          <w:rFonts w:ascii="Arial" w:hAnsi="Arial" w:cs="Arial"/>
        </w:rPr>
        <w:t xml:space="preserve"> a chymhwysedd cymdeithasol.</w:t>
      </w:r>
    </w:p>
    <w:p w14:paraId="099D3ECA" w14:textId="2CC5CD0F" w:rsidR="00A662D9" w:rsidRPr="00A662D9" w:rsidRDefault="00A662D9" w:rsidP="00A662D9">
      <w:pPr>
        <w:rPr>
          <w:rFonts w:ascii="Arial" w:hAnsi="Arial" w:cs="Arial"/>
        </w:rPr>
      </w:pPr>
      <w:r w:rsidRPr="00A662D9">
        <w:rPr>
          <w:rFonts w:ascii="Arial" w:hAnsi="Arial" w:cs="Arial"/>
        </w:rPr>
        <w:t>Yn aml, mae darpariaeth theatr allanol yn parhau i fod yn seiliedig ar berfformiadau. Mae Nicholson (2014) yn tynnu sylw at y ffaith bod theatr gymhwysol yn amrywio o ran dyfnder cyfranogol, gyda llawer o fodelau yn gosod plant fel aelodau o'r gynulleidfa. Mae Y Llwyfan Bach yn mynd i'r afael â'r bwlch hwn trwy ymgorffori hwyluso oedolion-mewn-rôl a chyd-greu parhaus o fewn lleoliadau blynyddoedd cynnar.</w:t>
      </w:r>
    </w:p>
    <w:p w14:paraId="76CEBA5D" w14:textId="707E8A52" w:rsidR="00767D5F" w:rsidRDefault="00A662D9" w:rsidP="00A662D9">
      <w:pPr>
        <w:rPr>
          <w:rFonts w:ascii="Arial" w:hAnsi="Arial" w:cs="Arial"/>
        </w:rPr>
      </w:pPr>
      <w:r w:rsidRPr="00A662D9">
        <w:rPr>
          <w:rFonts w:ascii="Arial" w:hAnsi="Arial" w:cs="Arial"/>
        </w:rPr>
        <w:t xml:space="preserve">Mae'r dull hwn yn cyd-fynd â fframweithiau polisi Cymru. Mae Cwricwlwm Cymru yn pwysleisio dysgu profiadol a datblygu unigolion creadigol, hyderus (Llywodraeth Cymru, 2022). Mae adrodd straeon </w:t>
      </w:r>
      <w:proofErr w:type="spellStart"/>
      <w:r w:rsidRPr="00A662D9">
        <w:rPr>
          <w:rFonts w:ascii="Arial" w:hAnsi="Arial" w:cs="Arial"/>
        </w:rPr>
        <w:t>trochol</w:t>
      </w:r>
      <w:proofErr w:type="spellEnd"/>
      <w:r w:rsidRPr="00A662D9">
        <w:rPr>
          <w:rFonts w:ascii="Arial" w:hAnsi="Arial" w:cs="Arial"/>
        </w:rPr>
        <w:t xml:space="preserve"> yn cefnogi'r nodau hyn trwy gelfyddydau mynegiannol ac ymgysylltu cydweithredol.</w:t>
      </w:r>
    </w:p>
    <w:p w14:paraId="62AA6A8A" w14:textId="77777777" w:rsidR="00A662D9" w:rsidRDefault="00A662D9" w:rsidP="00A662D9">
      <w:pPr>
        <w:rPr>
          <w:rFonts w:ascii="Arial" w:hAnsi="Arial" w:cs="Arial"/>
        </w:rPr>
      </w:pPr>
      <w:r w:rsidRPr="00A662D9">
        <w:rPr>
          <w:rFonts w:ascii="Arial" w:hAnsi="Arial" w:cs="Arial"/>
        </w:rPr>
        <w:t xml:space="preserve">Mae'r CCUHP yn atgyfnerthu hawl plant i chwarae a chymryd rhan mewn bywyd diwylliannol (UNICEF UK, 2018). Mae adrodd straeon </w:t>
      </w:r>
      <w:proofErr w:type="spellStart"/>
      <w:r w:rsidRPr="00A662D9">
        <w:rPr>
          <w:rFonts w:ascii="Arial" w:hAnsi="Arial" w:cs="Arial"/>
        </w:rPr>
        <w:t>trochol</w:t>
      </w:r>
      <w:proofErr w:type="spellEnd"/>
      <w:r w:rsidRPr="00A662D9">
        <w:rPr>
          <w:rFonts w:ascii="Arial" w:hAnsi="Arial" w:cs="Arial"/>
        </w:rPr>
        <w:t xml:space="preserve"> yn galluogi plant i fynegi syniadau ac ymarfer asiantaeth greadigol. Yn yr un modd, mae Deddf Anghenion Dysgu Ychwanegol a Thribiwnlys Addysg (Cymru) 2018 yn hyrwyddo dulliau cynhwysol sy'n canolbwyntio ar y person. Drwy ymgorffori symudiad, deialog ac ymgysylltiad gweledol, mae adrodd straeon </w:t>
      </w:r>
      <w:proofErr w:type="spellStart"/>
      <w:r w:rsidRPr="00A662D9">
        <w:rPr>
          <w:rFonts w:ascii="Arial" w:hAnsi="Arial" w:cs="Arial"/>
        </w:rPr>
        <w:t>trochol</w:t>
      </w:r>
      <w:proofErr w:type="spellEnd"/>
      <w:r w:rsidRPr="00A662D9">
        <w:rPr>
          <w:rFonts w:ascii="Arial" w:hAnsi="Arial" w:cs="Arial"/>
        </w:rPr>
        <w:t xml:space="preserve"> yn cynnig pwyntiau mynediad amgen i ddysgwyr amrywiol.</w:t>
      </w:r>
    </w:p>
    <w:p w14:paraId="664B6FC5" w14:textId="6E703B93" w:rsidR="00A662D9" w:rsidRPr="00A662D9" w:rsidRDefault="00A662D9" w:rsidP="00A662D9">
      <w:pPr>
        <w:rPr>
          <w:rFonts w:ascii="Arial" w:hAnsi="Arial" w:cs="Arial"/>
        </w:rPr>
      </w:pPr>
      <w:r w:rsidRPr="00A662D9">
        <w:rPr>
          <w:rFonts w:ascii="Arial" w:hAnsi="Arial" w:cs="Arial"/>
        </w:rPr>
        <w:lastRenderedPageBreak/>
        <w:t xml:space="preserve">Er gwaethaf ei gryfderau, rhaid cydnabod cyfyngiadau. Gall rhai plant deimlo'n betrusgar i gymryd rhan mewn chwarae rôl (Howard a </w:t>
      </w:r>
      <w:proofErr w:type="spellStart"/>
      <w:r w:rsidRPr="00A662D9">
        <w:rPr>
          <w:rFonts w:ascii="Arial" w:hAnsi="Arial" w:cs="Arial"/>
        </w:rPr>
        <w:t>McInnes</w:t>
      </w:r>
      <w:proofErr w:type="spellEnd"/>
      <w:r w:rsidRPr="00A662D9">
        <w:rPr>
          <w:rFonts w:ascii="Arial" w:hAnsi="Arial" w:cs="Arial"/>
        </w:rPr>
        <w:t>, 2013), gan wneud ymgysylltu hyblyg yn hanfodol. Gellir tanbrisio addysgeg sy'n seiliedig ar chwarae hefyd mewn systemau sy'n cael eu gyrru gan atebolrwydd lle disgwylir i ganlyniadau fod yn fesuradwy (</w:t>
      </w:r>
      <w:proofErr w:type="spellStart"/>
      <w:r w:rsidRPr="00A662D9">
        <w:rPr>
          <w:rFonts w:ascii="Arial" w:hAnsi="Arial" w:cs="Arial"/>
        </w:rPr>
        <w:t>Moyles</w:t>
      </w:r>
      <w:proofErr w:type="spellEnd"/>
      <w:r w:rsidRPr="00A662D9">
        <w:rPr>
          <w:rFonts w:ascii="Arial" w:hAnsi="Arial" w:cs="Arial"/>
        </w:rPr>
        <w:t>, 2015).</w:t>
      </w:r>
    </w:p>
    <w:p w14:paraId="1AB1902B" w14:textId="770BC85B" w:rsidR="00A662D9" w:rsidRDefault="00A662D9" w:rsidP="00A662D9">
      <w:pPr>
        <w:rPr>
          <w:rFonts w:ascii="Arial" w:hAnsi="Arial" w:cs="Arial"/>
        </w:rPr>
      </w:pPr>
      <w:r w:rsidRPr="00A662D9">
        <w:rPr>
          <w:rFonts w:ascii="Arial" w:hAnsi="Arial" w:cs="Arial"/>
        </w:rPr>
        <w:t>Mae diogelu yn ystyriaeth arall. Mae ymarfer oedolyn-mewn-rôl yn gofyn am ffiniau clir i sicrhau bod plant yn deall y gwahaniaeth rhwng ffuglen a realiti. Mae Nicholson (2014) yn pwysleisio'r angen am hwyluso sensitif i osgoi atgyfnerthu stereoteipiau neu achosi anghysur. Gall addasiadau hefyd fod yn angenrheidiol ar gyfer plant ag anghenion dysgu ychwanegol, gan efallai na fydd amgylcheddau ysgogol iawn yn addas i bob dysgwr.</w:t>
      </w:r>
    </w:p>
    <w:p w14:paraId="3246E9CF" w14:textId="67D3F8CB" w:rsidR="000E71B9" w:rsidRPr="000E71B9" w:rsidRDefault="000E71B9" w:rsidP="000E71B9">
      <w:pPr>
        <w:rPr>
          <w:rFonts w:ascii="Arial" w:hAnsi="Arial" w:cs="Arial"/>
        </w:rPr>
      </w:pPr>
      <w:r w:rsidRPr="000E71B9">
        <w:rPr>
          <w:rFonts w:ascii="Arial" w:hAnsi="Arial" w:cs="Arial"/>
        </w:rPr>
        <w:t>Mae ymchwil marchnad yn awgrymu bod gwasanaethau cyfoethogi fel arfer yn gweithredu trwy theatr sy'n seiliedig ar berfformiadau neu weithdai llythrennedd. Mae Y Llwyfan Bach yn gwahaniaethu ei hun trwy drochi cyfranogol, fel y nodwyd yn y dadansoddiad SWOT.</w:t>
      </w:r>
    </w:p>
    <w:p w14:paraId="248B8AAF" w14:textId="51599CAE" w:rsidR="000E71B9" w:rsidRPr="000E71B9" w:rsidRDefault="000E71B9" w:rsidP="000E71B9">
      <w:pPr>
        <w:rPr>
          <w:rFonts w:ascii="Arial" w:hAnsi="Arial" w:cs="Arial"/>
        </w:rPr>
      </w:pPr>
      <w:r w:rsidRPr="000E71B9">
        <w:rPr>
          <w:rFonts w:ascii="Arial" w:hAnsi="Arial" w:cs="Arial"/>
        </w:rPr>
        <w:t xml:space="preserve">Mae'r galw am ymyriadau sy'n seiliedig ar y celfyddydau ac sy'n canolbwyntio ar lesiant wedi tyfu yn y DU (Cyngor Celfyddydau Lloegr, 2020). Fodd bynnag, mae pwysau economaidd yn parhau i fod yn fygythiad allanol sylweddol. Mae </w:t>
      </w:r>
      <w:proofErr w:type="spellStart"/>
      <w:r w:rsidRPr="000E71B9">
        <w:rPr>
          <w:rFonts w:ascii="Arial" w:hAnsi="Arial" w:cs="Arial"/>
        </w:rPr>
        <w:t>Hutchings</w:t>
      </w:r>
      <w:proofErr w:type="spellEnd"/>
      <w:r w:rsidRPr="000E71B9">
        <w:rPr>
          <w:rFonts w:ascii="Arial" w:hAnsi="Arial" w:cs="Arial"/>
        </w:rPr>
        <w:t xml:space="preserve"> (2019) yn nodi bod cyfyngiadau ariannol yn effeithio ar allu ysgolion i gomisiynu gwasanaethau allanol. Felly mae'r model a ariennir gan grantiau yn lliniaru rhwystrau cost. Mae pwyslais cynyddol ar ddysgu cymdeithasol ac emosiynol yn cefnogi ymhellach berthnasedd adrodd straeon </w:t>
      </w:r>
      <w:proofErr w:type="spellStart"/>
      <w:r w:rsidRPr="000E71B9">
        <w:rPr>
          <w:rFonts w:ascii="Arial" w:hAnsi="Arial" w:cs="Arial"/>
        </w:rPr>
        <w:t>trochol</w:t>
      </w:r>
      <w:proofErr w:type="spellEnd"/>
      <w:r w:rsidRPr="000E71B9">
        <w:rPr>
          <w:rFonts w:ascii="Arial" w:hAnsi="Arial" w:cs="Arial"/>
        </w:rPr>
        <w:t xml:space="preserve"> (Jones a </w:t>
      </w:r>
      <w:proofErr w:type="spellStart"/>
      <w:r w:rsidRPr="000E71B9">
        <w:rPr>
          <w:rFonts w:ascii="Arial" w:hAnsi="Arial" w:cs="Arial"/>
        </w:rPr>
        <w:t>Bouffard</w:t>
      </w:r>
      <w:proofErr w:type="spellEnd"/>
      <w:r w:rsidRPr="000E71B9">
        <w:rPr>
          <w:rFonts w:ascii="Arial" w:hAnsi="Arial" w:cs="Arial"/>
        </w:rPr>
        <w:t>, 2012).</w:t>
      </w:r>
    </w:p>
    <w:p w14:paraId="6C031532" w14:textId="4D0CC24C" w:rsidR="000E71B9" w:rsidRPr="000E71B9" w:rsidRDefault="000E71B9" w:rsidP="000E71B9">
      <w:pPr>
        <w:rPr>
          <w:rFonts w:ascii="Arial" w:hAnsi="Arial" w:cs="Arial"/>
        </w:rPr>
      </w:pPr>
      <w:r w:rsidRPr="000E71B9">
        <w:rPr>
          <w:rFonts w:ascii="Arial" w:hAnsi="Arial" w:cs="Arial"/>
        </w:rPr>
        <w:t xml:space="preserve">Mae cynaliadwyedd yn y dyfodol yn dibynnu ar arfer myfyriol a datblygiad strategol. Mae </w:t>
      </w:r>
      <w:proofErr w:type="spellStart"/>
      <w:r w:rsidRPr="000E71B9">
        <w:rPr>
          <w:rFonts w:ascii="Arial" w:hAnsi="Arial" w:cs="Arial"/>
        </w:rPr>
        <w:t>Schön</w:t>
      </w:r>
      <w:proofErr w:type="spellEnd"/>
      <w:r w:rsidRPr="000E71B9">
        <w:rPr>
          <w:rFonts w:ascii="Arial" w:hAnsi="Arial" w:cs="Arial"/>
        </w:rPr>
        <w:t xml:space="preserve"> (1983) yn dadlau bod twf proffesiynol yn gofyn am fyfyrio parhaus. Byddai gwerthuso rheolaidd ac adborth gan </w:t>
      </w:r>
      <w:proofErr w:type="spellStart"/>
      <w:r w:rsidRPr="000E71B9">
        <w:rPr>
          <w:rFonts w:ascii="Arial" w:hAnsi="Arial" w:cs="Arial"/>
        </w:rPr>
        <w:t>randdeiliaid</w:t>
      </w:r>
      <w:proofErr w:type="spellEnd"/>
      <w:r w:rsidRPr="000E71B9">
        <w:rPr>
          <w:rFonts w:ascii="Arial" w:hAnsi="Arial" w:cs="Arial"/>
        </w:rPr>
        <w:t xml:space="preserve"> yn llywio mireinio'r ddarpariaeth.</w:t>
      </w:r>
    </w:p>
    <w:p w14:paraId="375C0274" w14:textId="69AD750B" w:rsidR="000E71B9" w:rsidRPr="000E71B9" w:rsidRDefault="000E71B9" w:rsidP="000E71B9">
      <w:pPr>
        <w:rPr>
          <w:rFonts w:ascii="Arial" w:hAnsi="Arial" w:cs="Arial"/>
        </w:rPr>
      </w:pPr>
      <w:r w:rsidRPr="000E71B9">
        <w:rPr>
          <w:rFonts w:ascii="Arial" w:hAnsi="Arial" w:cs="Arial"/>
        </w:rPr>
        <w:t xml:space="preserve">Gallai ehangu gynnwys gweithdai ymarferwyr, gan gefnogi arfer wedi'i fewnosod o fewn lleoliadau. Mae </w:t>
      </w:r>
      <w:proofErr w:type="spellStart"/>
      <w:r w:rsidRPr="000E71B9">
        <w:rPr>
          <w:rFonts w:ascii="Arial" w:hAnsi="Arial" w:cs="Arial"/>
        </w:rPr>
        <w:t>Darling</w:t>
      </w:r>
      <w:proofErr w:type="spellEnd"/>
      <w:r w:rsidRPr="000E71B9">
        <w:rPr>
          <w:rFonts w:ascii="Arial" w:hAnsi="Arial" w:cs="Arial"/>
        </w:rPr>
        <w:t xml:space="preserve">-Hammond </w:t>
      </w:r>
      <w:proofErr w:type="spellStart"/>
      <w:r w:rsidRPr="00750A33">
        <w:rPr>
          <w:rFonts w:ascii="Arial" w:hAnsi="Arial" w:cs="Arial"/>
          <w:i/>
          <w:iCs/>
        </w:rPr>
        <w:t>et</w:t>
      </w:r>
      <w:proofErr w:type="spellEnd"/>
      <w:r w:rsidRPr="00750A33">
        <w:rPr>
          <w:rFonts w:ascii="Arial" w:hAnsi="Arial" w:cs="Arial"/>
          <w:i/>
          <w:iCs/>
        </w:rPr>
        <w:t xml:space="preserve"> </w:t>
      </w:r>
      <w:proofErr w:type="spellStart"/>
      <w:r w:rsidRPr="00750A33">
        <w:rPr>
          <w:rFonts w:ascii="Arial" w:hAnsi="Arial" w:cs="Arial"/>
          <w:i/>
          <w:iCs/>
        </w:rPr>
        <w:t>al</w:t>
      </w:r>
      <w:proofErr w:type="spellEnd"/>
      <w:r w:rsidRPr="000E71B9">
        <w:rPr>
          <w:rFonts w:ascii="Arial" w:hAnsi="Arial" w:cs="Arial"/>
        </w:rPr>
        <w:t>. (2017) yn pwysleisio bod datblygiad proffesiynol cydweithredol yn cryfhau gweithredu. Byddai partneriaethau â sefydliadau cymunedol yn lleihau ymhellach ddibyniaeth ar ffrydiau ariannu sengl, fel y nodwyd yn y dadansoddiad PESTLE.</w:t>
      </w:r>
    </w:p>
    <w:p w14:paraId="519E42EB" w14:textId="5FD6E053" w:rsidR="00A662D9" w:rsidRDefault="000E71B9" w:rsidP="000E71B9">
      <w:pPr>
        <w:rPr>
          <w:rFonts w:ascii="Arial" w:hAnsi="Arial" w:cs="Arial"/>
        </w:rPr>
      </w:pPr>
      <w:r w:rsidRPr="000E71B9">
        <w:rPr>
          <w:rFonts w:ascii="Arial" w:hAnsi="Arial" w:cs="Arial"/>
        </w:rPr>
        <w:t>Drwy werthuso ac addasu’n barhaus, mae’r Llwyfan Bach yn dangos hyfywedd uniongyrchol a photensial hirdymor o fewn addysg blynyddoedd cynnar.</w:t>
      </w:r>
    </w:p>
    <w:p w14:paraId="74A40025" w14:textId="77777777" w:rsidR="00AC14EB" w:rsidRDefault="00AC14EB" w:rsidP="000E71B9">
      <w:pPr>
        <w:rPr>
          <w:rFonts w:ascii="Arial" w:hAnsi="Arial" w:cs="Arial"/>
        </w:rPr>
      </w:pPr>
    </w:p>
    <w:p w14:paraId="37024FF8" w14:textId="67B42E36" w:rsidR="00CD4E6A" w:rsidRDefault="00CD4E6A" w:rsidP="000E71B9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Datgan AI – </w:t>
      </w:r>
    </w:p>
    <w:p w14:paraId="7D2BEF8D" w14:textId="27811F96" w:rsidR="00E74462" w:rsidRPr="00E74462" w:rsidRDefault="00E74462" w:rsidP="00E74462">
      <w:pPr>
        <w:rPr>
          <w:rFonts w:ascii="Arial" w:hAnsi="Arial" w:cs="Arial"/>
          <w:lang w:val="en-GB"/>
        </w:rPr>
      </w:pPr>
      <w:r w:rsidRPr="00E74462">
        <w:rPr>
          <w:rFonts w:ascii="Arial" w:hAnsi="Arial" w:cs="Arial"/>
        </w:rPr>
        <w:t xml:space="preserve">Rwy’n cydnabod y defnydd o </w:t>
      </w:r>
      <w:proofErr w:type="spellStart"/>
      <w:r w:rsidR="006D3831">
        <w:rPr>
          <w:rFonts w:ascii="Arial" w:hAnsi="Arial" w:cs="Arial"/>
        </w:rPr>
        <w:t>ChatGPT</w:t>
      </w:r>
      <w:proofErr w:type="spellEnd"/>
      <w:r w:rsidRPr="00E74462">
        <w:rPr>
          <w:rFonts w:ascii="Arial" w:hAnsi="Arial" w:cs="Arial"/>
        </w:rPr>
        <w:t xml:space="preserve"> (</w:t>
      </w:r>
      <w:r w:rsidR="009042B0">
        <w:rPr>
          <w:rFonts w:ascii="Arial" w:hAnsi="Arial" w:cs="Arial"/>
        </w:rPr>
        <w:t xml:space="preserve"> </w:t>
      </w:r>
      <w:hyperlink r:id="rId22" w:history="1">
        <w:r w:rsidR="009042B0" w:rsidRPr="00AF2D38">
          <w:rPr>
            <w:rStyle w:val="Hyperlink"/>
            <w:rFonts w:ascii="Arial" w:hAnsi="Arial" w:cs="Arial"/>
          </w:rPr>
          <w:t>https://chatgpt.com/</w:t>
        </w:r>
      </w:hyperlink>
      <w:r w:rsidR="009042B0">
        <w:rPr>
          <w:rFonts w:ascii="Arial" w:hAnsi="Arial" w:cs="Arial"/>
        </w:rPr>
        <w:t xml:space="preserve"> )</w:t>
      </w:r>
      <w:r w:rsidRPr="00E74462">
        <w:rPr>
          <w:rFonts w:ascii="Arial" w:hAnsi="Arial" w:cs="Arial"/>
        </w:rPr>
        <w:t xml:space="preserve"> ar </w:t>
      </w:r>
      <w:r w:rsidR="00852092">
        <w:rPr>
          <w:rFonts w:ascii="Arial" w:hAnsi="Arial" w:cs="Arial"/>
        </w:rPr>
        <w:t>3/</w:t>
      </w:r>
      <w:r w:rsidR="00F12365">
        <w:rPr>
          <w:rFonts w:ascii="Arial" w:hAnsi="Arial" w:cs="Arial"/>
        </w:rPr>
        <w:t xml:space="preserve">2/26 a </w:t>
      </w:r>
      <w:r w:rsidR="000C5D2E">
        <w:rPr>
          <w:rFonts w:ascii="Arial" w:hAnsi="Arial" w:cs="Arial"/>
        </w:rPr>
        <w:t>22/2/26</w:t>
      </w:r>
      <w:r w:rsidR="00797DDE">
        <w:rPr>
          <w:rFonts w:ascii="Arial" w:hAnsi="Arial" w:cs="Arial"/>
        </w:rPr>
        <w:t xml:space="preserve"> </w:t>
      </w:r>
      <w:r w:rsidR="00737202">
        <w:rPr>
          <w:rFonts w:ascii="Arial" w:hAnsi="Arial" w:cs="Arial"/>
        </w:rPr>
        <w:t>i g</w:t>
      </w:r>
      <w:r w:rsidR="00797DDE">
        <w:rPr>
          <w:rFonts w:ascii="Arial" w:hAnsi="Arial" w:cs="Arial"/>
        </w:rPr>
        <w:t>reu lluniau</w:t>
      </w:r>
      <w:r w:rsidR="00737202">
        <w:rPr>
          <w:rFonts w:ascii="Arial" w:hAnsi="Arial" w:cs="Arial"/>
        </w:rPr>
        <w:t xml:space="preserve">. </w:t>
      </w:r>
    </w:p>
    <w:p w14:paraId="1991FB05" w14:textId="1377EC8E" w:rsidR="00E74462" w:rsidRPr="00E74462" w:rsidRDefault="00E74462" w:rsidP="00E74462">
      <w:pPr>
        <w:rPr>
          <w:rFonts w:ascii="Arial" w:hAnsi="Arial" w:cs="Arial"/>
          <w:lang w:val="en-GB"/>
        </w:rPr>
      </w:pPr>
      <w:r w:rsidRPr="00E74462">
        <w:rPr>
          <w:rFonts w:ascii="Arial" w:hAnsi="Arial" w:cs="Arial"/>
        </w:rPr>
        <w:t>Defnyddiais yr anogwr: </w:t>
      </w:r>
    </w:p>
    <w:p w14:paraId="1057BFF8" w14:textId="3EE7354F" w:rsidR="00E74462" w:rsidRPr="00E74462" w:rsidRDefault="00E74462" w:rsidP="00E74462">
      <w:pPr>
        <w:rPr>
          <w:rFonts w:ascii="Arial" w:hAnsi="Arial" w:cs="Arial"/>
          <w:lang w:val="en-GB"/>
        </w:rPr>
      </w:pPr>
      <w:r w:rsidRPr="00E74462">
        <w:rPr>
          <w:rFonts w:ascii="Arial" w:hAnsi="Arial" w:cs="Arial"/>
        </w:rPr>
        <w:lastRenderedPageBreak/>
        <w:t xml:space="preserve"> 1. </w:t>
      </w:r>
      <w:proofErr w:type="spellStart"/>
      <w:r w:rsidR="00FA65CF" w:rsidRPr="00FA65CF">
        <w:rPr>
          <w:rFonts w:ascii="Arial" w:hAnsi="Arial" w:cs="Arial"/>
        </w:rPr>
        <w:t>Create</w:t>
      </w:r>
      <w:proofErr w:type="spellEnd"/>
      <w:r w:rsidR="00FA65CF" w:rsidRPr="00FA65CF">
        <w:rPr>
          <w:rFonts w:ascii="Arial" w:hAnsi="Arial" w:cs="Arial"/>
        </w:rPr>
        <w:t xml:space="preserve"> a logo </w:t>
      </w:r>
      <w:proofErr w:type="spellStart"/>
      <w:r w:rsidR="00FA65CF" w:rsidRPr="00FA65CF">
        <w:rPr>
          <w:rFonts w:ascii="Arial" w:hAnsi="Arial" w:cs="Arial"/>
        </w:rPr>
        <w:t>for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my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company</w:t>
      </w:r>
      <w:proofErr w:type="spellEnd"/>
      <w:r w:rsidR="00FA65CF" w:rsidRPr="00FA65CF">
        <w:rPr>
          <w:rFonts w:ascii="Arial" w:hAnsi="Arial" w:cs="Arial"/>
        </w:rPr>
        <w:t xml:space="preserve"> ‘Y Llwyfan Bach’ </w:t>
      </w:r>
      <w:proofErr w:type="spellStart"/>
      <w:r w:rsidR="00FA65CF" w:rsidRPr="00FA65CF">
        <w:rPr>
          <w:rFonts w:ascii="Arial" w:hAnsi="Arial" w:cs="Arial"/>
        </w:rPr>
        <w:t>in</w:t>
      </w:r>
      <w:proofErr w:type="spellEnd"/>
      <w:r w:rsidR="00FA65CF" w:rsidRPr="00FA65CF">
        <w:rPr>
          <w:rFonts w:ascii="Arial" w:hAnsi="Arial" w:cs="Arial"/>
        </w:rPr>
        <w:t xml:space="preserve"> a </w:t>
      </w:r>
      <w:proofErr w:type="spellStart"/>
      <w:r w:rsidR="00FA65CF" w:rsidRPr="00FA65CF">
        <w:rPr>
          <w:rFonts w:ascii="Arial" w:hAnsi="Arial" w:cs="Arial"/>
        </w:rPr>
        <w:t>child-friendly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illustrated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style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with</w:t>
      </w:r>
      <w:proofErr w:type="spellEnd"/>
      <w:r w:rsidR="00FA65CF" w:rsidRPr="00FA65CF">
        <w:rPr>
          <w:rFonts w:ascii="Arial" w:hAnsi="Arial" w:cs="Arial"/>
        </w:rPr>
        <w:t xml:space="preserve"> a </w:t>
      </w:r>
      <w:proofErr w:type="spellStart"/>
      <w:r w:rsidR="00FA65CF" w:rsidRPr="00FA65CF">
        <w:rPr>
          <w:rFonts w:ascii="Arial" w:hAnsi="Arial" w:cs="Arial"/>
        </w:rPr>
        <w:t>stage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and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children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in</w:t>
      </w:r>
      <w:proofErr w:type="spellEnd"/>
      <w:r w:rsidR="00FA65CF" w:rsidRPr="00FA65CF">
        <w:rPr>
          <w:rFonts w:ascii="Arial" w:hAnsi="Arial" w:cs="Arial"/>
        </w:rPr>
        <w:t xml:space="preserve"> </w:t>
      </w:r>
      <w:proofErr w:type="spellStart"/>
      <w:r w:rsidR="00FA65CF" w:rsidRPr="00FA65CF">
        <w:rPr>
          <w:rFonts w:ascii="Arial" w:hAnsi="Arial" w:cs="Arial"/>
        </w:rPr>
        <w:t>costume</w:t>
      </w:r>
      <w:proofErr w:type="spellEnd"/>
      <w:r w:rsidR="00FA65CF" w:rsidRPr="00FA65CF">
        <w:rPr>
          <w:rFonts w:ascii="Arial" w:hAnsi="Arial" w:cs="Arial"/>
        </w:rPr>
        <w:t>.</w:t>
      </w:r>
    </w:p>
    <w:p w14:paraId="116C35B5" w14:textId="184DE662" w:rsidR="00E74462" w:rsidRPr="00E74462" w:rsidRDefault="00E74462" w:rsidP="00E74462">
      <w:pPr>
        <w:rPr>
          <w:rFonts w:ascii="Arial" w:hAnsi="Arial" w:cs="Arial"/>
          <w:lang w:val="en-GB"/>
        </w:rPr>
      </w:pPr>
      <w:r w:rsidRPr="00E74462">
        <w:rPr>
          <w:rFonts w:ascii="Arial" w:hAnsi="Arial" w:cs="Arial"/>
        </w:rPr>
        <w:t xml:space="preserve">2. </w:t>
      </w:r>
      <w:proofErr w:type="spellStart"/>
      <w:r w:rsidR="004C0736" w:rsidRPr="004C0736">
        <w:rPr>
          <w:rFonts w:ascii="Arial" w:hAnsi="Arial" w:cs="Arial"/>
        </w:rPr>
        <w:t>Generate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realistic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candid-style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photos</w:t>
      </w:r>
      <w:proofErr w:type="spellEnd"/>
      <w:r w:rsidR="004C0736" w:rsidRPr="004C0736">
        <w:rPr>
          <w:rFonts w:ascii="Arial" w:hAnsi="Arial" w:cs="Arial"/>
        </w:rPr>
        <w:t xml:space="preserve"> of </w:t>
      </w:r>
      <w:proofErr w:type="spellStart"/>
      <w:r w:rsidR="004C0736" w:rsidRPr="004C0736">
        <w:rPr>
          <w:rFonts w:ascii="Arial" w:hAnsi="Arial" w:cs="Arial"/>
        </w:rPr>
        <w:t>adults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in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costume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leading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immersive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storytelling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sessions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with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children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in</w:t>
      </w:r>
      <w:proofErr w:type="spellEnd"/>
      <w:r w:rsidR="004C0736" w:rsidRPr="004C0736">
        <w:rPr>
          <w:rFonts w:ascii="Arial" w:hAnsi="Arial" w:cs="Arial"/>
        </w:rPr>
        <w:t xml:space="preserve"> a </w:t>
      </w:r>
      <w:proofErr w:type="spellStart"/>
      <w:r w:rsidR="004C0736" w:rsidRPr="004C0736">
        <w:rPr>
          <w:rFonts w:ascii="Arial" w:hAnsi="Arial" w:cs="Arial"/>
        </w:rPr>
        <w:t>school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environment</w:t>
      </w:r>
      <w:proofErr w:type="spellEnd"/>
      <w:r w:rsidR="004C0736" w:rsidRPr="004C0736">
        <w:rPr>
          <w:rFonts w:ascii="Arial" w:hAnsi="Arial" w:cs="Arial"/>
        </w:rPr>
        <w:t>.</w:t>
      </w:r>
    </w:p>
    <w:p w14:paraId="7F552576" w14:textId="6B11BDB5" w:rsidR="00E74462" w:rsidRPr="00E74462" w:rsidRDefault="00E74462" w:rsidP="00E74462">
      <w:pPr>
        <w:rPr>
          <w:rFonts w:ascii="Arial" w:hAnsi="Arial" w:cs="Arial"/>
          <w:lang w:val="en-GB"/>
        </w:rPr>
      </w:pPr>
      <w:r w:rsidRPr="00E74462">
        <w:rPr>
          <w:rFonts w:ascii="Arial" w:hAnsi="Arial" w:cs="Arial"/>
        </w:rPr>
        <w:t xml:space="preserve">3. </w:t>
      </w:r>
      <w:proofErr w:type="spellStart"/>
      <w:r w:rsidR="004C0736" w:rsidRPr="004C0736">
        <w:rPr>
          <w:rFonts w:ascii="Arial" w:hAnsi="Arial" w:cs="Arial"/>
        </w:rPr>
        <w:t>Create</w:t>
      </w:r>
      <w:proofErr w:type="spellEnd"/>
      <w:r w:rsidR="004C0736" w:rsidRPr="004C0736">
        <w:rPr>
          <w:rFonts w:ascii="Arial" w:hAnsi="Arial" w:cs="Arial"/>
        </w:rPr>
        <w:t xml:space="preserve"> a </w:t>
      </w:r>
      <w:proofErr w:type="spellStart"/>
      <w:r w:rsidR="004C0736" w:rsidRPr="004C0736">
        <w:rPr>
          <w:rFonts w:ascii="Arial" w:hAnsi="Arial" w:cs="Arial"/>
        </w:rPr>
        <w:t>realistic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website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and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Instagram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mock-up</w:t>
      </w:r>
      <w:proofErr w:type="spellEnd"/>
      <w:r w:rsidR="004C0736" w:rsidRPr="004C0736">
        <w:rPr>
          <w:rFonts w:ascii="Arial" w:hAnsi="Arial" w:cs="Arial"/>
        </w:rPr>
        <w:t xml:space="preserve"> </w:t>
      </w:r>
      <w:proofErr w:type="spellStart"/>
      <w:r w:rsidR="004C0736" w:rsidRPr="004C0736">
        <w:rPr>
          <w:rFonts w:ascii="Arial" w:hAnsi="Arial" w:cs="Arial"/>
        </w:rPr>
        <w:t>for</w:t>
      </w:r>
      <w:proofErr w:type="spellEnd"/>
      <w:r w:rsidR="004C0736" w:rsidRPr="004C0736">
        <w:rPr>
          <w:rFonts w:ascii="Arial" w:hAnsi="Arial" w:cs="Arial"/>
        </w:rPr>
        <w:t xml:space="preserve"> the </w:t>
      </w:r>
      <w:proofErr w:type="spellStart"/>
      <w:r w:rsidR="004C0736" w:rsidRPr="004C0736">
        <w:rPr>
          <w:rFonts w:ascii="Arial" w:hAnsi="Arial" w:cs="Arial"/>
        </w:rPr>
        <w:t>company</w:t>
      </w:r>
      <w:proofErr w:type="spellEnd"/>
      <w:r w:rsidR="004C0736" w:rsidRPr="004C0736">
        <w:rPr>
          <w:rFonts w:ascii="Arial" w:hAnsi="Arial" w:cs="Arial"/>
        </w:rPr>
        <w:t xml:space="preserve"> ‘Y Llwyfan Bach’</w:t>
      </w:r>
      <w:r w:rsidR="004C0736">
        <w:rPr>
          <w:rFonts w:ascii="Arial" w:hAnsi="Arial" w:cs="Arial"/>
        </w:rPr>
        <w:t xml:space="preserve"> </w:t>
      </w:r>
    </w:p>
    <w:p w14:paraId="38536E61" w14:textId="77777777" w:rsidR="00CD4E6A" w:rsidRDefault="00CD4E6A" w:rsidP="000E71B9">
      <w:pPr>
        <w:rPr>
          <w:rFonts w:ascii="Arial" w:hAnsi="Arial" w:cs="Arial"/>
        </w:rPr>
      </w:pPr>
    </w:p>
    <w:p w14:paraId="5693755D" w14:textId="1C0369B7" w:rsidR="00AC14EB" w:rsidRDefault="00AC14EB" w:rsidP="000E71B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Cyfeiriadau – </w:t>
      </w:r>
    </w:p>
    <w:p w14:paraId="127F72CD" w14:textId="3DCBA884" w:rsidR="00590424" w:rsidRDefault="00590424" w:rsidP="000E71B9">
      <w:pPr>
        <w:rPr>
          <w:rFonts w:ascii="Arial" w:hAnsi="Arial" w:cs="Arial"/>
        </w:rPr>
      </w:pPr>
      <w:r w:rsidRPr="00590424">
        <w:rPr>
          <w:rFonts w:ascii="Arial" w:hAnsi="Arial" w:cs="Arial"/>
        </w:rPr>
        <w:t xml:space="preserve">Alexander, R. (2010) </w:t>
      </w:r>
      <w:proofErr w:type="spellStart"/>
      <w:r w:rsidRPr="00590424">
        <w:rPr>
          <w:rFonts w:ascii="Arial" w:hAnsi="Arial" w:cs="Arial"/>
          <w:i/>
          <w:iCs/>
        </w:rPr>
        <w:t>Children</w:t>
      </w:r>
      <w:proofErr w:type="spellEnd"/>
      <w:r w:rsidRPr="00590424">
        <w:rPr>
          <w:rFonts w:ascii="Arial" w:hAnsi="Arial" w:cs="Arial"/>
          <w:i/>
          <w:iCs/>
        </w:rPr>
        <w:t xml:space="preserve">, </w:t>
      </w:r>
      <w:proofErr w:type="spellStart"/>
      <w:r w:rsidRPr="00590424">
        <w:rPr>
          <w:rFonts w:ascii="Arial" w:hAnsi="Arial" w:cs="Arial"/>
          <w:i/>
          <w:iCs/>
        </w:rPr>
        <w:t>their</w:t>
      </w:r>
      <w:proofErr w:type="spellEnd"/>
      <w:r w:rsidRPr="00590424">
        <w:rPr>
          <w:rFonts w:ascii="Arial" w:hAnsi="Arial" w:cs="Arial"/>
          <w:i/>
          <w:iCs/>
        </w:rPr>
        <w:t xml:space="preserve"> </w:t>
      </w:r>
      <w:proofErr w:type="spellStart"/>
      <w:r w:rsidRPr="00590424">
        <w:rPr>
          <w:rFonts w:ascii="Arial" w:hAnsi="Arial" w:cs="Arial"/>
          <w:i/>
          <w:iCs/>
        </w:rPr>
        <w:t>world</w:t>
      </w:r>
      <w:proofErr w:type="spellEnd"/>
      <w:r w:rsidRPr="00590424">
        <w:rPr>
          <w:rFonts w:ascii="Arial" w:hAnsi="Arial" w:cs="Arial"/>
          <w:i/>
          <w:iCs/>
        </w:rPr>
        <w:t xml:space="preserve">, </w:t>
      </w:r>
      <w:proofErr w:type="spellStart"/>
      <w:r w:rsidRPr="00590424">
        <w:rPr>
          <w:rFonts w:ascii="Arial" w:hAnsi="Arial" w:cs="Arial"/>
          <w:i/>
          <w:iCs/>
        </w:rPr>
        <w:t>their</w:t>
      </w:r>
      <w:proofErr w:type="spellEnd"/>
      <w:r w:rsidRPr="00590424">
        <w:rPr>
          <w:rFonts w:ascii="Arial" w:hAnsi="Arial" w:cs="Arial"/>
          <w:i/>
          <w:iCs/>
        </w:rPr>
        <w:t xml:space="preserve"> </w:t>
      </w:r>
      <w:proofErr w:type="spellStart"/>
      <w:r w:rsidRPr="00590424">
        <w:rPr>
          <w:rFonts w:ascii="Arial" w:hAnsi="Arial" w:cs="Arial"/>
          <w:i/>
          <w:iCs/>
        </w:rPr>
        <w:t>education</w:t>
      </w:r>
      <w:proofErr w:type="spellEnd"/>
      <w:r w:rsidRPr="00590424">
        <w:rPr>
          <w:rFonts w:ascii="Arial" w:hAnsi="Arial" w:cs="Arial"/>
          <w:i/>
          <w:iCs/>
        </w:rPr>
        <w:t xml:space="preserve">: </w:t>
      </w:r>
      <w:proofErr w:type="spellStart"/>
      <w:r w:rsidRPr="00590424">
        <w:rPr>
          <w:rFonts w:ascii="Arial" w:hAnsi="Arial" w:cs="Arial"/>
          <w:i/>
          <w:iCs/>
        </w:rPr>
        <w:t>Final</w:t>
      </w:r>
      <w:proofErr w:type="spellEnd"/>
      <w:r w:rsidRPr="00590424">
        <w:rPr>
          <w:rFonts w:ascii="Arial" w:hAnsi="Arial" w:cs="Arial"/>
          <w:i/>
          <w:iCs/>
        </w:rPr>
        <w:t xml:space="preserve"> </w:t>
      </w:r>
      <w:proofErr w:type="spellStart"/>
      <w:r w:rsidRPr="00590424">
        <w:rPr>
          <w:rFonts w:ascii="Arial" w:hAnsi="Arial" w:cs="Arial"/>
          <w:i/>
          <w:iCs/>
        </w:rPr>
        <w:t>report</w:t>
      </w:r>
      <w:proofErr w:type="spellEnd"/>
      <w:r w:rsidRPr="00590424">
        <w:rPr>
          <w:rFonts w:ascii="Arial" w:hAnsi="Arial" w:cs="Arial"/>
          <w:i/>
          <w:iCs/>
        </w:rPr>
        <w:t xml:space="preserve"> </w:t>
      </w:r>
      <w:proofErr w:type="spellStart"/>
      <w:r w:rsidRPr="00590424">
        <w:rPr>
          <w:rFonts w:ascii="Arial" w:hAnsi="Arial" w:cs="Arial"/>
          <w:i/>
          <w:iCs/>
        </w:rPr>
        <w:t>and</w:t>
      </w:r>
      <w:proofErr w:type="spellEnd"/>
      <w:r w:rsidRPr="00590424">
        <w:rPr>
          <w:rFonts w:ascii="Arial" w:hAnsi="Arial" w:cs="Arial"/>
          <w:i/>
          <w:iCs/>
        </w:rPr>
        <w:t xml:space="preserve"> </w:t>
      </w:r>
      <w:proofErr w:type="spellStart"/>
      <w:r w:rsidRPr="00590424">
        <w:rPr>
          <w:rFonts w:ascii="Arial" w:hAnsi="Arial" w:cs="Arial"/>
          <w:i/>
          <w:iCs/>
        </w:rPr>
        <w:t>recommendations</w:t>
      </w:r>
      <w:proofErr w:type="spellEnd"/>
      <w:r w:rsidRPr="00590424">
        <w:rPr>
          <w:rFonts w:ascii="Arial" w:hAnsi="Arial" w:cs="Arial"/>
          <w:i/>
          <w:iCs/>
        </w:rPr>
        <w:t xml:space="preserve"> of the </w:t>
      </w:r>
      <w:proofErr w:type="spellStart"/>
      <w:r w:rsidRPr="00590424">
        <w:rPr>
          <w:rFonts w:ascii="Arial" w:hAnsi="Arial" w:cs="Arial"/>
          <w:i/>
          <w:iCs/>
        </w:rPr>
        <w:t>Cambridge</w:t>
      </w:r>
      <w:proofErr w:type="spellEnd"/>
      <w:r w:rsidRPr="00590424">
        <w:rPr>
          <w:rFonts w:ascii="Arial" w:hAnsi="Arial" w:cs="Arial"/>
          <w:i/>
          <w:iCs/>
        </w:rPr>
        <w:t xml:space="preserve"> </w:t>
      </w:r>
      <w:proofErr w:type="spellStart"/>
      <w:r w:rsidRPr="00590424">
        <w:rPr>
          <w:rFonts w:ascii="Arial" w:hAnsi="Arial" w:cs="Arial"/>
          <w:i/>
          <w:iCs/>
        </w:rPr>
        <w:t>Primary</w:t>
      </w:r>
      <w:proofErr w:type="spellEnd"/>
      <w:r w:rsidRPr="00590424">
        <w:rPr>
          <w:rFonts w:ascii="Arial" w:hAnsi="Arial" w:cs="Arial"/>
          <w:i/>
          <w:iCs/>
        </w:rPr>
        <w:t xml:space="preserve"> </w:t>
      </w:r>
      <w:proofErr w:type="spellStart"/>
      <w:r w:rsidRPr="00590424">
        <w:rPr>
          <w:rFonts w:ascii="Arial" w:hAnsi="Arial" w:cs="Arial"/>
          <w:i/>
          <w:iCs/>
        </w:rPr>
        <w:t>Review</w:t>
      </w:r>
      <w:proofErr w:type="spellEnd"/>
      <w:r w:rsidRPr="00590424">
        <w:rPr>
          <w:rFonts w:ascii="Arial" w:hAnsi="Arial" w:cs="Arial"/>
        </w:rPr>
        <w:t>. London: Routledge.</w:t>
      </w:r>
    </w:p>
    <w:p w14:paraId="09761052" w14:textId="455D35D6" w:rsidR="00590424" w:rsidRPr="00590424" w:rsidRDefault="00590424" w:rsidP="00590424">
      <w:pPr>
        <w:rPr>
          <w:rFonts w:ascii="Arial" w:hAnsi="Arial" w:cs="Arial"/>
          <w:lang w:val="en-GB"/>
        </w:rPr>
      </w:pPr>
      <w:r w:rsidRPr="00590424">
        <w:rPr>
          <w:rFonts w:ascii="Arial" w:hAnsi="Arial" w:cs="Arial"/>
          <w:lang w:val="en-GB"/>
        </w:rPr>
        <w:t xml:space="preserve">Arts Council England (2020) </w:t>
      </w:r>
      <w:r w:rsidRPr="00590424">
        <w:rPr>
          <w:rFonts w:ascii="Arial" w:hAnsi="Arial" w:cs="Arial"/>
          <w:i/>
          <w:iCs/>
          <w:lang w:val="en-GB"/>
        </w:rPr>
        <w:t>The value of arts and culture to people and society</w:t>
      </w:r>
      <w:r w:rsidRPr="00590424">
        <w:rPr>
          <w:rFonts w:ascii="Arial" w:hAnsi="Arial" w:cs="Arial"/>
          <w:lang w:val="en-GB"/>
        </w:rPr>
        <w:t xml:space="preserve">. London: Arts Council England. </w:t>
      </w:r>
      <w:proofErr w:type="spellStart"/>
      <w:r w:rsidRPr="00590424">
        <w:rPr>
          <w:rFonts w:ascii="Arial" w:hAnsi="Arial" w:cs="Arial"/>
          <w:lang w:val="en-GB"/>
        </w:rPr>
        <w:t>A</w:t>
      </w:r>
      <w:r>
        <w:rPr>
          <w:rFonts w:ascii="Arial" w:hAnsi="Arial" w:cs="Arial"/>
          <w:lang w:val="en-GB"/>
        </w:rPr>
        <w:t>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gael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 w:rsidRPr="00590424">
        <w:rPr>
          <w:rFonts w:ascii="Arial" w:hAnsi="Arial" w:cs="Arial"/>
          <w:lang w:val="en-GB"/>
        </w:rPr>
        <w:t xml:space="preserve">: </w:t>
      </w:r>
      <w:hyperlink r:id="rId23" w:tgtFrame="_new" w:history="1">
        <w:r w:rsidRPr="00590424">
          <w:rPr>
            <w:rStyle w:val="Hyperlink"/>
            <w:rFonts w:ascii="Arial" w:hAnsi="Arial" w:cs="Arial"/>
            <w:lang w:val="en-GB"/>
          </w:rPr>
          <w:t>https://www.artscouncil.org.uk/publication/value-arts-and-culture-people-and-society</w:t>
        </w:r>
      </w:hyperlink>
      <w:r w:rsidRPr="00590424">
        <w:rPr>
          <w:rFonts w:ascii="Arial" w:hAnsi="Arial" w:cs="Arial"/>
          <w:lang w:val="en-GB"/>
        </w:rPr>
        <w:t xml:space="preserve"> (</w:t>
      </w:r>
      <w:proofErr w:type="spellStart"/>
      <w:r>
        <w:rPr>
          <w:rFonts w:ascii="Arial" w:hAnsi="Arial" w:cs="Arial"/>
          <w:lang w:val="en-GB"/>
        </w:rPr>
        <w:t>Cyrchwyd</w:t>
      </w:r>
      <w:proofErr w:type="spellEnd"/>
      <w:r w:rsidRPr="00590424">
        <w:rPr>
          <w:rFonts w:ascii="Arial" w:hAnsi="Arial" w:cs="Arial"/>
          <w:lang w:val="en-GB"/>
        </w:rPr>
        <w:t>: 27 February 2026).</w:t>
      </w:r>
    </w:p>
    <w:p w14:paraId="115CBE82" w14:textId="77777777" w:rsidR="00590424" w:rsidRPr="00590424" w:rsidRDefault="00590424" w:rsidP="00590424">
      <w:pPr>
        <w:rPr>
          <w:rFonts w:ascii="Arial" w:hAnsi="Arial" w:cs="Arial"/>
          <w:lang w:val="en-GB"/>
        </w:rPr>
      </w:pPr>
      <w:r w:rsidRPr="00590424">
        <w:rPr>
          <w:rFonts w:ascii="Arial" w:hAnsi="Arial" w:cs="Arial"/>
          <w:lang w:val="en-GB"/>
        </w:rPr>
        <w:t xml:space="preserve">Belfiore, E. and Bennett, O. (2010) ‘Beyond the “Toolkit Approach”: Arts impact evaluation research and the realities of cultural </w:t>
      </w:r>
      <w:proofErr w:type="gramStart"/>
      <w:r w:rsidRPr="00590424">
        <w:rPr>
          <w:rFonts w:ascii="Arial" w:hAnsi="Arial" w:cs="Arial"/>
          <w:lang w:val="en-GB"/>
        </w:rPr>
        <w:t>policy-making</w:t>
      </w:r>
      <w:proofErr w:type="gramEnd"/>
      <w:r w:rsidRPr="00590424">
        <w:rPr>
          <w:rFonts w:ascii="Arial" w:hAnsi="Arial" w:cs="Arial"/>
          <w:lang w:val="en-GB"/>
        </w:rPr>
        <w:t xml:space="preserve">’, </w:t>
      </w:r>
      <w:r w:rsidRPr="00590424">
        <w:rPr>
          <w:rFonts w:ascii="Arial" w:hAnsi="Arial" w:cs="Arial"/>
          <w:i/>
          <w:iCs/>
          <w:lang w:val="en-GB"/>
        </w:rPr>
        <w:t>Journal for Cultural Research</w:t>
      </w:r>
      <w:r w:rsidRPr="00590424">
        <w:rPr>
          <w:rFonts w:ascii="Arial" w:hAnsi="Arial" w:cs="Arial"/>
          <w:lang w:val="en-GB"/>
        </w:rPr>
        <w:t>, 14(2), pp. 121–142.</w:t>
      </w:r>
    </w:p>
    <w:p w14:paraId="2E0534DB" w14:textId="77777777" w:rsidR="00590424" w:rsidRDefault="00590424" w:rsidP="00590424">
      <w:pPr>
        <w:rPr>
          <w:rFonts w:ascii="Arial" w:hAnsi="Arial" w:cs="Arial"/>
          <w:lang w:val="en-GB"/>
        </w:rPr>
      </w:pPr>
      <w:proofErr w:type="spellStart"/>
      <w:r w:rsidRPr="00590424">
        <w:rPr>
          <w:rFonts w:ascii="Arial" w:hAnsi="Arial" w:cs="Arial"/>
          <w:lang w:val="en-GB"/>
        </w:rPr>
        <w:t>Bodrova</w:t>
      </w:r>
      <w:proofErr w:type="spellEnd"/>
      <w:r w:rsidRPr="00590424">
        <w:rPr>
          <w:rFonts w:ascii="Arial" w:hAnsi="Arial" w:cs="Arial"/>
          <w:lang w:val="en-GB"/>
        </w:rPr>
        <w:t xml:space="preserve">, E. and Leong, D.J. (2015) </w:t>
      </w:r>
      <w:r w:rsidRPr="00590424">
        <w:rPr>
          <w:rFonts w:ascii="Arial" w:hAnsi="Arial" w:cs="Arial"/>
          <w:i/>
          <w:iCs/>
          <w:lang w:val="en-GB"/>
        </w:rPr>
        <w:t>Tools of the Mind: The Vygotskian approach to early childhood education</w:t>
      </w:r>
      <w:r w:rsidRPr="00590424">
        <w:rPr>
          <w:rFonts w:ascii="Arial" w:hAnsi="Arial" w:cs="Arial"/>
          <w:lang w:val="en-GB"/>
        </w:rPr>
        <w:t xml:space="preserve">. 3rd </w:t>
      </w:r>
      <w:proofErr w:type="spellStart"/>
      <w:r w:rsidRPr="00590424">
        <w:rPr>
          <w:rFonts w:ascii="Arial" w:hAnsi="Arial" w:cs="Arial"/>
          <w:lang w:val="en-GB"/>
        </w:rPr>
        <w:t>edn</w:t>
      </w:r>
      <w:proofErr w:type="spellEnd"/>
      <w:r w:rsidRPr="00590424">
        <w:rPr>
          <w:rFonts w:ascii="Arial" w:hAnsi="Arial" w:cs="Arial"/>
          <w:lang w:val="en-GB"/>
        </w:rPr>
        <w:t>. Upper Saddle River: Pearson.</w:t>
      </w:r>
    </w:p>
    <w:p w14:paraId="0711684D" w14:textId="7DED37A5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Business Wales (2024) </w:t>
      </w:r>
      <w:r w:rsidRPr="00B249BC">
        <w:rPr>
          <w:rFonts w:ascii="Arial" w:hAnsi="Arial" w:cs="Arial"/>
          <w:i/>
          <w:iCs/>
          <w:lang w:val="en-GB"/>
        </w:rPr>
        <w:t>Finance locator for Welsh businesses</w:t>
      </w:r>
      <w:r w:rsidRPr="00B249BC">
        <w:rPr>
          <w:rFonts w:ascii="Arial" w:hAnsi="Arial" w:cs="Arial"/>
          <w:lang w:val="en-GB"/>
        </w:rPr>
        <w:t xml:space="preserve">. </w:t>
      </w:r>
      <w:proofErr w:type="spellStart"/>
      <w:r w:rsidRPr="00B249BC">
        <w:rPr>
          <w:rFonts w:ascii="Arial" w:hAnsi="Arial" w:cs="Arial"/>
          <w:lang w:val="en-GB"/>
        </w:rPr>
        <w:t>A</w:t>
      </w:r>
      <w:r>
        <w:rPr>
          <w:rFonts w:ascii="Arial" w:hAnsi="Arial" w:cs="Arial"/>
          <w:lang w:val="en-GB"/>
        </w:rPr>
        <w:t>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gael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 w:rsidRPr="00B249BC">
        <w:rPr>
          <w:rFonts w:ascii="Arial" w:hAnsi="Arial" w:cs="Arial"/>
          <w:lang w:val="en-GB"/>
        </w:rPr>
        <w:t xml:space="preserve">: </w:t>
      </w:r>
      <w:hyperlink r:id="rId24" w:tgtFrame="_new" w:history="1">
        <w:r w:rsidRPr="00B249BC">
          <w:rPr>
            <w:rStyle w:val="Hyperlink"/>
            <w:rFonts w:ascii="Arial" w:hAnsi="Arial" w:cs="Arial"/>
            <w:lang w:val="en-GB"/>
          </w:rPr>
          <w:t>https://finance.businesswales.gov.wales/</w:t>
        </w:r>
      </w:hyperlink>
      <w:r w:rsidRPr="00B249BC">
        <w:rPr>
          <w:rFonts w:ascii="Arial" w:hAnsi="Arial" w:cs="Arial"/>
          <w:lang w:val="en-GB"/>
        </w:rPr>
        <w:t xml:space="preserve"> (</w:t>
      </w:r>
      <w:proofErr w:type="spellStart"/>
      <w:r>
        <w:rPr>
          <w:rFonts w:ascii="Arial" w:hAnsi="Arial" w:cs="Arial"/>
          <w:lang w:val="en-GB"/>
        </w:rPr>
        <w:t>Cyrchwyd</w:t>
      </w:r>
      <w:proofErr w:type="spellEnd"/>
      <w:r w:rsidRPr="00B249BC">
        <w:rPr>
          <w:rFonts w:ascii="Arial" w:hAnsi="Arial" w:cs="Arial"/>
          <w:lang w:val="en-GB"/>
        </w:rPr>
        <w:t>: 21 February 2026).</w:t>
      </w:r>
    </w:p>
    <w:p w14:paraId="41DAFCE8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Craft, A. (2015) ‘Possibility thinking and wise creativity: Educational futures in England?’, </w:t>
      </w:r>
      <w:r w:rsidRPr="00B249BC">
        <w:rPr>
          <w:rFonts w:ascii="Arial" w:hAnsi="Arial" w:cs="Arial"/>
          <w:i/>
          <w:iCs/>
          <w:lang w:val="en-GB"/>
        </w:rPr>
        <w:t>Education 3–13</w:t>
      </w:r>
      <w:r w:rsidRPr="00B249BC">
        <w:rPr>
          <w:rFonts w:ascii="Arial" w:hAnsi="Arial" w:cs="Arial"/>
          <w:lang w:val="en-GB"/>
        </w:rPr>
        <w:t>, 43(4), pp. 1–15.</w:t>
      </w:r>
    </w:p>
    <w:p w14:paraId="09252D32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Cremin, T., Glauert, E., Craft, A., Compton, A. and </w:t>
      </w:r>
      <w:proofErr w:type="spellStart"/>
      <w:r w:rsidRPr="00B249BC">
        <w:rPr>
          <w:rFonts w:ascii="Arial" w:hAnsi="Arial" w:cs="Arial"/>
          <w:lang w:val="en-GB"/>
        </w:rPr>
        <w:t>Stylianidou</w:t>
      </w:r>
      <w:proofErr w:type="spellEnd"/>
      <w:r w:rsidRPr="00B249BC">
        <w:rPr>
          <w:rFonts w:ascii="Arial" w:hAnsi="Arial" w:cs="Arial"/>
          <w:lang w:val="en-GB"/>
        </w:rPr>
        <w:t xml:space="preserve">, F. (2015) </w:t>
      </w:r>
      <w:r w:rsidRPr="00B249BC">
        <w:rPr>
          <w:rFonts w:ascii="Arial" w:hAnsi="Arial" w:cs="Arial"/>
          <w:i/>
          <w:iCs/>
          <w:lang w:val="en-GB"/>
        </w:rPr>
        <w:t>Creative little scientists: Exploring pedagogical synergies between inquiry-based and creative approaches in early years science</w:t>
      </w:r>
      <w:r w:rsidRPr="00B249BC">
        <w:rPr>
          <w:rFonts w:ascii="Arial" w:hAnsi="Arial" w:cs="Arial"/>
          <w:lang w:val="en-GB"/>
        </w:rPr>
        <w:t>. London: Routledge.</w:t>
      </w:r>
    </w:p>
    <w:p w14:paraId="724393A1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Daniels, H. (2016) </w:t>
      </w:r>
      <w:r w:rsidRPr="00B249BC">
        <w:rPr>
          <w:rFonts w:ascii="Arial" w:hAnsi="Arial" w:cs="Arial"/>
          <w:i/>
          <w:iCs/>
          <w:lang w:val="en-GB"/>
        </w:rPr>
        <w:t>Vygotsky and pedagogy</w:t>
      </w:r>
      <w:r w:rsidRPr="00B249BC">
        <w:rPr>
          <w:rFonts w:ascii="Arial" w:hAnsi="Arial" w:cs="Arial"/>
          <w:lang w:val="en-GB"/>
        </w:rPr>
        <w:t xml:space="preserve">. 2nd </w:t>
      </w:r>
      <w:proofErr w:type="spellStart"/>
      <w:r w:rsidRPr="00B249BC">
        <w:rPr>
          <w:rFonts w:ascii="Arial" w:hAnsi="Arial" w:cs="Arial"/>
          <w:lang w:val="en-GB"/>
        </w:rPr>
        <w:t>edn</w:t>
      </w:r>
      <w:proofErr w:type="spellEnd"/>
      <w:r w:rsidRPr="00B249BC">
        <w:rPr>
          <w:rFonts w:ascii="Arial" w:hAnsi="Arial" w:cs="Arial"/>
          <w:lang w:val="en-GB"/>
        </w:rPr>
        <w:t>. London: Routledge.</w:t>
      </w:r>
    </w:p>
    <w:p w14:paraId="258377BC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Darling-Hammond, L., Hyler, M.E. and Gardner, M. (2017) </w:t>
      </w:r>
      <w:r w:rsidRPr="00B249BC">
        <w:rPr>
          <w:rFonts w:ascii="Arial" w:hAnsi="Arial" w:cs="Arial"/>
          <w:i/>
          <w:iCs/>
          <w:lang w:val="en-GB"/>
        </w:rPr>
        <w:t>Effective teacher professional development</w:t>
      </w:r>
      <w:r w:rsidRPr="00B249BC">
        <w:rPr>
          <w:rFonts w:ascii="Arial" w:hAnsi="Arial" w:cs="Arial"/>
          <w:lang w:val="en-GB"/>
        </w:rPr>
        <w:t>. Palo Alto: Learning Policy Institute.</w:t>
      </w:r>
    </w:p>
    <w:p w14:paraId="3F951EAB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Dickinson, D.K. and Porche, M.V. (2011) ‘Relation between language experiences in preschool classrooms and children’s kindergarten and fourth-grade language and reading abilities’, </w:t>
      </w:r>
      <w:r w:rsidRPr="00B249BC">
        <w:rPr>
          <w:rFonts w:ascii="Arial" w:hAnsi="Arial" w:cs="Arial"/>
          <w:i/>
          <w:iCs/>
          <w:lang w:val="en-GB"/>
        </w:rPr>
        <w:t>Child Development</w:t>
      </w:r>
      <w:r w:rsidRPr="00B249BC">
        <w:rPr>
          <w:rFonts w:ascii="Arial" w:hAnsi="Arial" w:cs="Arial"/>
          <w:lang w:val="en-GB"/>
        </w:rPr>
        <w:t>, 82(3), pp. 870–886.</w:t>
      </w:r>
    </w:p>
    <w:p w14:paraId="56C668E0" w14:textId="08EBAF8E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Education Endowment Foundation (2021) </w:t>
      </w:r>
      <w:r w:rsidRPr="00B249BC">
        <w:rPr>
          <w:rFonts w:ascii="Arial" w:hAnsi="Arial" w:cs="Arial"/>
          <w:i/>
          <w:iCs/>
          <w:lang w:val="en-GB"/>
        </w:rPr>
        <w:t>Improving social and emotional learning in primary schools</w:t>
      </w:r>
      <w:r w:rsidRPr="00B249BC">
        <w:rPr>
          <w:rFonts w:ascii="Arial" w:hAnsi="Arial" w:cs="Arial"/>
          <w:lang w:val="en-GB"/>
        </w:rPr>
        <w:t xml:space="preserve">. London: EEF. </w:t>
      </w:r>
      <w:proofErr w:type="spellStart"/>
      <w:r w:rsidRPr="00B249BC">
        <w:rPr>
          <w:rFonts w:ascii="Arial" w:hAnsi="Arial" w:cs="Arial"/>
          <w:lang w:val="en-GB"/>
        </w:rPr>
        <w:t>A</w:t>
      </w:r>
      <w:r>
        <w:rPr>
          <w:rFonts w:ascii="Arial" w:hAnsi="Arial" w:cs="Arial"/>
          <w:lang w:val="en-GB"/>
        </w:rPr>
        <w:t>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gael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 w:rsidRPr="00B249BC">
        <w:rPr>
          <w:rFonts w:ascii="Arial" w:hAnsi="Arial" w:cs="Arial"/>
          <w:lang w:val="en-GB"/>
        </w:rPr>
        <w:t xml:space="preserve">: </w:t>
      </w:r>
      <w:hyperlink r:id="rId25" w:tgtFrame="_new" w:history="1">
        <w:r w:rsidRPr="00B249BC">
          <w:rPr>
            <w:rStyle w:val="Hyperlink"/>
            <w:rFonts w:ascii="Arial" w:hAnsi="Arial" w:cs="Arial"/>
            <w:lang w:val="en-GB"/>
          </w:rPr>
          <w:t>https://educationendowmentfoundation.org.uk/education-evidence/guidance-reports/social-and-emotional-learning</w:t>
        </w:r>
      </w:hyperlink>
      <w:r w:rsidRPr="00B249BC">
        <w:rPr>
          <w:rFonts w:ascii="Arial" w:hAnsi="Arial" w:cs="Arial"/>
          <w:lang w:val="en-GB"/>
        </w:rPr>
        <w:t xml:space="preserve"> (</w:t>
      </w:r>
      <w:proofErr w:type="spellStart"/>
      <w:r>
        <w:rPr>
          <w:rFonts w:ascii="Arial" w:hAnsi="Arial" w:cs="Arial"/>
          <w:lang w:val="en-GB"/>
        </w:rPr>
        <w:t>Cyrchwyd</w:t>
      </w:r>
      <w:proofErr w:type="spellEnd"/>
      <w:r w:rsidRPr="00B249BC">
        <w:rPr>
          <w:rFonts w:ascii="Arial" w:hAnsi="Arial" w:cs="Arial"/>
          <w:lang w:val="en-GB"/>
        </w:rPr>
        <w:t>: 21 February 2026).</w:t>
      </w:r>
    </w:p>
    <w:p w14:paraId="14B242A7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lastRenderedPageBreak/>
        <w:t xml:space="preserve">Edmiston, B. (2014) </w:t>
      </w:r>
      <w:r w:rsidRPr="00B249BC">
        <w:rPr>
          <w:rFonts w:ascii="Arial" w:hAnsi="Arial" w:cs="Arial"/>
          <w:i/>
          <w:iCs/>
          <w:lang w:val="en-GB"/>
        </w:rPr>
        <w:t>Transforming teaching and learning with active and dramatic approaches: Engaging students across the curriculum</w:t>
      </w:r>
      <w:r w:rsidRPr="00B249BC">
        <w:rPr>
          <w:rFonts w:ascii="Arial" w:hAnsi="Arial" w:cs="Arial"/>
          <w:lang w:val="en-GB"/>
        </w:rPr>
        <w:t>. London: Routledge.</w:t>
      </w:r>
    </w:p>
    <w:p w14:paraId="15B3BC04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Glenberg, A.M., Gutierrez, T., Levin, J.R., </w:t>
      </w:r>
      <w:proofErr w:type="spellStart"/>
      <w:r w:rsidRPr="00B249BC">
        <w:rPr>
          <w:rFonts w:ascii="Arial" w:hAnsi="Arial" w:cs="Arial"/>
          <w:lang w:val="en-GB"/>
        </w:rPr>
        <w:t>Japuntich</w:t>
      </w:r>
      <w:proofErr w:type="spellEnd"/>
      <w:r w:rsidRPr="00B249BC">
        <w:rPr>
          <w:rFonts w:ascii="Arial" w:hAnsi="Arial" w:cs="Arial"/>
          <w:lang w:val="en-GB"/>
        </w:rPr>
        <w:t xml:space="preserve">, S. and Kaschak, M.P. (2013) ‘Activity and imagined activity can enhance young children’s reading comprehension’, </w:t>
      </w:r>
      <w:r w:rsidRPr="00B249BC">
        <w:rPr>
          <w:rFonts w:ascii="Arial" w:hAnsi="Arial" w:cs="Arial"/>
          <w:i/>
          <w:iCs/>
          <w:lang w:val="en-GB"/>
        </w:rPr>
        <w:t>Journal of Educational Psychology</w:t>
      </w:r>
      <w:r w:rsidRPr="00B249BC">
        <w:rPr>
          <w:rFonts w:ascii="Arial" w:hAnsi="Arial" w:cs="Arial"/>
          <w:lang w:val="en-GB"/>
        </w:rPr>
        <w:t>, 105(4), pp. 1–12.</w:t>
      </w:r>
    </w:p>
    <w:p w14:paraId="2B409389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>Howard, J. and McInnes, K. (2013) ‘The impact of children’s perception of an activity as play rather than work on emotional well</w:t>
      </w:r>
      <w:r w:rsidRPr="00B249BC">
        <w:rPr>
          <w:rFonts w:ascii="Cambria Math" w:hAnsi="Cambria Math" w:cs="Cambria Math"/>
          <w:lang w:val="en-GB"/>
        </w:rPr>
        <w:t>‐</w:t>
      </w:r>
      <w:r w:rsidRPr="00B249BC">
        <w:rPr>
          <w:rFonts w:ascii="Arial" w:hAnsi="Arial" w:cs="Arial"/>
          <w:lang w:val="en-GB"/>
        </w:rPr>
        <w:t xml:space="preserve">being’, </w:t>
      </w:r>
      <w:r w:rsidRPr="00B249BC">
        <w:rPr>
          <w:rFonts w:ascii="Arial" w:hAnsi="Arial" w:cs="Arial"/>
          <w:i/>
          <w:iCs/>
          <w:lang w:val="en-GB"/>
        </w:rPr>
        <w:t>Child Care in Practice</w:t>
      </w:r>
      <w:r w:rsidRPr="00B249BC">
        <w:rPr>
          <w:rFonts w:ascii="Arial" w:hAnsi="Arial" w:cs="Arial"/>
          <w:lang w:val="en-GB"/>
        </w:rPr>
        <w:t>, 19(4), pp. 346–360.</w:t>
      </w:r>
    </w:p>
    <w:p w14:paraId="6768BD71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Hutchings, M. (2019) </w:t>
      </w:r>
      <w:r w:rsidRPr="00B249BC">
        <w:rPr>
          <w:rFonts w:ascii="Arial" w:hAnsi="Arial" w:cs="Arial"/>
          <w:i/>
          <w:iCs/>
          <w:lang w:val="en-GB"/>
        </w:rPr>
        <w:t>School funding and the impact on educational provision</w:t>
      </w:r>
      <w:r w:rsidRPr="00B249BC">
        <w:rPr>
          <w:rFonts w:ascii="Arial" w:hAnsi="Arial" w:cs="Arial"/>
          <w:lang w:val="en-GB"/>
        </w:rPr>
        <w:t>. London: Institute for Policy Studies in Education.</w:t>
      </w:r>
    </w:p>
    <w:p w14:paraId="38388D9D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Jones, S.M. and Bouffard, S.M. (2012) ‘Social and emotional learning in schools: From programs to strategies’, </w:t>
      </w:r>
      <w:r w:rsidRPr="00B249BC">
        <w:rPr>
          <w:rFonts w:ascii="Arial" w:hAnsi="Arial" w:cs="Arial"/>
          <w:i/>
          <w:iCs/>
          <w:lang w:val="en-GB"/>
        </w:rPr>
        <w:t>Social Policy Report</w:t>
      </w:r>
      <w:r w:rsidRPr="00B249BC">
        <w:rPr>
          <w:rFonts w:ascii="Arial" w:hAnsi="Arial" w:cs="Arial"/>
          <w:lang w:val="en-GB"/>
        </w:rPr>
        <w:t>, 26(4), pp. 1–33.</w:t>
      </w:r>
    </w:p>
    <w:p w14:paraId="6C9D99A6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>Lennox, S. (2013) ‘Interactive read</w:t>
      </w:r>
      <w:r w:rsidRPr="00B249BC">
        <w:rPr>
          <w:rFonts w:ascii="Cambria Math" w:hAnsi="Cambria Math" w:cs="Cambria Math"/>
          <w:lang w:val="en-GB"/>
        </w:rPr>
        <w:t>‐</w:t>
      </w:r>
      <w:proofErr w:type="spellStart"/>
      <w:r w:rsidRPr="00B249BC">
        <w:rPr>
          <w:rFonts w:ascii="Arial" w:hAnsi="Arial" w:cs="Arial"/>
          <w:lang w:val="en-GB"/>
        </w:rPr>
        <w:t>alouds</w:t>
      </w:r>
      <w:proofErr w:type="spellEnd"/>
      <w:r w:rsidRPr="00B249BC">
        <w:rPr>
          <w:rFonts w:ascii="Arial" w:hAnsi="Arial" w:cs="Arial"/>
          <w:lang w:val="en-GB"/>
        </w:rPr>
        <w:t xml:space="preserve"> – An avenue for enhancing children’s language for thinking and understanding’, </w:t>
      </w:r>
      <w:r w:rsidRPr="00B249BC">
        <w:rPr>
          <w:rFonts w:ascii="Arial" w:hAnsi="Arial" w:cs="Arial"/>
          <w:i/>
          <w:iCs/>
          <w:lang w:val="en-GB"/>
        </w:rPr>
        <w:t>Early Childhood Education Journal</w:t>
      </w:r>
      <w:r w:rsidRPr="00B249BC">
        <w:rPr>
          <w:rFonts w:ascii="Arial" w:hAnsi="Arial" w:cs="Arial"/>
          <w:lang w:val="en-GB"/>
        </w:rPr>
        <w:t>, 41(5), pp. 381–389.</w:t>
      </w:r>
    </w:p>
    <w:p w14:paraId="751C586F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McLean, C., Jones, S.M. and Bailey, R. (2017) ‘A systematic review of dramatic play and executive function in early childhood’, </w:t>
      </w:r>
      <w:r w:rsidRPr="00B249BC">
        <w:rPr>
          <w:rFonts w:ascii="Arial" w:hAnsi="Arial" w:cs="Arial"/>
          <w:i/>
          <w:iCs/>
          <w:lang w:val="en-GB"/>
        </w:rPr>
        <w:t>Early Childhood Research Quarterly</w:t>
      </w:r>
      <w:r w:rsidRPr="00B249BC">
        <w:rPr>
          <w:rFonts w:ascii="Arial" w:hAnsi="Arial" w:cs="Arial"/>
          <w:lang w:val="en-GB"/>
        </w:rPr>
        <w:t>, 41, pp. 1–13.</w:t>
      </w:r>
    </w:p>
    <w:p w14:paraId="5B798027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Miller, S. and Pennycuff, L. (2008) ‘The power of story: Using storytelling to improve literacy learning’, </w:t>
      </w:r>
      <w:r w:rsidRPr="00B249BC">
        <w:rPr>
          <w:rFonts w:ascii="Arial" w:hAnsi="Arial" w:cs="Arial"/>
          <w:i/>
          <w:iCs/>
          <w:lang w:val="en-GB"/>
        </w:rPr>
        <w:t>Journal of Cross-Disciplinary Perspectives in Education</w:t>
      </w:r>
      <w:r w:rsidRPr="00B249BC">
        <w:rPr>
          <w:rFonts w:ascii="Arial" w:hAnsi="Arial" w:cs="Arial"/>
          <w:lang w:val="en-GB"/>
        </w:rPr>
        <w:t>, 1(1), pp. 36–43.</w:t>
      </w:r>
    </w:p>
    <w:p w14:paraId="5F362C50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Moyles, J. (2015) </w:t>
      </w:r>
      <w:r w:rsidRPr="00B249BC">
        <w:rPr>
          <w:rFonts w:ascii="Arial" w:hAnsi="Arial" w:cs="Arial"/>
          <w:i/>
          <w:iCs/>
          <w:lang w:val="en-GB"/>
        </w:rPr>
        <w:t>The excellence of play</w:t>
      </w:r>
      <w:r w:rsidRPr="00B249BC">
        <w:rPr>
          <w:rFonts w:ascii="Arial" w:hAnsi="Arial" w:cs="Arial"/>
          <w:lang w:val="en-GB"/>
        </w:rPr>
        <w:t xml:space="preserve">. 4th </w:t>
      </w:r>
      <w:proofErr w:type="spellStart"/>
      <w:r w:rsidRPr="00B249BC">
        <w:rPr>
          <w:rFonts w:ascii="Arial" w:hAnsi="Arial" w:cs="Arial"/>
          <w:lang w:val="en-GB"/>
        </w:rPr>
        <w:t>edn</w:t>
      </w:r>
      <w:proofErr w:type="spellEnd"/>
      <w:r w:rsidRPr="00B249BC">
        <w:rPr>
          <w:rFonts w:ascii="Arial" w:hAnsi="Arial" w:cs="Arial"/>
          <w:lang w:val="en-GB"/>
        </w:rPr>
        <w:t>. Maidenhead: Open University Press.</w:t>
      </w:r>
    </w:p>
    <w:p w14:paraId="3C4ED23A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Nicholson, H. (2014) </w:t>
      </w:r>
      <w:r w:rsidRPr="00B249BC">
        <w:rPr>
          <w:rFonts w:ascii="Arial" w:hAnsi="Arial" w:cs="Arial"/>
          <w:i/>
          <w:iCs/>
          <w:lang w:val="en-GB"/>
        </w:rPr>
        <w:t>Applied drama: The gift of theatre</w:t>
      </w:r>
      <w:r w:rsidRPr="00B249BC">
        <w:rPr>
          <w:rFonts w:ascii="Arial" w:hAnsi="Arial" w:cs="Arial"/>
          <w:lang w:val="en-GB"/>
        </w:rPr>
        <w:t xml:space="preserve">. 2nd </w:t>
      </w:r>
      <w:proofErr w:type="spellStart"/>
      <w:r w:rsidRPr="00B249BC">
        <w:rPr>
          <w:rFonts w:ascii="Arial" w:hAnsi="Arial" w:cs="Arial"/>
          <w:lang w:val="en-GB"/>
        </w:rPr>
        <w:t>edn</w:t>
      </w:r>
      <w:proofErr w:type="spellEnd"/>
      <w:r w:rsidRPr="00B249BC">
        <w:rPr>
          <w:rFonts w:ascii="Arial" w:hAnsi="Arial" w:cs="Arial"/>
          <w:lang w:val="en-GB"/>
        </w:rPr>
        <w:t>. Basingstoke: Palgrave Macmillan.</w:t>
      </w:r>
    </w:p>
    <w:p w14:paraId="36E3DAC1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proofErr w:type="spellStart"/>
      <w:r w:rsidRPr="00B249BC">
        <w:rPr>
          <w:rFonts w:ascii="Arial" w:hAnsi="Arial" w:cs="Arial"/>
          <w:lang w:val="en-GB"/>
        </w:rPr>
        <w:t>Nicolopoulou</w:t>
      </w:r>
      <w:proofErr w:type="spellEnd"/>
      <w:r w:rsidRPr="00B249BC">
        <w:rPr>
          <w:rFonts w:ascii="Arial" w:hAnsi="Arial" w:cs="Arial"/>
          <w:lang w:val="en-GB"/>
        </w:rPr>
        <w:t xml:space="preserve">, A. (2010) ‘The alarming disappearance of play from early childhood education’, </w:t>
      </w:r>
      <w:r w:rsidRPr="00B249BC">
        <w:rPr>
          <w:rFonts w:ascii="Arial" w:hAnsi="Arial" w:cs="Arial"/>
          <w:i/>
          <w:iCs/>
          <w:lang w:val="en-GB"/>
        </w:rPr>
        <w:t>Human Development</w:t>
      </w:r>
      <w:r w:rsidRPr="00B249BC">
        <w:rPr>
          <w:rFonts w:ascii="Arial" w:hAnsi="Arial" w:cs="Arial"/>
          <w:lang w:val="en-GB"/>
        </w:rPr>
        <w:t>, 53(1), pp. 1–4.</w:t>
      </w:r>
    </w:p>
    <w:p w14:paraId="5E4BF63A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proofErr w:type="spellStart"/>
      <w:r w:rsidRPr="00B249BC">
        <w:rPr>
          <w:rFonts w:ascii="Arial" w:hAnsi="Arial" w:cs="Arial"/>
          <w:lang w:val="en-GB"/>
        </w:rPr>
        <w:t>Nicolopoulou</w:t>
      </w:r>
      <w:proofErr w:type="spellEnd"/>
      <w:r w:rsidRPr="00B249BC">
        <w:rPr>
          <w:rFonts w:ascii="Arial" w:hAnsi="Arial" w:cs="Arial"/>
          <w:lang w:val="en-GB"/>
        </w:rPr>
        <w:t xml:space="preserve">, A., Cortina, K., </w:t>
      </w:r>
      <w:proofErr w:type="spellStart"/>
      <w:r w:rsidRPr="00B249BC">
        <w:rPr>
          <w:rFonts w:ascii="Arial" w:hAnsi="Arial" w:cs="Arial"/>
          <w:lang w:val="en-GB"/>
        </w:rPr>
        <w:t>Ilgaz</w:t>
      </w:r>
      <w:proofErr w:type="spellEnd"/>
      <w:r w:rsidRPr="00B249BC">
        <w:rPr>
          <w:rFonts w:ascii="Arial" w:hAnsi="Arial" w:cs="Arial"/>
          <w:lang w:val="en-GB"/>
        </w:rPr>
        <w:t xml:space="preserve">, H. and Cates, C. (2015) ‘Using a narrative- and play-based activity to promote low-income preschoolers’ oral language, emergent literacy, and social competence’, </w:t>
      </w:r>
      <w:r w:rsidRPr="00B249BC">
        <w:rPr>
          <w:rFonts w:ascii="Arial" w:hAnsi="Arial" w:cs="Arial"/>
          <w:i/>
          <w:iCs/>
          <w:lang w:val="en-GB"/>
        </w:rPr>
        <w:t>Early Childhood Research Quarterly</w:t>
      </w:r>
      <w:r w:rsidRPr="00B249BC">
        <w:rPr>
          <w:rFonts w:ascii="Arial" w:hAnsi="Arial" w:cs="Arial"/>
          <w:lang w:val="en-GB"/>
        </w:rPr>
        <w:t>, 31, pp. 147–162.</w:t>
      </w:r>
    </w:p>
    <w:p w14:paraId="2332004A" w14:textId="353570CD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OECD (2019) </w:t>
      </w:r>
      <w:r w:rsidRPr="00B249BC">
        <w:rPr>
          <w:rFonts w:ascii="Arial" w:hAnsi="Arial" w:cs="Arial"/>
          <w:i/>
          <w:iCs/>
          <w:lang w:val="en-GB"/>
        </w:rPr>
        <w:t>Education 2030: The future of education and skills</w:t>
      </w:r>
      <w:r w:rsidRPr="00B249BC">
        <w:rPr>
          <w:rFonts w:ascii="Arial" w:hAnsi="Arial" w:cs="Arial"/>
          <w:lang w:val="en-GB"/>
        </w:rPr>
        <w:t xml:space="preserve">. Paris: OECD Publishing. </w:t>
      </w:r>
      <w:proofErr w:type="spellStart"/>
      <w:r w:rsidRPr="00B249BC">
        <w:rPr>
          <w:rFonts w:ascii="Arial" w:hAnsi="Arial" w:cs="Arial"/>
          <w:lang w:val="en-GB"/>
        </w:rPr>
        <w:t>A</w:t>
      </w:r>
      <w:r>
        <w:rPr>
          <w:rFonts w:ascii="Arial" w:hAnsi="Arial" w:cs="Arial"/>
          <w:lang w:val="en-GB"/>
        </w:rPr>
        <w:t>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gael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 w:rsidRPr="00B249BC">
        <w:rPr>
          <w:rFonts w:ascii="Arial" w:hAnsi="Arial" w:cs="Arial"/>
          <w:lang w:val="en-GB"/>
        </w:rPr>
        <w:t xml:space="preserve">: </w:t>
      </w:r>
      <w:hyperlink r:id="rId26" w:tgtFrame="_new" w:history="1">
        <w:r w:rsidRPr="00B249BC">
          <w:rPr>
            <w:rStyle w:val="Hyperlink"/>
            <w:rFonts w:ascii="Arial" w:hAnsi="Arial" w:cs="Arial"/>
            <w:lang w:val="en-GB"/>
          </w:rPr>
          <w:t>https://www.oecd.org/education/2030-project/</w:t>
        </w:r>
      </w:hyperlink>
      <w:r w:rsidRPr="00B249BC">
        <w:rPr>
          <w:rFonts w:ascii="Arial" w:hAnsi="Arial" w:cs="Arial"/>
          <w:lang w:val="en-GB"/>
        </w:rPr>
        <w:t xml:space="preserve"> (</w:t>
      </w:r>
      <w:proofErr w:type="spellStart"/>
      <w:r>
        <w:rPr>
          <w:rFonts w:ascii="Arial" w:hAnsi="Arial" w:cs="Arial"/>
          <w:lang w:val="en-GB"/>
        </w:rPr>
        <w:t>Cyrchwyd</w:t>
      </w:r>
      <w:proofErr w:type="spellEnd"/>
      <w:r w:rsidRPr="00B249BC">
        <w:rPr>
          <w:rFonts w:ascii="Arial" w:hAnsi="Arial" w:cs="Arial"/>
          <w:lang w:val="en-GB"/>
        </w:rPr>
        <w:t>: 21 February 2026).</w:t>
      </w:r>
    </w:p>
    <w:p w14:paraId="5041DBF7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O’Toole, J. and Dunn, J. (2015) </w:t>
      </w:r>
      <w:r w:rsidRPr="00B249BC">
        <w:rPr>
          <w:rFonts w:ascii="Arial" w:hAnsi="Arial" w:cs="Arial"/>
          <w:i/>
          <w:iCs/>
          <w:lang w:val="en-GB"/>
        </w:rPr>
        <w:t>Pretending to learn: Helping children learn through drama</w:t>
      </w:r>
      <w:r w:rsidRPr="00B249BC">
        <w:rPr>
          <w:rFonts w:ascii="Arial" w:hAnsi="Arial" w:cs="Arial"/>
          <w:lang w:val="en-GB"/>
        </w:rPr>
        <w:t xml:space="preserve">. 2nd </w:t>
      </w:r>
      <w:proofErr w:type="spellStart"/>
      <w:r w:rsidRPr="00B249BC">
        <w:rPr>
          <w:rFonts w:ascii="Arial" w:hAnsi="Arial" w:cs="Arial"/>
          <w:lang w:val="en-GB"/>
        </w:rPr>
        <w:t>edn</w:t>
      </w:r>
      <w:proofErr w:type="spellEnd"/>
      <w:r w:rsidRPr="00B249BC">
        <w:rPr>
          <w:rFonts w:ascii="Arial" w:hAnsi="Arial" w:cs="Arial"/>
          <w:lang w:val="en-GB"/>
        </w:rPr>
        <w:t>. Frenchs Forest, NSW: Pearson.</w:t>
      </w:r>
    </w:p>
    <w:p w14:paraId="09A07EB5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lastRenderedPageBreak/>
        <w:t xml:space="preserve">Rogoff, B. (2003) </w:t>
      </w:r>
      <w:r w:rsidRPr="00B249BC">
        <w:rPr>
          <w:rFonts w:ascii="Arial" w:hAnsi="Arial" w:cs="Arial"/>
          <w:i/>
          <w:iCs/>
          <w:lang w:val="en-GB"/>
        </w:rPr>
        <w:t>The cultural nature of human development</w:t>
      </w:r>
      <w:r w:rsidRPr="00B249BC">
        <w:rPr>
          <w:rFonts w:ascii="Arial" w:hAnsi="Arial" w:cs="Arial"/>
          <w:lang w:val="en-GB"/>
        </w:rPr>
        <w:t>. Oxford: Oxford University Press.</w:t>
      </w:r>
    </w:p>
    <w:p w14:paraId="6D298F69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Roskos, K. and Christie, J. (2013) </w:t>
      </w:r>
      <w:r w:rsidRPr="00B249BC">
        <w:rPr>
          <w:rFonts w:ascii="Arial" w:hAnsi="Arial" w:cs="Arial"/>
          <w:i/>
          <w:iCs/>
          <w:lang w:val="en-GB"/>
        </w:rPr>
        <w:t>Play and literacy in early childhood: Research from multiple perspectives</w:t>
      </w:r>
      <w:r w:rsidRPr="00B249BC">
        <w:rPr>
          <w:rFonts w:ascii="Arial" w:hAnsi="Arial" w:cs="Arial"/>
          <w:lang w:val="en-GB"/>
        </w:rPr>
        <w:t xml:space="preserve">. 2nd </w:t>
      </w:r>
      <w:proofErr w:type="spellStart"/>
      <w:r w:rsidRPr="00B249BC">
        <w:rPr>
          <w:rFonts w:ascii="Arial" w:hAnsi="Arial" w:cs="Arial"/>
          <w:lang w:val="en-GB"/>
        </w:rPr>
        <w:t>edn</w:t>
      </w:r>
      <w:proofErr w:type="spellEnd"/>
      <w:r w:rsidRPr="00B249BC">
        <w:rPr>
          <w:rFonts w:ascii="Arial" w:hAnsi="Arial" w:cs="Arial"/>
          <w:lang w:val="en-GB"/>
        </w:rPr>
        <w:t>. New York: Routledge.</w:t>
      </w:r>
    </w:p>
    <w:p w14:paraId="6E6FAF0B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>Rowe, M.L. and Snow, C.E. (2020) ‘</w:t>
      </w:r>
      <w:proofErr w:type="spellStart"/>
      <w:r w:rsidRPr="00B249BC">
        <w:rPr>
          <w:rFonts w:ascii="Arial" w:hAnsi="Arial" w:cs="Arial"/>
          <w:lang w:val="en-GB"/>
        </w:rPr>
        <w:t>Analyzing</w:t>
      </w:r>
      <w:proofErr w:type="spellEnd"/>
      <w:r w:rsidRPr="00B249BC">
        <w:rPr>
          <w:rFonts w:ascii="Arial" w:hAnsi="Arial" w:cs="Arial"/>
          <w:lang w:val="en-GB"/>
        </w:rPr>
        <w:t xml:space="preserve"> input quality along three dimensions: interactive, linguistic, and conceptual’, </w:t>
      </w:r>
      <w:r w:rsidRPr="00B249BC">
        <w:rPr>
          <w:rFonts w:ascii="Arial" w:hAnsi="Arial" w:cs="Arial"/>
          <w:i/>
          <w:iCs/>
          <w:lang w:val="en-GB"/>
        </w:rPr>
        <w:t>Journal of Child Language</w:t>
      </w:r>
      <w:r w:rsidRPr="00B249BC">
        <w:rPr>
          <w:rFonts w:ascii="Arial" w:hAnsi="Arial" w:cs="Arial"/>
          <w:lang w:val="en-GB"/>
        </w:rPr>
        <w:t>, 47(1), pp. 5–21.</w:t>
      </w:r>
    </w:p>
    <w:p w14:paraId="4D9B3B98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Schön, D.A. (1983) </w:t>
      </w:r>
      <w:r w:rsidRPr="00B249BC">
        <w:rPr>
          <w:rFonts w:ascii="Arial" w:hAnsi="Arial" w:cs="Arial"/>
          <w:i/>
          <w:iCs/>
          <w:lang w:val="en-GB"/>
        </w:rPr>
        <w:t>The reflective practitioner</w:t>
      </w:r>
      <w:r w:rsidRPr="00B249BC">
        <w:rPr>
          <w:rFonts w:ascii="Arial" w:hAnsi="Arial" w:cs="Arial"/>
          <w:lang w:val="en-GB"/>
        </w:rPr>
        <w:t>. New York: Basic Books.</w:t>
      </w:r>
    </w:p>
    <w:p w14:paraId="574A2722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Singer, D.G., </w:t>
      </w:r>
      <w:proofErr w:type="spellStart"/>
      <w:r w:rsidRPr="00B249BC">
        <w:rPr>
          <w:rFonts w:ascii="Arial" w:hAnsi="Arial" w:cs="Arial"/>
          <w:lang w:val="en-GB"/>
        </w:rPr>
        <w:t>Golinkoff</w:t>
      </w:r>
      <w:proofErr w:type="spellEnd"/>
      <w:r w:rsidRPr="00B249BC">
        <w:rPr>
          <w:rFonts w:ascii="Arial" w:hAnsi="Arial" w:cs="Arial"/>
          <w:lang w:val="en-GB"/>
        </w:rPr>
        <w:t xml:space="preserve">, R.M. and Hirsh-Pasek, K. (2006) </w:t>
      </w:r>
      <w:r w:rsidRPr="00B249BC">
        <w:rPr>
          <w:rFonts w:ascii="Arial" w:hAnsi="Arial" w:cs="Arial"/>
          <w:i/>
          <w:iCs/>
          <w:lang w:val="en-GB"/>
        </w:rPr>
        <w:t>Play = learning: How play motivates and enhances children's cognitive and social-emotional growth</w:t>
      </w:r>
      <w:r w:rsidRPr="00B249BC">
        <w:rPr>
          <w:rFonts w:ascii="Arial" w:hAnsi="Arial" w:cs="Arial"/>
          <w:lang w:val="en-GB"/>
        </w:rPr>
        <w:t>. Oxford: Oxford University Press.</w:t>
      </w:r>
    </w:p>
    <w:p w14:paraId="52CC394A" w14:textId="74CCEE9A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UNICEF UK (2018) </w:t>
      </w:r>
      <w:r w:rsidRPr="00B249BC">
        <w:rPr>
          <w:rFonts w:ascii="Arial" w:hAnsi="Arial" w:cs="Arial"/>
          <w:i/>
          <w:iCs/>
          <w:lang w:val="en-GB"/>
        </w:rPr>
        <w:t>The United Nations Convention on the Rights of the Child: A guide to the UNCRC</w:t>
      </w:r>
      <w:r w:rsidRPr="00B249BC">
        <w:rPr>
          <w:rFonts w:ascii="Arial" w:hAnsi="Arial" w:cs="Arial"/>
          <w:lang w:val="en-GB"/>
        </w:rPr>
        <w:t xml:space="preserve">. London: UNICEF UK. </w:t>
      </w:r>
      <w:proofErr w:type="spellStart"/>
      <w:r w:rsidRPr="00B249BC">
        <w:rPr>
          <w:rFonts w:ascii="Arial" w:hAnsi="Arial" w:cs="Arial"/>
          <w:lang w:val="en-GB"/>
        </w:rPr>
        <w:t>A</w:t>
      </w:r>
      <w:r w:rsidR="00484C95">
        <w:rPr>
          <w:rFonts w:ascii="Arial" w:hAnsi="Arial" w:cs="Arial"/>
          <w:lang w:val="en-GB"/>
        </w:rPr>
        <w:t>r</w:t>
      </w:r>
      <w:proofErr w:type="spellEnd"/>
      <w:r w:rsidR="00484C95">
        <w:rPr>
          <w:rFonts w:ascii="Arial" w:hAnsi="Arial" w:cs="Arial"/>
          <w:lang w:val="en-GB"/>
        </w:rPr>
        <w:t xml:space="preserve"> </w:t>
      </w:r>
      <w:proofErr w:type="spellStart"/>
      <w:r w:rsidR="00484C95">
        <w:rPr>
          <w:rFonts w:ascii="Arial" w:hAnsi="Arial" w:cs="Arial"/>
          <w:lang w:val="en-GB"/>
        </w:rPr>
        <w:t>gael</w:t>
      </w:r>
      <w:proofErr w:type="spellEnd"/>
      <w:r w:rsidR="00484C95">
        <w:rPr>
          <w:rFonts w:ascii="Arial" w:hAnsi="Arial" w:cs="Arial"/>
          <w:lang w:val="en-GB"/>
        </w:rPr>
        <w:t xml:space="preserve"> </w:t>
      </w:r>
      <w:proofErr w:type="spellStart"/>
      <w:r w:rsidR="00484C95">
        <w:rPr>
          <w:rFonts w:ascii="Arial" w:hAnsi="Arial" w:cs="Arial"/>
          <w:lang w:val="en-GB"/>
        </w:rPr>
        <w:t>ar</w:t>
      </w:r>
      <w:proofErr w:type="spellEnd"/>
      <w:r w:rsidRPr="00B249BC">
        <w:rPr>
          <w:rFonts w:ascii="Arial" w:hAnsi="Arial" w:cs="Arial"/>
          <w:lang w:val="en-GB"/>
        </w:rPr>
        <w:t xml:space="preserve">: </w:t>
      </w:r>
      <w:hyperlink r:id="rId27" w:tgtFrame="_new" w:history="1">
        <w:r w:rsidRPr="00B249BC">
          <w:rPr>
            <w:rStyle w:val="Hyperlink"/>
            <w:rFonts w:ascii="Arial" w:hAnsi="Arial" w:cs="Arial"/>
            <w:lang w:val="en-GB"/>
          </w:rPr>
          <w:t>https://www.unicef.org.uk/what-we-do/un-convention-child-rights/</w:t>
        </w:r>
      </w:hyperlink>
      <w:r w:rsidRPr="00B249BC">
        <w:rPr>
          <w:rFonts w:ascii="Arial" w:hAnsi="Arial" w:cs="Arial"/>
          <w:lang w:val="en-GB"/>
        </w:rPr>
        <w:t xml:space="preserve"> (</w:t>
      </w:r>
      <w:proofErr w:type="spellStart"/>
      <w:r w:rsidR="00484C95">
        <w:rPr>
          <w:rFonts w:ascii="Arial" w:hAnsi="Arial" w:cs="Arial"/>
          <w:lang w:val="en-GB"/>
        </w:rPr>
        <w:t>Cyrchwyd</w:t>
      </w:r>
      <w:proofErr w:type="spellEnd"/>
      <w:r w:rsidRPr="00B249BC">
        <w:rPr>
          <w:rFonts w:ascii="Arial" w:hAnsi="Arial" w:cs="Arial"/>
          <w:lang w:val="en-GB"/>
        </w:rPr>
        <w:t>: 27 February 2026).</w:t>
      </w:r>
    </w:p>
    <w:p w14:paraId="7FBEA1F9" w14:textId="3A8A934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Welsh Government (2018) </w:t>
      </w:r>
      <w:r w:rsidRPr="00B249BC">
        <w:rPr>
          <w:rFonts w:ascii="Arial" w:hAnsi="Arial" w:cs="Arial"/>
          <w:i/>
          <w:iCs/>
          <w:lang w:val="en-GB"/>
        </w:rPr>
        <w:t>Additional Learning Needs and Education Tribunal (Wales) Act 2018</w:t>
      </w:r>
      <w:r w:rsidRPr="00B249BC">
        <w:rPr>
          <w:rFonts w:ascii="Arial" w:hAnsi="Arial" w:cs="Arial"/>
          <w:lang w:val="en-GB"/>
        </w:rPr>
        <w:t xml:space="preserve">. Cardiff: Welsh Government. </w:t>
      </w:r>
      <w:proofErr w:type="spellStart"/>
      <w:r w:rsidRPr="00B249BC">
        <w:rPr>
          <w:rFonts w:ascii="Arial" w:hAnsi="Arial" w:cs="Arial"/>
          <w:lang w:val="en-GB"/>
        </w:rPr>
        <w:t>A</w:t>
      </w:r>
      <w:r w:rsidR="00484C95">
        <w:rPr>
          <w:rFonts w:ascii="Arial" w:hAnsi="Arial" w:cs="Arial"/>
          <w:lang w:val="en-GB"/>
        </w:rPr>
        <w:t>r</w:t>
      </w:r>
      <w:proofErr w:type="spellEnd"/>
      <w:r w:rsidR="00484C95">
        <w:rPr>
          <w:rFonts w:ascii="Arial" w:hAnsi="Arial" w:cs="Arial"/>
          <w:lang w:val="en-GB"/>
        </w:rPr>
        <w:t xml:space="preserve"> </w:t>
      </w:r>
      <w:proofErr w:type="spellStart"/>
      <w:r w:rsidR="00484C95">
        <w:rPr>
          <w:rFonts w:ascii="Arial" w:hAnsi="Arial" w:cs="Arial"/>
          <w:lang w:val="en-GB"/>
        </w:rPr>
        <w:t>gael</w:t>
      </w:r>
      <w:proofErr w:type="spellEnd"/>
      <w:r w:rsidR="00484C95">
        <w:rPr>
          <w:rFonts w:ascii="Arial" w:hAnsi="Arial" w:cs="Arial"/>
          <w:lang w:val="en-GB"/>
        </w:rPr>
        <w:t xml:space="preserve"> </w:t>
      </w:r>
      <w:proofErr w:type="spellStart"/>
      <w:r w:rsidR="00484C95">
        <w:rPr>
          <w:rFonts w:ascii="Arial" w:hAnsi="Arial" w:cs="Arial"/>
          <w:lang w:val="en-GB"/>
        </w:rPr>
        <w:t>ar</w:t>
      </w:r>
      <w:proofErr w:type="spellEnd"/>
      <w:r w:rsidRPr="00B249BC">
        <w:rPr>
          <w:rFonts w:ascii="Arial" w:hAnsi="Arial" w:cs="Arial"/>
          <w:lang w:val="en-GB"/>
        </w:rPr>
        <w:t xml:space="preserve">: </w:t>
      </w:r>
      <w:hyperlink r:id="rId28" w:tgtFrame="_new" w:history="1">
        <w:r w:rsidRPr="00B249BC">
          <w:rPr>
            <w:rStyle w:val="Hyperlink"/>
            <w:rFonts w:ascii="Arial" w:hAnsi="Arial" w:cs="Arial"/>
            <w:lang w:val="en-GB"/>
          </w:rPr>
          <w:t>https://www.legislation.gov.uk/anaw/2018/2/contents</w:t>
        </w:r>
      </w:hyperlink>
      <w:r w:rsidRPr="00B249BC">
        <w:rPr>
          <w:rFonts w:ascii="Arial" w:hAnsi="Arial" w:cs="Arial"/>
          <w:lang w:val="en-GB"/>
        </w:rPr>
        <w:t xml:space="preserve"> (</w:t>
      </w:r>
      <w:proofErr w:type="spellStart"/>
      <w:r w:rsidR="00484C95">
        <w:rPr>
          <w:rFonts w:ascii="Arial" w:hAnsi="Arial" w:cs="Arial"/>
          <w:lang w:val="en-GB"/>
        </w:rPr>
        <w:t>Cyrchwyd</w:t>
      </w:r>
      <w:proofErr w:type="spellEnd"/>
      <w:r w:rsidRPr="00B249BC">
        <w:rPr>
          <w:rFonts w:ascii="Arial" w:hAnsi="Arial" w:cs="Arial"/>
          <w:lang w:val="en-GB"/>
        </w:rPr>
        <w:t>: 27 February 2026).</w:t>
      </w:r>
    </w:p>
    <w:p w14:paraId="4F58C258" w14:textId="7ABE86BA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Welsh Government (2022) </w:t>
      </w:r>
      <w:r w:rsidRPr="00B249BC">
        <w:rPr>
          <w:rFonts w:ascii="Arial" w:hAnsi="Arial" w:cs="Arial"/>
          <w:i/>
          <w:iCs/>
          <w:lang w:val="en-GB"/>
        </w:rPr>
        <w:t>Curriculum for Wales: Framework guidance</w:t>
      </w:r>
      <w:r w:rsidRPr="00B249BC">
        <w:rPr>
          <w:rFonts w:ascii="Arial" w:hAnsi="Arial" w:cs="Arial"/>
          <w:lang w:val="en-GB"/>
        </w:rPr>
        <w:t xml:space="preserve">. Cardiff: Welsh Government. </w:t>
      </w:r>
      <w:proofErr w:type="spellStart"/>
      <w:r w:rsidRPr="00B249BC">
        <w:rPr>
          <w:rFonts w:ascii="Arial" w:hAnsi="Arial" w:cs="Arial"/>
          <w:lang w:val="en-GB"/>
        </w:rPr>
        <w:t>A</w:t>
      </w:r>
      <w:r w:rsidR="00484C95">
        <w:rPr>
          <w:rFonts w:ascii="Arial" w:hAnsi="Arial" w:cs="Arial"/>
          <w:lang w:val="en-GB"/>
        </w:rPr>
        <w:t>r</w:t>
      </w:r>
      <w:proofErr w:type="spellEnd"/>
      <w:r w:rsidR="00484C95">
        <w:rPr>
          <w:rFonts w:ascii="Arial" w:hAnsi="Arial" w:cs="Arial"/>
          <w:lang w:val="en-GB"/>
        </w:rPr>
        <w:t xml:space="preserve"> </w:t>
      </w:r>
      <w:proofErr w:type="spellStart"/>
      <w:r w:rsidR="00484C95">
        <w:rPr>
          <w:rFonts w:ascii="Arial" w:hAnsi="Arial" w:cs="Arial"/>
          <w:lang w:val="en-GB"/>
        </w:rPr>
        <w:t>gael</w:t>
      </w:r>
      <w:proofErr w:type="spellEnd"/>
      <w:r w:rsidR="00484C95">
        <w:rPr>
          <w:rFonts w:ascii="Arial" w:hAnsi="Arial" w:cs="Arial"/>
          <w:lang w:val="en-GB"/>
        </w:rPr>
        <w:t xml:space="preserve"> </w:t>
      </w:r>
      <w:proofErr w:type="spellStart"/>
      <w:r w:rsidR="00484C95">
        <w:rPr>
          <w:rFonts w:ascii="Arial" w:hAnsi="Arial" w:cs="Arial"/>
          <w:lang w:val="en-GB"/>
        </w:rPr>
        <w:t>ar</w:t>
      </w:r>
      <w:proofErr w:type="spellEnd"/>
      <w:r w:rsidRPr="00B249BC">
        <w:rPr>
          <w:rFonts w:ascii="Arial" w:hAnsi="Arial" w:cs="Arial"/>
          <w:lang w:val="en-GB"/>
        </w:rPr>
        <w:t xml:space="preserve">: </w:t>
      </w:r>
      <w:hyperlink r:id="rId29" w:tgtFrame="_new" w:history="1">
        <w:r w:rsidRPr="00B249BC">
          <w:rPr>
            <w:rStyle w:val="Hyperlink"/>
            <w:rFonts w:ascii="Arial" w:hAnsi="Arial" w:cs="Arial"/>
            <w:lang w:val="en-GB"/>
          </w:rPr>
          <w:t>https://www.gov.wales/curriculum-wales-framework-guidance</w:t>
        </w:r>
      </w:hyperlink>
      <w:r w:rsidRPr="00B249BC">
        <w:rPr>
          <w:rFonts w:ascii="Arial" w:hAnsi="Arial" w:cs="Arial"/>
          <w:lang w:val="en-GB"/>
        </w:rPr>
        <w:t xml:space="preserve"> (</w:t>
      </w:r>
      <w:proofErr w:type="spellStart"/>
      <w:r w:rsidR="00484C95">
        <w:rPr>
          <w:rFonts w:ascii="Arial" w:hAnsi="Arial" w:cs="Arial"/>
          <w:lang w:val="en-GB"/>
        </w:rPr>
        <w:t>Cyrchwyd</w:t>
      </w:r>
      <w:proofErr w:type="spellEnd"/>
      <w:r w:rsidRPr="00B249BC">
        <w:rPr>
          <w:rFonts w:ascii="Arial" w:hAnsi="Arial" w:cs="Arial"/>
          <w:lang w:val="en-GB"/>
        </w:rPr>
        <w:t>: 21 February 2026).</w:t>
      </w:r>
    </w:p>
    <w:p w14:paraId="1B249199" w14:textId="5CAFFD39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Welsh Government (2022) </w:t>
      </w:r>
      <w:r w:rsidRPr="00B249BC">
        <w:rPr>
          <w:rFonts w:ascii="Arial" w:hAnsi="Arial" w:cs="Arial"/>
          <w:i/>
          <w:iCs/>
          <w:lang w:val="en-GB"/>
        </w:rPr>
        <w:t>Curriculum for Wales: Framework guidance</w:t>
      </w:r>
      <w:r w:rsidRPr="00B249BC">
        <w:rPr>
          <w:rFonts w:ascii="Arial" w:hAnsi="Arial" w:cs="Arial"/>
          <w:lang w:val="en-GB"/>
        </w:rPr>
        <w:t xml:space="preserve">. Cardiff: Welsh Government. </w:t>
      </w:r>
      <w:proofErr w:type="spellStart"/>
      <w:r w:rsidRPr="00B249BC">
        <w:rPr>
          <w:rFonts w:ascii="Arial" w:hAnsi="Arial" w:cs="Arial"/>
          <w:lang w:val="en-GB"/>
        </w:rPr>
        <w:t>A</w:t>
      </w:r>
      <w:r w:rsidR="00484C95">
        <w:rPr>
          <w:rFonts w:ascii="Arial" w:hAnsi="Arial" w:cs="Arial"/>
          <w:lang w:val="en-GB"/>
        </w:rPr>
        <w:t>r</w:t>
      </w:r>
      <w:proofErr w:type="spellEnd"/>
      <w:r w:rsidR="00484C95">
        <w:rPr>
          <w:rFonts w:ascii="Arial" w:hAnsi="Arial" w:cs="Arial"/>
          <w:lang w:val="en-GB"/>
        </w:rPr>
        <w:t xml:space="preserve"> </w:t>
      </w:r>
      <w:proofErr w:type="spellStart"/>
      <w:r w:rsidR="00484C95">
        <w:rPr>
          <w:rFonts w:ascii="Arial" w:hAnsi="Arial" w:cs="Arial"/>
          <w:lang w:val="en-GB"/>
        </w:rPr>
        <w:t>gael</w:t>
      </w:r>
      <w:proofErr w:type="spellEnd"/>
      <w:r w:rsidR="00484C95">
        <w:rPr>
          <w:rFonts w:ascii="Arial" w:hAnsi="Arial" w:cs="Arial"/>
          <w:lang w:val="en-GB"/>
        </w:rPr>
        <w:t xml:space="preserve"> </w:t>
      </w:r>
      <w:proofErr w:type="spellStart"/>
      <w:r w:rsidR="00484C95">
        <w:rPr>
          <w:rFonts w:ascii="Arial" w:hAnsi="Arial" w:cs="Arial"/>
          <w:lang w:val="en-GB"/>
        </w:rPr>
        <w:t>ar</w:t>
      </w:r>
      <w:proofErr w:type="spellEnd"/>
      <w:r w:rsidRPr="00B249BC">
        <w:rPr>
          <w:rFonts w:ascii="Arial" w:hAnsi="Arial" w:cs="Arial"/>
          <w:lang w:val="en-GB"/>
        </w:rPr>
        <w:t xml:space="preserve">: </w:t>
      </w:r>
      <w:hyperlink r:id="rId30" w:tgtFrame="_new" w:history="1">
        <w:r w:rsidRPr="00B249BC">
          <w:rPr>
            <w:rStyle w:val="Hyperlink"/>
            <w:rFonts w:ascii="Arial" w:hAnsi="Arial" w:cs="Arial"/>
            <w:lang w:val="en-GB"/>
          </w:rPr>
          <w:t>https://www.gov.wales/curriculum-wales-framework-guidance</w:t>
        </w:r>
      </w:hyperlink>
      <w:r w:rsidRPr="00B249BC">
        <w:rPr>
          <w:rFonts w:ascii="Arial" w:hAnsi="Arial" w:cs="Arial"/>
          <w:lang w:val="en-GB"/>
        </w:rPr>
        <w:t xml:space="preserve"> (</w:t>
      </w:r>
      <w:proofErr w:type="spellStart"/>
      <w:r w:rsidR="00484C95">
        <w:rPr>
          <w:rFonts w:ascii="Arial" w:hAnsi="Arial" w:cs="Arial"/>
          <w:lang w:val="en-GB"/>
        </w:rPr>
        <w:t>Cyrchwyd</w:t>
      </w:r>
      <w:proofErr w:type="spellEnd"/>
      <w:r w:rsidRPr="00B249BC">
        <w:rPr>
          <w:rFonts w:ascii="Arial" w:hAnsi="Arial" w:cs="Arial"/>
          <w:lang w:val="en-GB"/>
        </w:rPr>
        <w:t>: 27 February 2026).</w:t>
      </w:r>
    </w:p>
    <w:p w14:paraId="64F25613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Whitebread, D., Basilio, M., </w:t>
      </w:r>
      <w:proofErr w:type="spellStart"/>
      <w:r w:rsidRPr="00B249BC">
        <w:rPr>
          <w:rFonts w:ascii="Arial" w:hAnsi="Arial" w:cs="Arial"/>
          <w:lang w:val="en-GB"/>
        </w:rPr>
        <w:t>Kuvalja</w:t>
      </w:r>
      <w:proofErr w:type="spellEnd"/>
      <w:r w:rsidRPr="00B249BC">
        <w:rPr>
          <w:rFonts w:ascii="Arial" w:hAnsi="Arial" w:cs="Arial"/>
          <w:lang w:val="en-GB"/>
        </w:rPr>
        <w:t xml:space="preserve">, M. and Verma, M. (2017) </w:t>
      </w:r>
      <w:r w:rsidRPr="00B249BC">
        <w:rPr>
          <w:rFonts w:ascii="Arial" w:hAnsi="Arial" w:cs="Arial"/>
          <w:i/>
          <w:iCs/>
          <w:lang w:val="en-GB"/>
        </w:rPr>
        <w:t>The importance of play: A report on the value of children’s play with a series of policy recommendations</w:t>
      </w:r>
      <w:r w:rsidRPr="00B249BC">
        <w:rPr>
          <w:rFonts w:ascii="Arial" w:hAnsi="Arial" w:cs="Arial"/>
          <w:lang w:val="en-GB"/>
        </w:rPr>
        <w:t>. Cambridge: University of Cambridge.</w:t>
      </w:r>
    </w:p>
    <w:p w14:paraId="3FDCF949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Whitebread, D., Basilio, M., </w:t>
      </w:r>
      <w:proofErr w:type="spellStart"/>
      <w:r w:rsidRPr="00B249BC">
        <w:rPr>
          <w:rFonts w:ascii="Arial" w:hAnsi="Arial" w:cs="Arial"/>
          <w:lang w:val="en-GB"/>
        </w:rPr>
        <w:t>Kuvalja</w:t>
      </w:r>
      <w:proofErr w:type="spellEnd"/>
      <w:r w:rsidRPr="00B249BC">
        <w:rPr>
          <w:rFonts w:ascii="Arial" w:hAnsi="Arial" w:cs="Arial"/>
          <w:lang w:val="en-GB"/>
        </w:rPr>
        <w:t xml:space="preserve">, M. and Verma, M. (2017) ‘The importance of play’, </w:t>
      </w:r>
      <w:r w:rsidRPr="00B249BC">
        <w:rPr>
          <w:rFonts w:ascii="Arial" w:hAnsi="Arial" w:cs="Arial"/>
          <w:i/>
          <w:iCs/>
          <w:lang w:val="en-GB"/>
        </w:rPr>
        <w:t>Toy Industries of Europe Report</w:t>
      </w:r>
      <w:r w:rsidRPr="00B249BC">
        <w:rPr>
          <w:rFonts w:ascii="Arial" w:hAnsi="Arial" w:cs="Arial"/>
          <w:lang w:val="en-GB"/>
        </w:rPr>
        <w:t>.</w:t>
      </w:r>
    </w:p>
    <w:p w14:paraId="1B542BF4" w14:textId="77777777" w:rsidR="00B249BC" w:rsidRPr="00B249BC" w:rsidRDefault="00B249BC" w:rsidP="00B249BC">
      <w:pPr>
        <w:rPr>
          <w:rFonts w:ascii="Arial" w:hAnsi="Arial" w:cs="Arial"/>
          <w:lang w:val="en-GB"/>
        </w:rPr>
      </w:pPr>
      <w:r w:rsidRPr="00B249BC">
        <w:rPr>
          <w:rFonts w:ascii="Arial" w:hAnsi="Arial" w:cs="Arial"/>
          <w:lang w:val="en-GB"/>
        </w:rPr>
        <w:t xml:space="preserve">Wood, E. (2014) ‘Free choice and free play in early childhood education: Troubling the discourse’, </w:t>
      </w:r>
      <w:r w:rsidRPr="00B249BC">
        <w:rPr>
          <w:rFonts w:ascii="Arial" w:hAnsi="Arial" w:cs="Arial"/>
          <w:i/>
          <w:iCs/>
          <w:lang w:val="en-GB"/>
        </w:rPr>
        <w:t>International Journal of Early Years Education</w:t>
      </w:r>
      <w:r w:rsidRPr="00B249BC">
        <w:rPr>
          <w:rFonts w:ascii="Arial" w:hAnsi="Arial" w:cs="Arial"/>
          <w:lang w:val="en-GB"/>
        </w:rPr>
        <w:t>, 22(1), pp. 4–18.</w:t>
      </w:r>
    </w:p>
    <w:p w14:paraId="7555D0EE" w14:textId="77777777" w:rsidR="00590424" w:rsidRPr="00590424" w:rsidRDefault="00590424" w:rsidP="00590424">
      <w:pPr>
        <w:rPr>
          <w:rFonts w:ascii="Arial" w:hAnsi="Arial" w:cs="Arial"/>
          <w:lang w:val="en-GB"/>
        </w:rPr>
      </w:pPr>
    </w:p>
    <w:p w14:paraId="1E5871C8" w14:textId="77777777" w:rsidR="00590424" w:rsidRDefault="00590424" w:rsidP="000E71B9">
      <w:pPr>
        <w:rPr>
          <w:rFonts w:ascii="Arial" w:hAnsi="Arial" w:cs="Arial"/>
        </w:rPr>
      </w:pPr>
    </w:p>
    <w:p w14:paraId="478CE918" w14:textId="77777777" w:rsidR="00AC14EB" w:rsidRPr="00C96ACE" w:rsidRDefault="00AC14EB" w:rsidP="000E71B9">
      <w:pPr>
        <w:rPr>
          <w:rFonts w:ascii="Arial" w:hAnsi="Arial" w:cs="Arial"/>
        </w:rPr>
      </w:pPr>
    </w:p>
    <w:sectPr w:rsidR="00AC14EB" w:rsidRPr="00C96ACE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CAD94" w14:textId="77777777" w:rsidR="00B04D57" w:rsidRDefault="00B04D57" w:rsidP="00AC14EB">
      <w:pPr>
        <w:spacing w:after="0" w:line="240" w:lineRule="auto"/>
      </w:pPr>
      <w:r>
        <w:separator/>
      </w:r>
    </w:p>
  </w:endnote>
  <w:endnote w:type="continuationSeparator" w:id="0">
    <w:p w14:paraId="7BA6AA1C" w14:textId="77777777" w:rsidR="00B04D57" w:rsidRDefault="00B04D57" w:rsidP="00AC1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A0A74" w14:textId="77777777" w:rsidR="00B04D57" w:rsidRDefault="00B04D57" w:rsidP="00AC14EB">
      <w:pPr>
        <w:spacing w:after="0" w:line="240" w:lineRule="auto"/>
      </w:pPr>
      <w:r>
        <w:separator/>
      </w:r>
    </w:p>
  </w:footnote>
  <w:footnote w:type="continuationSeparator" w:id="0">
    <w:p w14:paraId="3F504B0D" w14:textId="77777777" w:rsidR="00B04D57" w:rsidRDefault="00B04D57" w:rsidP="00AC1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EA66" w14:textId="0C201A53" w:rsidR="00AC14EB" w:rsidRDefault="00AC14EB">
    <w:pPr>
      <w:pStyle w:val="Header"/>
    </w:pPr>
    <w:r>
      <w:t>ECEY6012C</w:t>
    </w:r>
    <w:r>
      <w:ptab w:relativeTo="margin" w:alignment="center" w:leader="none"/>
    </w:r>
    <w:r>
      <w:t>2302094</w:t>
    </w:r>
    <w:r>
      <w:ptab w:relativeTo="margin" w:alignment="right" w:leader="none"/>
    </w:r>
    <w:r>
      <w:t>3,364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F6"/>
    <w:rsid w:val="00035716"/>
    <w:rsid w:val="00045B14"/>
    <w:rsid w:val="0005788E"/>
    <w:rsid w:val="00075CFF"/>
    <w:rsid w:val="000964CB"/>
    <w:rsid w:val="000C5D2E"/>
    <w:rsid w:val="000E71B9"/>
    <w:rsid w:val="00136507"/>
    <w:rsid w:val="001636DF"/>
    <w:rsid w:val="002A6862"/>
    <w:rsid w:val="002D57FE"/>
    <w:rsid w:val="002D5998"/>
    <w:rsid w:val="00325CAB"/>
    <w:rsid w:val="003654FA"/>
    <w:rsid w:val="00482C07"/>
    <w:rsid w:val="00484C95"/>
    <w:rsid w:val="004C0736"/>
    <w:rsid w:val="0052242C"/>
    <w:rsid w:val="00590424"/>
    <w:rsid w:val="005D4255"/>
    <w:rsid w:val="006119FC"/>
    <w:rsid w:val="006252AD"/>
    <w:rsid w:val="00634011"/>
    <w:rsid w:val="006842FC"/>
    <w:rsid w:val="006D3831"/>
    <w:rsid w:val="006D4DE1"/>
    <w:rsid w:val="00737202"/>
    <w:rsid w:val="00750A33"/>
    <w:rsid w:val="00764FF6"/>
    <w:rsid w:val="00767D5F"/>
    <w:rsid w:val="00797DDE"/>
    <w:rsid w:val="00850182"/>
    <w:rsid w:val="00852092"/>
    <w:rsid w:val="008B7E3B"/>
    <w:rsid w:val="008F55B6"/>
    <w:rsid w:val="00902A12"/>
    <w:rsid w:val="009042B0"/>
    <w:rsid w:val="00A15A2E"/>
    <w:rsid w:val="00A662D9"/>
    <w:rsid w:val="00A87E38"/>
    <w:rsid w:val="00AC14EB"/>
    <w:rsid w:val="00B04D57"/>
    <w:rsid w:val="00B04EAD"/>
    <w:rsid w:val="00B14B66"/>
    <w:rsid w:val="00B249BC"/>
    <w:rsid w:val="00B47A5C"/>
    <w:rsid w:val="00BD13AA"/>
    <w:rsid w:val="00BD69BA"/>
    <w:rsid w:val="00BE7574"/>
    <w:rsid w:val="00BF4535"/>
    <w:rsid w:val="00C3599B"/>
    <w:rsid w:val="00C96ACE"/>
    <w:rsid w:val="00CB4C6B"/>
    <w:rsid w:val="00CD4E6A"/>
    <w:rsid w:val="00CF3446"/>
    <w:rsid w:val="00D66451"/>
    <w:rsid w:val="00E24894"/>
    <w:rsid w:val="00E74462"/>
    <w:rsid w:val="00F12365"/>
    <w:rsid w:val="00F24A4C"/>
    <w:rsid w:val="00FA65CF"/>
    <w:rsid w:val="00FE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CD626"/>
  <w15:chartTrackingRefBased/>
  <w15:docId w15:val="{935066E6-6113-4C54-B0F0-318C61249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4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4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4F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4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4F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4F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4F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4F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4F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4F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4F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4F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4F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4F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4F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4F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4F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4F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4F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4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4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4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4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4F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4F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4F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4F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4F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4F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C14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4E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AC14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4EB"/>
    <w:rPr>
      <w:lang w:val="cy-GB"/>
    </w:rPr>
  </w:style>
  <w:style w:type="character" w:styleId="Hyperlink">
    <w:name w:val="Hyperlink"/>
    <w:basedOn w:val="DefaultParagraphFont"/>
    <w:uiPriority w:val="99"/>
    <w:unhideWhenUsed/>
    <w:rsid w:val="009042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42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s://www.oecd.org/education/2030-project/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s://educationendowmentfoundation.org.uk/education-evidence/guidance-reports/social-and-emotional-learning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www.gov.wales/curriculum-wales-framework-guidance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finance.businesswales.gov.wales/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yperlink" Target="https://www.artscouncil.org.uk/publication/value-arts-and-culture-people-and-society" TargetMode="External"/><Relationship Id="rId28" Type="http://schemas.openxmlformats.org/officeDocument/2006/relationships/hyperlink" Target="https://www.legislation.gov.uk/anaw/2018/2/contents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chatgpt.com/" TargetMode="External"/><Relationship Id="rId27" Type="http://schemas.openxmlformats.org/officeDocument/2006/relationships/hyperlink" Target="https://www.unicef.org.uk/what-we-do/un-convention-child-rights/" TargetMode="External"/><Relationship Id="rId30" Type="http://schemas.openxmlformats.org/officeDocument/2006/relationships/hyperlink" Target="https://www.gov.wales/curriculum-wales-framework-guidance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1995</Words>
  <Characters>12095</Characters>
  <Application>Microsoft Office Word</Application>
  <DocSecurity>0</DocSecurity>
  <Lines>318</Lines>
  <Paragraphs>106</Paragraphs>
  <ScaleCrop>false</ScaleCrop>
  <Company/>
  <LinksUpToDate>false</LinksUpToDate>
  <CharactersWithSpaces>13984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Onslow</dc:creator>
  <cp:keywords/>
  <dc:description/>
  <cp:lastModifiedBy>Alice Onslow</cp:lastModifiedBy>
  <cp:revision>2</cp:revision>
  <dcterms:created xsi:type="dcterms:W3CDTF">2026-03-01T16:42:00Z</dcterms:created>
  <dcterms:modified xsi:type="dcterms:W3CDTF">2026-03-01T16:42:00Z</dcterms:modified>
</cp:coreProperties>
</file>