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344E6" w:rsidRPr="00CA7B74" w:rsidRDefault="00E549DA" w:rsidP="00CA7B74">
      <w:pPr>
        <w:spacing w:line="480" w:lineRule="auto"/>
        <w:rPr>
          <w:rFonts w:ascii="Arial" w:hAnsi="Arial" w:cs="Arial"/>
        </w:rPr>
      </w:pPr>
      <w:r w:rsidRPr="00CA7B74">
        <w:rPr>
          <w:rFonts w:ascii="Arial" w:hAnsi="Arial" w:cs="Arial"/>
        </w:rPr>
        <w:t xml:space="preserve">Within this document I aim to critically discuss </w:t>
      </w:r>
      <w:r w:rsidR="00B84C96" w:rsidRPr="00CA7B74">
        <w:rPr>
          <w:rFonts w:ascii="Arial" w:hAnsi="Arial" w:cs="Arial"/>
        </w:rPr>
        <w:t xml:space="preserve">Finland’s Youth Policy in comparison to Wales’s Youth Policy. </w:t>
      </w:r>
      <w:r w:rsidR="00B867F7" w:rsidRPr="00CA7B74">
        <w:rPr>
          <w:rFonts w:ascii="Arial" w:hAnsi="Arial" w:cs="Arial"/>
        </w:rPr>
        <w:t>Ju</w:t>
      </w:r>
      <w:r w:rsidR="00622799" w:rsidRPr="00CA7B74">
        <w:rPr>
          <w:rFonts w:ascii="Arial" w:hAnsi="Arial" w:cs="Arial"/>
        </w:rPr>
        <w:t xml:space="preserve">st by looking at both documents </w:t>
      </w:r>
      <w:r w:rsidR="00B867F7" w:rsidRPr="00CA7B74">
        <w:rPr>
          <w:rFonts w:ascii="Arial" w:hAnsi="Arial" w:cs="Arial"/>
        </w:rPr>
        <w:t xml:space="preserve">it instantly becomes evident that </w:t>
      </w:r>
      <w:r w:rsidR="00B84C96" w:rsidRPr="00CA7B74">
        <w:rPr>
          <w:rFonts w:ascii="Arial" w:hAnsi="Arial" w:cs="Arial"/>
        </w:rPr>
        <w:t>The National Youth Work Strategy for Wales 2014 – 2018 (WG, 2014)</w:t>
      </w:r>
      <w:r w:rsidR="00B867F7" w:rsidRPr="00CA7B74">
        <w:rPr>
          <w:rFonts w:ascii="Arial" w:hAnsi="Arial" w:cs="Arial"/>
        </w:rPr>
        <w:t xml:space="preserve"> is much more in depth and </w:t>
      </w:r>
      <w:r w:rsidR="00B7316C" w:rsidRPr="00CA7B74">
        <w:rPr>
          <w:rFonts w:ascii="Arial" w:hAnsi="Arial" w:cs="Arial"/>
        </w:rPr>
        <w:t xml:space="preserve">detailed than The Youth Guarantee in Finland (2012). Wale’s policy is 20 pages long where are the Youth Guarantee is only 2 pages long and is formatted more like an information poster than a wordy document. </w:t>
      </w:r>
    </w:p>
    <w:p w:rsidR="008965EA" w:rsidRPr="00CA7B74" w:rsidRDefault="00D344E6" w:rsidP="00CA7B74">
      <w:pPr>
        <w:spacing w:line="480" w:lineRule="auto"/>
        <w:rPr>
          <w:rFonts w:ascii="Arial" w:hAnsi="Arial" w:cs="Arial"/>
        </w:rPr>
      </w:pPr>
      <w:r w:rsidRPr="00CA7B74">
        <w:rPr>
          <w:rFonts w:ascii="Arial" w:hAnsi="Arial" w:cs="Arial"/>
        </w:rPr>
        <w:t xml:space="preserve">The Youth Guarantee in Finland (2012) written by the Ministry of Education and Culture </w:t>
      </w:r>
      <w:r w:rsidR="008965EA" w:rsidRPr="00CA7B74">
        <w:rPr>
          <w:rFonts w:ascii="Arial" w:hAnsi="Arial" w:cs="Arial"/>
        </w:rPr>
        <w:t>promotes inclusion o</w:t>
      </w:r>
      <w:bookmarkStart w:id="0" w:name="_GoBack"/>
      <w:bookmarkEnd w:id="0"/>
      <w:r w:rsidR="008965EA" w:rsidRPr="00CA7B74">
        <w:rPr>
          <w:rFonts w:ascii="Arial" w:hAnsi="Arial" w:cs="Arial"/>
        </w:rPr>
        <w:t>f the young people through three approaches which include;</w:t>
      </w:r>
    </w:p>
    <w:p w:rsidR="008965EA" w:rsidRPr="00CA7B74" w:rsidRDefault="008965EA" w:rsidP="00CA7B74">
      <w:pPr>
        <w:pStyle w:val="ListParagraph"/>
        <w:numPr>
          <w:ilvl w:val="0"/>
          <w:numId w:val="2"/>
        </w:numPr>
        <w:spacing w:line="480" w:lineRule="auto"/>
        <w:rPr>
          <w:rFonts w:ascii="Arial" w:hAnsi="Arial" w:cs="Arial"/>
        </w:rPr>
      </w:pPr>
      <w:r w:rsidRPr="00CA7B74">
        <w:rPr>
          <w:rFonts w:ascii="Arial" w:hAnsi="Arial" w:cs="Arial"/>
        </w:rPr>
        <w:t>Help young people back into education, training and employment</w:t>
      </w:r>
    </w:p>
    <w:p w:rsidR="008965EA" w:rsidRPr="00CA7B74" w:rsidRDefault="008965EA" w:rsidP="00CA7B74">
      <w:pPr>
        <w:pStyle w:val="ListParagraph"/>
        <w:numPr>
          <w:ilvl w:val="0"/>
          <w:numId w:val="2"/>
        </w:numPr>
        <w:spacing w:line="480" w:lineRule="auto"/>
        <w:rPr>
          <w:rFonts w:ascii="Arial" w:hAnsi="Arial" w:cs="Arial"/>
        </w:rPr>
      </w:pPr>
      <w:r w:rsidRPr="00CA7B74">
        <w:rPr>
          <w:rFonts w:ascii="Arial" w:hAnsi="Arial" w:cs="Arial"/>
        </w:rPr>
        <w:t xml:space="preserve">Develop Youth Services to promote social inclusion </w:t>
      </w:r>
    </w:p>
    <w:p w:rsidR="00622799" w:rsidRPr="00CA7B74" w:rsidRDefault="008965EA" w:rsidP="00CA7B74">
      <w:pPr>
        <w:pStyle w:val="ListParagraph"/>
        <w:numPr>
          <w:ilvl w:val="0"/>
          <w:numId w:val="2"/>
        </w:numPr>
        <w:spacing w:line="480" w:lineRule="auto"/>
        <w:rPr>
          <w:rFonts w:ascii="Arial" w:hAnsi="Arial" w:cs="Arial"/>
        </w:rPr>
      </w:pPr>
      <w:r w:rsidRPr="00CA7B74">
        <w:rPr>
          <w:rFonts w:ascii="Arial" w:hAnsi="Arial" w:cs="Arial"/>
        </w:rPr>
        <w:t>Create context for collecting feedback from young people how the services work for them, and how he measures adopted function, and in addition what needs to be improve</w:t>
      </w:r>
    </w:p>
    <w:p w:rsidR="008965EA" w:rsidRPr="00CA7B74" w:rsidRDefault="00F23E31" w:rsidP="00CA7B74">
      <w:pPr>
        <w:spacing w:line="480" w:lineRule="auto"/>
        <w:rPr>
          <w:rFonts w:ascii="Arial" w:hAnsi="Arial" w:cs="Arial"/>
        </w:rPr>
      </w:pPr>
      <w:r w:rsidRPr="00CA7B74">
        <w:rPr>
          <w:rFonts w:ascii="Arial" w:hAnsi="Arial" w:cs="Arial"/>
        </w:rPr>
        <w:t>The National Youth Work Strategy for Wales 2014 – 2018 (WG, 2014)</w:t>
      </w:r>
      <w:r w:rsidRPr="00CA7B74">
        <w:rPr>
          <w:rFonts w:ascii="Arial" w:hAnsi="Arial" w:cs="Arial"/>
        </w:rPr>
        <w:t xml:space="preserve"> has four main outcomes which are highlighted within the policy. </w:t>
      </w:r>
      <w:r w:rsidR="00EE11FE" w:rsidRPr="00CA7B74">
        <w:rPr>
          <w:rFonts w:ascii="Arial" w:hAnsi="Arial" w:cs="Arial"/>
        </w:rPr>
        <w:t xml:space="preserve">These outcomes include; </w:t>
      </w:r>
    </w:p>
    <w:p w:rsidR="00EE11FE" w:rsidRPr="00CA7B74" w:rsidRDefault="00EE11FE" w:rsidP="00CA7B74">
      <w:pPr>
        <w:pStyle w:val="ListParagraph"/>
        <w:numPr>
          <w:ilvl w:val="0"/>
          <w:numId w:val="2"/>
        </w:numPr>
        <w:spacing w:line="480" w:lineRule="auto"/>
        <w:rPr>
          <w:rFonts w:ascii="Arial" w:hAnsi="Arial" w:cs="Arial"/>
        </w:rPr>
      </w:pPr>
      <w:r w:rsidRPr="00CA7B74">
        <w:rPr>
          <w:rFonts w:ascii="Arial" w:hAnsi="Arial" w:cs="Arial"/>
        </w:rPr>
        <w:t xml:space="preserve">Young people across Wales have access to informal and non-formal learning opportunities </w:t>
      </w:r>
    </w:p>
    <w:p w:rsidR="00000000" w:rsidRPr="00CA7B74" w:rsidRDefault="00EE11FE" w:rsidP="00CA7B74">
      <w:pPr>
        <w:pStyle w:val="ListParagraph"/>
        <w:numPr>
          <w:ilvl w:val="0"/>
          <w:numId w:val="2"/>
        </w:numPr>
        <w:spacing w:line="480" w:lineRule="auto"/>
        <w:rPr>
          <w:rFonts w:ascii="Arial" w:hAnsi="Arial" w:cs="Arial"/>
        </w:rPr>
      </w:pPr>
      <w:r w:rsidRPr="00CA7B74">
        <w:rPr>
          <w:rFonts w:ascii="Arial" w:hAnsi="Arial" w:cs="Arial"/>
        </w:rPr>
        <w:t xml:space="preserve">Strengthen the </w:t>
      </w:r>
      <w:r w:rsidR="00CA7B74" w:rsidRPr="00CA7B74">
        <w:rPr>
          <w:rFonts w:ascii="Arial" w:hAnsi="Arial" w:cs="Arial"/>
        </w:rPr>
        <w:t>relationship between youth work organisations and formal education.</w:t>
      </w:r>
    </w:p>
    <w:p w:rsidR="00EE11FE" w:rsidRPr="00CA7B74" w:rsidRDefault="00465FE5" w:rsidP="00CA7B74">
      <w:pPr>
        <w:pStyle w:val="ListParagraph"/>
        <w:numPr>
          <w:ilvl w:val="0"/>
          <w:numId w:val="2"/>
        </w:numPr>
        <w:spacing w:line="480" w:lineRule="auto"/>
        <w:rPr>
          <w:rFonts w:ascii="Arial" w:hAnsi="Arial" w:cs="Arial"/>
        </w:rPr>
      </w:pPr>
      <w:r w:rsidRPr="00CA7B74">
        <w:rPr>
          <w:rFonts w:ascii="Arial" w:hAnsi="Arial" w:cs="Arial"/>
        </w:rPr>
        <w:t>C</w:t>
      </w:r>
      <w:r w:rsidR="00B5577C" w:rsidRPr="00CA7B74">
        <w:rPr>
          <w:rFonts w:ascii="Arial" w:hAnsi="Arial" w:cs="Arial"/>
        </w:rPr>
        <w:t>onsistent youth work offer to young people from youth work organisations in the statutory and voluntary sector</w:t>
      </w:r>
    </w:p>
    <w:p w:rsidR="00465FE5" w:rsidRPr="00CA7B74" w:rsidRDefault="00465FE5" w:rsidP="00CA7B74">
      <w:pPr>
        <w:pStyle w:val="ListParagraph"/>
        <w:numPr>
          <w:ilvl w:val="0"/>
          <w:numId w:val="2"/>
        </w:numPr>
        <w:spacing w:line="480" w:lineRule="auto"/>
        <w:rPr>
          <w:rFonts w:ascii="Arial" w:hAnsi="Arial" w:cs="Arial"/>
        </w:rPr>
      </w:pPr>
      <w:r w:rsidRPr="00CA7B74">
        <w:rPr>
          <w:rFonts w:ascii="Arial" w:hAnsi="Arial" w:cs="Arial"/>
        </w:rPr>
        <w:t>Secure a robust evidence base, capturing the outcomes and impact of youth work provision</w:t>
      </w:r>
    </w:p>
    <w:p w:rsidR="007156C0" w:rsidRPr="00CA7B74" w:rsidRDefault="00465FE5" w:rsidP="00CA7B74">
      <w:pPr>
        <w:spacing w:line="480" w:lineRule="auto"/>
        <w:rPr>
          <w:rFonts w:ascii="Arial" w:hAnsi="Arial" w:cs="Arial"/>
        </w:rPr>
      </w:pPr>
      <w:r w:rsidRPr="00CA7B74">
        <w:rPr>
          <w:rFonts w:ascii="Arial" w:hAnsi="Arial" w:cs="Arial"/>
        </w:rPr>
        <w:t xml:space="preserve">Both Wales and Finland highlight the importance of collecting feedback and capturing outcomes in order to measure outcomes and improve services </w:t>
      </w:r>
      <w:r w:rsidR="007156C0" w:rsidRPr="00CA7B74">
        <w:rPr>
          <w:rFonts w:ascii="Arial" w:hAnsi="Arial" w:cs="Arial"/>
        </w:rPr>
        <w:t xml:space="preserve">available to young people. That is where the similarities between both policies’ end I believe. </w:t>
      </w:r>
    </w:p>
    <w:p w:rsidR="00A63704" w:rsidRPr="00CA7B74" w:rsidRDefault="007156C0" w:rsidP="00CA7B74">
      <w:pPr>
        <w:spacing w:line="480" w:lineRule="auto"/>
        <w:rPr>
          <w:rFonts w:ascii="Arial" w:hAnsi="Arial" w:cs="Arial"/>
        </w:rPr>
      </w:pPr>
      <w:r w:rsidRPr="00CA7B74">
        <w:rPr>
          <w:rFonts w:ascii="Arial" w:hAnsi="Arial" w:cs="Arial"/>
        </w:rPr>
        <w:lastRenderedPageBreak/>
        <w:t>Finland focuses primarily on young people who have left school, in a sense of finding further</w:t>
      </w:r>
      <w:r w:rsidR="00DD2320" w:rsidRPr="00CA7B74">
        <w:rPr>
          <w:rFonts w:ascii="Arial" w:hAnsi="Arial" w:cs="Arial"/>
        </w:rPr>
        <w:t xml:space="preserve"> education, </w:t>
      </w:r>
      <w:r w:rsidRPr="00CA7B74">
        <w:rPr>
          <w:rFonts w:ascii="Arial" w:hAnsi="Arial" w:cs="Arial"/>
        </w:rPr>
        <w:t>training and work for them. However,</w:t>
      </w:r>
      <w:r w:rsidR="00DD2320" w:rsidRPr="00CA7B74">
        <w:rPr>
          <w:rFonts w:ascii="Arial" w:hAnsi="Arial" w:cs="Arial"/>
        </w:rPr>
        <w:t xml:space="preserve"> wit</w:t>
      </w:r>
      <w:r w:rsidR="00506A95" w:rsidRPr="00CA7B74">
        <w:rPr>
          <w:rFonts w:ascii="Arial" w:hAnsi="Arial" w:cs="Arial"/>
        </w:rPr>
        <w:t>hin the National Youth Work Strategy for Wales (2014) they focus more on learning opp</w:t>
      </w:r>
      <w:r w:rsidR="004B5BA0" w:rsidRPr="00CA7B74">
        <w:rPr>
          <w:rFonts w:ascii="Arial" w:hAnsi="Arial" w:cs="Arial"/>
        </w:rPr>
        <w:t>ortunities and the setting in which they are offere</w:t>
      </w:r>
      <w:r w:rsidR="00A63704" w:rsidRPr="00CA7B74">
        <w:rPr>
          <w:rFonts w:ascii="Arial" w:hAnsi="Arial" w:cs="Arial"/>
        </w:rPr>
        <w:t xml:space="preserve">d to young people by Youth Workers. It feels almost as though Finland doesn’t recognise within the policy the importance of early intervention, or perhaps they do not need to as they already have a well-established educational system.  </w:t>
      </w:r>
    </w:p>
    <w:p w:rsidR="00A63704" w:rsidRPr="00CA7B74" w:rsidRDefault="00A63704" w:rsidP="00CA7B74">
      <w:pPr>
        <w:spacing w:line="480" w:lineRule="auto"/>
        <w:rPr>
          <w:rFonts w:ascii="Arial" w:hAnsi="Arial" w:cs="Arial"/>
        </w:rPr>
      </w:pPr>
      <w:r w:rsidRPr="00CA7B74">
        <w:rPr>
          <w:rFonts w:ascii="Arial" w:hAnsi="Arial" w:cs="Arial"/>
        </w:rPr>
        <w:t>On</w:t>
      </w:r>
      <w:r w:rsidR="00D13D70" w:rsidRPr="00CA7B74">
        <w:rPr>
          <w:rFonts w:ascii="Arial" w:hAnsi="Arial" w:cs="Arial"/>
        </w:rPr>
        <w:t>e</w:t>
      </w:r>
      <w:r w:rsidRPr="00CA7B74">
        <w:rPr>
          <w:rFonts w:ascii="Arial" w:hAnsi="Arial" w:cs="Arial"/>
        </w:rPr>
        <w:t xml:space="preserve"> of Finland’s objectives is for Youth Services to promote social inclusion, which I </w:t>
      </w:r>
      <w:r w:rsidR="00D13D70" w:rsidRPr="00CA7B74">
        <w:rPr>
          <w:rFonts w:ascii="Arial" w:hAnsi="Arial" w:cs="Arial"/>
        </w:rPr>
        <w:t>found partially</w:t>
      </w:r>
      <w:r w:rsidRPr="00CA7B74">
        <w:rPr>
          <w:rFonts w:ascii="Arial" w:hAnsi="Arial" w:cs="Arial"/>
        </w:rPr>
        <w:t xml:space="preserve"> interesting and an important factor of a youth workers practice as it helps us improve the terms on which individuals and groups takes park </w:t>
      </w:r>
      <w:r w:rsidR="00D13D70" w:rsidRPr="00CA7B74">
        <w:rPr>
          <w:rFonts w:ascii="Arial" w:hAnsi="Arial" w:cs="Arial"/>
        </w:rPr>
        <w:t xml:space="preserve">in society, so ultimately getting involved in communities and making a difference. This is not mentioned within the </w:t>
      </w:r>
      <w:r w:rsidR="00D13D70" w:rsidRPr="00CA7B74">
        <w:rPr>
          <w:rFonts w:ascii="Arial" w:hAnsi="Arial" w:cs="Arial"/>
        </w:rPr>
        <w:t>National Youth Work Strategy for Wales</w:t>
      </w:r>
      <w:r w:rsidR="00D13D70" w:rsidRPr="00CA7B74">
        <w:rPr>
          <w:rFonts w:ascii="Arial" w:hAnsi="Arial" w:cs="Arial"/>
        </w:rPr>
        <w:t xml:space="preserve">, and something in which I feel would be beneficial. </w:t>
      </w:r>
    </w:p>
    <w:p w:rsidR="00D13D70" w:rsidRPr="00CA7B74" w:rsidRDefault="00D13D70" w:rsidP="00CA7B74">
      <w:pPr>
        <w:spacing w:line="480" w:lineRule="auto"/>
        <w:rPr>
          <w:rFonts w:ascii="Arial" w:hAnsi="Arial" w:cs="Arial"/>
        </w:rPr>
      </w:pPr>
      <w:r w:rsidRPr="00CA7B74">
        <w:rPr>
          <w:rFonts w:ascii="Arial" w:hAnsi="Arial" w:cs="Arial"/>
        </w:rPr>
        <w:t xml:space="preserve">To conclude, it is </w:t>
      </w:r>
      <w:r w:rsidR="00622799" w:rsidRPr="00CA7B74">
        <w:rPr>
          <w:rFonts w:ascii="Arial" w:hAnsi="Arial" w:cs="Arial"/>
        </w:rPr>
        <w:t>evident</w:t>
      </w:r>
      <w:r w:rsidRPr="00CA7B74">
        <w:rPr>
          <w:rFonts w:ascii="Arial" w:hAnsi="Arial" w:cs="Arial"/>
        </w:rPr>
        <w:t xml:space="preserve"> to the reader that both documents are distinctly different. Finland </w:t>
      </w:r>
      <w:r w:rsidR="00622799" w:rsidRPr="00CA7B74">
        <w:rPr>
          <w:rFonts w:ascii="Arial" w:hAnsi="Arial" w:cs="Arial"/>
        </w:rPr>
        <w:t>focuses</w:t>
      </w:r>
      <w:r w:rsidRPr="00CA7B74">
        <w:rPr>
          <w:rFonts w:ascii="Arial" w:hAnsi="Arial" w:cs="Arial"/>
        </w:rPr>
        <w:t xml:space="preserve"> on Young Ad</w:t>
      </w:r>
      <w:r w:rsidR="00622799" w:rsidRPr="00CA7B74">
        <w:rPr>
          <w:rFonts w:ascii="Arial" w:hAnsi="Arial" w:cs="Arial"/>
        </w:rPr>
        <w:t xml:space="preserve">ults more than Young People, whereas the </w:t>
      </w:r>
      <w:r w:rsidR="00622799" w:rsidRPr="00CA7B74">
        <w:rPr>
          <w:rFonts w:ascii="Arial" w:hAnsi="Arial" w:cs="Arial"/>
        </w:rPr>
        <w:t>National Youth Work Strategy for Wales</w:t>
      </w:r>
      <w:r w:rsidR="00622799" w:rsidRPr="00CA7B74">
        <w:rPr>
          <w:rFonts w:ascii="Arial" w:hAnsi="Arial" w:cs="Arial"/>
        </w:rPr>
        <w:t xml:space="preserve"> focuses more on Young People. This in turn reflects their outcomes as young people of different ages would have different needs and expectations. I found Finland’s policy clear, concise and evident what exactly they were set out to achieve. </w:t>
      </w:r>
      <w:proofErr w:type="gramStart"/>
      <w:r w:rsidR="00622799" w:rsidRPr="00CA7B74">
        <w:rPr>
          <w:rFonts w:ascii="Arial" w:hAnsi="Arial" w:cs="Arial"/>
        </w:rPr>
        <w:t xml:space="preserve">The </w:t>
      </w:r>
      <w:r w:rsidR="00622799" w:rsidRPr="00CA7B74">
        <w:rPr>
          <w:rFonts w:ascii="Arial" w:hAnsi="Arial" w:cs="Arial"/>
        </w:rPr>
        <w:t>National Youth Work Strategy for Wales</w:t>
      </w:r>
      <w:r w:rsidR="00622799" w:rsidRPr="00CA7B74">
        <w:rPr>
          <w:rFonts w:ascii="Arial" w:hAnsi="Arial" w:cs="Arial"/>
        </w:rPr>
        <w:t xml:space="preserve"> (2014) although be it more relevant to my work as it focuses on non-formal and formal education, I found the policy itself, long and drawn out, and slightly confusing.</w:t>
      </w:r>
      <w:proofErr w:type="gramEnd"/>
      <w:r w:rsidR="00622799" w:rsidRPr="00CA7B74">
        <w:rPr>
          <w:rFonts w:ascii="Arial" w:hAnsi="Arial" w:cs="Arial"/>
        </w:rPr>
        <w:t xml:space="preserve">  </w:t>
      </w:r>
    </w:p>
    <w:p w:rsidR="00A63704" w:rsidRPr="00CA7B74" w:rsidRDefault="00A63704" w:rsidP="00CA7B74">
      <w:pPr>
        <w:spacing w:line="480" w:lineRule="auto"/>
        <w:rPr>
          <w:rFonts w:ascii="Arial" w:hAnsi="Arial" w:cs="Arial"/>
        </w:rPr>
      </w:pPr>
    </w:p>
    <w:p w:rsidR="00122782" w:rsidRPr="00CA7B74" w:rsidRDefault="00622799" w:rsidP="00CA7B74">
      <w:pPr>
        <w:spacing w:line="480" w:lineRule="auto"/>
        <w:jc w:val="center"/>
        <w:rPr>
          <w:rFonts w:ascii="Arial" w:hAnsi="Arial" w:cs="Arial"/>
          <w:u w:val="single"/>
        </w:rPr>
      </w:pPr>
      <w:r w:rsidRPr="00CA7B74">
        <w:rPr>
          <w:rFonts w:ascii="Arial" w:hAnsi="Arial" w:cs="Arial"/>
          <w:u w:val="single"/>
        </w:rPr>
        <w:t>Bibliography</w:t>
      </w:r>
    </w:p>
    <w:p w:rsidR="00000000" w:rsidRPr="00CA7B74" w:rsidRDefault="00CA7B74" w:rsidP="00CA7B74">
      <w:pPr>
        <w:spacing w:line="480" w:lineRule="auto"/>
        <w:rPr>
          <w:rFonts w:ascii="Arial" w:hAnsi="Arial" w:cs="Arial"/>
        </w:rPr>
      </w:pPr>
      <w:proofErr w:type="gramStart"/>
      <w:r w:rsidRPr="00CA7B74">
        <w:rPr>
          <w:rFonts w:ascii="Arial" w:hAnsi="Arial" w:cs="Arial"/>
        </w:rPr>
        <w:t>Welsh Government.</w:t>
      </w:r>
      <w:proofErr w:type="gramEnd"/>
      <w:r w:rsidRPr="00CA7B74">
        <w:rPr>
          <w:rFonts w:ascii="Arial" w:hAnsi="Arial" w:cs="Arial"/>
        </w:rPr>
        <w:t xml:space="preserve"> (2014) </w:t>
      </w:r>
      <w:r w:rsidRPr="00CA7B74">
        <w:rPr>
          <w:rFonts w:ascii="Arial" w:hAnsi="Arial" w:cs="Arial"/>
          <w:i/>
          <w:iCs/>
        </w:rPr>
        <w:t>The National Youth Work Strategy for Wales 2014-2018 Supporting young people to reach their potential and live fulfilled lives</w:t>
      </w:r>
      <w:r w:rsidRPr="00CA7B74">
        <w:rPr>
          <w:rFonts w:ascii="Arial" w:hAnsi="Arial" w:cs="Arial"/>
        </w:rPr>
        <w:t xml:space="preserve">, Cardiff: Welsh Government.  Available to download at </w:t>
      </w:r>
      <w:hyperlink r:id="rId6" w:history="1">
        <w:r w:rsidRPr="00CA7B74">
          <w:rPr>
            <w:rStyle w:val="Hyperlink"/>
            <w:rFonts w:ascii="Arial" w:hAnsi="Arial" w:cs="Arial"/>
          </w:rPr>
          <w:t>http://wales.gov.uk/topics/educationandskills/skillsandtraining/national-youth-work-strategy-for-wales/?lang=en</w:t>
        </w:r>
      </w:hyperlink>
      <w:r w:rsidRPr="00CA7B74">
        <w:rPr>
          <w:rFonts w:ascii="Arial" w:hAnsi="Arial" w:cs="Arial"/>
        </w:rPr>
        <w:t xml:space="preserve"> </w:t>
      </w:r>
    </w:p>
    <w:p w:rsidR="00622799" w:rsidRPr="00CA7B74" w:rsidRDefault="00622799" w:rsidP="00CA7B74">
      <w:pPr>
        <w:spacing w:line="480" w:lineRule="auto"/>
        <w:rPr>
          <w:rFonts w:ascii="Arial" w:hAnsi="Arial" w:cs="Arial"/>
        </w:rPr>
      </w:pPr>
      <w:r w:rsidRPr="00CA7B74">
        <w:rPr>
          <w:rFonts w:ascii="Arial" w:hAnsi="Arial" w:cs="Arial"/>
          <w:color w:val="000000"/>
        </w:rPr>
        <w:lastRenderedPageBreak/>
        <w:t xml:space="preserve">Ministry of Education and </w:t>
      </w:r>
      <w:proofErr w:type="gramStart"/>
      <w:r w:rsidRPr="00CA7B74">
        <w:rPr>
          <w:rFonts w:ascii="Arial" w:hAnsi="Arial" w:cs="Arial"/>
          <w:color w:val="000000"/>
        </w:rPr>
        <w:t>Culture .</w:t>
      </w:r>
      <w:proofErr w:type="gramEnd"/>
      <w:r w:rsidRPr="00CA7B74">
        <w:rPr>
          <w:rFonts w:ascii="Arial" w:hAnsi="Arial" w:cs="Arial"/>
          <w:color w:val="000000"/>
        </w:rPr>
        <w:t xml:space="preserve"> (2012). </w:t>
      </w:r>
      <w:proofErr w:type="gramStart"/>
      <w:r w:rsidRPr="00CA7B74">
        <w:rPr>
          <w:rFonts w:ascii="Arial" w:hAnsi="Arial" w:cs="Arial"/>
          <w:color w:val="000000"/>
        </w:rPr>
        <w:t>The</w:t>
      </w:r>
      <w:proofErr w:type="gramEnd"/>
      <w:r w:rsidRPr="00CA7B74">
        <w:rPr>
          <w:rFonts w:ascii="Arial" w:hAnsi="Arial" w:cs="Arial"/>
          <w:color w:val="000000"/>
        </w:rPr>
        <w:t xml:space="preserve"> Youth Guarantee in Finland.</w:t>
      </w:r>
      <w:r w:rsidRPr="00CA7B74">
        <w:rPr>
          <w:rStyle w:val="apple-converted-space"/>
          <w:rFonts w:ascii="Arial" w:hAnsi="Arial" w:cs="Arial"/>
          <w:color w:val="000000"/>
        </w:rPr>
        <w:t> </w:t>
      </w:r>
      <w:r w:rsidRPr="00CA7B74">
        <w:rPr>
          <w:rFonts w:ascii="Arial" w:hAnsi="Arial" w:cs="Arial"/>
          <w:i/>
          <w:iCs/>
          <w:color w:val="000000"/>
        </w:rPr>
        <w:t xml:space="preserve">Provided employment, training and a customized </w:t>
      </w:r>
      <w:proofErr w:type="gramStart"/>
      <w:r w:rsidRPr="00CA7B74">
        <w:rPr>
          <w:rFonts w:ascii="Arial" w:hAnsi="Arial" w:cs="Arial"/>
          <w:i/>
          <w:iCs/>
          <w:color w:val="000000"/>
        </w:rPr>
        <w:t>service</w:t>
      </w:r>
      <w:r w:rsidRPr="00CA7B74">
        <w:rPr>
          <w:rStyle w:val="apple-converted-space"/>
          <w:rFonts w:ascii="Arial" w:hAnsi="Arial" w:cs="Arial"/>
          <w:i/>
          <w:iCs/>
          <w:color w:val="000000"/>
        </w:rPr>
        <w:t> </w:t>
      </w:r>
      <w:r w:rsidRPr="00CA7B74">
        <w:rPr>
          <w:rFonts w:ascii="Arial" w:hAnsi="Arial" w:cs="Arial"/>
          <w:color w:val="000000"/>
        </w:rPr>
        <w:t>.</w:t>
      </w:r>
      <w:proofErr w:type="gramEnd"/>
      <w:r w:rsidRPr="00CA7B74">
        <w:rPr>
          <w:rFonts w:ascii="Arial" w:hAnsi="Arial" w:cs="Arial"/>
          <w:color w:val="000000"/>
        </w:rPr>
        <w:t xml:space="preserve"> 1 (1), 1-2.</w:t>
      </w:r>
    </w:p>
    <w:p w:rsidR="00622799" w:rsidRPr="00622799" w:rsidRDefault="00622799" w:rsidP="00622799"/>
    <w:p w:rsidR="00122782" w:rsidRDefault="00122782" w:rsidP="008965EA"/>
    <w:p w:rsidR="00F23E31" w:rsidRDefault="00F23E31" w:rsidP="008965EA"/>
    <w:sectPr w:rsidR="00F23E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24172E"/>
    <w:multiLevelType w:val="multilevel"/>
    <w:tmpl w:val="EA601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28C32C9"/>
    <w:multiLevelType w:val="hybridMultilevel"/>
    <w:tmpl w:val="E8140462"/>
    <w:lvl w:ilvl="0" w:tplc="8FEAA30A">
      <w:start w:val="1"/>
      <w:numFmt w:val="bullet"/>
      <w:lvlText w:val="•"/>
      <w:lvlJc w:val="left"/>
      <w:pPr>
        <w:tabs>
          <w:tab w:val="num" w:pos="720"/>
        </w:tabs>
        <w:ind w:left="720" w:hanging="360"/>
      </w:pPr>
      <w:rPr>
        <w:rFonts w:ascii="Times New Roman" w:hAnsi="Times New Roman" w:hint="default"/>
      </w:rPr>
    </w:lvl>
    <w:lvl w:ilvl="1" w:tplc="3EE2F164" w:tentative="1">
      <w:start w:val="1"/>
      <w:numFmt w:val="bullet"/>
      <w:lvlText w:val="•"/>
      <w:lvlJc w:val="left"/>
      <w:pPr>
        <w:tabs>
          <w:tab w:val="num" w:pos="1440"/>
        </w:tabs>
        <w:ind w:left="1440" w:hanging="360"/>
      </w:pPr>
      <w:rPr>
        <w:rFonts w:ascii="Times New Roman" w:hAnsi="Times New Roman" w:hint="default"/>
      </w:rPr>
    </w:lvl>
    <w:lvl w:ilvl="2" w:tplc="40C06992" w:tentative="1">
      <w:start w:val="1"/>
      <w:numFmt w:val="bullet"/>
      <w:lvlText w:val="•"/>
      <w:lvlJc w:val="left"/>
      <w:pPr>
        <w:tabs>
          <w:tab w:val="num" w:pos="2160"/>
        </w:tabs>
        <w:ind w:left="2160" w:hanging="360"/>
      </w:pPr>
      <w:rPr>
        <w:rFonts w:ascii="Times New Roman" w:hAnsi="Times New Roman" w:hint="default"/>
      </w:rPr>
    </w:lvl>
    <w:lvl w:ilvl="3" w:tplc="7A3CE14A" w:tentative="1">
      <w:start w:val="1"/>
      <w:numFmt w:val="bullet"/>
      <w:lvlText w:val="•"/>
      <w:lvlJc w:val="left"/>
      <w:pPr>
        <w:tabs>
          <w:tab w:val="num" w:pos="2880"/>
        </w:tabs>
        <w:ind w:left="2880" w:hanging="360"/>
      </w:pPr>
      <w:rPr>
        <w:rFonts w:ascii="Times New Roman" w:hAnsi="Times New Roman" w:hint="default"/>
      </w:rPr>
    </w:lvl>
    <w:lvl w:ilvl="4" w:tplc="7AD816F6" w:tentative="1">
      <w:start w:val="1"/>
      <w:numFmt w:val="bullet"/>
      <w:lvlText w:val="•"/>
      <w:lvlJc w:val="left"/>
      <w:pPr>
        <w:tabs>
          <w:tab w:val="num" w:pos="3600"/>
        </w:tabs>
        <w:ind w:left="3600" w:hanging="360"/>
      </w:pPr>
      <w:rPr>
        <w:rFonts w:ascii="Times New Roman" w:hAnsi="Times New Roman" w:hint="default"/>
      </w:rPr>
    </w:lvl>
    <w:lvl w:ilvl="5" w:tplc="44F01264" w:tentative="1">
      <w:start w:val="1"/>
      <w:numFmt w:val="bullet"/>
      <w:lvlText w:val="•"/>
      <w:lvlJc w:val="left"/>
      <w:pPr>
        <w:tabs>
          <w:tab w:val="num" w:pos="4320"/>
        </w:tabs>
        <w:ind w:left="4320" w:hanging="360"/>
      </w:pPr>
      <w:rPr>
        <w:rFonts w:ascii="Times New Roman" w:hAnsi="Times New Roman" w:hint="default"/>
      </w:rPr>
    </w:lvl>
    <w:lvl w:ilvl="6" w:tplc="D19CD0EE" w:tentative="1">
      <w:start w:val="1"/>
      <w:numFmt w:val="bullet"/>
      <w:lvlText w:val="•"/>
      <w:lvlJc w:val="left"/>
      <w:pPr>
        <w:tabs>
          <w:tab w:val="num" w:pos="5040"/>
        </w:tabs>
        <w:ind w:left="5040" w:hanging="360"/>
      </w:pPr>
      <w:rPr>
        <w:rFonts w:ascii="Times New Roman" w:hAnsi="Times New Roman" w:hint="default"/>
      </w:rPr>
    </w:lvl>
    <w:lvl w:ilvl="7" w:tplc="C352BC42" w:tentative="1">
      <w:start w:val="1"/>
      <w:numFmt w:val="bullet"/>
      <w:lvlText w:val="•"/>
      <w:lvlJc w:val="left"/>
      <w:pPr>
        <w:tabs>
          <w:tab w:val="num" w:pos="5760"/>
        </w:tabs>
        <w:ind w:left="5760" w:hanging="360"/>
      </w:pPr>
      <w:rPr>
        <w:rFonts w:ascii="Times New Roman" w:hAnsi="Times New Roman" w:hint="default"/>
      </w:rPr>
    </w:lvl>
    <w:lvl w:ilvl="8" w:tplc="B1F47C96" w:tentative="1">
      <w:start w:val="1"/>
      <w:numFmt w:val="bullet"/>
      <w:lvlText w:val="•"/>
      <w:lvlJc w:val="left"/>
      <w:pPr>
        <w:tabs>
          <w:tab w:val="num" w:pos="6480"/>
        </w:tabs>
        <w:ind w:left="6480" w:hanging="360"/>
      </w:pPr>
      <w:rPr>
        <w:rFonts w:ascii="Times New Roman" w:hAnsi="Times New Roman" w:hint="default"/>
      </w:rPr>
    </w:lvl>
  </w:abstractNum>
  <w:abstractNum w:abstractNumId="2">
    <w:nsid w:val="192B31C6"/>
    <w:multiLevelType w:val="hybridMultilevel"/>
    <w:tmpl w:val="95788A36"/>
    <w:lvl w:ilvl="0" w:tplc="A4A013A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4A64460"/>
    <w:multiLevelType w:val="hybridMultilevel"/>
    <w:tmpl w:val="AF6427BE"/>
    <w:lvl w:ilvl="0" w:tplc="ED7E9A84">
      <w:start w:val="1"/>
      <w:numFmt w:val="bullet"/>
      <w:lvlText w:val="–"/>
      <w:lvlJc w:val="left"/>
      <w:pPr>
        <w:tabs>
          <w:tab w:val="num" w:pos="720"/>
        </w:tabs>
        <w:ind w:left="720" w:hanging="360"/>
      </w:pPr>
      <w:rPr>
        <w:rFonts w:ascii="Times New Roman" w:hAnsi="Times New Roman" w:hint="default"/>
      </w:rPr>
    </w:lvl>
    <w:lvl w:ilvl="1" w:tplc="29224A18">
      <w:start w:val="1"/>
      <w:numFmt w:val="bullet"/>
      <w:lvlText w:val="–"/>
      <w:lvlJc w:val="left"/>
      <w:pPr>
        <w:tabs>
          <w:tab w:val="num" w:pos="1440"/>
        </w:tabs>
        <w:ind w:left="1440" w:hanging="360"/>
      </w:pPr>
      <w:rPr>
        <w:rFonts w:ascii="Times New Roman" w:hAnsi="Times New Roman" w:hint="default"/>
      </w:rPr>
    </w:lvl>
    <w:lvl w:ilvl="2" w:tplc="FC200930" w:tentative="1">
      <w:start w:val="1"/>
      <w:numFmt w:val="bullet"/>
      <w:lvlText w:val="–"/>
      <w:lvlJc w:val="left"/>
      <w:pPr>
        <w:tabs>
          <w:tab w:val="num" w:pos="2160"/>
        </w:tabs>
        <w:ind w:left="2160" w:hanging="360"/>
      </w:pPr>
      <w:rPr>
        <w:rFonts w:ascii="Times New Roman" w:hAnsi="Times New Roman" w:hint="default"/>
      </w:rPr>
    </w:lvl>
    <w:lvl w:ilvl="3" w:tplc="E382B60A" w:tentative="1">
      <w:start w:val="1"/>
      <w:numFmt w:val="bullet"/>
      <w:lvlText w:val="–"/>
      <w:lvlJc w:val="left"/>
      <w:pPr>
        <w:tabs>
          <w:tab w:val="num" w:pos="2880"/>
        </w:tabs>
        <w:ind w:left="2880" w:hanging="360"/>
      </w:pPr>
      <w:rPr>
        <w:rFonts w:ascii="Times New Roman" w:hAnsi="Times New Roman" w:hint="default"/>
      </w:rPr>
    </w:lvl>
    <w:lvl w:ilvl="4" w:tplc="12CA2B26" w:tentative="1">
      <w:start w:val="1"/>
      <w:numFmt w:val="bullet"/>
      <w:lvlText w:val="–"/>
      <w:lvlJc w:val="left"/>
      <w:pPr>
        <w:tabs>
          <w:tab w:val="num" w:pos="3600"/>
        </w:tabs>
        <w:ind w:left="3600" w:hanging="360"/>
      </w:pPr>
      <w:rPr>
        <w:rFonts w:ascii="Times New Roman" w:hAnsi="Times New Roman" w:hint="default"/>
      </w:rPr>
    </w:lvl>
    <w:lvl w:ilvl="5" w:tplc="9AA64380" w:tentative="1">
      <w:start w:val="1"/>
      <w:numFmt w:val="bullet"/>
      <w:lvlText w:val="–"/>
      <w:lvlJc w:val="left"/>
      <w:pPr>
        <w:tabs>
          <w:tab w:val="num" w:pos="4320"/>
        </w:tabs>
        <w:ind w:left="4320" w:hanging="360"/>
      </w:pPr>
      <w:rPr>
        <w:rFonts w:ascii="Times New Roman" w:hAnsi="Times New Roman" w:hint="default"/>
      </w:rPr>
    </w:lvl>
    <w:lvl w:ilvl="6" w:tplc="DD9A1CB4" w:tentative="1">
      <w:start w:val="1"/>
      <w:numFmt w:val="bullet"/>
      <w:lvlText w:val="–"/>
      <w:lvlJc w:val="left"/>
      <w:pPr>
        <w:tabs>
          <w:tab w:val="num" w:pos="5040"/>
        </w:tabs>
        <w:ind w:left="5040" w:hanging="360"/>
      </w:pPr>
      <w:rPr>
        <w:rFonts w:ascii="Times New Roman" w:hAnsi="Times New Roman" w:hint="default"/>
      </w:rPr>
    </w:lvl>
    <w:lvl w:ilvl="7" w:tplc="80AA7232" w:tentative="1">
      <w:start w:val="1"/>
      <w:numFmt w:val="bullet"/>
      <w:lvlText w:val="–"/>
      <w:lvlJc w:val="left"/>
      <w:pPr>
        <w:tabs>
          <w:tab w:val="num" w:pos="5760"/>
        </w:tabs>
        <w:ind w:left="5760" w:hanging="360"/>
      </w:pPr>
      <w:rPr>
        <w:rFonts w:ascii="Times New Roman" w:hAnsi="Times New Roman" w:hint="default"/>
      </w:rPr>
    </w:lvl>
    <w:lvl w:ilvl="8" w:tplc="5E50759C"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321CE"/>
    <w:rsid w:val="00122782"/>
    <w:rsid w:val="002D4CCE"/>
    <w:rsid w:val="00396C43"/>
    <w:rsid w:val="00465FE5"/>
    <w:rsid w:val="004B5BA0"/>
    <w:rsid w:val="00506A95"/>
    <w:rsid w:val="00543536"/>
    <w:rsid w:val="00622799"/>
    <w:rsid w:val="007156C0"/>
    <w:rsid w:val="008321CE"/>
    <w:rsid w:val="008965EA"/>
    <w:rsid w:val="00A63704"/>
    <w:rsid w:val="00B5577C"/>
    <w:rsid w:val="00B7316C"/>
    <w:rsid w:val="00B84C96"/>
    <w:rsid w:val="00B867F7"/>
    <w:rsid w:val="00CA7B74"/>
    <w:rsid w:val="00D13D70"/>
    <w:rsid w:val="00D344E6"/>
    <w:rsid w:val="00DD2320"/>
    <w:rsid w:val="00E549DA"/>
    <w:rsid w:val="00EE11FE"/>
    <w:rsid w:val="00F23E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321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8321CE"/>
  </w:style>
  <w:style w:type="character" w:styleId="Hyperlink">
    <w:name w:val="Hyperlink"/>
    <w:basedOn w:val="DefaultParagraphFont"/>
    <w:uiPriority w:val="99"/>
    <w:unhideWhenUsed/>
    <w:rsid w:val="008321CE"/>
    <w:rPr>
      <w:color w:val="0000FF"/>
      <w:u w:val="single"/>
    </w:rPr>
  </w:style>
  <w:style w:type="paragraph" w:styleId="ListParagraph">
    <w:name w:val="List Paragraph"/>
    <w:basedOn w:val="Normal"/>
    <w:uiPriority w:val="34"/>
    <w:qFormat/>
    <w:rsid w:val="008965EA"/>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321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8321CE"/>
  </w:style>
  <w:style w:type="character" w:styleId="Hyperlink">
    <w:name w:val="Hyperlink"/>
    <w:basedOn w:val="DefaultParagraphFont"/>
    <w:uiPriority w:val="99"/>
    <w:unhideWhenUsed/>
    <w:rsid w:val="008321CE"/>
    <w:rPr>
      <w:color w:val="0000FF"/>
      <w:u w:val="single"/>
    </w:rPr>
  </w:style>
  <w:style w:type="paragraph" w:styleId="ListParagraph">
    <w:name w:val="List Paragraph"/>
    <w:basedOn w:val="Normal"/>
    <w:uiPriority w:val="34"/>
    <w:qFormat/>
    <w:rsid w:val="008965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01275126">
      <w:bodyDiv w:val="1"/>
      <w:marLeft w:val="0"/>
      <w:marRight w:val="0"/>
      <w:marTop w:val="0"/>
      <w:marBottom w:val="0"/>
      <w:divBdr>
        <w:top w:val="none" w:sz="0" w:space="0" w:color="auto"/>
        <w:left w:val="none" w:sz="0" w:space="0" w:color="auto"/>
        <w:bottom w:val="none" w:sz="0" w:space="0" w:color="auto"/>
        <w:right w:val="none" w:sz="0" w:space="0" w:color="auto"/>
      </w:divBdr>
      <w:divsChild>
        <w:div w:id="321662183">
          <w:marLeft w:val="547"/>
          <w:marRight w:val="0"/>
          <w:marTop w:val="154"/>
          <w:marBottom w:val="0"/>
          <w:divBdr>
            <w:top w:val="none" w:sz="0" w:space="0" w:color="auto"/>
            <w:left w:val="none" w:sz="0" w:space="0" w:color="auto"/>
            <w:bottom w:val="none" w:sz="0" w:space="0" w:color="auto"/>
            <w:right w:val="none" w:sz="0" w:space="0" w:color="auto"/>
          </w:divBdr>
        </w:div>
      </w:divsChild>
    </w:div>
    <w:div w:id="1336882751">
      <w:bodyDiv w:val="1"/>
      <w:marLeft w:val="0"/>
      <w:marRight w:val="0"/>
      <w:marTop w:val="0"/>
      <w:marBottom w:val="0"/>
      <w:divBdr>
        <w:top w:val="none" w:sz="0" w:space="0" w:color="auto"/>
        <w:left w:val="none" w:sz="0" w:space="0" w:color="auto"/>
        <w:bottom w:val="none" w:sz="0" w:space="0" w:color="auto"/>
        <w:right w:val="none" w:sz="0" w:space="0" w:color="auto"/>
      </w:divBdr>
    </w:div>
    <w:div w:id="1371606720">
      <w:bodyDiv w:val="1"/>
      <w:marLeft w:val="0"/>
      <w:marRight w:val="0"/>
      <w:marTop w:val="0"/>
      <w:marBottom w:val="0"/>
      <w:divBdr>
        <w:top w:val="none" w:sz="0" w:space="0" w:color="auto"/>
        <w:left w:val="none" w:sz="0" w:space="0" w:color="auto"/>
        <w:bottom w:val="none" w:sz="0" w:space="0" w:color="auto"/>
        <w:right w:val="none" w:sz="0" w:space="0" w:color="auto"/>
      </w:divBdr>
      <w:divsChild>
        <w:div w:id="985277451">
          <w:marLeft w:val="116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ales.gov.uk/topics/educationandskills/skillsandtraining/national-youth-work-strategy-for-wales/?lang=en"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585</Words>
  <Characters>3338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3916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Rebeca Davies</dc:creator>
  <cp:lastModifiedBy>Rebeca Davies</cp:lastModifiedBy>
  <cp:revision>2</cp:revision>
  <dcterms:created xsi:type="dcterms:W3CDTF">2019-05-10T14:07:00Z</dcterms:created>
  <dcterms:modified xsi:type="dcterms:W3CDTF">2019-05-10T14:07:00Z</dcterms:modified>
</cp:coreProperties>
</file>