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D2AADA" w14:textId="045AF121" w:rsidR="006E2C84" w:rsidRDefault="006E2C84" w:rsidP="006E2C84">
      <w:pPr>
        <w:jc w:val="both"/>
        <w:rPr>
          <w:rFonts w:cstheme="minorHAnsi"/>
        </w:rPr>
      </w:pPr>
      <w:r>
        <w:rPr>
          <w:rFonts w:cstheme="minorHAnsi"/>
        </w:rPr>
        <w:t xml:space="preserve">Assignment </w:t>
      </w:r>
      <w:r w:rsidRPr="006E2C84">
        <w:rPr>
          <w:rFonts w:cstheme="minorHAnsi"/>
        </w:rPr>
        <w:t>1 - The Written Exercise on Early Textual History and Performance</w:t>
      </w:r>
      <w:r>
        <w:rPr>
          <w:rFonts w:cstheme="minorHAnsi"/>
        </w:rPr>
        <w:t xml:space="preserve"> </w:t>
      </w:r>
    </w:p>
    <w:p w14:paraId="4CB37575" w14:textId="612D0209" w:rsidR="007D596D" w:rsidRPr="00F66F37" w:rsidRDefault="002838DA" w:rsidP="008D66BE">
      <w:pPr>
        <w:spacing w:after="0" w:line="240" w:lineRule="auto"/>
        <w:rPr>
          <w:rFonts w:cstheme="minorHAnsi"/>
        </w:rPr>
      </w:pPr>
      <w:r>
        <w:rPr>
          <w:rFonts w:cstheme="minorHAnsi"/>
        </w:rPr>
        <w:t>It is thought that Christopher Marlowe is likely to have written Doctor Faustus between 1589 and 1592, towards the end of his life</w:t>
      </w:r>
      <w:r w:rsidR="006614A6">
        <w:rPr>
          <w:rFonts w:cstheme="minorHAnsi"/>
        </w:rPr>
        <w:t xml:space="preserve">, </w:t>
      </w:r>
      <w:r w:rsidR="006614A6" w:rsidRPr="00007141">
        <w:rPr>
          <w:rFonts w:cstheme="minorHAnsi"/>
        </w:rPr>
        <w:t xml:space="preserve">despite the fact that the first </w:t>
      </w:r>
      <w:r w:rsidR="00F150D1" w:rsidRPr="00007141">
        <w:rPr>
          <w:rFonts w:cstheme="minorHAnsi"/>
        </w:rPr>
        <w:t xml:space="preserve">edition of the play (that survived to this day at least) </w:t>
      </w:r>
      <w:r w:rsidR="006614A6" w:rsidRPr="00007141">
        <w:rPr>
          <w:rFonts w:cstheme="minorHAnsi"/>
        </w:rPr>
        <w:t>was published in 1604.</w:t>
      </w:r>
      <w:r w:rsidR="002771FA" w:rsidRPr="00007141">
        <w:rPr>
          <w:rFonts w:cstheme="minorHAnsi"/>
        </w:rPr>
        <w:t xml:space="preserve"> However, i</w:t>
      </w:r>
      <w:r w:rsidR="006614A6" w:rsidRPr="00007141">
        <w:rPr>
          <w:rFonts w:cstheme="minorHAnsi"/>
        </w:rPr>
        <w:t>t is believed that in the January of 1601 Thomas Bushell entered</w:t>
      </w:r>
      <w:r w:rsidR="00A0363D" w:rsidRPr="00007141">
        <w:rPr>
          <w:rFonts w:cstheme="minorHAnsi"/>
        </w:rPr>
        <w:t xml:space="preserve"> the play into the Stationer’s Register</w:t>
      </w:r>
      <w:r w:rsidR="009F3387">
        <w:rPr>
          <w:rFonts w:cstheme="minorHAnsi"/>
        </w:rPr>
        <w:t xml:space="preserve"> and staked his claim</w:t>
      </w:r>
      <w:r w:rsidR="00691E77">
        <w:rPr>
          <w:rFonts w:cstheme="minorHAnsi"/>
        </w:rPr>
        <w:t xml:space="preserve">. There was no such idea of intellectual copyright in this time, so publishers would pay for a physical copy of the play, whether it be from the author itself, the actors who had performed the play, or from audience members who remembered the play well, and were able to publish it seemingly without repercussion. </w:t>
      </w:r>
      <w:r w:rsidR="00CD4071">
        <w:rPr>
          <w:rStyle w:val="FootnoteReference"/>
          <w:rFonts w:cstheme="minorHAnsi"/>
        </w:rPr>
        <w:footnoteReference w:id="1"/>
      </w:r>
      <w:r w:rsidR="007E5F21">
        <w:rPr>
          <w:rFonts w:cstheme="minorHAnsi"/>
        </w:rPr>
        <w:t xml:space="preserve"> </w:t>
      </w:r>
      <w:r w:rsidR="002771FA" w:rsidRPr="00007141">
        <w:rPr>
          <w:rFonts w:cstheme="minorHAnsi"/>
        </w:rPr>
        <w:t>There are</w:t>
      </w:r>
      <w:r w:rsidR="002771FA">
        <w:rPr>
          <w:rFonts w:cstheme="minorHAnsi"/>
        </w:rPr>
        <w:t xml:space="preserve"> nine editions of Doctor Faustus that were published between 1604 and 1631</w:t>
      </w:r>
      <w:r w:rsidR="0070042E">
        <w:rPr>
          <w:rFonts w:cstheme="minorHAnsi"/>
        </w:rPr>
        <w:t>, but few copies of these editions survived the years</w:t>
      </w:r>
      <w:r w:rsidR="004367E7">
        <w:rPr>
          <w:rFonts w:cstheme="minorHAnsi"/>
        </w:rPr>
        <w:t>, so we can suppose that 1604 was perhaps not the first edition published</w:t>
      </w:r>
      <w:r w:rsidR="00590053">
        <w:rPr>
          <w:rFonts w:cstheme="minorHAnsi"/>
        </w:rPr>
        <w:t xml:space="preserve">. </w:t>
      </w:r>
      <w:r w:rsidR="003B523C">
        <w:rPr>
          <w:rFonts w:cstheme="minorHAnsi"/>
        </w:rPr>
        <w:t>It is not</w:t>
      </w:r>
      <w:r w:rsidR="00802848">
        <w:rPr>
          <w:rFonts w:cstheme="minorHAnsi"/>
        </w:rPr>
        <w:t xml:space="preserve"> an</w:t>
      </w:r>
      <w:r w:rsidR="003B523C">
        <w:rPr>
          <w:rFonts w:cstheme="minorHAnsi"/>
        </w:rPr>
        <w:t xml:space="preserve"> </w:t>
      </w:r>
      <w:r w:rsidR="00802848">
        <w:rPr>
          <w:rFonts w:cstheme="minorHAnsi"/>
        </w:rPr>
        <w:t xml:space="preserve">unreasonable </w:t>
      </w:r>
      <w:r w:rsidR="008F6EB5">
        <w:rPr>
          <w:rFonts w:cstheme="minorHAnsi"/>
        </w:rPr>
        <w:t>thing to</w:t>
      </w:r>
      <w:r w:rsidR="003B523C">
        <w:rPr>
          <w:rFonts w:cstheme="minorHAnsi"/>
        </w:rPr>
        <w:t xml:space="preserve"> </w:t>
      </w:r>
      <w:r w:rsidR="00233D1B">
        <w:rPr>
          <w:rFonts w:cstheme="minorHAnsi"/>
        </w:rPr>
        <w:t>assume</w:t>
      </w:r>
      <w:r w:rsidR="003B523C">
        <w:rPr>
          <w:rFonts w:cstheme="minorHAnsi"/>
        </w:rPr>
        <w:t xml:space="preserve"> </w:t>
      </w:r>
      <w:r w:rsidR="008F6EB5">
        <w:rPr>
          <w:rFonts w:cstheme="minorHAnsi"/>
        </w:rPr>
        <w:t>that</w:t>
      </w:r>
      <w:r w:rsidR="003B523C">
        <w:rPr>
          <w:rFonts w:cstheme="minorHAnsi"/>
        </w:rPr>
        <w:t xml:space="preserve"> Bushell would have wanted to publish it as soon as possible</w:t>
      </w:r>
      <w:r w:rsidR="008F6EB5">
        <w:rPr>
          <w:rFonts w:cstheme="minorHAnsi"/>
        </w:rPr>
        <w:t xml:space="preserve">; </w:t>
      </w:r>
      <w:r w:rsidR="003B523C">
        <w:rPr>
          <w:rFonts w:cstheme="minorHAnsi"/>
        </w:rPr>
        <w:t xml:space="preserve">there is even evidence that suggests this is the case.  </w:t>
      </w:r>
      <w:r w:rsidR="00296A16">
        <w:rPr>
          <w:rFonts w:cstheme="minorHAnsi"/>
        </w:rPr>
        <w:t>In the transcript of the 1604 version of the title page</w:t>
      </w:r>
      <w:r w:rsidR="003B523C">
        <w:rPr>
          <w:rFonts w:cstheme="minorHAnsi"/>
        </w:rPr>
        <w:t>, as seen b</w:t>
      </w:r>
      <w:r w:rsidR="00296A16">
        <w:rPr>
          <w:rFonts w:cstheme="minorHAnsi"/>
        </w:rPr>
        <w:t>elow</w:t>
      </w:r>
      <w:r w:rsidR="003B523C">
        <w:rPr>
          <w:rFonts w:cstheme="minorHAnsi"/>
        </w:rPr>
        <w:t>,</w:t>
      </w:r>
      <w:r w:rsidR="00296A16">
        <w:rPr>
          <w:rFonts w:cstheme="minorHAnsi"/>
        </w:rPr>
        <w:t xml:space="preserve"> one can see th</w:t>
      </w:r>
      <w:r w:rsidR="00053BA6">
        <w:rPr>
          <w:rFonts w:cstheme="minorHAnsi"/>
        </w:rPr>
        <w:t xml:space="preserve">at the name the company of actors who performed the play is obsolete, as the Earl of Nottingham his servants became Prince Henry’s Men around 1603, indicating that the title page was simply copied from an earlier version of the play </w:t>
      </w:r>
      <w:r w:rsidR="00053BA6" w:rsidRPr="00F66F37">
        <w:rPr>
          <w:rFonts w:cstheme="minorHAnsi"/>
        </w:rPr>
        <w:t>which is unfortunately now lost to us.</w:t>
      </w:r>
      <w:r w:rsidR="003733A6" w:rsidRPr="00F66F37">
        <w:rPr>
          <w:rStyle w:val="FootnoteReference"/>
          <w:rFonts w:cstheme="minorHAnsi"/>
        </w:rPr>
        <w:footnoteReference w:id="2"/>
      </w:r>
    </w:p>
    <w:p w14:paraId="5CE57FEE" w14:textId="77777777" w:rsidR="003733A6" w:rsidRPr="00F66F37" w:rsidRDefault="003733A6" w:rsidP="008D66BE">
      <w:pPr>
        <w:spacing w:after="0" w:line="240" w:lineRule="auto"/>
        <w:rPr>
          <w:rFonts w:cstheme="minorHAnsi"/>
        </w:rPr>
      </w:pPr>
    </w:p>
    <w:p w14:paraId="3BAEDB39" w14:textId="77777777" w:rsidR="00F66F37" w:rsidRDefault="00C555DD" w:rsidP="008D66BE">
      <w:pPr>
        <w:spacing w:after="0" w:line="240" w:lineRule="auto"/>
        <w:rPr>
          <w:rFonts w:cstheme="minorHAnsi"/>
          <w:iCs/>
        </w:rPr>
      </w:pPr>
      <w:r w:rsidRPr="00F66F37">
        <w:rPr>
          <w:rFonts w:cstheme="minorHAnsi"/>
        </w:rPr>
        <w:t>THE TRAGICALL</w:t>
      </w:r>
      <w:r w:rsidR="00CF6632" w:rsidRPr="00F66F37">
        <w:rPr>
          <w:rFonts w:cstheme="minorHAnsi"/>
        </w:rPr>
        <w:t xml:space="preserve"> </w:t>
      </w:r>
      <w:r w:rsidR="00CF6632" w:rsidRPr="00F66F37">
        <w:t>|</w:t>
      </w:r>
      <w:r w:rsidR="00CF6632" w:rsidRPr="00F66F37">
        <w:rPr>
          <w:rFonts w:cstheme="minorHAnsi"/>
        </w:rPr>
        <w:t xml:space="preserve"> </w:t>
      </w:r>
      <w:proofErr w:type="spellStart"/>
      <w:r w:rsidRPr="00F66F37">
        <w:rPr>
          <w:rFonts w:cstheme="minorHAnsi"/>
        </w:rPr>
        <w:t>Hi</w:t>
      </w:r>
      <w:r w:rsidRPr="00F66F37">
        <w:rPr>
          <w:rFonts w:cstheme="minorHAnsi"/>
          <w:iCs/>
        </w:rPr>
        <w:t>∫tory</w:t>
      </w:r>
      <w:proofErr w:type="spellEnd"/>
      <w:r w:rsidRPr="00F66F37">
        <w:rPr>
          <w:rFonts w:cstheme="minorHAnsi"/>
          <w:iCs/>
        </w:rPr>
        <w:t xml:space="preserve"> of D. </w:t>
      </w:r>
      <w:proofErr w:type="spellStart"/>
      <w:r w:rsidRPr="00F66F37">
        <w:rPr>
          <w:rFonts w:cstheme="minorHAnsi"/>
          <w:iCs/>
        </w:rPr>
        <w:t>Fau∫tus</w:t>
      </w:r>
      <w:proofErr w:type="spellEnd"/>
      <w:r w:rsidRPr="00F66F37">
        <w:rPr>
          <w:rFonts w:cstheme="minorHAnsi"/>
          <w:iCs/>
        </w:rPr>
        <w:t>.</w:t>
      </w:r>
      <w:r w:rsidR="00CF6632" w:rsidRPr="00F66F37">
        <w:rPr>
          <w:rFonts w:cstheme="minorHAnsi"/>
          <w:iCs/>
        </w:rPr>
        <w:t xml:space="preserve"> </w:t>
      </w:r>
      <w:r w:rsidR="00CF6632" w:rsidRPr="00F66F37">
        <w:t xml:space="preserve">| </w:t>
      </w:r>
      <w:r w:rsidRPr="00F66F37">
        <w:rPr>
          <w:rFonts w:cstheme="minorHAnsi"/>
          <w:i/>
        </w:rPr>
        <w:t>As it hath bene Acted by the Right</w:t>
      </w:r>
      <w:r w:rsidR="00CF6632" w:rsidRPr="00F66F37">
        <w:t xml:space="preserve"> | </w:t>
      </w:r>
      <w:proofErr w:type="spellStart"/>
      <w:r w:rsidRPr="00F66F37">
        <w:rPr>
          <w:rFonts w:cstheme="minorHAnsi"/>
          <w:i/>
        </w:rPr>
        <w:t>Honorable</w:t>
      </w:r>
      <w:proofErr w:type="spellEnd"/>
      <w:r w:rsidRPr="00F66F37">
        <w:rPr>
          <w:rFonts w:cstheme="minorHAnsi"/>
          <w:i/>
        </w:rPr>
        <w:t xml:space="preserve"> the Earle of Nottingham his ∫</w:t>
      </w:r>
      <w:proofErr w:type="spellStart"/>
      <w:r w:rsidRPr="00F66F37">
        <w:rPr>
          <w:rFonts w:cstheme="minorHAnsi"/>
          <w:i/>
        </w:rPr>
        <w:t>ervants</w:t>
      </w:r>
      <w:proofErr w:type="spellEnd"/>
      <w:r w:rsidRPr="00F66F37">
        <w:rPr>
          <w:rFonts w:cstheme="minorHAnsi"/>
          <w:i/>
        </w:rPr>
        <w:t>.</w:t>
      </w:r>
      <w:r w:rsidR="00CF6632" w:rsidRPr="00F66F37">
        <w:rPr>
          <w:rFonts w:cstheme="minorHAnsi"/>
          <w:i/>
        </w:rPr>
        <w:t xml:space="preserve"> </w:t>
      </w:r>
      <w:r w:rsidR="00CF6632" w:rsidRPr="00F66F37">
        <w:t xml:space="preserve">| </w:t>
      </w:r>
      <w:r w:rsidRPr="00F66F37">
        <w:rPr>
          <w:rFonts w:cstheme="minorHAnsi"/>
          <w:iCs/>
        </w:rPr>
        <w:t>Written by Ch. Marl.</w:t>
      </w:r>
      <w:r w:rsidR="00CF6632" w:rsidRPr="00F66F37">
        <w:rPr>
          <w:rFonts w:cstheme="minorHAnsi"/>
          <w:iCs/>
        </w:rPr>
        <w:t xml:space="preserve"> </w:t>
      </w:r>
      <w:r w:rsidR="00CF6632" w:rsidRPr="00F66F37">
        <w:t>|</w:t>
      </w:r>
      <w:r w:rsidR="00CF6632" w:rsidRPr="00F66F37">
        <w:rPr>
          <w:iCs/>
        </w:rPr>
        <w:t xml:space="preserve"> </w:t>
      </w:r>
      <w:r w:rsidRPr="00F66F37">
        <w:rPr>
          <w:rFonts w:cstheme="minorHAnsi"/>
          <w:iCs/>
        </w:rPr>
        <w:t>[</w:t>
      </w:r>
      <w:r w:rsidR="00826E27" w:rsidRPr="00F66F37">
        <w:rPr>
          <w:rFonts w:cstheme="minorHAnsi"/>
          <w:iCs/>
        </w:rPr>
        <w:t xml:space="preserve">device 142, </w:t>
      </w:r>
      <w:r w:rsidR="00A75C39" w:rsidRPr="00F66F37">
        <w:rPr>
          <w:rFonts w:cstheme="minorHAnsi"/>
          <w:iCs/>
        </w:rPr>
        <w:t>depicting</w:t>
      </w:r>
      <w:r w:rsidRPr="00F66F37">
        <w:rPr>
          <w:rFonts w:cstheme="minorHAnsi"/>
          <w:iCs/>
        </w:rPr>
        <w:t xml:space="preserve"> </w:t>
      </w:r>
      <w:r w:rsidR="00A75C39" w:rsidRPr="00F66F37">
        <w:rPr>
          <w:rFonts w:cstheme="minorHAnsi"/>
          <w:iCs/>
        </w:rPr>
        <w:t>a</w:t>
      </w:r>
      <w:r w:rsidR="00AD3953" w:rsidRPr="00F66F37">
        <w:rPr>
          <w:rFonts w:cstheme="minorHAnsi"/>
          <w:iCs/>
        </w:rPr>
        <w:t xml:space="preserve"> boy with wings on one arm and the other holding a weight</w:t>
      </w:r>
      <w:r w:rsidR="00BB4B3E" w:rsidRPr="00F66F37">
        <w:rPr>
          <w:rFonts w:cstheme="minorHAnsi"/>
          <w:iCs/>
        </w:rPr>
        <w:t>]</w:t>
      </w:r>
      <w:r w:rsidR="00CF6632" w:rsidRPr="00F66F37">
        <w:rPr>
          <w:iCs/>
        </w:rPr>
        <w:t xml:space="preserve"> </w:t>
      </w:r>
      <w:r w:rsidR="00CF6632" w:rsidRPr="00F66F37">
        <w:t xml:space="preserve">| </w:t>
      </w:r>
      <w:r w:rsidR="00BB4B3E" w:rsidRPr="00F66F37">
        <w:rPr>
          <w:rFonts w:cstheme="minorHAnsi"/>
          <w:iCs/>
        </w:rPr>
        <w:t>LONDON</w:t>
      </w:r>
      <w:r w:rsidR="00CF6632" w:rsidRPr="00F66F37">
        <w:rPr>
          <w:rFonts w:cstheme="minorHAnsi"/>
          <w:iCs/>
        </w:rPr>
        <w:t xml:space="preserve"> </w:t>
      </w:r>
      <w:r w:rsidR="00CF6632" w:rsidRPr="00F66F37">
        <w:t>|</w:t>
      </w:r>
      <w:r w:rsidR="00CF6632" w:rsidRPr="00F66F37">
        <w:rPr>
          <w:iCs/>
        </w:rPr>
        <w:t xml:space="preserve"> </w:t>
      </w:r>
      <w:r w:rsidR="00BB4B3E" w:rsidRPr="00F66F37">
        <w:rPr>
          <w:rFonts w:cstheme="minorHAnsi"/>
          <w:iCs/>
        </w:rPr>
        <w:t xml:space="preserve">Printed by V. S. for Thomas </w:t>
      </w:r>
      <w:proofErr w:type="spellStart"/>
      <w:r w:rsidR="00BB4B3E" w:rsidRPr="00F66F37">
        <w:rPr>
          <w:rFonts w:cstheme="minorHAnsi"/>
          <w:iCs/>
        </w:rPr>
        <w:t>Bu∫hell</w:t>
      </w:r>
      <w:proofErr w:type="spellEnd"/>
      <w:r w:rsidR="00BB4B3E" w:rsidRPr="00F66F37">
        <w:rPr>
          <w:rFonts w:cstheme="minorHAnsi"/>
          <w:iCs/>
        </w:rPr>
        <w:t>. 1604.</w:t>
      </w:r>
    </w:p>
    <w:p w14:paraId="7631251E" w14:textId="77777777" w:rsidR="00F66F37" w:rsidRDefault="00F66F37" w:rsidP="008D66BE">
      <w:pPr>
        <w:spacing w:after="0" w:line="240" w:lineRule="auto"/>
        <w:rPr>
          <w:rFonts w:cstheme="minorHAnsi"/>
          <w:iCs/>
        </w:rPr>
      </w:pPr>
    </w:p>
    <w:p w14:paraId="3168CD3B" w14:textId="68CC2D95" w:rsidR="007E6AC0" w:rsidRDefault="006E2C84" w:rsidP="00DC7FBD">
      <w:pPr>
        <w:spacing w:line="240" w:lineRule="auto"/>
        <w:rPr>
          <w:rFonts w:cstheme="minorHAnsi"/>
          <w:iCs/>
        </w:rPr>
      </w:pPr>
      <w:r w:rsidRPr="00F66F37">
        <w:rPr>
          <w:rFonts w:cstheme="minorHAnsi"/>
          <w:iCs/>
        </w:rPr>
        <w:t>As for t</w:t>
      </w:r>
      <w:r w:rsidR="00107E32" w:rsidRPr="003733A6">
        <w:rPr>
          <w:rFonts w:cstheme="minorHAnsi"/>
          <w:iCs/>
        </w:rPr>
        <w:t>he format</w:t>
      </w:r>
      <w:r w:rsidRPr="003733A6">
        <w:rPr>
          <w:rFonts w:cstheme="minorHAnsi"/>
          <w:iCs/>
        </w:rPr>
        <w:t>, ‘</w:t>
      </w:r>
      <w:r w:rsidR="00107E32" w:rsidRPr="003733A6">
        <w:rPr>
          <w:rFonts w:cstheme="minorHAnsi"/>
          <w:iCs/>
        </w:rPr>
        <w:t>The Tragical History of Doctor Faustus</w:t>
      </w:r>
      <w:r w:rsidRPr="003733A6">
        <w:rPr>
          <w:rFonts w:cstheme="minorHAnsi"/>
          <w:iCs/>
        </w:rPr>
        <w:t>’</w:t>
      </w:r>
      <w:r w:rsidR="00107E32" w:rsidRPr="003733A6">
        <w:rPr>
          <w:rFonts w:cstheme="minorHAnsi"/>
          <w:iCs/>
        </w:rPr>
        <w:t xml:space="preserve"> was published in quarto</w:t>
      </w:r>
      <w:r w:rsidR="002E3C22" w:rsidRPr="003733A6">
        <w:rPr>
          <w:rFonts w:cstheme="minorHAnsi"/>
          <w:iCs/>
        </w:rPr>
        <w:t>, and the earliest source of the publication that I was able to find contained 46 pages.</w:t>
      </w:r>
      <w:r w:rsidR="007D596D" w:rsidRPr="003733A6">
        <w:rPr>
          <w:rFonts w:cstheme="minorHAnsi"/>
          <w:iCs/>
        </w:rPr>
        <w:t xml:space="preserve"> </w:t>
      </w:r>
      <w:r w:rsidR="00922998" w:rsidRPr="003733A6">
        <w:rPr>
          <w:rFonts w:cstheme="minorHAnsi"/>
          <w:iCs/>
        </w:rPr>
        <w:t xml:space="preserve">Interestingly, there </w:t>
      </w:r>
      <w:r w:rsidR="00E40B78" w:rsidRPr="003733A6">
        <w:rPr>
          <w:rFonts w:cstheme="minorHAnsi"/>
          <w:iCs/>
        </w:rPr>
        <w:t xml:space="preserve">has </w:t>
      </w:r>
      <w:r w:rsidR="00922998" w:rsidRPr="003733A6">
        <w:rPr>
          <w:rFonts w:cstheme="minorHAnsi"/>
          <w:iCs/>
        </w:rPr>
        <w:t>been a</w:t>
      </w:r>
      <w:r w:rsidR="007C14D2" w:rsidRPr="003733A6">
        <w:rPr>
          <w:rFonts w:cstheme="minorHAnsi"/>
          <w:iCs/>
        </w:rPr>
        <w:t xml:space="preserve"> </w:t>
      </w:r>
      <w:r w:rsidR="00E40B78" w:rsidRPr="003733A6">
        <w:rPr>
          <w:rFonts w:cstheme="minorHAnsi"/>
          <w:iCs/>
        </w:rPr>
        <w:t xml:space="preserve">broadly recognised hypothesis </w:t>
      </w:r>
      <w:r w:rsidR="007C14D2" w:rsidRPr="003733A6">
        <w:rPr>
          <w:rFonts w:cstheme="minorHAnsi"/>
          <w:iCs/>
        </w:rPr>
        <w:t xml:space="preserve">since </w:t>
      </w:r>
      <w:r w:rsidR="00B4099E" w:rsidRPr="003733A6">
        <w:rPr>
          <w:rFonts w:cstheme="minorHAnsi"/>
          <w:iCs/>
        </w:rPr>
        <w:t>the 1980s</w:t>
      </w:r>
      <w:r w:rsidR="007C14D2" w:rsidRPr="003733A6">
        <w:rPr>
          <w:rFonts w:cstheme="minorHAnsi"/>
          <w:iCs/>
        </w:rPr>
        <w:t xml:space="preserve"> which suggests that the quarto version of a work would be the working draft, later to be revised,</w:t>
      </w:r>
      <w:r w:rsidR="00336198" w:rsidRPr="003733A6">
        <w:rPr>
          <w:rFonts w:cstheme="minorHAnsi"/>
          <w:iCs/>
        </w:rPr>
        <w:t xml:space="preserve"> and that the folio would be the finished piece containing various revisions and additions as the play was performed and revived.</w:t>
      </w:r>
      <w:r w:rsidR="00410CEE" w:rsidRPr="003733A6">
        <w:rPr>
          <w:rFonts w:cstheme="minorHAnsi"/>
          <w:iCs/>
        </w:rPr>
        <w:t xml:space="preserve"> These changes could be done by a different author – this would further </w:t>
      </w:r>
      <w:r w:rsidR="007C14D2" w:rsidRPr="003733A6">
        <w:rPr>
          <w:rFonts w:cstheme="minorHAnsi"/>
          <w:iCs/>
        </w:rPr>
        <w:t>tie into the notion that</w:t>
      </w:r>
      <w:r w:rsidR="00647182" w:rsidRPr="003733A6">
        <w:rPr>
          <w:rFonts w:cstheme="minorHAnsi"/>
          <w:iCs/>
        </w:rPr>
        <w:t xml:space="preserve"> this </w:t>
      </w:r>
      <w:r w:rsidR="00F51256" w:rsidRPr="003733A6">
        <w:rPr>
          <w:rFonts w:cstheme="minorHAnsi"/>
          <w:iCs/>
        </w:rPr>
        <w:t>“magnificently ambiguous”</w:t>
      </w:r>
      <w:r w:rsidR="000B2669">
        <w:rPr>
          <w:rStyle w:val="FootnoteReference"/>
          <w:rFonts w:cstheme="minorHAnsi"/>
          <w:iCs/>
        </w:rPr>
        <w:footnoteReference w:id="3"/>
      </w:r>
      <w:r w:rsidR="00F51256" w:rsidRPr="003733A6">
        <w:rPr>
          <w:rFonts w:cstheme="minorHAnsi"/>
          <w:iCs/>
        </w:rPr>
        <w:t xml:space="preserve"> </w:t>
      </w:r>
      <w:r w:rsidR="00647182" w:rsidRPr="003733A6">
        <w:rPr>
          <w:rFonts w:cstheme="minorHAnsi"/>
          <w:iCs/>
        </w:rPr>
        <w:t>morality play went through many iterations</w:t>
      </w:r>
      <w:r w:rsidR="00410C79" w:rsidRPr="003733A6">
        <w:rPr>
          <w:rFonts w:cstheme="minorHAnsi"/>
          <w:iCs/>
        </w:rPr>
        <w:t xml:space="preserve"> under different authors</w:t>
      </w:r>
      <w:r w:rsidR="004B228E" w:rsidRPr="003733A6">
        <w:rPr>
          <w:rFonts w:cstheme="minorHAnsi"/>
          <w:iCs/>
        </w:rPr>
        <w:t xml:space="preserve"> throughout the years</w:t>
      </w:r>
      <w:r w:rsidR="004D1D42">
        <w:rPr>
          <w:rFonts w:cstheme="minorHAnsi"/>
          <w:iCs/>
        </w:rPr>
        <w:t xml:space="preserve">. For example, </w:t>
      </w:r>
      <w:r w:rsidR="00647182" w:rsidRPr="003733A6">
        <w:rPr>
          <w:rFonts w:cstheme="minorHAnsi"/>
          <w:iCs/>
        </w:rPr>
        <w:t>comic scenes</w:t>
      </w:r>
      <w:r w:rsidR="004D1D42">
        <w:rPr>
          <w:rFonts w:cstheme="minorHAnsi"/>
          <w:iCs/>
        </w:rPr>
        <w:t xml:space="preserve"> were added to Doctor Faustus</w:t>
      </w:r>
      <w:r w:rsidR="00647182" w:rsidRPr="003733A6">
        <w:rPr>
          <w:rFonts w:cstheme="minorHAnsi"/>
          <w:iCs/>
        </w:rPr>
        <w:t xml:space="preserve"> by a different </w:t>
      </w:r>
      <w:r w:rsidR="00896285" w:rsidRPr="003733A6">
        <w:rPr>
          <w:rFonts w:cstheme="minorHAnsi"/>
          <w:iCs/>
        </w:rPr>
        <w:t xml:space="preserve">dramatist </w:t>
      </w:r>
      <w:r w:rsidR="00EF324C" w:rsidRPr="003733A6">
        <w:rPr>
          <w:rFonts w:cstheme="minorHAnsi"/>
          <w:iCs/>
        </w:rPr>
        <w:t xml:space="preserve">in the </w:t>
      </w:r>
      <w:r w:rsidR="00896285" w:rsidRPr="003733A6">
        <w:rPr>
          <w:rFonts w:cstheme="minorHAnsi"/>
          <w:iCs/>
        </w:rPr>
        <w:t>1616 version</w:t>
      </w:r>
      <w:r w:rsidR="00EF324C" w:rsidRPr="003733A6">
        <w:rPr>
          <w:rFonts w:cstheme="minorHAnsi"/>
          <w:iCs/>
        </w:rPr>
        <w:t xml:space="preserve">, which </w:t>
      </w:r>
      <w:r w:rsidR="00896285" w:rsidRPr="003733A6">
        <w:rPr>
          <w:rFonts w:cstheme="minorHAnsi"/>
          <w:iCs/>
        </w:rPr>
        <w:t>incorporat</w:t>
      </w:r>
      <w:r w:rsidR="00EF324C" w:rsidRPr="003733A6">
        <w:rPr>
          <w:rFonts w:cstheme="minorHAnsi"/>
          <w:iCs/>
        </w:rPr>
        <w:t>ed</w:t>
      </w:r>
      <w:r w:rsidR="00896285" w:rsidRPr="003733A6">
        <w:rPr>
          <w:rFonts w:cstheme="minorHAnsi"/>
          <w:iCs/>
        </w:rPr>
        <w:t xml:space="preserve"> “a number of extensive enlargements paid for by the theatrical entrepreneur Philip Henslowe”. </w:t>
      </w:r>
      <w:r w:rsidR="005755E2">
        <w:rPr>
          <w:rStyle w:val="FootnoteReference"/>
          <w:rFonts w:cstheme="minorHAnsi"/>
          <w:iCs/>
        </w:rPr>
        <w:footnoteReference w:id="4"/>
      </w:r>
      <w:r w:rsidR="005755E2">
        <w:rPr>
          <w:rFonts w:cstheme="minorHAnsi"/>
          <w:iCs/>
        </w:rPr>
        <w:t xml:space="preserve"> </w:t>
      </w:r>
    </w:p>
    <w:p w14:paraId="62CF680C" w14:textId="19FF63A4" w:rsidR="0025126D" w:rsidRDefault="007C7670">
      <w:pPr>
        <w:rPr>
          <w:rFonts w:cstheme="minorHAnsi"/>
          <w:iCs/>
        </w:rPr>
      </w:pPr>
      <w:r>
        <w:rPr>
          <w:rFonts w:cstheme="minorHAnsi"/>
          <w:iCs/>
        </w:rPr>
        <w:t>As for the actual performance of the play as opposed to the publication, it was entered into the Stationer’s Register in December 1592, mere months before Marlowe’s premature death</w:t>
      </w:r>
      <w:r w:rsidR="00707D41">
        <w:rPr>
          <w:rFonts w:cstheme="minorHAnsi"/>
          <w:iCs/>
        </w:rPr>
        <w:t xml:space="preserve">, but there is some confusion about the exact year the first performance </w:t>
      </w:r>
      <w:r w:rsidR="002466CC">
        <w:rPr>
          <w:rFonts w:cstheme="minorHAnsi"/>
          <w:iCs/>
        </w:rPr>
        <w:t>happened. However, from</w:t>
      </w:r>
      <w:r w:rsidR="0025126D">
        <w:rPr>
          <w:rFonts w:cstheme="minorHAnsi"/>
          <w:iCs/>
        </w:rPr>
        <w:t xml:space="preserve"> the various payments and performances logged in Philip Henslowe’s diary, </w:t>
      </w:r>
      <w:r>
        <w:rPr>
          <w:rFonts w:cstheme="minorHAnsi"/>
          <w:iCs/>
        </w:rPr>
        <w:t xml:space="preserve">we can conclude that </w:t>
      </w:r>
      <w:r w:rsidR="0025126D">
        <w:rPr>
          <w:rFonts w:cstheme="minorHAnsi"/>
          <w:iCs/>
        </w:rPr>
        <w:t>The Admiral’s Men performed Doctor Faustus</w:t>
      </w:r>
      <w:r w:rsidR="000710BB">
        <w:rPr>
          <w:rFonts w:cstheme="minorHAnsi"/>
          <w:iCs/>
        </w:rPr>
        <w:t xml:space="preserve"> at the Rose Theatre at least 24 times</w:t>
      </w:r>
      <w:r w:rsidR="002466CC">
        <w:rPr>
          <w:rFonts w:cstheme="minorHAnsi"/>
          <w:iCs/>
        </w:rPr>
        <w:t xml:space="preserve"> between the years of 1954 and 1597. The acting company also underwent multiple changes in name, combined with the </w:t>
      </w:r>
      <w:r w:rsidR="00020C7B">
        <w:rPr>
          <w:rFonts w:cstheme="minorHAnsi"/>
          <w:iCs/>
        </w:rPr>
        <w:t>lack of intellectual property laws, it is difficult to state when exactly the first performance was and whether it was Marlowe’s version or altered by another dramatist.</w:t>
      </w:r>
      <w:r w:rsidR="005B3751">
        <w:rPr>
          <w:rFonts w:cstheme="minorHAnsi"/>
          <w:iCs/>
        </w:rPr>
        <w:t xml:space="preserve"> </w:t>
      </w:r>
      <w:r w:rsidR="002A72CA">
        <w:rPr>
          <w:rFonts w:cstheme="minorHAnsi"/>
          <w:iCs/>
        </w:rPr>
        <w:t>There is concrete evidence however,</w:t>
      </w:r>
      <w:r w:rsidR="005B3751">
        <w:rPr>
          <w:rFonts w:cstheme="minorHAnsi"/>
          <w:iCs/>
        </w:rPr>
        <w:t xml:space="preserve"> that </w:t>
      </w:r>
      <w:r w:rsidR="005B3751">
        <w:rPr>
          <w:rFonts w:cstheme="minorHAnsi"/>
          <w:iCs/>
        </w:rPr>
        <w:lastRenderedPageBreak/>
        <w:t xml:space="preserve">the </w:t>
      </w:r>
      <w:r w:rsidR="005B3751">
        <w:t>Lord Admiral's Men</w:t>
      </w:r>
      <w:r w:rsidR="005B3751">
        <w:t xml:space="preserve"> </w:t>
      </w:r>
      <w:r w:rsidR="00056BAB">
        <w:t>held a performance of Doctor Faustus at the Rose Theatre on the 30</w:t>
      </w:r>
      <w:r w:rsidR="00056BAB" w:rsidRPr="00056BAB">
        <w:rPr>
          <w:vertAlign w:val="superscript"/>
        </w:rPr>
        <w:t>th</w:t>
      </w:r>
      <w:r w:rsidR="00056BAB">
        <w:t xml:space="preserve"> September 1594,</w:t>
      </w:r>
      <w:r w:rsidR="005B3751">
        <w:t xml:space="preserve"> with Edward </w:t>
      </w:r>
      <w:proofErr w:type="spellStart"/>
      <w:r w:rsidR="005B3751">
        <w:t>Alleyn</w:t>
      </w:r>
      <w:proofErr w:type="spellEnd"/>
      <w:r w:rsidR="005B3751">
        <w:t xml:space="preserve"> in the leading role</w:t>
      </w:r>
      <w:r w:rsidR="00056BAB">
        <w:t xml:space="preserve"> of Faustus.</w:t>
      </w:r>
      <w:r w:rsidR="00EA1EFF">
        <w:rPr>
          <w:rStyle w:val="FootnoteReference"/>
        </w:rPr>
        <w:footnoteReference w:id="5"/>
      </w:r>
      <w:r w:rsidR="000348B1">
        <w:t xml:space="preserve"> </w:t>
      </w:r>
      <w:r w:rsidR="000348B1">
        <w:rPr>
          <w:rStyle w:val="FootnoteReference"/>
        </w:rPr>
        <w:footnoteReference w:id="6"/>
      </w:r>
    </w:p>
    <w:p w14:paraId="18503B8E" w14:textId="7CD06C15" w:rsidR="00863427" w:rsidRDefault="00863427">
      <w:pPr>
        <w:rPr>
          <w:rFonts w:cstheme="minorHAnsi"/>
          <w:iCs/>
        </w:rPr>
      </w:pPr>
      <w:r w:rsidRPr="000F7FA5">
        <w:rPr>
          <w:rFonts w:cstheme="minorHAnsi"/>
          <w:iCs/>
        </w:rPr>
        <w:t>The stationer’s register</w:t>
      </w:r>
      <w:r w:rsidR="008626F2" w:rsidRPr="000F7FA5">
        <w:rPr>
          <w:rFonts w:cstheme="minorHAnsi"/>
          <w:iCs/>
        </w:rPr>
        <w:t xml:space="preserve"> </w:t>
      </w:r>
      <w:r w:rsidRPr="000F7FA5">
        <w:rPr>
          <w:rFonts w:cstheme="minorHAnsi"/>
          <w:iCs/>
        </w:rPr>
        <w:t>is a valuable resource from the time (</w:t>
      </w:r>
      <w:r w:rsidR="0047343D" w:rsidRPr="000F7FA5">
        <w:rPr>
          <w:rFonts w:cstheme="minorHAnsi"/>
          <w:iCs/>
        </w:rPr>
        <w:t>th</w:t>
      </w:r>
      <w:r w:rsidR="000F7FA5">
        <w:rPr>
          <w:rFonts w:cstheme="minorHAnsi"/>
          <w:iCs/>
        </w:rPr>
        <w:t>e transcript of the register is split into two volumes</w:t>
      </w:r>
      <w:r w:rsidR="0047343D" w:rsidRPr="000F7FA5">
        <w:rPr>
          <w:rFonts w:cstheme="minorHAnsi"/>
          <w:iCs/>
        </w:rPr>
        <w:t xml:space="preserve"> covering</w:t>
      </w:r>
      <w:r w:rsidR="000F7FA5" w:rsidRPr="000F7FA5">
        <w:rPr>
          <w:rFonts w:cstheme="minorHAnsi"/>
          <w:iCs/>
        </w:rPr>
        <w:t xml:space="preserve"> until 1616 and then 1617 to 1689</w:t>
      </w:r>
      <w:r w:rsidRPr="000F7FA5">
        <w:rPr>
          <w:rFonts w:cstheme="minorHAnsi"/>
          <w:iCs/>
        </w:rPr>
        <w:t>)</w:t>
      </w:r>
      <w:r>
        <w:rPr>
          <w:rFonts w:cstheme="minorHAnsi"/>
          <w:iCs/>
        </w:rPr>
        <w:t xml:space="preserve"> which allows one to look up the publishers, printers, booksellers and binders associated with a particular publication.</w:t>
      </w:r>
      <w:r w:rsidRPr="00863427">
        <w:rPr>
          <w:rFonts w:cstheme="minorHAnsi"/>
          <w:iCs/>
        </w:rPr>
        <w:t xml:space="preserve"> </w:t>
      </w:r>
      <w:r>
        <w:rPr>
          <w:rFonts w:cstheme="minorHAnsi"/>
          <w:iCs/>
        </w:rPr>
        <w:t>The entry for Doctor Faustus in the transcript of the Stationer’s Register is on the 7</w:t>
      </w:r>
      <w:r w:rsidRPr="00863427">
        <w:rPr>
          <w:rFonts w:cstheme="minorHAnsi"/>
          <w:iCs/>
          <w:vertAlign w:val="superscript"/>
        </w:rPr>
        <w:t>th</w:t>
      </w:r>
      <w:r>
        <w:rPr>
          <w:rFonts w:cstheme="minorHAnsi"/>
          <w:iCs/>
        </w:rPr>
        <w:t xml:space="preserve"> January 1601,</w:t>
      </w:r>
      <w:r w:rsidR="007153AE">
        <w:rPr>
          <w:rFonts w:cstheme="minorHAnsi"/>
          <w:iCs/>
        </w:rPr>
        <w:t xml:space="preserve"> where </w:t>
      </w:r>
      <w:r>
        <w:rPr>
          <w:rFonts w:cstheme="minorHAnsi"/>
          <w:iCs/>
        </w:rPr>
        <w:t>Thomas Bushell, a</w:t>
      </w:r>
      <w:r w:rsidR="00E33DE4">
        <w:rPr>
          <w:rFonts w:cstheme="minorHAnsi"/>
          <w:iCs/>
        </w:rPr>
        <w:t xml:space="preserve"> publisher</w:t>
      </w:r>
      <w:r w:rsidR="00826E27">
        <w:rPr>
          <w:rFonts w:cstheme="minorHAnsi"/>
          <w:iCs/>
        </w:rPr>
        <w:t xml:space="preserve"> and bookseller</w:t>
      </w:r>
      <w:r>
        <w:rPr>
          <w:rFonts w:cstheme="minorHAnsi"/>
          <w:iCs/>
        </w:rPr>
        <w:t xml:space="preserve">, entered </w:t>
      </w:r>
      <w:r w:rsidR="000B379D">
        <w:rPr>
          <w:rFonts w:cstheme="minorHAnsi"/>
          <w:iCs/>
        </w:rPr>
        <w:t xml:space="preserve">his copy as </w:t>
      </w:r>
      <w:r>
        <w:rPr>
          <w:rFonts w:cstheme="minorHAnsi"/>
          <w:iCs/>
        </w:rPr>
        <w:t>authorised by Christopher Marlowe</w:t>
      </w:r>
      <w:r w:rsidR="000B379D">
        <w:rPr>
          <w:rFonts w:cstheme="minorHAnsi"/>
          <w:iCs/>
        </w:rPr>
        <w:t xml:space="preserve"> (or as h</w:t>
      </w:r>
      <w:r w:rsidR="00744FD2">
        <w:rPr>
          <w:rFonts w:cstheme="minorHAnsi"/>
          <w:iCs/>
        </w:rPr>
        <w:t xml:space="preserve">is name appeared in the entry, </w:t>
      </w:r>
      <w:r w:rsidR="000B379D">
        <w:rPr>
          <w:rFonts w:cstheme="minorHAnsi"/>
          <w:iCs/>
        </w:rPr>
        <w:t xml:space="preserve">Doctor </w:t>
      </w:r>
      <w:proofErr w:type="spellStart"/>
      <w:r w:rsidR="000B379D">
        <w:rPr>
          <w:rFonts w:cstheme="minorHAnsi"/>
          <w:iCs/>
        </w:rPr>
        <w:t>Barlowe</w:t>
      </w:r>
      <w:proofErr w:type="spellEnd"/>
      <w:r w:rsidR="000B379D">
        <w:rPr>
          <w:rFonts w:cstheme="minorHAnsi"/>
          <w:iCs/>
        </w:rPr>
        <w:t xml:space="preserve">) </w:t>
      </w:r>
      <w:r w:rsidR="007153AE">
        <w:rPr>
          <w:rFonts w:cstheme="minorHAnsi"/>
          <w:iCs/>
        </w:rPr>
        <w:t>for the play of Doctor Faustus.</w:t>
      </w:r>
      <w:r w:rsidR="002C4B26">
        <w:rPr>
          <w:rStyle w:val="FootnoteReference"/>
          <w:rFonts w:cstheme="minorHAnsi"/>
          <w:iCs/>
        </w:rPr>
        <w:footnoteReference w:id="7"/>
      </w:r>
    </w:p>
    <w:p w14:paraId="17E7DB19" w14:textId="11DC0B43" w:rsidR="003A175C" w:rsidRDefault="001E4F0B">
      <w:pPr>
        <w:rPr>
          <w:rFonts w:cstheme="minorHAnsi"/>
          <w:iCs/>
        </w:rPr>
      </w:pPr>
      <w:r>
        <w:rPr>
          <w:rFonts w:cstheme="minorHAnsi"/>
          <w:iCs/>
        </w:rPr>
        <w:t xml:space="preserve">The entry for </w:t>
      </w:r>
      <w:r w:rsidRPr="005E0158">
        <w:rPr>
          <w:rFonts w:cstheme="minorHAnsi"/>
          <w:iCs/>
        </w:rPr>
        <w:t>the 1604 edition</w:t>
      </w:r>
      <w:r w:rsidR="00B41502">
        <w:rPr>
          <w:rStyle w:val="FootnoteReference"/>
          <w:rFonts w:cstheme="minorHAnsi"/>
          <w:iCs/>
        </w:rPr>
        <w:footnoteReference w:id="8"/>
      </w:r>
      <w:r>
        <w:rPr>
          <w:rFonts w:cstheme="minorHAnsi"/>
          <w:iCs/>
        </w:rPr>
        <w:t xml:space="preserve"> of the play features a note confirming the identity of the printer to be Valentine Simmes</w:t>
      </w:r>
      <w:r w:rsidR="00FC4BB3">
        <w:rPr>
          <w:rFonts w:cstheme="minorHAnsi"/>
          <w:iCs/>
        </w:rPr>
        <w:t>, from the initials and device used on the title</w:t>
      </w:r>
      <w:r w:rsidR="00027C98">
        <w:rPr>
          <w:rFonts w:cstheme="minorHAnsi"/>
          <w:iCs/>
        </w:rPr>
        <w:t xml:space="preserve">. </w:t>
      </w:r>
      <w:proofErr w:type="spellStart"/>
      <w:r w:rsidR="003A175C">
        <w:rPr>
          <w:rFonts w:cstheme="minorHAnsi"/>
          <w:iCs/>
        </w:rPr>
        <w:t>Simmes’s</w:t>
      </w:r>
      <w:proofErr w:type="spellEnd"/>
      <w:r w:rsidR="003A175C">
        <w:rPr>
          <w:rFonts w:cstheme="minorHAnsi"/>
          <w:iCs/>
        </w:rPr>
        <w:t xml:space="preserve"> printing shop was at the sign of the White Swan </w:t>
      </w:r>
      <w:r w:rsidR="009438D3">
        <w:rPr>
          <w:rFonts w:cstheme="minorHAnsi"/>
          <w:iCs/>
        </w:rPr>
        <w:t xml:space="preserve">near </w:t>
      </w:r>
      <w:proofErr w:type="spellStart"/>
      <w:r w:rsidR="009438D3">
        <w:rPr>
          <w:rFonts w:cstheme="minorHAnsi"/>
          <w:iCs/>
        </w:rPr>
        <w:t>Baynard’s</w:t>
      </w:r>
      <w:proofErr w:type="spellEnd"/>
      <w:r w:rsidR="009438D3">
        <w:rPr>
          <w:rFonts w:cstheme="minorHAnsi"/>
          <w:iCs/>
        </w:rPr>
        <w:t xml:space="preserve"> Castle at the foot of</w:t>
      </w:r>
      <w:r w:rsidR="003A175C">
        <w:rPr>
          <w:rFonts w:cstheme="minorHAnsi"/>
          <w:iCs/>
        </w:rPr>
        <w:t xml:space="preserve"> </w:t>
      </w:r>
      <w:proofErr w:type="spellStart"/>
      <w:r w:rsidR="003A175C">
        <w:rPr>
          <w:rFonts w:cstheme="minorHAnsi"/>
          <w:iCs/>
        </w:rPr>
        <w:t>A</w:t>
      </w:r>
      <w:r w:rsidR="003A175C" w:rsidRPr="00C25F69">
        <w:rPr>
          <w:rFonts w:cstheme="minorHAnsi"/>
          <w:iCs/>
        </w:rPr>
        <w:t>dling</w:t>
      </w:r>
      <w:proofErr w:type="spellEnd"/>
      <w:r w:rsidR="003A175C" w:rsidRPr="00C25F69">
        <w:rPr>
          <w:rFonts w:cstheme="minorHAnsi"/>
          <w:iCs/>
        </w:rPr>
        <w:t xml:space="preserve"> Hill</w:t>
      </w:r>
      <w:r w:rsidR="008953E5" w:rsidRPr="00C25F69">
        <w:rPr>
          <w:rStyle w:val="FootnoteReference"/>
          <w:rFonts w:cstheme="minorHAnsi"/>
          <w:iCs/>
        </w:rPr>
        <w:footnoteReference w:id="9"/>
      </w:r>
      <w:r w:rsidR="0055173C">
        <w:rPr>
          <w:rFonts w:cstheme="minorHAnsi"/>
          <w:iCs/>
        </w:rPr>
        <w:t xml:space="preserve"> </w:t>
      </w:r>
      <w:r w:rsidR="004D3C10">
        <w:rPr>
          <w:rStyle w:val="FootnoteReference"/>
          <w:rFonts w:cstheme="minorHAnsi"/>
          <w:iCs/>
        </w:rPr>
        <w:footnoteReference w:id="10"/>
      </w:r>
      <w:r w:rsidR="003A175C" w:rsidRPr="00C25F69">
        <w:rPr>
          <w:rFonts w:cstheme="minorHAnsi"/>
          <w:iCs/>
        </w:rPr>
        <w:t xml:space="preserve">, and </w:t>
      </w:r>
      <w:r w:rsidR="00FD5D0B" w:rsidRPr="00C25F69">
        <w:rPr>
          <w:rFonts w:cstheme="minorHAnsi"/>
          <w:iCs/>
        </w:rPr>
        <w:t>he</w:t>
      </w:r>
      <w:r w:rsidR="00FD5D0B">
        <w:rPr>
          <w:rFonts w:cstheme="minorHAnsi"/>
          <w:iCs/>
        </w:rPr>
        <w:t xml:space="preserve"> </w:t>
      </w:r>
      <w:r w:rsidR="003A175C">
        <w:rPr>
          <w:rFonts w:cstheme="minorHAnsi"/>
          <w:iCs/>
        </w:rPr>
        <w:t>used printing device 142</w:t>
      </w:r>
      <w:r w:rsidR="009807C3">
        <w:rPr>
          <w:rFonts w:cstheme="minorHAnsi"/>
          <w:iCs/>
        </w:rPr>
        <w:t xml:space="preserve">, which is a boy with a </w:t>
      </w:r>
      <w:r w:rsidR="009807C3" w:rsidRPr="00E21C6F">
        <w:rPr>
          <w:rFonts w:cstheme="minorHAnsi"/>
          <w:iCs/>
        </w:rPr>
        <w:t>winged arm and holding a weight with the other hand, and would be 44</w:t>
      </w:r>
      <w:r w:rsidR="0076107E" w:rsidRPr="00E21C6F">
        <w:rPr>
          <w:rFonts w:cstheme="minorHAnsi"/>
          <w:iCs/>
        </w:rPr>
        <w:t xml:space="preserve">mm by </w:t>
      </w:r>
      <w:r w:rsidR="009807C3" w:rsidRPr="00E21C6F">
        <w:rPr>
          <w:rFonts w:cstheme="minorHAnsi"/>
          <w:iCs/>
        </w:rPr>
        <w:t>54mm</w:t>
      </w:r>
      <w:r w:rsidR="00090E87" w:rsidRPr="00E21C6F">
        <w:rPr>
          <w:rFonts w:cstheme="minorHAnsi"/>
          <w:iCs/>
        </w:rPr>
        <w:t xml:space="preserve"> in size</w:t>
      </w:r>
      <w:r w:rsidR="008953E5" w:rsidRPr="00E21C6F">
        <w:rPr>
          <w:rStyle w:val="FootnoteReference"/>
          <w:rFonts w:cstheme="minorHAnsi"/>
          <w:iCs/>
        </w:rPr>
        <w:footnoteReference w:id="11"/>
      </w:r>
      <w:r w:rsidR="00090E87" w:rsidRPr="00E21C6F">
        <w:rPr>
          <w:rFonts w:cstheme="minorHAnsi"/>
          <w:iCs/>
        </w:rPr>
        <w:t>.</w:t>
      </w:r>
      <w:r w:rsidR="009320E0" w:rsidRPr="00E21C6F">
        <w:rPr>
          <w:rFonts w:cstheme="minorHAnsi"/>
          <w:iCs/>
        </w:rPr>
        <w:t xml:space="preserve"> </w:t>
      </w:r>
      <w:r w:rsidR="00004AA4" w:rsidRPr="00E21C6F">
        <w:rPr>
          <w:rFonts w:cstheme="minorHAnsi"/>
          <w:iCs/>
        </w:rPr>
        <w:t>As for</w:t>
      </w:r>
      <w:r w:rsidR="00004AA4">
        <w:rPr>
          <w:rFonts w:cstheme="minorHAnsi"/>
          <w:iCs/>
        </w:rPr>
        <w:t xml:space="preserve"> where this edition would have been sold from, </w:t>
      </w:r>
      <w:r w:rsidR="004B4F8F">
        <w:rPr>
          <w:rFonts w:cstheme="minorHAnsi"/>
          <w:iCs/>
        </w:rPr>
        <w:t xml:space="preserve">Bushell was a </w:t>
      </w:r>
      <w:r w:rsidR="004B4F8F" w:rsidRPr="00777439">
        <w:rPr>
          <w:rFonts w:cstheme="minorHAnsi"/>
          <w:iCs/>
        </w:rPr>
        <w:t xml:space="preserve">bookseller in London from 1599 to 1617, and would have likely sold </w:t>
      </w:r>
      <w:r w:rsidR="00004AA4" w:rsidRPr="00777439">
        <w:rPr>
          <w:rFonts w:cstheme="minorHAnsi"/>
          <w:iCs/>
        </w:rPr>
        <w:t xml:space="preserve">it </w:t>
      </w:r>
      <w:r w:rsidR="004B4F8F" w:rsidRPr="00777439">
        <w:rPr>
          <w:rFonts w:cstheme="minorHAnsi"/>
          <w:iCs/>
        </w:rPr>
        <w:t>from his shop at the North Door of St. Pauls.</w:t>
      </w:r>
      <w:r w:rsidR="008953E5" w:rsidRPr="00777439">
        <w:rPr>
          <w:rStyle w:val="FootnoteReference"/>
          <w:rFonts w:cstheme="minorHAnsi"/>
          <w:iCs/>
        </w:rPr>
        <w:footnoteReference w:id="12"/>
      </w:r>
    </w:p>
    <w:p w14:paraId="09857F3D" w14:textId="39A49697" w:rsidR="008E7B26" w:rsidRPr="00B37B0D" w:rsidRDefault="00D9457E">
      <w:pPr>
        <w:rPr>
          <w:rFonts w:cstheme="minorHAnsi"/>
          <w:highlight w:val="yellow"/>
        </w:rPr>
      </w:pPr>
      <w:r w:rsidRPr="009C17D5">
        <w:rPr>
          <w:rFonts w:cstheme="minorHAnsi"/>
        </w:rPr>
        <w:t xml:space="preserve">The next version of the play published was in 1609, and </w:t>
      </w:r>
      <w:r w:rsidR="00027C98" w:rsidRPr="009C17D5">
        <w:rPr>
          <w:rFonts w:cstheme="minorHAnsi"/>
        </w:rPr>
        <w:t xml:space="preserve">it </w:t>
      </w:r>
      <w:r w:rsidRPr="009C17D5">
        <w:rPr>
          <w:rFonts w:cstheme="minorHAnsi"/>
        </w:rPr>
        <w:t>was imprinted at London by G.E. for John Wright</w:t>
      </w:r>
      <w:r w:rsidR="009C7799" w:rsidRPr="009C17D5">
        <w:rPr>
          <w:rFonts w:cstheme="minorHAnsi"/>
        </w:rPr>
        <w:t xml:space="preserve"> and sold at Christ church gate.</w:t>
      </w:r>
      <w:r w:rsidR="00F059A4" w:rsidRPr="009C17D5">
        <w:rPr>
          <w:rStyle w:val="FootnoteReference"/>
          <w:rFonts w:cstheme="minorHAnsi"/>
        </w:rPr>
        <w:footnoteReference w:id="13"/>
      </w:r>
      <w:r w:rsidR="009C7799" w:rsidRPr="009C17D5">
        <w:rPr>
          <w:rFonts w:cstheme="minorHAnsi"/>
        </w:rPr>
        <w:t xml:space="preserve"> The printer in question was likely to have been George Eld, a printer at </w:t>
      </w:r>
      <w:r w:rsidR="003E6F04" w:rsidRPr="009C17D5">
        <w:rPr>
          <w:rFonts w:cstheme="minorHAnsi"/>
        </w:rPr>
        <w:t>The Printer’s Press in Fleet Street in 1608</w:t>
      </w:r>
      <w:r w:rsidR="008B5D7B">
        <w:rPr>
          <w:rStyle w:val="FootnoteReference"/>
          <w:rFonts w:cstheme="minorHAnsi"/>
        </w:rPr>
        <w:footnoteReference w:id="14"/>
      </w:r>
      <w:r w:rsidR="00826E27" w:rsidRPr="009C17D5">
        <w:rPr>
          <w:rFonts w:cstheme="minorHAnsi"/>
        </w:rPr>
        <w:t xml:space="preserve">, who used </w:t>
      </w:r>
      <w:r w:rsidR="006C5713" w:rsidRPr="009C17D5">
        <w:rPr>
          <w:rFonts w:cstheme="minorHAnsi"/>
        </w:rPr>
        <w:t xml:space="preserve">the </w:t>
      </w:r>
      <w:r w:rsidR="00826E27" w:rsidRPr="009C17D5">
        <w:rPr>
          <w:rFonts w:cstheme="minorHAnsi"/>
        </w:rPr>
        <w:t>printing device 320 ß</w:t>
      </w:r>
      <w:r w:rsidR="0076107E" w:rsidRPr="009C17D5">
        <w:rPr>
          <w:rFonts w:cstheme="minorHAnsi"/>
        </w:rPr>
        <w:t>, which is a gillyflower about 35.5mm by 33mm</w:t>
      </w:r>
      <w:r w:rsidR="001566B9">
        <w:rPr>
          <w:rStyle w:val="FootnoteReference"/>
          <w:rFonts w:cstheme="minorHAnsi"/>
        </w:rPr>
        <w:footnoteReference w:id="15"/>
      </w:r>
      <w:r w:rsidR="009C7799" w:rsidRPr="009C17D5">
        <w:rPr>
          <w:rFonts w:cstheme="minorHAnsi"/>
        </w:rPr>
        <w:t>.</w:t>
      </w:r>
      <w:r w:rsidR="00B84F0C" w:rsidRPr="009C17D5">
        <w:rPr>
          <w:rFonts w:cstheme="minorHAnsi"/>
        </w:rPr>
        <w:t xml:space="preserve"> Another copy was printed by G.E. again for John Wright in 1611</w:t>
      </w:r>
      <w:r w:rsidR="008E7B26" w:rsidRPr="009C17D5">
        <w:rPr>
          <w:rFonts w:cstheme="minorHAnsi"/>
        </w:rPr>
        <w:t xml:space="preserve">. </w:t>
      </w:r>
      <w:r w:rsidR="00E7418F">
        <w:rPr>
          <w:rFonts w:cstheme="minorHAnsi"/>
        </w:rPr>
        <w:t>Between these two entries, a formal record of a private agreement between Bushell and Wright was made that transferred the play to Wright, or perhaps evidence of piracy.</w:t>
      </w:r>
      <w:r w:rsidR="00736A82">
        <w:rPr>
          <w:rStyle w:val="FootnoteReference"/>
          <w:rFonts w:cstheme="minorHAnsi"/>
        </w:rPr>
        <w:footnoteReference w:id="16"/>
      </w:r>
      <w:r w:rsidR="00E7418F">
        <w:rPr>
          <w:rFonts w:cstheme="minorHAnsi"/>
        </w:rPr>
        <w:t xml:space="preserve"> </w:t>
      </w:r>
      <w:r w:rsidR="008E7B26" w:rsidRPr="009C17D5">
        <w:rPr>
          <w:rFonts w:cstheme="minorHAnsi"/>
        </w:rPr>
        <w:t xml:space="preserve">In 1616, the famous ‘B text’ was </w:t>
      </w:r>
      <w:r w:rsidR="00326EC3" w:rsidRPr="009C17D5">
        <w:rPr>
          <w:rFonts w:cstheme="minorHAnsi"/>
        </w:rPr>
        <w:t>printed for John (</w:t>
      </w:r>
      <w:proofErr w:type="spellStart"/>
      <w:r w:rsidR="00326EC3" w:rsidRPr="009C17D5">
        <w:rPr>
          <w:rFonts w:cstheme="minorHAnsi"/>
        </w:rPr>
        <w:t>Iohn</w:t>
      </w:r>
      <w:proofErr w:type="spellEnd"/>
      <w:r w:rsidR="00326EC3" w:rsidRPr="009C17D5">
        <w:rPr>
          <w:rFonts w:cstheme="minorHAnsi"/>
        </w:rPr>
        <w:t>) Wright</w:t>
      </w:r>
      <w:r w:rsidR="00BD00D8">
        <w:rPr>
          <w:rStyle w:val="FootnoteReference"/>
          <w:rFonts w:cstheme="minorHAnsi"/>
        </w:rPr>
        <w:footnoteReference w:id="17"/>
      </w:r>
      <w:r w:rsidR="00326EC3" w:rsidRPr="009C17D5">
        <w:rPr>
          <w:rFonts w:cstheme="minorHAnsi"/>
        </w:rPr>
        <w:t>, but there is no mention of printer this time</w:t>
      </w:r>
      <w:r w:rsidR="00D13579">
        <w:rPr>
          <w:rFonts w:cstheme="minorHAnsi"/>
        </w:rPr>
        <w:t xml:space="preserve">, though some speculate that the printer is Nicholas </w:t>
      </w:r>
      <w:proofErr w:type="spellStart"/>
      <w:r w:rsidR="00D13579">
        <w:rPr>
          <w:rFonts w:cstheme="minorHAnsi"/>
        </w:rPr>
        <w:t>Okes</w:t>
      </w:r>
      <w:proofErr w:type="spellEnd"/>
      <w:r w:rsidR="00D13579">
        <w:rPr>
          <w:rFonts w:cstheme="minorHAnsi"/>
        </w:rPr>
        <w:t>, based on the fact that he had previously printed books for Wright, and that the damaged types on the titlepage match his other works</w:t>
      </w:r>
      <w:r w:rsidR="005E471E" w:rsidRPr="009C17D5">
        <w:rPr>
          <w:rFonts w:cstheme="minorHAnsi"/>
        </w:rPr>
        <w:t>.</w:t>
      </w:r>
      <w:r w:rsidR="00E16FED">
        <w:rPr>
          <w:rStyle w:val="FootnoteReference"/>
          <w:rFonts w:cstheme="minorHAnsi"/>
        </w:rPr>
        <w:footnoteReference w:id="18"/>
      </w:r>
      <w:r w:rsidR="00CB04FA">
        <w:rPr>
          <w:rFonts w:cstheme="minorHAnsi"/>
        </w:rPr>
        <w:t xml:space="preserve"> </w:t>
      </w:r>
      <w:r w:rsidR="005E471E" w:rsidRPr="009C17D5">
        <w:rPr>
          <w:rFonts w:cstheme="minorHAnsi"/>
        </w:rPr>
        <w:t xml:space="preserve">This </w:t>
      </w:r>
      <w:r w:rsidR="005E471E" w:rsidRPr="00B37B0D">
        <w:rPr>
          <w:rFonts w:cstheme="minorHAnsi"/>
        </w:rPr>
        <w:t xml:space="preserve">edition was sold </w:t>
      </w:r>
      <w:r w:rsidR="00A47B4F" w:rsidRPr="00B37B0D">
        <w:rPr>
          <w:rFonts w:cstheme="minorHAnsi"/>
        </w:rPr>
        <w:t>at</w:t>
      </w:r>
      <w:r w:rsidR="005E471E" w:rsidRPr="00B37B0D">
        <w:rPr>
          <w:rFonts w:cstheme="minorHAnsi"/>
        </w:rPr>
        <w:t xml:space="preserve"> </w:t>
      </w:r>
      <w:proofErr w:type="spellStart"/>
      <w:r w:rsidR="00477094" w:rsidRPr="00B37B0D">
        <w:rPr>
          <w:rFonts w:cstheme="minorHAnsi"/>
        </w:rPr>
        <w:t>Giltspur</w:t>
      </w:r>
      <w:proofErr w:type="spellEnd"/>
      <w:r w:rsidR="00477094" w:rsidRPr="00B37B0D">
        <w:rPr>
          <w:rFonts w:cstheme="minorHAnsi"/>
        </w:rPr>
        <w:t xml:space="preserve"> Street </w:t>
      </w:r>
      <w:r w:rsidR="00A47B4F" w:rsidRPr="00B37B0D">
        <w:rPr>
          <w:rFonts w:cstheme="minorHAnsi"/>
        </w:rPr>
        <w:t>without Newgate at the sign of the Bible</w:t>
      </w:r>
      <w:r w:rsidR="003E33BB">
        <w:rPr>
          <w:rStyle w:val="FootnoteReference"/>
          <w:rFonts w:cstheme="minorHAnsi"/>
        </w:rPr>
        <w:footnoteReference w:id="19"/>
      </w:r>
      <w:r w:rsidR="00A47B4F" w:rsidRPr="00B37B0D">
        <w:rPr>
          <w:rFonts w:cstheme="minorHAnsi"/>
        </w:rPr>
        <w:t>.</w:t>
      </w:r>
      <w:r w:rsidR="00EF748B" w:rsidRPr="00B37B0D">
        <w:rPr>
          <w:rFonts w:cstheme="minorHAnsi"/>
        </w:rPr>
        <w:t xml:space="preserve"> </w:t>
      </w:r>
      <w:r w:rsidR="00B37B0D" w:rsidRPr="00B37B0D">
        <w:rPr>
          <w:rFonts w:cstheme="minorHAnsi"/>
        </w:rPr>
        <w:t>In the entry, t</w:t>
      </w:r>
      <w:r w:rsidR="00EF748B" w:rsidRPr="00B37B0D">
        <w:rPr>
          <w:rFonts w:cstheme="minorHAnsi"/>
        </w:rPr>
        <w:t>here is even mention of the woodcut printing method used for the title page within the transcript.</w:t>
      </w:r>
    </w:p>
    <w:p w14:paraId="4EE5DAA9" w14:textId="27A7C5A0" w:rsidR="00151693" w:rsidRDefault="00151693">
      <w:pPr>
        <w:rPr>
          <w:rFonts w:cstheme="minorHAnsi"/>
        </w:rPr>
      </w:pPr>
      <w:r>
        <w:rPr>
          <w:rFonts w:cstheme="minorHAnsi"/>
        </w:rPr>
        <w:t xml:space="preserve">The 1619 version only contains one difference from the 1616 entry into the register, which is the transcript now sports a subtitle reading ‘With New Additions’. However, the notes under the </w:t>
      </w:r>
      <w:r>
        <w:rPr>
          <w:rFonts w:cstheme="minorHAnsi"/>
        </w:rPr>
        <w:lastRenderedPageBreak/>
        <w:t>transcript reveal that there are no additions to this version, but they are likely referring to additions made to the 1616 edition, so this is likely a reprint.</w:t>
      </w:r>
      <w:r w:rsidR="003E33BB">
        <w:rPr>
          <w:rStyle w:val="FootnoteReference"/>
          <w:rFonts w:cstheme="minorHAnsi"/>
        </w:rPr>
        <w:footnoteReference w:id="20"/>
      </w:r>
      <w:r w:rsidR="005A3EF0">
        <w:rPr>
          <w:rFonts w:cstheme="minorHAnsi"/>
        </w:rPr>
        <w:t xml:space="preserve"> The </w:t>
      </w:r>
      <w:r>
        <w:rPr>
          <w:rFonts w:cstheme="minorHAnsi"/>
        </w:rPr>
        <w:t>1620, 1624</w:t>
      </w:r>
      <w:r w:rsidR="00B77FD3">
        <w:rPr>
          <w:rFonts w:cstheme="minorHAnsi"/>
        </w:rPr>
        <w:t>, 1628</w:t>
      </w:r>
      <w:r w:rsidR="003E33BB">
        <w:rPr>
          <w:rStyle w:val="FootnoteReference"/>
          <w:rFonts w:cstheme="minorHAnsi"/>
        </w:rPr>
        <w:footnoteReference w:id="21"/>
      </w:r>
      <w:r w:rsidR="00B77FD3">
        <w:rPr>
          <w:rFonts w:cstheme="minorHAnsi"/>
        </w:rPr>
        <w:t xml:space="preserve"> and 1631</w:t>
      </w:r>
      <w:r w:rsidR="003E33BB">
        <w:rPr>
          <w:rStyle w:val="FootnoteReference"/>
          <w:rFonts w:cstheme="minorHAnsi"/>
        </w:rPr>
        <w:footnoteReference w:id="22"/>
      </w:r>
      <w:r>
        <w:rPr>
          <w:rFonts w:cstheme="minorHAnsi"/>
        </w:rPr>
        <w:t xml:space="preserve"> editions </w:t>
      </w:r>
      <w:r w:rsidR="00E62EDC">
        <w:rPr>
          <w:rFonts w:cstheme="minorHAnsi"/>
        </w:rPr>
        <w:t xml:space="preserve">of the play </w:t>
      </w:r>
      <w:r>
        <w:rPr>
          <w:rFonts w:cstheme="minorHAnsi"/>
        </w:rPr>
        <w:t xml:space="preserve">appear exactly the same </w:t>
      </w:r>
      <w:r w:rsidR="00E62EDC">
        <w:rPr>
          <w:rFonts w:cstheme="minorHAnsi"/>
        </w:rPr>
        <w:t>each time they are entered into the register.</w:t>
      </w:r>
    </w:p>
    <w:p w14:paraId="53CC1BC0" w14:textId="66792634" w:rsidR="00B274EA" w:rsidRDefault="00B274EA">
      <w:pPr>
        <w:rPr>
          <w:rFonts w:cstheme="minorHAnsi"/>
        </w:rPr>
      </w:pPr>
      <w:r>
        <w:rPr>
          <w:rFonts w:cstheme="minorHAnsi"/>
        </w:rPr>
        <w:t>In 1646,</w:t>
      </w:r>
      <w:r w:rsidR="001436F9">
        <w:rPr>
          <w:rStyle w:val="FootnoteReference"/>
          <w:rFonts w:cstheme="minorHAnsi"/>
        </w:rPr>
        <w:footnoteReference w:id="23"/>
      </w:r>
      <w:r>
        <w:rPr>
          <w:rFonts w:cstheme="minorHAnsi"/>
        </w:rPr>
        <w:t xml:space="preserve"> Wright transfers the play and the prose narrative versions to E. Wright</w:t>
      </w:r>
      <w:r w:rsidR="00E045D2">
        <w:rPr>
          <w:rFonts w:cstheme="minorHAnsi"/>
        </w:rPr>
        <w:t xml:space="preserve"> (</w:t>
      </w:r>
      <w:r w:rsidR="005B1A45">
        <w:rPr>
          <w:rFonts w:cstheme="minorHAnsi"/>
        </w:rPr>
        <w:t>Edward Wright Junior)</w:t>
      </w:r>
      <w:r>
        <w:rPr>
          <w:rFonts w:cstheme="minorHAnsi"/>
        </w:rPr>
        <w:t>, who then transfers both to W. Gilbertson in 1655.</w:t>
      </w:r>
      <w:r w:rsidR="00EF3718">
        <w:rPr>
          <w:rFonts w:cstheme="minorHAnsi"/>
        </w:rPr>
        <w:t xml:space="preserve"> At the same time</w:t>
      </w:r>
      <w:r w:rsidR="004819D2">
        <w:rPr>
          <w:rFonts w:cstheme="minorHAnsi"/>
        </w:rPr>
        <w:t>,</w:t>
      </w:r>
      <w:r w:rsidR="00EF3718">
        <w:rPr>
          <w:rFonts w:cstheme="minorHAnsi"/>
        </w:rPr>
        <w:t xml:space="preserve"> it seems the shop was transferred to William Gilbertson also, as he is seen to be selling books here between 1655 to 1663.</w:t>
      </w:r>
      <w:r w:rsidR="00EA7818">
        <w:rPr>
          <w:rStyle w:val="FootnoteReference"/>
          <w:rFonts w:cstheme="minorHAnsi"/>
        </w:rPr>
        <w:footnoteReference w:id="24"/>
      </w:r>
      <w:r w:rsidR="00E045D2">
        <w:rPr>
          <w:rFonts w:cstheme="minorHAnsi"/>
        </w:rPr>
        <w:t xml:space="preserve"> </w:t>
      </w:r>
    </w:p>
    <w:p w14:paraId="2786FE38" w14:textId="3E5933D6" w:rsidR="00917004" w:rsidRDefault="003A175C">
      <w:pPr>
        <w:rPr>
          <w:rFonts w:cstheme="minorHAnsi"/>
        </w:rPr>
      </w:pPr>
      <w:r>
        <w:rPr>
          <w:rFonts w:cstheme="minorHAnsi"/>
        </w:rPr>
        <w:t>In 1663, one final entry was made into the Stationer’s Register for a version of Doctor Faustus.</w:t>
      </w:r>
      <w:r w:rsidR="00B223DE">
        <w:rPr>
          <w:rFonts w:cstheme="minorHAnsi"/>
        </w:rPr>
        <w:t xml:space="preserve"> T</w:t>
      </w:r>
      <w:r w:rsidR="005A3EF0">
        <w:rPr>
          <w:rFonts w:cstheme="minorHAnsi"/>
        </w:rPr>
        <w:t>he prose n</w:t>
      </w:r>
      <w:r w:rsidR="00B223DE">
        <w:rPr>
          <w:rFonts w:cstheme="minorHAnsi"/>
        </w:rPr>
        <w:t xml:space="preserve">arrative was then sold in 1663 and 1668 by Francis Coles, and an alteration of the original quarto was printed in 1697 by William </w:t>
      </w:r>
      <w:proofErr w:type="spellStart"/>
      <w:r w:rsidR="00B223DE">
        <w:rPr>
          <w:rFonts w:cstheme="minorHAnsi"/>
        </w:rPr>
        <w:t>Mountfort</w:t>
      </w:r>
      <w:proofErr w:type="spellEnd"/>
      <w:r w:rsidR="00B223DE">
        <w:rPr>
          <w:rFonts w:cstheme="minorHAnsi"/>
        </w:rPr>
        <w:t xml:space="preserve"> entitled ‘The Life and Death of Doctor Faustus, made into a Farce. By Mr. Mountford. With the Humours of Harlequin and Scaramouch.’, but no further versions were entered into the stationer’s register, </w:t>
      </w:r>
      <w:r w:rsidR="00D13579">
        <w:rPr>
          <w:rFonts w:cstheme="minorHAnsi"/>
        </w:rPr>
        <w:t xml:space="preserve">thus </w:t>
      </w:r>
      <w:r w:rsidR="00B223DE">
        <w:rPr>
          <w:rFonts w:cstheme="minorHAnsi"/>
        </w:rPr>
        <w:t>concluding the nine versions of Doctor Faustus.</w:t>
      </w:r>
      <w:r w:rsidR="0013507D">
        <w:rPr>
          <w:rStyle w:val="FootnoteReference"/>
          <w:rFonts w:cstheme="minorHAnsi"/>
        </w:rPr>
        <w:footnoteReference w:id="25"/>
      </w:r>
    </w:p>
    <w:p w14:paraId="0E0AAF9E" w14:textId="4AFFF380" w:rsidR="000348B1" w:rsidRDefault="000348B1">
      <w:pPr>
        <w:rPr>
          <w:rFonts w:cstheme="minorHAnsi"/>
        </w:rPr>
      </w:pPr>
    </w:p>
    <w:p w14:paraId="582D4AB1" w14:textId="77777777" w:rsidR="000348B1" w:rsidRPr="000348B1" w:rsidRDefault="000348B1">
      <w:pPr>
        <w:rPr>
          <w:rFonts w:cstheme="minorHAnsi"/>
          <w:sz w:val="24"/>
          <w:szCs w:val="24"/>
        </w:rPr>
      </w:pPr>
    </w:p>
    <w:p w14:paraId="0BC14660" w14:textId="77777777" w:rsidR="000348B1" w:rsidRPr="000348B1" w:rsidRDefault="00322587" w:rsidP="000348B1">
      <w:pPr>
        <w:spacing w:line="240" w:lineRule="auto"/>
        <w:rPr>
          <w:rFonts w:cstheme="minorHAnsi"/>
        </w:rPr>
      </w:pPr>
      <w:r w:rsidRPr="000348B1">
        <w:rPr>
          <w:rFonts w:cstheme="minorHAnsi"/>
        </w:rPr>
        <w:t>Bibliography</w:t>
      </w:r>
    </w:p>
    <w:p w14:paraId="689B757B" w14:textId="67002611" w:rsidR="000348B1" w:rsidRPr="000348B1" w:rsidRDefault="000348B1" w:rsidP="000348B1">
      <w:pPr>
        <w:spacing w:after="0" w:line="240" w:lineRule="auto"/>
        <w:rPr>
          <w:rFonts w:cstheme="minorHAnsi"/>
          <w:sz w:val="20"/>
          <w:szCs w:val="20"/>
        </w:rPr>
      </w:pPr>
      <w:r w:rsidRPr="000348B1">
        <w:rPr>
          <w:color w:val="000000"/>
          <w:sz w:val="20"/>
          <w:szCs w:val="20"/>
        </w:rPr>
        <w:t>Arber,</w:t>
      </w:r>
      <w:r w:rsidRPr="000348B1">
        <w:rPr>
          <w:color w:val="000000"/>
          <w:sz w:val="20"/>
          <w:szCs w:val="20"/>
        </w:rPr>
        <w:t xml:space="preserve"> Edward,</w:t>
      </w:r>
      <w:r w:rsidRPr="000348B1">
        <w:rPr>
          <w:color w:val="000000"/>
          <w:sz w:val="20"/>
          <w:szCs w:val="20"/>
        </w:rPr>
        <w:t xml:space="preserve"> </w:t>
      </w:r>
      <w:r w:rsidRPr="000348B1">
        <w:rPr>
          <w:i/>
          <w:iCs/>
          <w:color w:val="000000"/>
          <w:sz w:val="20"/>
          <w:szCs w:val="20"/>
        </w:rPr>
        <w:t>A Transcript of the Stationers’ Registers</w:t>
      </w:r>
      <w:r w:rsidRPr="000348B1">
        <w:rPr>
          <w:color w:val="000000"/>
          <w:sz w:val="20"/>
          <w:szCs w:val="20"/>
        </w:rPr>
        <w:t>, 1554-1640, 5 vols [Vol. 2 missing], 1640-1708, 3 vols. R 655.5094206 STA</w:t>
      </w:r>
      <w:r w:rsidRPr="000348B1">
        <w:rPr>
          <w:color w:val="000000"/>
          <w:sz w:val="20"/>
          <w:szCs w:val="20"/>
        </w:rPr>
        <w:t xml:space="preserve">. </w:t>
      </w:r>
      <w:r w:rsidRPr="000348B1">
        <w:rPr>
          <w:color w:val="000000"/>
          <w:sz w:val="20"/>
          <w:szCs w:val="20"/>
        </w:rPr>
        <w:t>Volume III, p. 178 [67 v].</w:t>
      </w:r>
    </w:p>
    <w:p w14:paraId="2EF6CFBE" w14:textId="10B58F71" w:rsidR="000348B1" w:rsidRPr="000348B1" w:rsidRDefault="000348B1" w:rsidP="000348B1">
      <w:pPr>
        <w:pStyle w:val="FootnoteText"/>
        <w:rPr>
          <w:rFonts w:asciiTheme="minorHAnsi" w:hAnsiTheme="minorHAnsi"/>
          <w:color w:val="000000"/>
        </w:rPr>
      </w:pPr>
      <w:r w:rsidRPr="000348B1">
        <w:rPr>
          <w:rFonts w:asciiTheme="minorHAnsi" w:hAnsiTheme="minorHAnsi"/>
          <w:color w:val="000000"/>
        </w:rPr>
        <w:t>Bevington, David, and Eric Rasmussen, eds. </w:t>
      </w:r>
      <w:r w:rsidRPr="000348B1">
        <w:rPr>
          <w:rStyle w:val="Emphasis"/>
          <w:rFonts w:asciiTheme="minorHAnsi" w:hAnsiTheme="minorHAnsi"/>
          <w:color w:val="000000"/>
        </w:rPr>
        <w:t>Dr Faustus: The A and B Text (1604, 1616). </w:t>
      </w:r>
      <w:r w:rsidRPr="000348B1">
        <w:rPr>
          <w:rFonts w:asciiTheme="minorHAnsi" w:hAnsiTheme="minorHAnsi"/>
          <w:color w:val="000000"/>
        </w:rPr>
        <w:t>The Revels Plays.</w:t>
      </w:r>
      <w:r w:rsidRPr="000348B1">
        <w:rPr>
          <w:color w:val="000000"/>
        </w:rPr>
        <w:t xml:space="preserve"> </w:t>
      </w:r>
      <w:r w:rsidRPr="000348B1">
        <w:rPr>
          <w:rFonts w:asciiTheme="minorHAnsi" w:hAnsiTheme="minorHAnsi"/>
          <w:color w:val="000000"/>
        </w:rPr>
        <w:t>Manchester: Manchester University Press, 1993.</w:t>
      </w:r>
    </w:p>
    <w:p w14:paraId="204CAF3B" w14:textId="77777777" w:rsidR="000348B1" w:rsidRPr="000348B1" w:rsidRDefault="000348B1" w:rsidP="000348B1">
      <w:pPr>
        <w:pStyle w:val="FootnoteText"/>
        <w:rPr>
          <w:rFonts w:asciiTheme="minorHAnsi" w:hAnsiTheme="minorHAnsi"/>
          <w:color w:val="000000"/>
        </w:rPr>
      </w:pPr>
    </w:p>
    <w:p w14:paraId="4D8C809E" w14:textId="38EB215B" w:rsidR="000348B1" w:rsidRPr="000348B1" w:rsidRDefault="000348B1" w:rsidP="000348B1">
      <w:pPr>
        <w:pStyle w:val="FootnoteText"/>
        <w:rPr>
          <w:rFonts w:asciiTheme="minorHAnsi" w:hAnsiTheme="minorHAnsi" w:cs="Mongolian Baiti"/>
        </w:rPr>
      </w:pPr>
      <w:r w:rsidRPr="000348B1">
        <w:rPr>
          <w:rFonts w:asciiTheme="minorHAnsi" w:hAnsiTheme="minorHAnsi" w:cs="Mongolian Baiti"/>
        </w:rPr>
        <w:t xml:space="preserve">Bevington, David, et al., </w:t>
      </w:r>
      <w:r w:rsidRPr="000348B1">
        <w:rPr>
          <w:rFonts w:asciiTheme="minorHAnsi" w:hAnsiTheme="minorHAnsi" w:cs="Mongolian Baiti"/>
          <w:i/>
        </w:rPr>
        <w:t>English Renaissance Drama: A Norton Anthology</w:t>
      </w:r>
      <w:r w:rsidRPr="000348B1">
        <w:rPr>
          <w:rFonts w:asciiTheme="minorHAnsi" w:hAnsiTheme="minorHAnsi" w:cs="Mongolian Baiti"/>
        </w:rPr>
        <w:t>, ed., (New York and London: W.W. Norton, 2002), pp. 245, 249.</w:t>
      </w:r>
    </w:p>
    <w:p w14:paraId="2F6B7F5E" w14:textId="77777777" w:rsidR="000348B1" w:rsidRPr="000348B1" w:rsidRDefault="000348B1" w:rsidP="000348B1">
      <w:pPr>
        <w:pStyle w:val="FootnoteText"/>
        <w:rPr>
          <w:rFonts w:asciiTheme="minorHAnsi" w:hAnsiTheme="minorHAnsi" w:cs="Mongolian Baiti"/>
        </w:rPr>
      </w:pPr>
    </w:p>
    <w:p w14:paraId="6BD72BE4" w14:textId="77777777" w:rsidR="000348B1" w:rsidRPr="000348B1" w:rsidRDefault="000348B1" w:rsidP="000348B1">
      <w:pPr>
        <w:pStyle w:val="FootnoteText"/>
        <w:rPr>
          <w:rFonts w:asciiTheme="minorHAnsi" w:hAnsiTheme="minorHAnsi"/>
        </w:rPr>
      </w:pPr>
      <w:r w:rsidRPr="000348B1">
        <w:rPr>
          <w:rFonts w:asciiTheme="minorHAnsi" w:hAnsiTheme="minorHAnsi"/>
        </w:rPr>
        <w:t xml:space="preserve">Christopher Marlowe, </w:t>
      </w:r>
      <w:r w:rsidRPr="000348B1">
        <w:rPr>
          <w:rFonts w:asciiTheme="minorHAnsi" w:hAnsiTheme="minorHAnsi"/>
          <w:i/>
        </w:rPr>
        <w:t>The Tragical History of the Life and Death of Doctor Faustus</w:t>
      </w:r>
      <w:r w:rsidRPr="000348B1">
        <w:rPr>
          <w:rFonts w:asciiTheme="minorHAnsi" w:hAnsiTheme="minorHAnsi"/>
        </w:rPr>
        <w:t>, ed. by John D. Jump, The Revels Plays (Manchester: Manchester University Press, 1976), p. xxiv.</w:t>
      </w:r>
    </w:p>
    <w:p w14:paraId="16DDCB1B" w14:textId="77777777" w:rsidR="000348B1" w:rsidRPr="000348B1" w:rsidRDefault="000348B1" w:rsidP="000348B1">
      <w:pPr>
        <w:pStyle w:val="FootnoteText"/>
        <w:rPr>
          <w:rFonts w:asciiTheme="minorHAnsi" w:hAnsiTheme="minorHAnsi"/>
        </w:rPr>
      </w:pPr>
    </w:p>
    <w:p w14:paraId="019FDC0D" w14:textId="55C59AFB" w:rsidR="000348B1" w:rsidRPr="000348B1" w:rsidRDefault="000348B1" w:rsidP="000348B1">
      <w:pPr>
        <w:pStyle w:val="FootnoteText"/>
        <w:rPr>
          <w:rFonts w:asciiTheme="minorHAnsi" w:hAnsiTheme="minorHAnsi"/>
          <w:color w:val="000000"/>
        </w:rPr>
      </w:pPr>
      <w:r w:rsidRPr="000348B1">
        <w:rPr>
          <w:rFonts w:asciiTheme="minorHAnsi" w:hAnsiTheme="minorHAnsi"/>
          <w:color w:val="000000"/>
        </w:rPr>
        <w:t xml:space="preserve">Greg, W.W., </w:t>
      </w:r>
      <w:r w:rsidRPr="000348B1">
        <w:rPr>
          <w:rFonts w:asciiTheme="minorHAnsi" w:hAnsiTheme="minorHAnsi"/>
          <w:i/>
          <w:iCs/>
          <w:color w:val="000000"/>
        </w:rPr>
        <w:t>A Bibliography of the English Printed Drama to the Restoration</w:t>
      </w:r>
      <w:r w:rsidRPr="000348B1">
        <w:rPr>
          <w:rFonts w:asciiTheme="minorHAnsi" w:hAnsiTheme="minorHAnsi"/>
          <w:color w:val="000000"/>
        </w:rPr>
        <w:t>, 4 vols, Illustrated Monographs series issued by the Bibliographical Society, no. 24 (London: Oxford University Press for the Bibliographical Society, 1939-1959), Vol. 1 Stationers’ Records: Plays to 1616: Nos 1-349 (1939); Vol. II Plays 1617-1689: Nos. 350-836, Latin Plays, Lost Plays (1951)</w:t>
      </w:r>
      <w:r w:rsidRPr="000348B1">
        <w:rPr>
          <w:rFonts w:asciiTheme="minorHAnsi" w:hAnsiTheme="minorHAnsi"/>
          <w:color w:val="000000"/>
        </w:rPr>
        <w:t>, pp.328-331</w:t>
      </w:r>
      <w:r w:rsidRPr="000348B1">
        <w:rPr>
          <w:rFonts w:asciiTheme="minorHAnsi" w:hAnsiTheme="minorHAnsi"/>
          <w:color w:val="000000"/>
        </w:rPr>
        <w:t>; Vol. III Collections, Appendix, Reference Lists (1957)</w:t>
      </w:r>
      <w:r w:rsidRPr="000348B1">
        <w:rPr>
          <w:rFonts w:asciiTheme="minorHAnsi" w:hAnsiTheme="minorHAnsi"/>
          <w:color w:val="000000"/>
        </w:rPr>
        <w:t>, pp. 1509, 1545, 1559, 1583m 1687.</w:t>
      </w:r>
      <w:r w:rsidRPr="000348B1">
        <w:rPr>
          <w:rFonts w:asciiTheme="minorHAnsi" w:hAnsiTheme="minorHAnsi"/>
          <w:color w:val="000000"/>
        </w:rPr>
        <w:t xml:space="preserve"> </w:t>
      </w:r>
    </w:p>
    <w:p w14:paraId="18D776AA" w14:textId="77777777" w:rsidR="000348B1" w:rsidRPr="000348B1" w:rsidRDefault="000348B1" w:rsidP="000348B1">
      <w:pPr>
        <w:pStyle w:val="FootnoteText"/>
        <w:rPr>
          <w:rFonts w:asciiTheme="minorHAnsi" w:hAnsiTheme="minorHAnsi"/>
          <w:color w:val="000000"/>
        </w:rPr>
      </w:pPr>
    </w:p>
    <w:p w14:paraId="6CC992B8" w14:textId="1CF00551" w:rsidR="000348B1" w:rsidRPr="000348B1" w:rsidRDefault="000348B1" w:rsidP="000348B1">
      <w:pPr>
        <w:pStyle w:val="HTMLPreformatted"/>
        <w:rPr>
          <w:rFonts w:asciiTheme="minorHAnsi" w:hAnsiTheme="minorHAnsi"/>
          <w:color w:val="000000"/>
        </w:rPr>
      </w:pPr>
      <w:proofErr w:type="spellStart"/>
      <w:r w:rsidRPr="000348B1">
        <w:rPr>
          <w:rFonts w:asciiTheme="minorHAnsi" w:hAnsiTheme="minorHAnsi"/>
          <w:color w:val="000000"/>
        </w:rPr>
        <w:t>McKerrow</w:t>
      </w:r>
      <w:proofErr w:type="spellEnd"/>
      <w:r w:rsidRPr="000348B1">
        <w:rPr>
          <w:rFonts w:asciiTheme="minorHAnsi" w:hAnsiTheme="minorHAnsi"/>
          <w:color w:val="000000"/>
        </w:rPr>
        <w:t xml:space="preserve">, R.B., ed., </w:t>
      </w:r>
      <w:r w:rsidRPr="000348B1">
        <w:rPr>
          <w:rFonts w:asciiTheme="minorHAnsi" w:hAnsiTheme="minorHAnsi"/>
          <w:i/>
          <w:iCs/>
          <w:color w:val="000000"/>
        </w:rPr>
        <w:t>A Dictionary of Printers and Booksellers in England, Scotland and Ireland, and of Foreign Printers of English Books</w:t>
      </w:r>
      <w:r w:rsidRPr="000348B1">
        <w:rPr>
          <w:rFonts w:asciiTheme="minorHAnsi" w:hAnsiTheme="minorHAnsi"/>
          <w:color w:val="000000"/>
        </w:rPr>
        <w:t xml:space="preserve">, 1557-1640 (Oxford: The Bibliographical Society, 1910; </w:t>
      </w:r>
      <w:proofErr w:type="spellStart"/>
      <w:r w:rsidRPr="000348B1">
        <w:rPr>
          <w:rFonts w:asciiTheme="minorHAnsi" w:hAnsiTheme="minorHAnsi"/>
          <w:color w:val="000000"/>
        </w:rPr>
        <w:t>repr</w:t>
      </w:r>
      <w:proofErr w:type="spellEnd"/>
      <w:r w:rsidRPr="000348B1">
        <w:rPr>
          <w:rFonts w:asciiTheme="minorHAnsi" w:hAnsiTheme="minorHAnsi"/>
          <w:color w:val="000000"/>
        </w:rPr>
        <w:t>. 1968)</w:t>
      </w:r>
      <w:r w:rsidRPr="000348B1">
        <w:rPr>
          <w:rFonts w:asciiTheme="minorHAnsi" w:hAnsiTheme="minorHAnsi"/>
          <w:color w:val="000000"/>
        </w:rPr>
        <w:t>, pp. 58, 82.</w:t>
      </w:r>
    </w:p>
    <w:p w14:paraId="3F08B8B0" w14:textId="77777777" w:rsidR="000348B1" w:rsidRPr="000348B1" w:rsidRDefault="000348B1" w:rsidP="000348B1">
      <w:pPr>
        <w:pStyle w:val="HTMLPreformatted"/>
        <w:rPr>
          <w:rFonts w:asciiTheme="minorHAnsi" w:hAnsiTheme="minorHAnsi"/>
          <w:color w:val="000000"/>
        </w:rPr>
      </w:pPr>
    </w:p>
    <w:p w14:paraId="0C0E9F4C" w14:textId="77777777" w:rsidR="000348B1" w:rsidRPr="000348B1" w:rsidRDefault="000348B1" w:rsidP="000348B1">
      <w:pPr>
        <w:spacing w:line="240" w:lineRule="auto"/>
        <w:rPr>
          <w:sz w:val="20"/>
          <w:szCs w:val="20"/>
        </w:rPr>
      </w:pPr>
      <w:r w:rsidRPr="000348B1">
        <w:rPr>
          <w:sz w:val="20"/>
          <w:szCs w:val="20"/>
        </w:rPr>
        <w:t>Shakespeare’s Globe, ‘Publishing Shakespeare: a history of the printing press’, (2018) &lt;https://medium.com/@shakespearesglobe/publishing-shakespeare-a-history-of-the-printing-press-1689d9b2f087&gt;  [accessed 22 January 2021]</w:t>
      </w:r>
    </w:p>
    <w:p w14:paraId="1A115D70" w14:textId="34D66DF6" w:rsidR="000348B1" w:rsidRDefault="000348B1" w:rsidP="000348B1">
      <w:pPr>
        <w:pStyle w:val="FootnoteText"/>
        <w:rPr>
          <w:rFonts w:asciiTheme="minorHAnsi" w:hAnsiTheme="minorHAnsi"/>
        </w:rPr>
      </w:pPr>
      <w:r w:rsidRPr="000348B1">
        <w:rPr>
          <w:rFonts w:asciiTheme="minorHAnsi" w:hAnsiTheme="minorHAnsi"/>
        </w:rPr>
        <w:t xml:space="preserve">The Malone Society, ‘Doctor Faustus 1616: A Bibliographical Mystery Solved’, (2019) &lt;http://malonesociety.com/news/doctor-faustus-1616-a-bibliographical-mystery-solved/&gt; [accessed 23 </w:t>
      </w:r>
      <w:r w:rsidRPr="000348B1">
        <w:rPr>
          <w:rFonts w:asciiTheme="minorHAnsi" w:hAnsiTheme="minorHAnsi"/>
        </w:rPr>
        <w:lastRenderedPageBreak/>
        <w:t>January 2021]</w:t>
      </w:r>
      <w:r>
        <w:rPr>
          <w:rFonts w:asciiTheme="minorHAnsi" w:hAnsiTheme="minorHAnsi"/>
        </w:rPr>
        <w:t xml:space="preserve"> </w:t>
      </w:r>
    </w:p>
    <w:p w14:paraId="214553BB" w14:textId="77777777" w:rsidR="000348B1" w:rsidRPr="000348B1" w:rsidRDefault="000348B1" w:rsidP="000348B1">
      <w:pPr>
        <w:pStyle w:val="FootnoteText"/>
        <w:rPr>
          <w:rFonts w:asciiTheme="minorHAnsi" w:hAnsiTheme="minorHAnsi"/>
        </w:rPr>
      </w:pPr>
    </w:p>
    <w:p w14:paraId="6D31ABF8" w14:textId="77777777" w:rsidR="000348B1" w:rsidRPr="000348B1" w:rsidRDefault="000348B1" w:rsidP="000348B1">
      <w:pPr>
        <w:spacing w:line="240" w:lineRule="auto"/>
        <w:rPr>
          <w:sz w:val="20"/>
          <w:szCs w:val="20"/>
        </w:rPr>
      </w:pPr>
      <w:proofErr w:type="spellStart"/>
      <w:r w:rsidRPr="000348B1">
        <w:rPr>
          <w:sz w:val="20"/>
          <w:szCs w:val="20"/>
        </w:rPr>
        <w:t>Tydeman</w:t>
      </w:r>
      <w:proofErr w:type="spellEnd"/>
      <w:r w:rsidRPr="000348B1">
        <w:rPr>
          <w:sz w:val="20"/>
          <w:szCs w:val="20"/>
        </w:rPr>
        <w:t xml:space="preserve">, William, </w:t>
      </w:r>
      <w:r w:rsidRPr="000348B1">
        <w:rPr>
          <w:i/>
          <w:iCs/>
          <w:sz w:val="20"/>
          <w:szCs w:val="20"/>
        </w:rPr>
        <w:t>Doctor Faustus: Text and Performance</w:t>
      </w:r>
      <w:r w:rsidRPr="000348B1">
        <w:rPr>
          <w:sz w:val="20"/>
          <w:szCs w:val="20"/>
        </w:rPr>
        <w:t>, Macmillan Publishers (1984), p.15.</w:t>
      </w:r>
    </w:p>
    <w:sectPr w:rsidR="000348B1" w:rsidRPr="000348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0606CD" w14:textId="77777777" w:rsidR="005D6E6B" w:rsidRDefault="005D6E6B" w:rsidP="002838DA">
      <w:pPr>
        <w:spacing w:after="0" w:line="240" w:lineRule="auto"/>
      </w:pPr>
      <w:r>
        <w:separator/>
      </w:r>
    </w:p>
  </w:endnote>
  <w:endnote w:type="continuationSeparator" w:id="0">
    <w:p w14:paraId="4315167E" w14:textId="77777777" w:rsidR="005D6E6B" w:rsidRDefault="005D6E6B" w:rsidP="00283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51C64C" w14:textId="77777777" w:rsidR="005D6E6B" w:rsidRDefault="005D6E6B" w:rsidP="002838DA">
      <w:pPr>
        <w:spacing w:after="0" w:line="240" w:lineRule="auto"/>
      </w:pPr>
      <w:r>
        <w:separator/>
      </w:r>
    </w:p>
  </w:footnote>
  <w:footnote w:type="continuationSeparator" w:id="0">
    <w:p w14:paraId="48CC9BE5" w14:textId="77777777" w:rsidR="005D6E6B" w:rsidRDefault="005D6E6B" w:rsidP="002838DA">
      <w:pPr>
        <w:spacing w:after="0" w:line="240" w:lineRule="auto"/>
      </w:pPr>
      <w:r>
        <w:continuationSeparator/>
      </w:r>
    </w:p>
  </w:footnote>
  <w:footnote w:id="1">
    <w:p w14:paraId="01274AB9" w14:textId="2BF82FE4" w:rsidR="00CD4071" w:rsidRPr="00B74076" w:rsidRDefault="00CD4071">
      <w:pPr>
        <w:pStyle w:val="FootnoteText"/>
        <w:rPr>
          <w:rFonts w:ascii="Perpetua" w:hAnsi="Perpetua"/>
          <w:lang w:val="en-GB"/>
        </w:rPr>
      </w:pPr>
      <w:r w:rsidRPr="00B74076">
        <w:rPr>
          <w:rStyle w:val="FootnoteReference"/>
          <w:rFonts w:ascii="Perpetua" w:hAnsi="Perpetua"/>
        </w:rPr>
        <w:footnoteRef/>
      </w:r>
      <w:r w:rsidRPr="00B74076">
        <w:rPr>
          <w:rFonts w:ascii="Perpetua" w:hAnsi="Perpetua"/>
        </w:rPr>
        <w:t xml:space="preserve"> Shakespeare’s Globe, ‘</w:t>
      </w:r>
      <w:r w:rsidRPr="00B74076">
        <w:rPr>
          <w:rFonts w:ascii="Perpetua" w:hAnsi="Perpetua"/>
        </w:rPr>
        <w:t>Publishing Shakespeare: a history of the printing press</w:t>
      </w:r>
      <w:r w:rsidRPr="00B74076">
        <w:rPr>
          <w:rFonts w:ascii="Perpetua" w:hAnsi="Perpetua"/>
        </w:rPr>
        <w:t>’, (2018) &lt;</w:t>
      </w:r>
      <w:r w:rsidRPr="00B74076">
        <w:rPr>
          <w:rFonts w:ascii="Perpetua" w:hAnsi="Perpetua"/>
        </w:rPr>
        <w:t>https://medium.com/@shakespearesglobe/publishing-shakespeare-a-history-of-the-printing-press-1689d9b2f087</w:t>
      </w:r>
      <w:r w:rsidRPr="00B74076">
        <w:rPr>
          <w:rFonts w:ascii="Perpetua" w:hAnsi="Perpetua"/>
        </w:rPr>
        <w:t>&gt;  [accessed 22 January 2021]</w:t>
      </w:r>
    </w:p>
  </w:footnote>
  <w:footnote w:id="2">
    <w:p w14:paraId="132F883C" w14:textId="784338F2" w:rsidR="003733A6" w:rsidRPr="00B74076" w:rsidRDefault="003733A6">
      <w:pPr>
        <w:pStyle w:val="FootnoteText"/>
        <w:rPr>
          <w:rFonts w:ascii="Perpetua" w:hAnsi="Perpetua"/>
          <w:lang w:val="en-GB"/>
        </w:rPr>
      </w:pPr>
      <w:r w:rsidRPr="00B74076">
        <w:rPr>
          <w:rStyle w:val="FootnoteReference"/>
          <w:rFonts w:ascii="Perpetua" w:hAnsi="Perpetua"/>
        </w:rPr>
        <w:footnoteRef/>
      </w:r>
      <w:r w:rsidRPr="00B74076">
        <w:rPr>
          <w:rFonts w:ascii="Perpetua" w:hAnsi="Perpetua"/>
        </w:rPr>
        <w:t xml:space="preserve"> </w:t>
      </w:r>
      <w:r w:rsidRPr="00B74076">
        <w:rPr>
          <w:rFonts w:ascii="Perpetua" w:hAnsi="Perpetua"/>
        </w:rPr>
        <w:t xml:space="preserve">Christopher Marlowe, </w:t>
      </w:r>
      <w:r w:rsidRPr="00B74076">
        <w:rPr>
          <w:rFonts w:ascii="Perpetua" w:hAnsi="Perpetua"/>
          <w:i/>
        </w:rPr>
        <w:t>The Tragical History of the Life and Death of Doctor Faustus</w:t>
      </w:r>
      <w:r w:rsidRPr="00B74076">
        <w:rPr>
          <w:rFonts w:ascii="Perpetua" w:hAnsi="Perpetua"/>
        </w:rPr>
        <w:t>, ed. by John D. Jump, The Revels Plays (Manchester: Manchester University Press, 1976), p. xxiv.</w:t>
      </w:r>
    </w:p>
  </w:footnote>
  <w:footnote w:id="3">
    <w:p w14:paraId="666D8484" w14:textId="6642E7E4" w:rsidR="000B2669" w:rsidRPr="00B74076" w:rsidRDefault="000B2669">
      <w:pPr>
        <w:pStyle w:val="FootnoteText"/>
        <w:rPr>
          <w:rFonts w:ascii="Perpetua" w:hAnsi="Perpetua"/>
          <w:lang w:val="en-GB"/>
        </w:rPr>
      </w:pPr>
      <w:r w:rsidRPr="00B74076">
        <w:rPr>
          <w:rStyle w:val="FootnoteReference"/>
          <w:rFonts w:ascii="Perpetua" w:hAnsi="Perpetua"/>
        </w:rPr>
        <w:footnoteRef/>
      </w:r>
      <w:r w:rsidRPr="00B74076">
        <w:rPr>
          <w:rFonts w:ascii="Perpetua" w:hAnsi="Perpetua"/>
        </w:rPr>
        <w:t xml:space="preserve"> </w:t>
      </w:r>
      <w:r w:rsidRPr="00B74076">
        <w:rPr>
          <w:rFonts w:ascii="Perpetua" w:hAnsi="Perpetua" w:cs="Mongolian Baiti"/>
          <w:i/>
        </w:rPr>
        <w:t>English Renaissance Drama: A Norton Anthology</w:t>
      </w:r>
      <w:r w:rsidRPr="00B74076">
        <w:rPr>
          <w:rFonts w:ascii="Perpetua" w:hAnsi="Perpetua" w:cs="Mongolian Baiti"/>
        </w:rPr>
        <w:t>, ed. by David Bevington and others (New York and London: W.W. Norton, 2002), p. 24</w:t>
      </w:r>
      <w:r w:rsidRPr="00B74076">
        <w:rPr>
          <w:rFonts w:ascii="Perpetua" w:hAnsi="Perpetua" w:cs="Mongolian Baiti"/>
        </w:rPr>
        <w:t>5</w:t>
      </w:r>
      <w:r w:rsidRPr="00B74076">
        <w:rPr>
          <w:rFonts w:ascii="Perpetua" w:hAnsi="Perpetua" w:cs="Mongolian Baiti"/>
        </w:rPr>
        <w:t>.</w:t>
      </w:r>
    </w:p>
  </w:footnote>
  <w:footnote w:id="4">
    <w:p w14:paraId="6B3181CF" w14:textId="2EA30DAD" w:rsidR="005755E2" w:rsidRPr="00B74076" w:rsidRDefault="005755E2">
      <w:pPr>
        <w:pStyle w:val="FootnoteText"/>
        <w:rPr>
          <w:rFonts w:ascii="Perpetua" w:hAnsi="Perpetua"/>
          <w:lang w:val="en-GB"/>
        </w:rPr>
      </w:pPr>
      <w:r w:rsidRPr="00B74076">
        <w:rPr>
          <w:rStyle w:val="FootnoteReference"/>
          <w:rFonts w:ascii="Perpetua" w:hAnsi="Perpetua"/>
        </w:rPr>
        <w:footnoteRef/>
      </w:r>
      <w:r w:rsidRPr="00B74076">
        <w:rPr>
          <w:rFonts w:ascii="Perpetua" w:hAnsi="Perpetua"/>
        </w:rPr>
        <w:t xml:space="preserve"> </w:t>
      </w:r>
      <w:r w:rsidRPr="00B74076">
        <w:rPr>
          <w:rFonts w:ascii="Perpetua" w:hAnsi="Perpetua" w:cs="Mongolian Baiti"/>
          <w:i/>
        </w:rPr>
        <w:t>English Renaissance Drama: A Norton Anthology</w:t>
      </w:r>
      <w:r w:rsidRPr="00B74076">
        <w:rPr>
          <w:rFonts w:ascii="Perpetua" w:hAnsi="Perpetua" w:cs="Mongolian Baiti"/>
        </w:rPr>
        <w:t>, p. 249.</w:t>
      </w:r>
    </w:p>
  </w:footnote>
  <w:footnote w:id="5">
    <w:p w14:paraId="672F5BF7" w14:textId="73FFA47E" w:rsidR="00EA1EFF" w:rsidRPr="00EA1EFF" w:rsidRDefault="00EA1EFF">
      <w:pPr>
        <w:pStyle w:val="FootnoteText"/>
        <w:rPr>
          <w:rFonts w:asciiTheme="minorHAnsi" w:hAnsiTheme="minorHAnsi"/>
          <w:color w:val="000000"/>
        </w:rPr>
      </w:pPr>
      <w:r>
        <w:rPr>
          <w:rStyle w:val="FootnoteReference"/>
        </w:rPr>
        <w:footnoteRef/>
      </w:r>
      <w:r>
        <w:t xml:space="preserve"> </w:t>
      </w:r>
      <w:r w:rsidRPr="00EA1EFF">
        <w:rPr>
          <w:rFonts w:ascii="Perpetua" w:hAnsi="Perpetua"/>
          <w:color w:val="000000"/>
        </w:rPr>
        <w:t>Bevington, David, and Eric Rasmussen, eds. </w:t>
      </w:r>
      <w:r w:rsidRPr="00EA1EFF">
        <w:rPr>
          <w:rStyle w:val="Emphasis"/>
          <w:rFonts w:ascii="Perpetua" w:hAnsi="Perpetua"/>
          <w:color w:val="000000"/>
        </w:rPr>
        <w:t>Dr Faustus: The A and B Text (1604, 1616). </w:t>
      </w:r>
      <w:r w:rsidRPr="00EA1EFF">
        <w:rPr>
          <w:rFonts w:ascii="Perpetua" w:hAnsi="Perpetua"/>
          <w:color w:val="000000"/>
        </w:rPr>
        <w:t>The Revels Plays.</w:t>
      </w:r>
      <w:r w:rsidRPr="00EA1EFF">
        <w:rPr>
          <w:rFonts w:ascii="Perpetua" w:hAnsi="Perpetua"/>
          <w:color w:val="000000"/>
          <w:sz w:val="27"/>
          <w:szCs w:val="27"/>
        </w:rPr>
        <w:t xml:space="preserve"> </w:t>
      </w:r>
      <w:r w:rsidRPr="00EA1EFF">
        <w:rPr>
          <w:rFonts w:ascii="Perpetua" w:hAnsi="Perpetua"/>
          <w:color w:val="000000"/>
        </w:rPr>
        <w:t>Manchester: Manchester University Press</w:t>
      </w:r>
      <w:r w:rsidRPr="00EA1EFF">
        <w:rPr>
          <w:rFonts w:ascii="Perpetua" w:hAnsi="Perpetua"/>
          <w:color w:val="000000"/>
        </w:rPr>
        <w:t xml:space="preserve"> (</w:t>
      </w:r>
      <w:r w:rsidRPr="00EA1EFF">
        <w:rPr>
          <w:rFonts w:ascii="Perpetua" w:hAnsi="Perpetua"/>
          <w:color w:val="000000"/>
        </w:rPr>
        <w:t>1993</w:t>
      </w:r>
      <w:r w:rsidRPr="00EA1EFF">
        <w:rPr>
          <w:rFonts w:ascii="Perpetua" w:hAnsi="Perpetua"/>
          <w:color w:val="000000"/>
        </w:rPr>
        <w:t>), pp.48-9.</w:t>
      </w:r>
    </w:p>
  </w:footnote>
  <w:footnote w:id="6">
    <w:p w14:paraId="74352F7A" w14:textId="7ECBC877" w:rsidR="000348B1" w:rsidRPr="000348B1" w:rsidRDefault="000348B1" w:rsidP="000348B1">
      <w:pPr>
        <w:spacing w:after="0"/>
      </w:pPr>
      <w:r>
        <w:rPr>
          <w:rStyle w:val="FootnoteReference"/>
        </w:rPr>
        <w:footnoteRef/>
      </w:r>
      <w:r>
        <w:t xml:space="preserve"> </w:t>
      </w:r>
      <w:proofErr w:type="spellStart"/>
      <w:r w:rsidRPr="000348B1">
        <w:rPr>
          <w:rFonts w:ascii="Perpetua" w:hAnsi="Perpetua"/>
          <w:sz w:val="20"/>
          <w:szCs w:val="20"/>
        </w:rPr>
        <w:t>Tydeman</w:t>
      </w:r>
      <w:proofErr w:type="spellEnd"/>
      <w:r w:rsidRPr="000348B1">
        <w:rPr>
          <w:rFonts w:ascii="Perpetua" w:hAnsi="Perpetua"/>
          <w:sz w:val="20"/>
          <w:szCs w:val="20"/>
        </w:rPr>
        <w:t xml:space="preserve">, William, </w:t>
      </w:r>
      <w:r w:rsidRPr="000348B1">
        <w:rPr>
          <w:rFonts w:ascii="Perpetua" w:hAnsi="Perpetua"/>
          <w:i/>
          <w:iCs/>
          <w:sz w:val="20"/>
          <w:szCs w:val="20"/>
        </w:rPr>
        <w:t>Doctor Faustus: Text and Performance</w:t>
      </w:r>
      <w:r w:rsidRPr="000348B1">
        <w:rPr>
          <w:rFonts w:ascii="Perpetua" w:hAnsi="Perpetua"/>
          <w:sz w:val="20"/>
          <w:szCs w:val="20"/>
        </w:rPr>
        <w:t>, Macmillan Publishers (1984), p.15.</w:t>
      </w:r>
    </w:p>
  </w:footnote>
  <w:footnote w:id="7">
    <w:p w14:paraId="4F0F1850" w14:textId="57A0DC39" w:rsidR="002C4B26" w:rsidRPr="00B74076" w:rsidRDefault="002C4B26" w:rsidP="000348B1">
      <w:pPr>
        <w:pStyle w:val="FootnoteText"/>
        <w:rPr>
          <w:rFonts w:ascii="Perpetua" w:hAnsi="Perpetua"/>
          <w:lang w:val="en-GB"/>
        </w:rPr>
      </w:pPr>
      <w:r w:rsidRPr="00B74076">
        <w:rPr>
          <w:rStyle w:val="FootnoteReference"/>
          <w:rFonts w:ascii="Perpetua" w:hAnsi="Perpetua"/>
        </w:rPr>
        <w:footnoteRef/>
      </w:r>
      <w:r w:rsidRPr="00B74076">
        <w:rPr>
          <w:rFonts w:ascii="Perpetua" w:hAnsi="Perpetua"/>
        </w:rPr>
        <w:t xml:space="preserve"> </w:t>
      </w:r>
      <w:r w:rsidR="00B74076" w:rsidRPr="00B74076">
        <w:rPr>
          <w:rFonts w:ascii="Perpetua" w:hAnsi="Perpetua"/>
          <w:lang w:val="en-GB"/>
        </w:rPr>
        <w:t xml:space="preserve">Edward </w:t>
      </w:r>
      <w:r w:rsidR="00B74076" w:rsidRPr="00B74076">
        <w:rPr>
          <w:rFonts w:ascii="Perpetua" w:hAnsi="Perpetua"/>
          <w:color w:val="000000"/>
        </w:rPr>
        <w:t xml:space="preserve">Arber, </w:t>
      </w:r>
      <w:r w:rsidR="00B74076" w:rsidRPr="00B74076">
        <w:rPr>
          <w:rFonts w:ascii="Perpetua" w:hAnsi="Perpetua"/>
          <w:i/>
          <w:iCs/>
          <w:color w:val="000000"/>
        </w:rPr>
        <w:t>A Transcript of the Stationers’ Registers</w:t>
      </w:r>
      <w:r w:rsidR="00B74076" w:rsidRPr="00B74076">
        <w:rPr>
          <w:rFonts w:ascii="Perpetua" w:hAnsi="Perpetua"/>
          <w:color w:val="000000"/>
        </w:rPr>
        <w:t xml:space="preserve">, </w:t>
      </w:r>
      <w:r w:rsidR="00B74076" w:rsidRPr="00B74076">
        <w:rPr>
          <w:rFonts w:ascii="Perpetua" w:hAnsi="Perpetua"/>
          <w:color w:val="000000"/>
        </w:rPr>
        <w:t>Volume III, p. 178 [67 v].</w:t>
      </w:r>
    </w:p>
  </w:footnote>
  <w:footnote w:id="8">
    <w:p w14:paraId="3018AA14" w14:textId="49494900" w:rsidR="00B41502" w:rsidRPr="009C17D5" w:rsidRDefault="00B41502" w:rsidP="009C17D5">
      <w:pPr>
        <w:pStyle w:val="HTMLPreformatted"/>
        <w:rPr>
          <w:rFonts w:ascii="Perpetua" w:hAnsi="Perpetua"/>
          <w:color w:val="000000"/>
        </w:rPr>
      </w:pPr>
      <w:r>
        <w:rPr>
          <w:rStyle w:val="FootnoteReference"/>
        </w:rPr>
        <w:footnoteRef/>
      </w:r>
      <w:r>
        <w:t xml:space="preserve"> </w:t>
      </w:r>
      <w:bookmarkStart w:id="0" w:name="_Hlk62326154"/>
      <w:r w:rsidR="009C17D5" w:rsidRPr="009C17D5">
        <w:rPr>
          <w:rFonts w:ascii="Perpetua" w:hAnsi="Perpetua"/>
          <w:color w:val="000000"/>
        </w:rPr>
        <w:t>W.W. Greg, A Bibliography of the English Printed Drama to the Restoration, (London: Oxford University Press for the Bibliographical Society, 1939-1959), Vol. 1 Stationers’ Records: Plays to 1616: Nos 1-349 (1939), p. 328</w:t>
      </w:r>
      <w:r w:rsidR="009C17D5">
        <w:rPr>
          <w:rFonts w:ascii="Perpetua" w:hAnsi="Perpetua"/>
          <w:color w:val="000000"/>
        </w:rPr>
        <w:t>.</w:t>
      </w:r>
    </w:p>
    <w:bookmarkEnd w:id="0"/>
  </w:footnote>
  <w:footnote w:id="9">
    <w:p w14:paraId="54D239F0" w14:textId="1DB12E27" w:rsidR="008953E5" w:rsidRPr="00C25F69" w:rsidRDefault="008953E5" w:rsidP="00C25F69">
      <w:pPr>
        <w:spacing w:after="0"/>
        <w:rPr>
          <w:rFonts w:ascii="Perpetua" w:hAnsi="Perpetua" w:cstheme="minorHAnsi"/>
          <w:sz w:val="20"/>
          <w:szCs w:val="20"/>
        </w:rPr>
      </w:pPr>
      <w:r>
        <w:rPr>
          <w:rStyle w:val="FootnoteReference"/>
        </w:rPr>
        <w:footnoteRef/>
      </w:r>
      <w:r>
        <w:t xml:space="preserve"> </w:t>
      </w:r>
      <w:r w:rsidR="00C25F69" w:rsidRPr="00C25F69">
        <w:rPr>
          <w:rFonts w:ascii="Perpetua" w:hAnsi="Perpetua"/>
          <w:color w:val="000000"/>
          <w:sz w:val="20"/>
          <w:szCs w:val="20"/>
        </w:rPr>
        <w:t>W.W. Greg, A Bibliography of the English Printed Drama to the Restoration, (London: Oxford University Press for the Bibliographical Society, 1939-1959), Vol. III Collections, Appendix, Reference Lists (1957), p.1545.</w:t>
      </w:r>
    </w:p>
  </w:footnote>
  <w:footnote w:id="10">
    <w:p w14:paraId="3A77DAE9" w14:textId="34BB340E" w:rsidR="004D3C10" w:rsidRPr="004D3C10" w:rsidRDefault="004D3C10">
      <w:pPr>
        <w:pStyle w:val="FootnoteText"/>
        <w:rPr>
          <w:lang w:val="en-GB"/>
        </w:rPr>
      </w:pPr>
      <w:r>
        <w:rPr>
          <w:rStyle w:val="FootnoteReference"/>
        </w:rPr>
        <w:footnoteRef/>
      </w:r>
      <w:r>
        <w:t xml:space="preserve"> </w:t>
      </w:r>
      <w:r w:rsidRPr="00C25F69">
        <w:rPr>
          <w:rFonts w:ascii="Perpetua" w:hAnsi="Perpetua"/>
          <w:color w:val="000000"/>
        </w:rPr>
        <w:t>W.W. Greg, A Bibliography of the English Printed Drama to the Restoration, Vol. III</w:t>
      </w:r>
      <w:r>
        <w:rPr>
          <w:rFonts w:ascii="Perpetua" w:hAnsi="Perpetua"/>
          <w:color w:val="000000"/>
        </w:rPr>
        <w:t xml:space="preserve">, </w:t>
      </w:r>
      <w:r w:rsidRPr="00C25F69">
        <w:rPr>
          <w:rFonts w:ascii="Perpetua" w:hAnsi="Perpetua"/>
          <w:color w:val="000000"/>
        </w:rPr>
        <w:t>p.15</w:t>
      </w:r>
      <w:r>
        <w:rPr>
          <w:rFonts w:ascii="Perpetua" w:hAnsi="Perpetua"/>
          <w:color w:val="000000"/>
        </w:rPr>
        <w:t>59</w:t>
      </w:r>
      <w:r w:rsidRPr="00C25F69">
        <w:rPr>
          <w:rFonts w:ascii="Perpetua" w:hAnsi="Perpetua"/>
          <w:color w:val="000000"/>
        </w:rPr>
        <w:t>.</w:t>
      </w:r>
    </w:p>
  </w:footnote>
  <w:footnote w:id="11">
    <w:p w14:paraId="3C30D5B1" w14:textId="7D8FCCB9" w:rsidR="008953E5" w:rsidRPr="008953E5" w:rsidRDefault="008953E5" w:rsidP="00C25F69">
      <w:pPr>
        <w:pStyle w:val="FootnoteText"/>
        <w:rPr>
          <w:lang w:val="en-GB"/>
        </w:rPr>
      </w:pPr>
      <w:r>
        <w:rPr>
          <w:rStyle w:val="FootnoteReference"/>
        </w:rPr>
        <w:footnoteRef/>
      </w:r>
      <w:r>
        <w:t xml:space="preserve"> </w:t>
      </w:r>
      <w:r w:rsidR="00E21C6F" w:rsidRPr="00C25F69">
        <w:rPr>
          <w:rFonts w:ascii="Perpetua" w:hAnsi="Perpetua"/>
          <w:color w:val="000000"/>
        </w:rPr>
        <w:t>W.W. Greg, A Bibliography of the English Printed Drama to the Restoration, Vol. III</w:t>
      </w:r>
      <w:r w:rsidR="00E21C6F">
        <w:rPr>
          <w:rFonts w:ascii="Perpetua" w:hAnsi="Perpetua"/>
          <w:color w:val="000000"/>
        </w:rPr>
        <w:t xml:space="preserve">, </w:t>
      </w:r>
      <w:r w:rsidR="00E21C6F" w:rsidRPr="00C25F69">
        <w:rPr>
          <w:rFonts w:ascii="Perpetua" w:hAnsi="Perpetua"/>
          <w:color w:val="000000"/>
        </w:rPr>
        <w:t>p.15</w:t>
      </w:r>
      <w:r w:rsidR="00E21C6F">
        <w:rPr>
          <w:rFonts w:ascii="Perpetua" w:hAnsi="Perpetua"/>
          <w:color w:val="000000"/>
        </w:rPr>
        <w:t>83.</w:t>
      </w:r>
    </w:p>
  </w:footnote>
  <w:footnote w:id="12">
    <w:p w14:paraId="425F30D0" w14:textId="1CF96538" w:rsidR="008953E5" w:rsidRPr="00777439" w:rsidRDefault="008953E5" w:rsidP="00777439">
      <w:pPr>
        <w:pStyle w:val="HTMLPreformatted"/>
        <w:rPr>
          <w:rFonts w:ascii="Perpetua" w:hAnsi="Perpetua"/>
          <w:color w:val="000000"/>
        </w:rPr>
      </w:pPr>
      <w:r>
        <w:rPr>
          <w:rStyle w:val="FootnoteReference"/>
        </w:rPr>
        <w:footnoteRef/>
      </w:r>
      <w:r w:rsidR="00777439">
        <w:t xml:space="preserve"> </w:t>
      </w:r>
      <w:r w:rsidR="00777439" w:rsidRPr="00777439">
        <w:rPr>
          <w:rFonts w:ascii="Perpetua" w:hAnsi="Perpetua"/>
          <w:color w:val="000000"/>
        </w:rPr>
        <w:t xml:space="preserve">R.B. </w:t>
      </w:r>
      <w:proofErr w:type="spellStart"/>
      <w:r w:rsidR="00777439" w:rsidRPr="00777439">
        <w:rPr>
          <w:rFonts w:ascii="Perpetua" w:hAnsi="Perpetua"/>
          <w:color w:val="000000"/>
        </w:rPr>
        <w:t>McKerrow</w:t>
      </w:r>
      <w:proofErr w:type="spellEnd"/>
      <w:r w:rsidR="00777439" w:rsidRPr="00777439">
        <w:rPr>
          <w:rFonts w:ascii="Perpetua" w:hAnsi="Perpetua"/>
          <w:color w:val="000000"/>
        </w:rPr>
        <w:t xml:space="preserve">, ed., A Dictionary of Printers and Booksellers in England, Scotland and Ireland, and of Foreign Printers of English Books, 1557-1640 (Oxford: The Bibliographical Society, 1910; </w:t>
      </w:r>
      <w:proofErr w:type="spellStart"/>
      <w:r w:rsidR="00777439" w:rsidRPr="00777439">
        <w:rPr>
          <w:rFonts w:ascii="Perpetua" w:hAnsi="Perpetua"/>
          <w:color w:val="000000"/>
        </w:rPr>
        <w:t>repr</w:t>
      </w:r>
      <w:proofErr w:type="spellEnd"/>
      <w:r w:rsidR="00777439" w:rsidRPr="00777439">
        <w:rPr>
          <w:rFonts w:ascii="Perpetua" w:hAnsi="Perpetua"/>
          <w:color w:val="000000"/>
        </w:rPr>
        <w:t>. 1968, p.58.</w:t>
      </w:r>
    </w:p>
  </w:footnote>
  <w:footnote w:id="13">
    <w:p w14:paraId="3CEAE068" w14:textId="7027B633" w:rsidR="00F059A4" w:rsidRPr="009C17D5" w:rsidRDefault="00F059A4" w:rsidP="009C17D5">
      <w:pPr>
        <w:pStyle w:val="HTMLPreformatted"/>
        <w:rPr>
          <w:rFonts w:ascii="Perpetua" w:hAnsi="Perpetua"/>
          <w:color w:val="000000"/>
        </w:rPr>
      </w:pPr>
      <w:r>
        <w:rPr>
          <w:rStyle w:val="FootnoteReference"/>
        </w:rPr>
        <w:footnoteRef/>
      </w:r>
      <w:r>
        <w:t xml:space="preserve"> </w:t>
      </w:r>
      <w:r w:rsidR="009C17D5" w:rsidRPr="009C17D5">
        <w:rPr>
          <w:rFonts w:ascii="Perpetua" w:hAnsi="Perpetua"/>
          <w:color w:val="000000"/>
        </w:rPr>
        <w:t>W.W. Greg, A Bibliography of the English Printed Drama to the Restoration</w:t>
      </w:r>
      <w:r w:rsidR="008B5D7B">
        <w:rPr>
          <w:rFonts w:ascii="Perpetua" w:hAnsi="Perpetua"/>
          <w:color w:val="000000"/>
        </w:rPr>
        <w:t xml:space="preserve">, </w:t>
      </w:r>
      <w:r w:rsidR="009C17D5" w:rsidRPr="009C17D5">
        <w:rPr>
          <w:rFonts w:ascii="Perpetua" w:hAnsi="Perpetua"/>
          <w:color w:val="000000"/>
        </w:rPr>
        <w:t xml:space="preserve">Vol. </w:t>
      </w:r>
      <w:r w:rsidR="00A33020">
        <w:rPr>
          <w:rFonts w:ascii="Perpetua" w:hAnsi="Perpetua"/>
          <w:color w:val="000000"/>
        </w:rPr>
        <w:t>1</w:t>
      </w:r>
      <w:r w:rsidR="009C17D5" w:rsidRPr="009C17D5">
        <w:rPr>
          <w:rFonts w:ascii="Perpetua" w:hAnsi="Perpetua"/>
          <w:color w:val="000000"/>
        </w:rPr>
        <w:t>, p. 328</w:t>
      </w:r>
      <w:r w:rsidR="009C17D5">
        <w:rPr>
          <w:rFonts w:ascii="Perpetua" w:hAnsi="Perpetua"/>
          <w:color w:val="000000"/>
        </w:rPr>
        <w:t>.</w:t>
      </w:r>
    </w:p>
  </w:footnote>
  <w:footnote w:id="14">
    <w:p w14:paraId="6EB3A645" w14:textId="7727B445" w:rsidR="008B5D7B" w:rsidRPr="008B5D7B" w:rsidRDefault="008B5D7B">
      <w:pPr>
        <w:pStyle w:val="FootnoteText"/>
        <w:rPr>
          <w:lang w:val="en-GB"/>
        </w:rPr>
      </w:pPr>
      <w:r>
        <w:rPr>
          <w:rStyle w:val="FootnoteReference"/>
        </w:rPr>
        <w:footnoteRef/>
      </w:r>
      <w:r>
        <w:t xml:space="preserve"> </w:t>
      </w:r>
      <w:r w:rsidRPr="00C25F69">
        <w:rPr>
          <w:rFonts w:ascii="Perpetua" w:hAnsi="Perpetua"/>
          <w:color w:val="000000"/>
        </w:rPr>
        <w:t>W.W. Greg, A Bibliography of the English Printed Drama to the Restoration, Vol. III</w:t>
      </w:r>
      <w:r>
        <w:rPr>
          <w:rFonts w:ascii="Perpetua" w:hAnsi="Perpetua"/>
          <w:color w:val="000000"/>
        </w:rPr>
        <w:t xml:space="preserve">, </w:t>
      </w:r>
      <w:r w:rsidRPr="00C25F69">
        <w:rPr>
          <w:rFonts w:ascii="Perpetua" w:hAnsi="Perpetua"/>
          <w:color w:val="000000"/>
        </w:rPr>
        <w:t>p.15</w:t>
      </w:r>
      <w:r>
        <w:rPr>
          <w:rFonts w:ascii="Perpetua" w:hAnsi="Perpetua"/>
          <w:color w:val="000000"/>
        </w:rPr>
        <w:t>09.</w:t>
      </w:r>
    </w:p>
  </w:footnote>
  <w:footnote w:id="15">
    <w:p w14:paraId="67D6137D" w14:textId="6F67B027" w:rsidR="001566B9" w:rsidRPr="001566B9" w:rsidRDefault="001566B9">
      <w:pPr>
        <w:pStyle w:val="FootnoteText"/>
        <w:rPr>
          <w:lang w:val="en-GB"/>
        </w:rPr>
      </w:pPr>
      <w:r>
        <w:rPr>
          <w:rStyle w:val="FootnoteReference"/>
        </w:rPr>
        <w:footnoteRef/>
      </w:r>
      <w:r>
        <w:t xml:space="preserve"> </w:t>
      </w:r>
      <w:r w:rsidRPr="00C25F69">
        <w:rPr>
          <w:rFonts w:ascii="Perpetua" w:hAnsi="Perpetua"/>
          <w:color w:val="000000"/>
        </w:rPr>
        <w:t>W.W. Greg, A Bibliography of the English Printed Drama to the Restoration, Vol. III</w:t>
      </w:r>
      <w:r>
        <w:rPr>
          <w:rFonts w:ascii="Perpetua" w:hAnsi="Perpetua"/>
          <w:color w:val="000000"/>
        </w:rPr>
        <w:t xml:space="preserve">, </w:t>
      </w:r>
      <w:r w:rsidRPr="00C25F69">
        <w:rPr>
          <w:rFonts w:ascii="Perpetua" w:hAnsi="Perpetua"/>
          <w:color w:val="000000"/>
        </w:rPr>
        <w:t>p.15</w:t>
      </w:r>
      <w:r>
        <w:rPr>
          <w:rFonts w:ascii="Perpetua" w:hAnsi="Perpetua"/>
          <w:color w:val="000000"/>
        </w:rPr>
        <w:t>87</w:t>
      </w:r>
      <w:r>
        <w:rPr>
          <w:rFonts w:ascii="Perpetua" w:hAnsi="Perpetua"/>
          <w:color w:val="000000"/>
        </w:rPr>
        <w:t>.</w:t>
      </w:r>
    </w:p>
  </w:footnote>
  <w:footnote w:id="16">
    <w:p w14:paraId="363A38FF" w14:textId="1B0FB663" w:rsidR="00736A82" w:rsidRPr="00233167" w:rsidRDefault="00736A82" w:rsidP="00233167">
      <w:pPr>
        <w:pStyle w:val="HTMLPreformatted"/>
        <w:rPr>
          <w:rFonts w:ascii="Perpetua" w:hAnsi="Perpetua"/>
          <w:color w:val="000000"/>
        </w:rPr>
      </w:pPr>
      <w:r>
        <w:rPr>
          <w:rStyle w:val="FootnoteReference"/>
        </w:rPr>
        <w:footnoteRef/>
      </w:r>
      <w:r>
        <w:t xml:space="preserve"> </w:t>
      </w:r>
      <w:bookmarkStart w:id="1" w:name="_Hlk62326260"/>
      <w:r w:rsidRPr="009C17D5">
        <w:rPr>
          <w:rFonts w:ascii="Perpetua" w:hAnsi="Perpetua"/>
          <w:color w:val="000000"/>
        </w:rPr>
        <w:t>W.W. Greg, A Bibliography of the English Printed Drama to the Restoration</w:t>
      </w:r>
      <w:r w:rsidR="00BD00D8">
        <w:rPr>
          <w:rFonts w:ascii="Perpetua" w:hAnsi="Perpetua"/>
          <w:color w:val="000000"/>
        </w:rPr>
        <w:t xml:space="preserve">, </w:t>
      </w:r>
      <w:r w:rsidRPr="009C17D5">
        <w:rPr>
          <w:rFonts w:ascii="Perpetua" w:hAnsi="Perpetua"/>
          <w:color w:val="000000"/>
        </w:rPr>
        <w:t>Vol.</w:t>
      </w:r>
      <w:r>
        <w:rPr>
          <w:rFonts w:ascii="Perpetua" w:hAnsi="Perpetua"/>
          <w:color w:val="000000"/>
        </w:rPr>
        <w:t xml:space="preserve"> 1</w:t>
      </w:r>
      <w:r w:rsidRPr="009C17D5">
        <w:rPr>
          <w:rFonts w:ascii="Perpetua" w:hAnsi="Perpetua"/>
          <w:color w:val="000000"/>
        </w:rPr>
        <w:t>, p. 328</w:t>
      </w:r>
      <w:r>
        <w:rPr>
          <w:rFonts w:ascii="Perpetua" w:hAnsi="Perpetua"/>
          <w:color w:val="000000"/>
        </w:rPr>
        <w:t>.</w:t>
      </w:r>
      <w:bookmarkEnd w:id="1"/>
    </w:p>
  </w:footnote>
  <w:footnote w:id="17">
    <w:p w14:paraId="185D66D3" w14:textId="1FD9A4EA" w:rsidR="00BD00D8" w:rsidRPr="00BD00D8" w:rsidRDefault="00BD00D8">
      <w:pPr>
        <w:pStyle w:val="FootnoteText"/>
        <w:rPr>
          <w:lang w:val="en-GB"/>
        </w:rPr>
      </w:pPr>
      <w:r>
        <w:rPr>
          <w:rStyle w:val="FootnoteReference"/>
        </w:rPr>
        <w:footnoteRef/>
      </w:r>
      <w:r>
        <w:t xml:space="preserve"> </w:t>
      </w:r>
      <w:r w:rsidRPr="009C17D5">
        <w:rPr>
          <w:rFonts w:ascii="Perpetua" w:hAnsi="Perpetua"/>
          <w:color w:val="000000"/>
        </w:rPr>
        <w:t>W.W. Greg, A Bibliography of the English Printed Drama to the Restoration</w:t>
      </w:r>
      <w:r>
        <w:rPr>
          <w:rFonts w:ascii="Perpetua" w:hAnsi="Perpetua"/>
          <w:color w:val="000000"/>
        </w:rPr>
        <w:t xml:space="preserve">, </w:t>
      </w:r>
      <w:r w:rsidRPr="009C17D5">
        <w:rPr>
          <w:rFonts w:ascii="Perpetua" w:hAnsi="Perpetua"/>
          <w:color w:val="000000"/>
        </w:rPr>
        <w:t>Vol.</w:t>
      </w:r>
      <w:r>
        <w:rPr>
          <w:rFonts w:ascii="Perpetua" w:hAnsi="Perpetua"/>
          <w:color w:val="000000"/>
        </w:rPr>
        <w:t xml:space="preserve"> 1</w:t>
      </w:r>
      <w:r w:rsidRPr="009C17D5">
        <w:rPr>
          <w:rFonts w:ascii="Perpetua" w:hAnsi="Perpetua"/>
          <w:color w:val="000000"/>
        </w:rPr>
        <w:t>, p. 328</w:t>
      </w:r>
      <w:r>
        <w:rPr>
          <w:rFonts w:ascii="Perpetua" w:hAnsi="Perpetua"/>
          <w:color w:val="000000"/>
        </w:rPr>
        <w:t>.</w:t>
      </w:r>
    </w:p>
  </w:footnote>
  <w:footnote w:id="18">
    <w:p w14:paraId="5AE9DB05" w14:textId="4802A828" w:rsidR="00E16FED" w:rsidRPr="003E33BB" w:rsidRDefault="00E16FED">
      <w:pPr>
        <w:pStyle w:val="FootnoteText"/>
        <w:rPr>
          <w:rFonts w:ascii="Perpetua" w:hAnsi="Perpetua"/>
          <w:lang w:val="en-GB"/>
        </w:rPr>
      </w:pPr>
      <w:r>
        <w:rPr>
          <w:rStyle w:val="FootnoteReference"/>
        </w:rPr>
        <w:footnoteRef/>
      </w:r>
      <w:r>
        <w:t xml:space="preserve"> </w:t>
      </w:r>
      <w:r w:rsidRPr="000D05A6">
        <w:rPr>
          <w:rFonts w:ascii="Perpetua" w:hAnsi="Perpetua"/>
        </w:rPr>
        <w:t>The Malone Society, ‘Doctor Faustus 1616: A Bibliographical Mystery Solved’, (2019) &lt;http://malonesociety.com/news/doctor-faustus-1616-a-bibliographical-mystery-solved/&gt; [accessed 2</w:t>
      </w:r>
      <w:r>
        <w:rPr>
          <w:rFonts w:ascii="Perpetua" w:hAnsi="Perpetua"/>
        </w:rPr>
        <w:t>3</w:t>
      </w:r>
      <w:r w:rsidRPr="000D05A6">
        <w:rPr>
          <w:rFonts w:ascii="Perpetua" w:hAnsi="Perpetua"/>
        </w:rPr>
        <w:t xml:space="preserve"> January 2021]</w:t>
      </w:r>
    </w:p>
  </w:footnote>
  <w:footnote w:id="19">
    <w:p w14:paraId="7A31E942" w14:textId="28F9D2E3" w:rsidR="003E33BB" w:rsidRPr="003E33BB" w:rsidRDefault="003E33BB">
      <w:pPr>
        <w:pStyle w:val="FootnoteText"/>
        <w:rPr>
          <w:lang w:val="en-GB"/>
        </w:rPr>
      </w:pPr>
      <w:r>
        <w:rPr>
          <w:rStyle w:val="FootnoteReference"/>
        </w:rPr>
        <w:footnoteRef/>
      </w:r>
      <w:r>
        <w:t xml:space="preserve"> </w:t>
      </w:r>
      <w:r w:rsidRPr="00C25F69">
        <w:rPr>
          <w:rFonts w:ascii="Perpetua" w:hAnsi="Perpetua"/>
          <w:color w:val="000000"/>
        </w:rPr>
        <w:t>W.W. Greg, A Bibliography of the English Printed Drama to the Restoration, Vol. III</w:t>
      </w:r>
      <w:r>
        <w:rPr>
          <w:rFonts w:ascii="Perpetua" w:hAnsi="Perpetua"/>
          <w:color w:val="000000"/>
        </w:rPr>
        <w:t xml:space="preserve">, </w:t>
      </w:r>
      <w:r w:rsidRPr="00C25F69">
        <w:rPr>
          <w:rFonts w:ascii="Perpetua" w:hAnsi="Perpetua"/>
          <w:color w:val="000000"/>
        </w:rPr>
        <w:t>p.15</w:t>
      </w:r>
      <w:r>
        <w:rPr>
          <w:rFonts w:ascii="Perpetua" w:hAnsi="Perpetua"/>
          <w:color w:val="000000"/>
        </w:rPr>
        <w:t>59</w:t>
      </w:r>
      <w:r>
        <w:rPr>
          <w:rFonts w:ascii="Perpetua" w:hAnsi="Perpetua"/>
          <w:color w:val="000000"/>
        </w:rPr>
        <w:t>.</w:t>
      </w:r>
    </w:p>
  </w:footnote>
  <w:footnote w:id="20">
    <w:p w14:paraId="17E346D7" w14:textId="59620E5F" w:rsidR="003E33BB" w:rsidRPr="003E33BB" w:rsidRDefault="003E33BB" w:rsidP="003E33BB">
      <w:pPr>
        <w:pStyle w:val="HTMLPreformatted"/>
        <w:rPr>
          <w:rFonts w:ascii="Perpetua" w:hAnsi="Perpetua"/>
          <w:color w:val="000000"/>
        </w:rPr>
      </w:pPr>
      <w:r>
        <w:rPr>
          <w:rStyle w:val="FootnoteReference"/>
        </w:rPr>
        <w:footnoteRef/>
      </w:r>
      <w:r w:rsidR="001A6FB5">
        <w:t xml:space="preserve"> </w:t>
      </w:r>
      <w:r w:rsidRPr="009C17D5">
        <w:rPr>
          <w:rFonts w:ascii="Perpetua" w:hAnsi="Perpetua"/>
          <w:color w:val="000000"/>
        </w:rPr>
        <w:t>W.W. Greg, A Bibliography of the English Printed Drama to the Restoration</w:t>
      </w:r>
      <w:r>
        <w:rPr>
          <w:rFonts w:ascii="Perpetua" w:hAnsi="Perpetua"/>
          <w:color w:val="000000"/>
        </w:rPr>
        <w:t xml:space="preserve">, </w:t>
      </w:r>
      <w:r w:rsidRPr="009C17D5">
        <w:rPr>
          <w:rFonts w:ascii="Perpetua" w:hAnsi="Perpetua"/>
          <w:color w:val="000000"/>
        </w:rPr>
        <w:t>Vol.</w:t>
      </w:r>
      <w:r>
        <w:rPr>
          <w:rFonts w:ascii="Perpetua" w:hAnsi="Perpetua"/>
          <w:color w:val="000000"/>
        </w:rPr>
        <w:t xml:space="preserve"> 1</w:t>
      </w:r>
      <w:r w:rsidRPr="009C17D5">
        <w:rPr>
          <w:rFonts w:ascii="Perpetua" w:hAnsi="Perpetua"/>
          <w:color w:val="000000"/>
        </w:rPr>
        <w:t>, p. 32</w:t>
      </w:r>
      <w:r>
        <w:rPr>
          <w:rFonts w:ascii="Perpetua" w:hAnsi="Perpetua"/>
          <w:color w:val="000000"/>
        </w:rPr>
        <w:t>9</w:t>
      </w:r>
      <w:r>
        <w:rPr>
          <w:rFonts w:ascii="Perpetua" w:hAnsi="Perpetua"/>
          <w:color w:val="000000"/>
        </w:rPr>
        <w:t>.</w:t>
      </w:r>
    </w:p>
  </w:footnote>
  <w:footnote w:id="21">
    <w:p w14:paraId="2314967F" w14:textId="0D61B429" w:rsidR="003E33BB" w:rsidRPr="003E33BB" w:rsidRDefault="003E33BB" w:rsidP="003E33BB">
      <w:pPr>
        <w:pStyle w:val="HTMLPreformatted"/>
        <w:rPr>
          <w:rFonts w:ascii="Perpetua" w:hAnsi="Perpetua"/>
          <w:color w:val="000000"/>
        </w:rPr>
      </w:pPr>
      <w:r>
        <w:rPr>
          <w:rStyle w:val="FootnoteReference"/>
        </w:rPr>
        <w:footnoteRef/>
      </w:r>
      <w:r>
        <w:t xml:space="preserve"> </w:t>
      </w:r>
      <w:r w:rsidRPr="009C17D5">
        <w:rPr>
          <w:rFonts w:ascii="Perpetua" w:hAnsi="Perpetua"/>
          <w:color w:val="000000"/>
        </w:rPr>
        <w:t>W.W. Greg, A Bibliography of the English Printed Drama to the Restoration</w:t>
      </w:r>
      <w:r>
        <w:rPr>
          <w:rFonts w:ascii="Perpetua" w:hAnsi="Perpetua"/>
          <w:color w:val="000000"/>
        </w:rPr>
        <w:t xml:space="preserve">, </w:t>
      </w:r>
      <w:r w:rsidRPr="009C17D5">
        <w:rPr>
          <w:rFonts w:ascii="Perpetua" w:hAnsi="Perpetua"/>
          <w:color w:val="000000"/>
        </w:rPr>
        <w:t>Vol.</w:t>
      </w:r>
      <w:r>
        <w:rPr>
          <w:rFonts w:ascii="Perpetua" w:hAnsi="Perpetua"/>
          <w:color w:val="000000"/>
        </w:rPr>
        <w:t xml:space="preserve"> 1</w:t>
      </w:r>
      <w:r w:rsidRPr="009C17D5">
        <w:rPr>
          <w:rFonts w:ascii="Perpetua" w:hAnsi="Perpetua"/>
          <w:color w:val="000000"/>
        </w:rPr>
        <w:t>, p. 32</w:t>
      </w:r>
      <w:r>
        <w:rPr>
          <w:rFonts w:ascii="Perpetua" w:hAnsi="Perpetua"/>
          <w:color w:val="000000"/>
        </w:rPr>
        <w:t>9</w:t>
      </w:r>
      <w:r>
        <w:rPr>
          <w:rFonts w:ascii="Perpetua" w:hAnsi="Perpetua"/>
          <w:color w:val="000000"/>
        </w:rPr>
        <w:t>.</w:t>
      </w:r>
    </w:p>
  </w:footnote>
  <w:footnote w:id="22">
    <w:p w14:paraId="6A5548A4" w14:textId="76ACC530" w:rsidR="003E33BB" w:rsidRPr="001436F9" w:rsidRDefault="003E33BB" w:rsidP="001436F9">
      <w:pPr>
        <w:pStyle w:val="HTMLPreformatted"/>
        <w:rPr>
          <w:rFonts w:ascii="Perpetua" w:hAnsi="Perpetua"/>
          <w:color w:val="000000"/>
        </w:rPr>
      </w:pPr>
      <w:r>
        <w:rPr>
          <w:rStyle w:val="FootnoteReference"/>
        </w:rPr>
        <w:footnoteRef/>
      </w:r>
      <w:r>
        <w:t xml:space="preserve"> </w:t>
      </w:r>
      <w:r w:rsidRPr="009C17D5">
        <w:rPr>
          <w:rFonts w:ascii="Perpetua" w:hAnsi="Perpetua"/>
          <w:color w:val="000000"/>
        </w:rPr>
        <w:t>W.W. Greg, A Bibliography of the English Printed Drama to the Restoration</w:t>
      </w:r>
      <w:r>
        <w:rPr>
          <w:rFonts w:ascii="Perpetua" w:hAnsi="Perpetua"/>
          <w:color w:val="000000"/>
        </w:rPr>
        <w:t xml:space="preserve">, </w:t>
      </w:r>
      <w:r w:rsidRPr="009C17D5">
        <w:rPr>
          <w:rFonts w:ascii="Perpetua" w:hAnsi="Perpetua"/>
          <w:color w:val="000000"/>
        </w:rPr>
        <w:t>Vol.</w:t>
      </w:r>
      <w:r>
        <w:rPr>
          <w:rFonts w:ascii="Perpetua" w:hAnsi="Perpetua"/>
          <w:color w:val="000000"/>
        </w:rPr>
        <w:t xml:space="preserve"> 1</w:t>
      </w:r>
      <w:r w:rsidRPr="009C17D5">
        <w:rPr>
          <w:rFonts w:ascii="Perpetua" w:hAnsi="Perpetua"/>
          <w:color w:val="000000"/>
        </w:rPr>
        <w:t>, p. 3</w:t>
      </w:r>
      <w:r>
        <w:rPr>
          <w:rFonts w:ascii="Perpetua" w:hAnsi="Perpetua"/>
          <w:color w:val="000000"/>
        </w:rPr>
        <w:t>30</w:t>
      </w:r>
      <w:r>
        <w:rPr>
          <w:rFonts w:ascii="Perpetua" w:hAnsi="Perpetua"/>
          <w:color w:val="000000"/>
        </w:rPr>
        <w:t>.</w:t>
      </w:r>
    </w:p>
  </w:footnote>
  <w:footnote w:id="23">
    <w:p w14:paraId="5CD59FB9" w14:textId="7731CC7A" w:rsidR="001436F9" w:rsidRPr="00EA7818" w:rsidRDefault="001436F9" w:rsidP="00EA7818">
      <w:pPr>
        <w:pStyle w:val="HTMLPreformatted"/>
        <w:rPr>
          <w:rFonts w:ascii="Perpetua" w:hAnsi="Perpetua"/>
          <w:color w:val="000000"/>
        </w:rPr>
      </w:pPr>
      <w:r>
        <w:rPr>
          <w:rStyle w:val="FootnoteReference"/>
        </w:rPr>
        <w:footnoteRef/>
      </w:r>
      <w:r>
        <w:t xml:space="preserve"> </w:t>
      </w:r>
      <w:r w:rsidRPr="009C17D5">
        <w:rPr>
          <w:rFonts w:ascii="Perpetua" w:hAnsi="Perpetua"/>
          <w:color w:val="000000"/>
        </w:rPr>
        <w:t>W.W. Greg, A Bibliography of the English Printed Drama to the Restoration</w:t>
      </w:r>
      <w:r>
        <w:rPr>
          <w:rFonts w:ascii="Perpetua" w:hAnsi="Perpetua"/>
          <w:color w:val="000000"/>
        </w:rPr>
        <w:t xml:space="preserve">, </w:t>
      </w:r>
      <w:r w:rsidRPr="009C17D5">
        <w:rPr>
          <w:rFonts w:ascii="Perpetua" w:hAnsi="Perpetua"/>
          <w:color w:val="000000"/>
        </w:rPr>
        <w:t>Vol.</w:t>
      </w:r>
      <w:r>
        <w:rPr>
          <w:rFonts w:ascii="Perpetua" w:hAnsi="Perpetua"/>
          <w:color w:val="000000"/>
        </w:rPr>
        <w:t xml:space="preserve"> 1</w:t>
      </w:r>
      <w:r w:rsidRPr="009C17D5">
        <w:rPr>
          <w:rFonts w:ascii="Perpetua" w:hAnsi="Perpetua"/>
          <w:color w:val="000000"/>
        </w:rPr>
        <w:t>, p. 3</w:t>
      </w:r>
      <w:r>
        <w:rPr>
          <w:rFonts w:ascii="Perpetua" w:hAnsi="Perpetua"/>
          <w:color w:val="000000"/>
        </w:rPr>
        <w:t>30.</w:t>
      </w:r>
    </w:p>
  </w:footnote>
  <w:footnote w:id="24">
    <w:p w14:paraId="4C7E5443" w14:textId="68AF7108" w:rsidR="00EA7818" w:rsidRPr="00777439" w:rsidRDefault="00EA7818" w:rsidP="00EA7818">
      <w:pPr>
        <w:pStyle w:val="HTMLPreformatted"/>
        <w:rPr>
          <w:rFonts w:ascii="Perpetua" w:hAnsi="Perpetua"/>
          <w:color w:val="000000"/>
        </w:rPr>
      </w:pPr>
      <w:r>
        <w:rPr>
          <w:rStyle w:val="FootnoteReference"/>
        </w:rPr>
        <w:footnoteRef/>
      </w:r>
      <w:r>
        <w:t xml:space="preserve"> </w:t>
      </w:r>
      <w:r w:rsidRPr="00777439">
        <w:rPr>
          <w:rFonts w:ascii="Perpetua" w:hAnsi="Perpetua"/>
          <w:color w:val="000000"/>
        </w:rPr>
        <w:t xml:space="preserve">R.B. </w:t>
      </w:r>
      <w:proofErr w:type="spellStart"/>
      <w:r w:rsidRPr="00777439">
        <w:rPr>
          <w:rFonts w:ascii="Perpetua" w:hAnsi="Perpetua"/>
          <w:color w:val="000000"/>
        </w:rPr>
        <w:t>McKerrow</w:t>
      </w:r>
      <w:proofErr w:type="spellEnd"/>
      <w:r w:rsidRPr="00777439">
        <w:rPr>
          <w:rFonts w:ascii="Perpetua" w:hAnsi="Perpetua"/>
          <w:color w:val="000000"/>
        </w:rPr>
        <w:t>, ed., A Dictionary of Printers and Booksellers, p.</w:t>
      </w:r>
      <w:r>
        <w:rPr>
          <w:rFonts w:ascii="Perpetua" w:hAnsi="Perpetua"/>
          <w:color w:val="000000"/>
        </w:rPr>
        <w:t>82</w:t>
      </w:r>
      <w:r w:rsidRPr="00777439">
        <w:rPr>
          <w:rFonts w:ascii="Perpetua" w:hAnsi="Perpetua"/>
          <w:color w:val="000000"/>
        </w:rPr>
        <w:t>.</w:t>
      </w:r>
    </w:p>
    <w:p w14:paraId="50BB8E87" w14:textId="25737691" w:rsidR="00EA7818" w:rsidRPr="00EA7818" w:rsidRDefault="00EA7818">
      <w:pPr>
        <w:pStyle w:val="FootnoteText"/>
        <w:rPr>
          <w:lang w:val="en-GB"/>
        </w:rPr>
      </w:pPr>
    </w:p>
  </w:footnote>
  <w:footnote w:id="25">
    <w:p w14:paraId="2BAD13DB" w14:textId="44A5DA4E" w:rsidR="0013507D" w:rsidRPr="0013507D" w:rsidRDefault="0013507D" w:rsidP="0013507D">
      <w:pPr>
        <w:pStyle w:val="HTMLPreformatted"/>
        <w:rPr>
          <w:rFonts w:ascii="Perpetua" w:hAnsi="Perpetua"/>
          <w:color w:val="000000"/>
        </w:rPr>
      </w:pPr>
      <w:r>
        <w:rPr>
          <w:rStyle w:val="FootnoteReference"/>
        </w:rPr>
        <w:footnoteRef/>
      </w:r>
      <w:r>
        <w:t xml:space="preserve"> </w:t>
      </w:r>
      <w:r w:rsidRPr="009C17D5">
        <w:rPr>
          <w:rFonts w:ascii="Perpetua" w:hAnsi="Perpetua"/>
          <w:color w:val="000000"/>
        </w:rPr>
        <w:t>W.W. Greg, A Bibliography of the English Printed Drama to the Restoration</w:t>
      </w:r>
      <w:r>
        <w:rPr>
          <w:rFonts w:ascii="Perpetua" w:hAnsi="Perpetua"/>
          <w:color w:val="000000"/>
        </w:rPr>
        <w:t xml:space="preserve">, </w:t>
      </w:r>
      <w:r w:rsidRPr="009C17D5">
        <w:rPr>
          <w:rFonts w:ascii="Perpetua" w:hAnsi="Perpetua"/>
          <w:color w:val="000000"/>
        </w:rPr>
        <w:t>Vol.</w:t>
      </w:r>
      <w:r>
        <w:rPr>
          <w:rFonts w:ascii="Perpetua" w:hAnsi="Perpetua"/>
          <w:color w:val="000000"/>
        </w:rPr>
        <w:t xml:space="preserve"> 1</w:t>
      </w:r>
      <w:r w:rsidRPr="009C17D5">
        <w:rPr>
          <w:rFonts w:ascii="Perpetua" w:hAnsi="Perpetua"/>
          <w:color w:val="000000"/>
        </w:rPr>
        <w:t>, p</w:t>
      </w:r>
      <w:r>
        <w:rPr>
          <w:rFonts w:ascii="Perpetua" w:hAnsi="Perpetua"/>
          <w:color w:val="000000"/>
        </w:rPr>
        <w:t>p</w:t>
      </w:r>
      <w:r w:rsidRPr="009C17D5">
        <w:rPr>
          <w:rFonts w:ascii="Perpetua" w:hAnsi="Perpetua"/>
          <w:color w:val="000000"/>
        </w:rPr>
        <w:t>. 3</w:t>
      </w:r>
      <w:r>
        <w:rPr>
          <w:rFonts w:ascii="Perpetua" w:hAnsi="Perpetua"/>
          <w:color w:val="000000"/>
        </w:rPr>
        <w:t>30</w:t>
      </w:r>
      <w:r>
        <w:rPr>
          <w:rFonts w:ascii="Perpetua" w:hAnsi="Perpetua"/>
          <w:color w:val="000000"/>
        </w:rPr>
        <w:t>-331</w:t>
      </w:r>
      <w:r>
        <w:rPr>
          <w:rFonts w:ascii="Perpetua" w:hAnsi="Perpetua"/>
          <w:color w:val="00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071BBB"/>
    <w:multiLevelType w:val="hybridMultilevel"/>
    <w:tmpl w:val="1CC887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E3E"/>
    <w:rsid w:val="00004AA4"/>
    <w:rsid w:val="00007141"/>
    <w:rsid w:val="00020C7B"/>
    <w:rsid w:val="00027C98"/>
    <w:rsid w:val="000348B1"/>
    <w:rsid w:val="000517E2"/>
    <w:rsid w:val="00053BA6"/>
    <w:rsid w:val="00054007"/>
    <w:rsid w:val="0005456E"/>
    <w:rsid w:val="00056BAB"/>
    <w:rsid w:val="000710BB"/>
    <w:rsid w:val="00083C47"/>
    <w:rsid w:val="00090E87"/>
    <w:rsid w:val="000A2A04"/>
    <w:rsid w:val="000A37B9"/>
    <w:rsid w:val="000B2669"/>
    <w:rsid w:val="000B379D"/>
    <w:rsid w:val="000C1038"/>
    <w:rsid w:val="000D05A6"/>
    <w:rsid w:val="000D62F3"/>
    <w:rsid w:val="000F58F1"/>
    <w:rsid w:val="000F7FA5"/>
    <w:rsid w:val="00107E32"/>
    <w:rsid w:val="001163A2"/>
    <w:rsid w:val="0013507D"/>
    <w:rsid w:val="00142883"/>
    <w:rsid w:val="001436F9"/>
    <w:rsid w:val="00151693"/>
    <w:rsid w:val="001566B9"/>
    <w:rsid w:val="001A6FB5"/>
    <w:rsid w:val="001B1364"/>
    <w:rsid w:val="001D376F"/>
    <w:rsid w:val="001E4F0B"/>
    <w:rsid w:val="001F08BA"/>
    <w:rsid w:val="00204EA7"/>
    <w:rsid w:val="00233167"/>
    <w:rsid w:val="00233D1B"/>
    <w:rsid w:val="002357D3"/>
    <w:rsid w:val="00244542"/>
    <w:rsid w:val="002466CC"/>
    <w:rsid w:val="00250A3D"/>
    <w:rsid w:val="0025126D"/>
    <w:rsid w:val="002771FA"/>
    <w:rsid w:val="002838DA"/>
    <w:rsid w:val="00296A16"/>
    <w:rsid w:val="002A72CA"/>
    <w:rsid w:val="002B1884"/>
    <w:rsid w:val="002C4B26"/>
    <w:rsid w:val="002D25F9"/>
    <w:rsid w:val="002E3C22"/>
    <w:rsid w:val="002E61D2"/>
    <w:rsid w:val="00322587"/>
    <w:rsid w:val="00326EC3"/>
    <w:rsid w:val="00327FAD"/>
    <w:rsid w:val="00336198"/>
    <w:rsid w:val="00345F4F"/>
    <w:rsid w:val="00352FEF"/>
    <w:rsid w:val="00366343"/>
    <w:rsid w:val="003733A6"/>
    <w:rsid w:val="00380BF3"/>
    <w:rsid w:val="003A175C"/>
    <w:rsid w:val="003B523C"/>
    <w:rsid w:val="003C664D"/>
    <w:rsid w:val="003C6A55"/>
    <w:rsid w:val="003E33BB"/>
    <w:rsid w:val="003E6F04"/>
    <w:rsid w:val="003F74D4"/>
    <w:rsid w:val="00410C79"/>
    <w:rsid w:val="00410CEE"/>
    <w:rsid w:val="0041314B"/>
    <w:rsid w:val="004367E7"/>
    <w:rsid w:val="004373E6"/>
    <w:rsid w:val="00442956"/>
    <w:rsid w:val="00443242"/>
    <w:rsid w:val="0047343D"/>
    <w:rsid w:val="00477094"/>
    <w:rsid w:val="004819D2"/>
    <w:rsid w:val="00482F85"/>
    <w:rsid w:val="00487CEE"/>
    <w:rsid w:val="004A2EDB"/>
    <w:rsid w:val="004B1F45"/>
    <w:rsid w:val="004B228E"/>
    <w:rsid w:val="004B4F8F"/>
    <w:rsid w:val="004C604B"/>
    <w:rsid w:val="004D1D42"/>
    <w:rsid w:val="004D3C10"/>
    <w:rsid w:val="004F6D8E"/>
    <w:rsid w:val="00504213"/>
    <w:rsid w:val="00514B5E"/>
    <w:rsid w:val="0055173C"/>
    <w:rsid w:val="00570E46"/>
    <w:rsid w:val="005755E2"/>
    <w:rsid w:val="00590053"/>
    <w:rsid w:val="005A3EF0"/>
    <w:rsid w:val="005B1A45"/>
    <w:rsid w:val="005B3751"/>
    <w:rsid w:val="005D6E6B"/>
    <w:rsid w:val="005E0158"/>
    <w:rsid w:val="005E1A2C"/>
    <w:rsid w:val="005E471E"/>
    <w:rsid w:val="0060321F"/>
    <w:rsid w:val="00621680"/>
    <w:rsid w:val="006430E8"/>
    <w:rsid w:val="006446F7"/>
    <w:rsid w:val="00647182"/>
    <w:rsid w:val="00647B43"/>
    <w:rsid w:val="006614A6"/>
    <w:rsid w:val="00691E77"/>
    <w:rsid w:val="006925CD"/>
    <w:rsid w:val="006950D6"/>
    <w:rsid w:val="006C5713"/>
    <w:rsid w:val="006E2C84"/>
    <w:rsid w:val="006E750C"/>
    <w:rsid w:val="006F653C"/>
    <w:rsid w:val="0070042E"/>
    <w:rsid w:val="00707D41"/>
    <w:rsid w:val="007153AE"/>
    <w:rsid w:val="00735EB0"/>
    <w:rsid w:val="00736A82"/>
    <w:rsid w:val="00744FD2"/>
    <w:rsid w:val="00752F76"/>
    <w:rsid w:val="0076107E"/>
    <w:rsid w:val="00761B09"/>
    <w:rsid w:val="007654EF"/>
    <w:rsid w:val="007665AD"/>
    <w:rsid w:val="0077351B"/>
    <w:rsid w:val="00777439"/>
    <w:rsid w:val="0079525C"/>
    <w:rsid w:val="007A2888"/>
    <w:rsid w:val="007B3137"/>
    <w:rsid w:val="007C14D2"/>
    <w:rsid w:val="007C7670"/>
    <w:rsid w:val="007D596D"/>
    <w:rsid w:val="007E5F21"/>
    <w:rsid w:val="007E6AC0"/>
    <w:rsid w:val="007F0D68"/>
    <w:rsid w:val="007F4504"/>
    <w:rsid w:val="00802848"/>
    <w:rsid w:val="008143D8"/>
    <w:rsid w:val="00826E27"/>
    <w:rsid w:val="008626F2"/>
    <w:rsid w:val="00862E9C"/>
    <w:rsid w:val="00863427"/>
    <w:rsid w:val="00867479"/>
    <w:rsid w:val="0087516A"/>
    <w:rsid w:val="008953E5"/>
    <w:rsid w:val="00896285"/>
    <w:rsid w:val="008B5D7B"/>
    <w:rsid w:val="008C4E3E"/>
    <w:rsid w:val="008D66BE"/>
    <w:rsid w:val="008E7B26"/>
    <w:rsid w:val="008F4EC4"/>
    <w:rsid w:val="008F6EB5"/>
    <w:rsid w:val="008F7CA6"/>
    <w:rsid w:val="00917004"/>
    <w:rsid w:val="0092099A"/>
    <w:rsid w:val="00922998"/>
    <w:rsid w:val="009320E0"/>
    <w:rsid w:val="009373EB"/>
    <w:rsid w:val="009438D3"/>
    <w:rsid w:val="00960DC6"/>
    <w:rsid w:val="009807C3"/>
    <w:rsid w:val="009C17D5"/>
    <w:rsid w:val="009C36DF"/>
    <w:rsid w:val="009C7799"/>
    <w:rsid w:val="009D5C7F"/>
    <w:rsid w:val="009F3387"/>
    <w:rsid w:val="009F4E36"/>
    <w:rsid w:val="00A007B1"/>
    <w:rsid w:val="00A0363D"/>
    <w:rsid w:val="00A33020"/>
    <w:rsid w:val="00A47B4F"/>
    <w:rsid w:val="00A54DD0"/>
    <w:rsid w:val="00A716ED"/>
    <w:rsid w:val="00A75C39"/>
    <w:rsid w:val="00AB32AB"/>
    <w:rsid w:val="00AD3953"/>
    <w:rsid w:val="00B02F9E"/>
    <w:rsid w:val="00B223DE"/>
    <w:rsid w:val="00B274EA"/>
    <w:rsid w:val="00B37B0D"/>
    <w:rsid w:val="00B4099E"/>
    <w:rsid w:val="00B41502"/>
    <w:rsid w:val="00B5337D"/>
    <w:rsid w:val="00B53660"/>
    <w:rsid w:val="00B74076"/>
    <w:rsid w:val="00B77FD3"/>
    <w:rsid w:val="00B82962"/>
    <w:rsid w:val="00B84F0C"/>
    <w:rsid w:val="00B93590"/>
    <w:rsid w:val="00BB4B3E"/>
    <w:rsid w:val="00BD00D8"/>
    <w:rsid w:val="00C25F69"/>
    <w:rsid w:val="00C4006E"/>
    <w:rsid w:val="00C503B6"/>
    <w:rsid w:val="00C555DD"/>
    <w:rsid w:val="00C6114A"/>
    <w:rsid w:val="00C67210"/>
    <w:rsid w:val="00CB04FA"/>
    <w:rsid w:val="00CD4071"/>
    <w:rsid w:val="00CF4483"/>
    <w:rsid w:val="00CF6632"/>
    <w:rsid w:val="00D06334"/>
    <w:rsid w:val="00D13579"/>
    <w:rsid w:val="00D223C2"/>
    <w:rsid w:val="00D6172D"/>
    <w:rsid w:val="00D900A5"/>
    <w:rsid w:val="00D917A1"/>
    <w:rsid w:val="00D9457E"/>
    <w:rsid w:val="00DB7A49"/>
    <w:rsid w:val="00DC7FBD"/>
    <w:rsid w:val="00E045D2"/>
    <w:rsid w:val="00E16FED"/>
    <w:rsid w:val="00E20D91"/>
    <w:rsid w:val="00E21C6F"/>
    <w:rsid w:val="00E2301E"/>
    <w:rsid w:val="00E33DE4"/>
    <w:rsid w:val="00E40B78"/>
    <w:rsid w:val="00E523A7"/>
    <w:rsid w:val="00E57963"/>
    <w:rsid w:val="00E57971"/>
    <w:rsid w:val="00E62EDC"/>
    <w:rsid w:val="00E72CCB"/>
    <w:rsid w:val="00E7418F"/>
    <w:rsid w:val="00EA09CC"/>
    <w:rsid w:val="00EA1EB9"/>
    <w:rsid w:val="00EA1EFF"/>
    <w:rsid w:val="00EA7818"/>
    <w:rsid w:val="00EC3193"/>
    <w:rsid w:val="00EC60F4"/>
    <w:rsid w:val="00ED77F6"/>
    <w:rsid w:val="00EF324C"/>
    <w:rsid w:val="00EF3718"/>
    <w:rsid w:val="00EF706B"/>
    <w:rsid w:val="00EF748B"/>
    <w:rsid w:val="00F05670"/>
    <w:rsid w:val="00F059A4"/>
    <w:rsid w:val="00F150D1"/>
    <w:rsid w:val="00F3781C"/>
    <w:rsid w:val="00F51256"/>
    <w:rsid w:val="00F5204E"/>
    <w:rsid w:val="00F66F37"/>
    <w:rsid w:val="00F856E8"/>
    <w:rsid w:val="00F87DF2"/>
    <w:rsid w:val="00FB2612"/>
    <w:rsid w:val="00FB406C"/>
    <w:rsid w:val="00FC4BB3"/>
    <w:rsid w:val="00FD5D0B"/>
    <w:rsid w:val="00FF2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22764"/>
  <w15:chartTrackingRefBased/>
  <w15:docId w15:val="{0548CAF5-9E86-4246-ABC5-CCFF034F4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D05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C4E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unhideWhenUsed/>
    <w:rsid w:val="006E2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E2C84"/>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D9457E"/>
    <w:rPr>
      <w:sz w:val="16"/>
      <w:szCs w:val="16"/>
    </w:rPr>
  </w:style>
  <w:style w:type="paragraph" w:styleId="CommentText">
    <w:name w:val="annotation text"/>
    <w:basedOn w:val="Normal"/>
    <w:link w:val="CommentTextChar"/>
    <w:uiPriority w:val="99"/>
    <w:unhideWhenUsed/>
    <w:rsid w:val="00D9457E"/>
    <w:pPr>
      <w:spacing w:line="240" w:lineRule="auto"/>
    </w:pPr>
    <w:rPr>
      <w:sz w:val="20"/>
      <w:szCs w:val="20"/>
    </w:rPr>
  </w:style>
  <w:style w:type="character" w:customStyle="1" w:styleId="CommentTextChar">
    <w:name w:val="Comment Text Char"/>
    <w:basedOn w:val="DefaultParagraphFont"/>
    <w:link w:val="CommentText"/>
    <w:uiPriority w:val="99"/>
    <w:rsid w:val="00D9457E"/>
    <w:rPr>
      <w:sz w:val="20"/>
      <w:szCs w:val="20"/>
    </w:rPr>
  </w:style>
  <w:style w:type="paragraph" w:styleId="CommentSubject">
    <w:name w:val="annotation subject"/>
    <w:basedOn w:val="CommentText"/>
    <w:next w:val="CommentText"/>
    <w:link w:val="CommentSubjectChar"/>
    <w:uiPriority w:val="99"/>
    <w:semiHidden/>
    <w:unhideWhenUsed/>
    <w:rsid w:val="00D9457E"/>
    <w:rPr>
      <w:b/>
      <w:bCs/>
    </w:rPr>
  </w:style>
  <w:style w:type="character" w:customStyle="1" w:styleId="CommentSubjectChar">
    <w:name w:val="Comment Subject Char"/>
    <w:basedOn w:val="CommentTextChar"/>
    <w:link w:val="CommentSubject"/>
    <w:uiPriority w:val="99"/>
    <w:semiHidden/>
    <w:rsid w:val="00D9457E"/>
    <w:rPr>
      <w:b/>
      <w:bCs/>
      <w:sz w:val="20"/>
      <w:szCs w:val="20"/>
    </w:rPr>
  </w:style>
  <w:style w:type="paragraph" w:styleId="FootnoteText">
    <w:name w:val="footnote text"/>
    <w:basedOn w:val="Normal"/>
    <w:link w:val="FootnoteTextChar"/>
    <w:unhideWhenUsed/>
    <w:rsid w:val="002838DA"/>
    <w:pPr>
      <w:widowControl w:val="0"/>
      <w:snapToGrid w:val="0"/>
      <w:spacing w:after="0" w:line="240" w:lineRule="auto"/>
    </w:pPr>
    <w:rPr>
      <w:rFonts w:ascii="Courier" w:eastAsia="Times New Roman" w:hAnsi="Courier" w:cs="Times New Roman"/>
      <w:sz w:val="20"/>
      <w:szCs w:val="20"/>
      <w:lang w:val="en-US"/>
    </w:rPr>
  </w:style>
  <w:style w:type="character" w:customStyle="1" w:styleId="FootnoteTextChar">
    <w:name w:val="Footnote Text Char"/>
    <w:basedOn w:val="DefaultParagraphFont"/>
    <w:link w:val="FootnoteText"/>
    <w:rsid w:val="002838DA"/>
    <w:rPr>
      <w:rFonts w:ascii="Courier" w:eastAsia="Times New Roman" w:hAnsi="Courier" w:cs="Times New Roman"/>
      <w:sz w:val="20"/>
      <w:szCs w:val="20"/>
      <w:lang w:val="en-US"/>
    </w:rPr>
  </w:style>
  <w:style w:type="character" w:styleId="FootnoteReference">
    <w:name w:val="footnote reference"/>
    <w:basedOn w:val="DefaultParagraphFont"/>
    <w:unhideWhenUsed/>
    <w:rsid w:val="002838DA"/>
    <w:rPr>
      <w:vertAlign w:val="superscript"/>
    </w:rPr>
  </w:style>
  <w:style w:type="paragraph" w:styleId="ListParagraph">
    <w:name w:val="List Paragraph"/>
    <w:basedOn w:val="Normal"/>
    <w:uiPriority w:val="34"/>
    <w:qFormat/>
    <w:rsid w:val="00514B5E"/>
    <w:pPr>
      <w:widowControl w:val="0"/>
      <w:snapToGrid w:val="0"/>
      <w:spacing w:after="0" w:line="240" w:lineRule="auto"/>
      <w:ind w:left="720"/>
      <w:contextualSpacing/>
    </w:pPr>
    <w:rPr>
      <w:rFonts w:ascii="Courier" w:eastAsia="Times New Roman" w:hAnsi="Courier" w:cs="Times New Roman"/>
      <w:sz w:val="24"/>
      <w:szCs w:val="20"/>
      <w:lang w:val="en-US"/>
    </w:rPr>
  </w:style>
  <w:style w:type="character" w:customStyle="1" w:styleId="cf01">
    <w:name w:val="cf01"/>
    <w:basedOn w:val="DefaultParagraphFont"/>
    <w:rsid w:val="004B1F45"/>
    <w:rPr>
      <w:rFonts w:ascii="Segoe UI" w:hAnsi="Segoe UI" w:cs="Segoe UI" w:hint="default"/>
      <w:sz w:val="18"/>
      <w:szCs w:val="18"/>
      <w:shd w:val="clear" w:color="auto" w:fill="FFFF00"/>
    </w:rPr>
  </w:style>
  <w:style w:type="character" w:customStyle="1" w:styleId="cf11">
    <w:name w:val="cf11"/>
    <w:basedOn w:val="DefaultParagraphFont"/>
    <w:rsid w:val="004B1F45"/>
    <w:rPr>
      <w:rFonts w:ascii="Segoe UI" w:hAnsi="Segoe UI" w:cs="Segoe UI" w:hint="default"/>
      <w:sz w:val="18"/>
      <w:szCs w:val="18"/>
      <w:shd w:val="clear" w:color="auto" w:fill="FFFF00"/>
    </w:rPr>
  </w:style>
  <w:style w:type="character" w:styleId="Hyperlink">
    <w:name w:val="Hyperlink"/>
    <w:basedOn w:val="DefaultParagraphFont"/>
    <w:uiPriority w:val="99"/>
    <w:unhideWhenUsed/>
    <w:rsid w:val="00CD4071"/>
    <w:rPr>
      <w:color w:val="0563C1" w:themeColor="hyperlink"/>
      <w:u w:val="single"/>
    </w:rPr>
  </w:style>
  <w:style w:type="character" w:styleId="UnresolvedMention">
    <w:name w:val="Unresolved Mention"/>
    <w:basedOn w:val="DefaultParagraphFont"/>
    <w:uiPriority w:val="99"/>
    <w:semiHidden/>
    <w:unhideWhenUsed/>
    <w:rsid w:val="00CD4071"/>
    <w:rPr>
      <w:color w:val="605E5C"/>
      <w:shd w:val="clear" w:color="auto" w:fill="E1DFDD"/>
    </w:rPr>
  </w:style>
  <w:style w:type="character" w:customStyle="1" w:styleId="Heading1Char">
    <w:name w:val="Heading 1 Char"/>
    <w:basedOn w:val="DefaultParagraphFont"/>
    <w:link w:val="Heading1"/>
    <w:uiPriority w:val="9"/>
    <w:rsid w:val="000D05A6"/>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7774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439"/>
  </w:style>
  <w:style w:type="paragraph" w:styleId="Footer">
    <w:name w:val="footer"/>
    <w:basedOn w:val="Normal"/>
    <w:link w:val="FooterChar"/>
    <w:uiPriority w:val="99"/>
    <w:unhideWhenUsed/>
    <w:rsid w:val="007774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439"/>
  </w:style>
  <w:style w:type="character" w:styleId="Emphasis">
    <w:name w:val="Emphasis"/>
    <w:basedOn w:val="DefaultParagraphFont"/>
    <w:uiPriority w:val="20"/>
    <w:qFormat/>
    <w:rsid w:val="002512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177595">
      <w:bodyDiv w:val="1"/>
      <w:marLeft w:val="0"/>
      <w:marRight w:val="0"/>
      <w:marTop w:val="0"/>
      <w:marBottom w:val="0"/>
      <w:divBdr>
        <w:top w:val="none" w:sz="0" w:space="0" w:color="auto"/>
        <w:left w:val="none" w:sz="0" w:space="0" w:color="auto"/>
        <w:bottom w:val="none" w:sz="0" w:space="0" w:color="auto"/>
        <w:right w:val="none" w:sz="0" w:space="0" w:color="auto"/>
      </w:divBdr>
    </w:div>
    <w:div w:id="303049379">
      <w:bodyDiv w:val="1"/>
      <w:marLeft w:val="0"/>
      <w:marRight w:val="0"/>
      <w:marTop w:val="0"/>
      <w:marBottom w:val="0"/>
      <w:divBdr>
        <w:top w:val="none" w:sz="0" w:space="0" w:color="auto"/>
        <w:left w:val="none" w:sz="0" w:space="0" w:color="auto"/>
        <w:bottom w:val="none" w:sz="0" w:space="0" w:color="auto"/>
        <w:right w:val="none" w:sz="0" w:space="0" w:color="auto"/>
      </w:divBdr>
    </w:div>
    <w:div w:id="793644564">
      <w:bodyDiv w:val="1"/>
      <w:marLeft w:val="0"/>
      <w:marRight w:val="0"/>
      <w:marTop w:val="0"/>
      <w:marBottom w:val="0"/>
      <w:divBdr>
        <w:top w:val="none" w:sz="0" w:space="0" w:color="auto"/>
        <w:left w:val="none" w:sz="0" w:space="0" w:color="auto"/>
        <w:bottom w:val="none" w:sz="0" w:space="0" w:color="auto"/>
        <w:right w:val="none" w:sz="0" w:space="0" w:color="auto"/>
      </w:divBdr>
    </w:div>
    <w:div w:id="839852451">
      <w:bodyDiv w:val="1"/>
      <w:marLeft w:val="0"/>
      <w:marRight w:val="0"/>
      <w:marTop w:val="0"/>
      <w:marBottom w:val="0"/>
      <w:divBdr>
        <w:top w:val="none" w:sz="0" w:space="0" w:color="auto"/>
        <w:left w:val="none" w:sz="0" w:space="0" w:color="auto"/>
        <w:bottom w:val="none" w:sz="0" w:space="0" w:color="auto"/>
        <w:right w:val="none" w:sz="0" w:space="0" w:color="auto"/>
      </w:divBdr>
    </w:div>
    <w:div w:id="919366345">
      <w:bodyDiv w:val="1"/>
      <w:marLeft w:val="0"/>
      <w:marRight w:val="0"/>
      <w:marTop w:val="0"/>
      <w:marBottom w:val="0"/>
      <w:divBdr>
        <w:top w:val="none" w:sz="0" w:space="0" w:color="auto"/>
        <w:left w:val="none" w:sz="0" w:space="0" w:color="auto"/>
        <w:bottom w:val="none" w:sz="0" w:space="0" w:color="auto"/>
        <w:right w:val="none" w:sz="0" w:space="0" w:color="auto"/>
      </w:divBdr>
    </w:div>
    <w:div w:id="1030256796">
      <w:bodyDiv w:val="1"/>
      <w:marLeft w:val="0"/>
      <w:marRight w:val="0"/>
      <w:marTop w:val="0"/>
      <w:marBottom w:val="0"/>
      <w:divBdr>
        <w:top w:val="none" w:sz="0" w:space="0" w:color="auto"/>
        <w:left w:val="none" w:sz="0" w:space="0" w:color="auto"/>
        <w:bottom w:val="none" w:sz="0" w:space="0" w:color="auto"/>
        <w:right w:val="none" w:sz="0" w:space="0" w:color="auto"/>
      </w:divBdr>
    </w:div>
    <w:div w:id="1796218316">
      <w:bodyDiv w:val="1"/>
      <w:marLeft w:val="0"/>
      <w:marRight w:val="0"/>
      <w:marTop w:val="0"/>
      <w:marBottom w:val="0"/>
      <w:divBdr>
        <w:top w:val="none" w:sz="0" w:space="0" w:color="auto"/>
        <w:left w:val="none" w:sz="0" w:space="0" w:color="auto"/>
        <w:bottom w:val="none" w:sz="0" w:space="0" w:color="auto"/>
        <w:right w:val="none" w:sz="0" w:space="0" w:color="auto"/>
      </w:divBdr>
    </w:div>
    <w:div w:id="1965303287">
      <w:bodyDiv w:val="1"/>
      <w:marLeft w:val="0"/>
      <w:marRight w:val="0"/>
      <w:marTop w:val="0"/>
      <w:marBottom w:val="0"/>
      <w:divBdr>
        <w:top w:val="none" w:sz="0" w:space="0" w:color="auto"/>
        <w:left w:val="none" w:sz="0" w:space="0" w:color="auto"/>
        <w:bottom w:val="none" w:sz="0" w:space="0" w:color="auto"/>
        <w:right w:val="none" w:sz="0" w:space="0" w:color="auto"/>
      </w:divBdr>
    </w:div>
    <w:div w:id="209801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9D1BABA-FF72-4B77-A311-4CC1A39AD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4837</TotalTime>
  <Pages>4</Pages>
  <Words>1500</Words>
  <Characters>7534</Characters>
  <Application>Microsoft Office Word</Application>
  <DocSecurity>0</DocSecurity>
  <Lines>110</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Klopper</dc:creator>
  <cp:keywords/>
  <dc:description/>
  <cp:lastModifiedBy>Saskia Klopper</cp:lastModifiedBy>
  <cp:revision>263</cp:revision>
  <dcterms:created xsi:type="dcterms:W3CDTF">2021-01-16T15:43:00Z</dcterms:created>
  <dcterms:modified xsi:type="dcterms:W3CDTF">2021-01-23T22:43:00Z</dcterms:modified>
</cp:coreProperties>
</file>