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zc7ic5y95euo" w:colFirst="0" w:colLast="0" w:displacedByCustomXml="next"/>
    <w:bookmarkEnd w:id="0" w:displacedByCustomXml="next"/>
    <w:sdt>
      <w:sdtPr>
        <w:id w:val="-1004043347"/>
        <w:docPartObj>
          <w:docPartGallery w:val="Cover Pages"/>
          <w:docPartUnique/>
        </w:docPartObj>
      </w:sdtPr>
      <w:sdtEndPr>
        <w:rPr>
          <w:rFonts w:cs="Times New Roman"/>
        </w:rPr>
      </w:sdtEndPr>
      <w:sdtContent>
        <w:p w14:paraId="0CFB1B77" w14:textId="08C4F7C3" w:rsidR="00335C65" w:rsidRDefault="00335C65" w:rsidP="0022559F">
          <w:pPr>
            <w:pStyle w:val="BodyText"/>
            <w:spacing w:line="360" w:lineRule="auto"/>
            <w:ind w:left="151"/>
          </w:pPr>
          <w:r w:rsidRPr="00335C65">
            <w:rPr>
              <w:rFonts w:eastAsia="Arial MT" w:hAnsi="Arial MT" w:cs="Arial MT"/>
              <w:noProof/>
              <w:sz w:val="20"/>
              <w:lang w:val="en-US"/>
            </w:rPr>
            <w:drawing>
              <wp:inline distT="0" distB="0" distL="0" distR="0" wp14:anchorId="61DE24DC" wp14:editId="0761ADEA">
                <wp:extent cx="1808071" cy="594074"/>
                <wp:effectExtent l="0" t="0" r="0"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8071" cy="594074"/>
                        </a:xfrm>
                        <a:prstGeom prst="rect">
                          <a:avLst/>
                        </a:prstGeom>
                      </pic:spPr>
                    </pic:pic>
                  </a:graphicData>
                </a:graphic>
              </wp:inline>
            </w:drawing>
          </w:r>
        </w:p>
        <w:p w14:paraId="24178C45" w14:textId="77777777" w:rsidR="00B34BBD" w:rsidRDefault="00B34BBD" w:rsidP="0022559F">
          <w:pPr>
            <w:pStyle w:val="BodyText"/>
            <w:spacing w:line="360" w:lineRule="auto"/>
            <w:ind w:left="151"/>
          </w:pPr>
        </w:p>
        <w:p w14:paraId="0E8409C1" w14:textId="77777777" w:rsidR="00B34BBD" w:rsidRDefault="00B34BBD" w:rsidP="0022559F">
          <w:pPr>
            <w:pStyle w:val="BodyText"/>
            <w:spacing w:line="360" w:lineRule="auto"/>
            <w:ind w:left="151"/>
          </w:pPr>
        </w:p>
        <w:p w14:paraId="3CC216D3" w14:textId="4E382189" w:rsidR="00B34BBD" w:rsidRPr="00B34BBD" w:rsidRDefault="00B34BBD" w:rsidP="0022559F">
          <w:pPr>
            <w:pStyle w:val="BodyText"/>
            <w:spacing w:line="360" w:lineRule="auto"/>
            <w:ind w:left="151"/>
            <w:jc w:val="center"/>
            <w:rPr>
              <w:rFonts w:eastAsia="Arial MT" w:hAnsi="Arial MT" w:cs="Arial MT"/>
              <w:sz w:val="32"/>
              <w:szCs w:val="30"/>
              <w:lang w:val="en-US"/>
            </w:rPr>
          </w:pPr>
          <w:r w:rsidRPr="00B34BBD">
            <w:rPr>
              <w:rFonts w:eastAsia="Arial MT" w:hAnsi="Arial MT" w:cs="Arial MT"/>
              <w:b/>
              <w:sz w:val="36"/>
              <w:szCs w:val="30"/>
              <w:lang w:val="en-US"/>
            </w:rPr>
            <w:t>Management</w:t>
          </w:r>
          <w:r w:rsidRPr="00B34BBD">
            <w:rPr>
              <w:rFonts w:eastAsia="Arial MT" w:hAnsi="Arial MT" w:cs="Arial MT"/>
              <w:b/>
              <w:spacing w:val="-1"/>
              <w:sz w:val="36"/>
              <w:szCs w:val="30"/>
              <w:lang w:val="en-US"/>
            </w:rPr>
            <w:t xml:space="preserve"> </w:t>
          </w:r>
          <w:r w:rsidRPr="00B34BBD">
            <w:rPr>
              <w:rFonts w:eastAsia="Arial MT" w:hAnsi="Arial MT" w:cs="Arial MT"/>
              <w:b/>
              <w:sz w:val="36"/>
              <w:szCs w:val="30"/>
              <w:lang w:val="en-US"/>
            </w:rPr>
            <w:t>Economics</w:t>
          </w:r>
        </w:p>
        <w:p w14:paraId="18595B15" w14:textId="77777777" w:rsidR="00335C65" w:rsidRPr="00335C65" w:rsidRDefault="00335C65" w:rsidP="0022559F">
          <w:pPr>
            <w:widowControl w:val="0"/>
            <w:autoSpaceDE w:val="0"/>
            <w:autoSpaceDN w:val="0"/>
            <w:spacing w:before="11" w:line="360" w:lineRule="auto"/>
            <w:rPr>
              <w:rFonts w:eastAsia="Arial MT" w:hAnsi="Arial MT" w:cs="Arial MT"/>
              <w:sz w:val="10"/>
              <w:lang w:val="en-US"/>
            </w:rPr>
          </w:pPr>
        </w:p>
        <w:p w14:paraId="34E0E651" w14:textId="7CFADD93" w:rsidR="00F65FD5" w:rsidRDefault="00F65FD5" w:rsidP="0022559F">
          <w:pPr>
            <w:spacing w:line="360" w:lineRule="auto"/>
            <w:rPr>
              <w:rFonts w:cs="Times New Roman"/>
              <w:sz w:val="52"/>
              <w:szCs w:val="52"/>
            </w:rPr>
          </w:pPr>
          <w:r>
            <w:rPr>
              <w:rFonts w:cs="Times New Roman"/>
            </w:rPr>
            <w:br w:type="page"/>
          </w:r>
        </w:p>
      </w:sdtContent>
    </w:sdt>
    <w:sdt>
      <w:sdtPr>
        <w:rPr>
          <w:rFonts w:ascii="Arial" w:eastAsia="Arial" w:hAnsi="Arial" w:cs="Arial"/>
          <w:b w:val="0"/>
          <w:color w:val="auto"/>
          <w:sz w:val="22"/>
          <w:szCs w:val="22"/>
          <w:lang w:val="en"/>
        </w:rPr>
        <w:id w:val="1729412743"/>
        <w:docPartObj>
          <w:docPartGallery w:val="Table of Contents"/>
          <w:docPartUnique/>
        </w:docPartObj>
      </w:sdtPr>
      <w:sdtEndPr>
        <w:rPr>
          <w:rFonts w:ascii="Times New Roman" w:hAnsi="Times New Roman"/>
          <w:bCs/>
          <w:noProof/>
          <w:sz w:val="24"/>
        </w:rPr>
      </w:sdtEndPr>
      <w:sdtContent>
        <w:p w14:paraId="23FC47E8" w14:textId="55803BFE" w:rsidR="00F65FD5" w:rsidRDefault="00F65FD5" w:rsidP="0022559F">
          <w:pPr>
            <w:pStyle w:val="TOCHeading"/>
            <w:spacing w:line="360" w:lineRule="auto"/>
          </w:pPr>
          <w:r>
            <w:t>Contents</w:t>
          </w:r>
        </w:p>
        <w:p w14:paraId="0052B4AD" w14:textId="773EFDB5" w:rsidR="008B5D46" w:rsidRDefault="00F65FD5">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51067569" w:history="1">
            <w:r w:rsidR="008B5D46" w:rsidRPr="001C789F">
              <w:rPr>
                <w:rStyle w:val="Hyperlink"/>
                <w:noProof/>
              </w:rPr>
              <w:t>Introduction</w:t>
            </w:r>
            <w:r w:rsidR="008B5D46">
              <w:rPr>
                <w:noProof/>
                <w:webHidden/>
              </w:rPr>
              <w:tab/>
            </w:r>
            <w:r w:rsidR="008B5D46">
              <w:rPr>
                <w:noProof/>
                <w:webHidden/>
              </w:rPr>
              <w:fldChar w:fldCharType="begin"/>
            </w:r>
            <w:r w:rsidR="008B5D46">
              <w:rPr>
                <w:noProof/>
                <w:webHidden/>
              </w:rPr>
              <w:instrText xml:space="preserve"> PAGEREF _Toc151067569 \h </w:instrText>
            </w:r>
            <w:r w:rsidR="008B5D46">
              <w:rPr>
                <w:noProof/>
                <w:webHidden/>
              </w:rPr>
            </w:r>
            <w:r w:rsidR="008B5D46">
              <w:rPr>
                <w:noProof/>
                <w:webHidden/>
              </w:rPr>
              <w:fldChar w:fldCharType="separate"/>
            </w:r>
            <w:r w:rsidR="008B5D46">
              <w:rPr>
                <w:noProof/>
                <w:webHidden/>
              </w:rPr>
              <w:t>2</w:t>
            </w:r>
            <w:r w:rsidR="008B5D46">
              <w:rPr>
                <w:noProof/>
                <w:webHidden/>
              </w:rPr>
              <w:fldChar w:fldCharType="end"/>
            </w:r>
          </w:hyperlink>
        </w:p>
        <w:p w14:paraId="7FEA134E" w14:textId="17E62AA0" w:rsidR="008B5D46" w:rsidRDefault="00000000">
          <w:pPr>
            <w:pStyle w:val="TOC1"/>
            <w:tabs>
              <w:tab w:val="right" w:leader="dot" w:pos="9350"/>
            </w:tabs>
            <w:rPr>
              <w:rFonts w:asciiTheme="minorHAnsi" w:eastAsiaTheme="minorEastAsia" w:hAnsiTheme="minorHAnsi" w:cstheme="minorBidi"/>
              <w:noProof/>
              <w:sz w:val="22"/>
              <w:lang w:val="en-US"/>
            </w:rPr>
          </w:pPr>
          <w:hyperlink w:anchor="_Toc151067570" w:history="1">
            <w:r w:rsidR="008B5D46" w:rsidRPr="001C789F">
              <w:rPr>
                <w:rStyle w:val="Hyperlink"/>
                <w:noProof/>
              </w:rPr>
              <w:t>Task 1</w:t>
            </w:r>
            <w:r w:rsidR="008B5D46">
              <w:rPr>
                <w:noProof/>
                <w:webHidden/>
              </w:rPr>
              <w:tab/>
            </w:r>
            <w:r w:rsidR="008B5D46">
              <w:rPr>
                <w:noProof/>
                <w:webHidden/>
              </w:rPr>
              <w:fldChar w:fldCharType="begin"/>
            </w:r>
            <w:r w:rsidR="008B5D46">
              <w:rPr>
                <w:noProof/>
                <w:webHidden/>
              </w:rPr>
              <w:instrText xml:space="preserve"> PAGEREF _Toc151067570 \h </w:instrText>
            </w:r>
            <w:r w:rsidR="008B5D46">
              <w:rPr>
                <w:noProof/>
                <w:webHidden/>
              </w:rPr>
            </w:r>
            <w:r w:rsidR="008B5D46">
              <w:rPr>
                <w:noProof/>
                <w:webHidden/>
              </w:rPr>
              <w:fldChar w:fldCharType="separate"/>
            </w:r>
            <w:r w:rsidR="008B5D46">
              <w:rPr>
                <w:noProof/>
                <w:webHidden/>
              </w:rPr>
              <w:t>3</w:t>
            </w:r>
            <w:r w:rsidR="008B5D46">
              <w:rPr>
                <w:noProof/>
                <w:webHidden/>
              </w:rPr>
              <w:fldChar w:fldCharType="end"/>
            </w:r>
          </w:hyperlink>
        </w:p>
        <w:p w14:paraId="51F39BF6" w14:textId="0C9EC2B0" w:rsidR="008B5D46" w:rsidRDefault="00000000">
          <w:pPr>
            <w:pStyle w:val="TOC2"/>
            <w:tabs>
              <w:tab w:val="left" w:pos="660"/>
              <w:tab w:val="right" w:leader="dot" w:pos="9350"/>
            </w:tabs>
            <w:rPr>
              <w:rFonts w:asciiTheme="minorHAnsi" w:eastAsiaTheme="minorEastAsia" w:hAnsiTheme="minorHAnsi" w:cstheme="minorBidi"/>
              <w:noProof/>
              <w:sz w:val="22"/>
              <w:lang w:val="en-US"/>
            </w:rPr>
          </w:pPr>
          <w:hyperlink w:anchor="_Toc151067571" w:history="1">
            <w:r w:rsidR="008B5D46" w:rsidRPr="001C789F">
              <w:rPr>
                <w:rStyle w:val="Hyperlink"/>
                <w:noProof/>
              </w:rPr>
              <w:t>a)</w:t>
            </w:r>
            <w:r w:rsidR="008B5D46">
              <w:rPr>
                <w:rFonts w:asciiTheme="minorHAnsi" w:eastAsiaTheme="minorEastAsia" w:hAnsiTheme="minorHAnsi" w:cstheme="minorBidi"/>
                <w:noProof/>
                <w:sz w:val="22"/>
                <w:lang w:val="en-US"/>
              </w:rPr>
              <w:tab/>
            </w:r>
            <w:r w:rsidR="008B5D46" w:rsidRPr="001C789F">
              <w:rPr>
                <w:rStyle w:val="Hyperlink"/>
                <w:noProof/>
              </w:rPr>
              <w:t>Fundamental Economic Problems that Affected the UK’s Demand &amp; Supply Chain</w:t>
            </w:r>
            <w:r w:rsidR="008B5D46">
              <w:rPr>
                <w:noProof/>
                <w:webHidden/>
              </w:rPr>
              <w:tab/>
            </w:r>
            <w:r w:rsidR="008B5D46">
              <w:rPr>
                <w:noProof/>
                <w:webHidden/>
              </w:rPr>
              <w:fldChar w:fldCharType="begin"/>
            </w:r>
            <w:r w:rsidR="008B5D46">
              <w:rPr>
                <w:noProof/>
                <w:webHidden/>
              </w:rPr>
              <w:instrText xml:space="preserve"> PAGEREF _Toc151067571 \h </w:instrText>
            </w:r>
            <w:r w:rsidR="008B5D46">
              <w:rPr>
                <w:noProof/>
                <w:webHidden/>
              </w:rPr>
            </w:r>
            <w:r w:rsidR="008B5D46">
              <w:rPr>
                <w:noProof/>
                <w:webHidden/>
              </w:rPr>
              <w:fldChar w:fldCharType="separate"/>
            </w:r>
            <w:r w:rsidR="008B5D46">
              <w:rPr>
                <w:noProof/>
                <w:webHidden/>
              </w:rPr>
              <w:t>3</w:t>
            </w:r>
            <w:r w:rsidR="008B5D46">
              <w:rPr>
                <w:noProof/>
                <w:webHidden/>
              </w:rPr>
              <w:fldChar w:fldCharType="end"/>
            </w:r>
          </w:hyperlink>
        </w:p>
        <w:p w14:paraId="09B30190" w14:textId="70E32B2A" w:rsidR="008B5D46" w:rsidRDefault="00000000">
          <w:pPr>
            <w:pStyle w:val="TOC2"/>
            <w:tabs>
              <w:tab w:val="left" w:pos="660"/>
              <w:tab w:val="right" w:leader="dot" w:pos="9350"/>
            </w:tabs>
            <w:rPr>
              <w:rFonts w:asciiTheme="minorHAnsi" w:eastAsiaTheme="minorEastAsia" w:hAnsiTheme="minorHAnsi" w:cstheme="minorBidi"/>
              <w:noProof/>
              <w:sz w:val="22"/>
              <w:lang w:val="en-US"/>
            </w:rPr>
          </w:pPr>
          <w:hyperlink w:anchor="_Toc151067572" w:history="1">
            <w:r w:rsidR="008B5D46" w:rsidRPr="001C789F">
              <w:rPr>
                <w:rStyle w:val="Hyperlink"/>
                <w:noProof/>
              </w:rPr>
              <w:t>b)</w:t>
            </w:r>
            <w:r w:rsidR="008B5D46">
              <w:rPr>
                <w:rFonts w:asciiTheme="minorHAnsi" w:eastAsiaTheme="minorEastAsia" w:hAnsiTheme="minorHAnsi" w:cstheme="minorBidi"/>
                <w:noProof/>
                <w:sz w:val="22"/>
                <w:lang w:val="en-US"/>
              </w:rPr>
              <w:tab/>
            </w:r>
            <w:r w:rsidR="008B5D46" w:rsidRPr="001C789F">
              <w:rPr>
                <w:rStyle w:val="Hyperlink"/>
                <w:noProof/>
              </w:rPr>
              <w:t>Solving the Economic Problems</w:t>
            </w:r>
            <w:r w:rsidR="008B5D46">
              <w:rPr>
                <w:noProof/>
                <w:webHidden/>
              </w:rPr>
              <w:tab/>
            </w:r>
            <w:r w:rsidR="008B5D46">
              <w:rPr>
                <w:noProof/>
                <w:webHidden/>
              </w:rPr>
              <w:fldChar w:fldCharType="begin"/>
            </w:r>
            <w:r w:rsidR="008B5D46">
              <w:rPr>
                <w:noProof/>
                <w:webHidden/>
              </w:rPr>
              <w:instrText xml:space="preserve"> PAGEREF _Toc151067572 \h </w:instrText>
            </w:r>
            <w:r w:rsidR="008B5D46">
              <w:rPr>
                <w:noProof/>
                <w:webHidden/>
              </w:rPr>
            </w:r>
            <w:r w:rsidR="008B5D46">
              <w:rPr>
                <w:noProof/>
                <w:webHidden/>
              </w:rPr>
              <w:fldChar w:fldCharType="separate"/>
            </w:r>
            <w:r w:rsidR="008B5D46">
              <w:rPr>
                <w:noProof/>
                <w:webHidden/>
              </w:rPr>
              <w:t>5</w:t>
            </w:r>
            <w:r w:rsidR="008B5D46">
              <w:rPr>
                <w:noProof/>
                <w:webHidden/>
              </w:rPr>
              <w:fldChar w:fldCharType="end"/>
            </w:r>
          </w:hyperlink>
        </w:p>
        <w:p w14:paraId="334FB8F2" w14:textId="7E495B2B" w:rsidR="008B5D46" w:rsidRDefault="00000000">
          <w:pPr>
            <w:pStyle w:val="TOC2"/>
            <w:tabs>
              <w:tab w:val="right" w:leader="dot" w:pos="9350"/>
            </w:tabs>
            <w:rPr>
              <w:rFonts w:asciiTheme="minorHAnsi" w:eastAsiaTheme="minorEastAsia" w:hAnsiTheme="minorHAnsi" w:cstheme="minorBidi"/>
              <w:noProof/>
              <w:sz w:val="22"/>
              <w:lang w:val="en-US"/>
            </w:rPr>
          </w:pPr>
          <w:hyperlink w:anchor="_Toc151067573" w:history="1">
            <w:r w:rsidR="008B5D46" w:rsidRPr="001C789F">
              <w:rPr>
                <w:rStyle w:val="Hyperlink"/>
                <w:rFonts w:cs="Times New Roman"/>
                <w:bCs/>
                <w:noProof/>
              </w:rPr>
              <w:t>(a) Relevancy of Demand and Supply in the Case Study</w:t>
            </w:r>
            <w:r w:rsidR="008B5D46">
              <w:rPr>
                <w:noProof/>
                <w:webHidden/>
              </w:rPr>
              <w:tab/>
            </w:r>
            <w:r w:rsidR="008B5D46">
              <w:rPr>
                <w:noProof/>
                <w:webHidden/>
              </w:rPr>
              <w:fldChar w:fldCharType="begin"/>
            </w:r>
            <w:r w:rsidR="008B5D46">
              <w:rPr>
                <w:noProof/>
                <w:webHidden/>
              </w:rPr>
              <w:instrText xml:space="preserve"> PAGEREF _Toc151067573 \h </w:instrText>
            </w:r>
            <w:r w:rsidR="008B5D46">
              <w:rPr>
                <w:noProof/>
                <w:webHidden/>
              </w:rPr>
            </w:r>
            <w:r w:rsidR="008B5D46">
              <w:rPr>
                <w:noProof/>
                <w:webHidden/>
              </w:rPr>
              <w:fldChar w:fldCharType="separate"/>
            </w:r>
            <w:r w:rsidR="008B5D46">
              <w:rPr>
                <w:noProof/>
                <w:webHidden/>
              </w:rPr>
              <w:t>9</w:t>
            </w:r>
            <w:r w:rsidR="008B5D46">
              <w:rPr>
                <w:noProof/>
                <w:webHidden/>
              </w:rPr>
              <w:fldChar w:fldCharType="end"/>
            </w:r>
          </w:hyperlink>
        </w:p>
        <w:p w14:paraId="1476E845" w14:textId="2829C01F" w:rsidR="008B5D46" w:rsidRDefault="00000000">
          <w:pPr>
            <w:pStyle w:val="TOC2"/>
            <w:tabs>
              <w:tab w:val="right" w:leader="dot" w:pos="9350"/>
            </w:tabs>
            <w:rPr>
              <w:rFonts w:asciiTheme="minorHAnsi" w:eastAsiaTheme="minorEastAsia" w:hAnsiTheme="minorHAnsi" w:cstheme="minorBidi"/>
              <w:noProof/>
              <w:sz w:val="22"/>
              <w:lang w:val="en-US"/>
            </w:rPr>
          </w:pPr>
          <w:hyperlink w:anchor="_Toc151067574" w:history="1">
            <w:r w:rsidR="008B5D46" w:rsidRPr="001C789F">
              <w:rPr>
                <w:rStyle w:val="Hyperlink"/>
                <w:rFonts w:cs="Times New Roman"/>
                <w:bCs/>
                <w:noProof/>
              </w:rPr>
              <w:t>(b) Difference between elasticity and inelasticity of demand with reference to price changes in the cost of fuel.</w:t>
            </w:r>
            <w:r w:rsidR="008B5D46">
              <w:rPr>
                <w:noProof/>
                <w:webHidden/>
              </w:rPr>
              <w:tab/>
            </w:r>
            <w:r w:rsidR="008B5D46">
              <w:rPr>
                <w:noProof/>
                <w:webHidden/>
              </w:rPr>
              <w:fldChar w:fldCharType="begin"/>
            </w:r>
            <w:r w:rsidR="008B5D46">
              <w:rPr>
                <w:noProof/>
                <w:webHidden/>
              </w:rPr>
              <w:instrText xml:space="preserve"> PAGEREF _Toc151067574 \h </w:instrText>
            </w:r>
            <w:r w:rsidR="008B5D46">
              <w:rPr>
                <w:noProof/>
                <w:webHidden/>
              </w:rPr>
            </w:r>
            <w:r w:rsidR="008B5D46">
              <w:rPr>
                <w:noProof/>
                <w:webHidden/>
              </w:rPr>
              <w:fldChar w:fldCharType="separate"/>
            </w:r>
            <w:r w:rsidR="008B5D46">
              <w:rPr>
                <w:noProof/>
                <w:webHidden/>
              </w:rPr>
              <w:t>12</w:t>
            </w:r>
            <w:r w:rsidR="008B5D46">
              <w:rPr>
                <w:noProof/>
                <w:webHidden/>
              </w:rPr>
              <w:fldChar w:fldCharType="end"/>
            </w:r>
          </w:hyperlink>
        </w:p>
        <w:p w14:paraId="30B95611" w14:textId="1816B55F" w:rsidR="008B5D46" w:rsidRDefault="00000000">
          <w:pPr>
            <w:pStyle w:val="TOC2"/>
            <w:tabs>
              <w:tab w:val="right" w:leader="dot" w:pos="9350"/>
            </w:tabs>
            <w:rPr>
              <w:rFonts w:asciiTheme="minorHAnsi" w:eastAsiaTheme="minorEastAsia" w:hAnsiTheme="minorHAnsi" w:cstheme="minorBidi"/>
              <w:noProof/>
              <w:sz w:val="22"/>
              <w:lang w:val="en-US"/>
            </w:rPr>
          </w:pPr>
          <w:hyperlink w:anchor="_Toc151067575" w:history="1">
            <w:r w:rsidR="008B5D46" w:rsidRPr="001C789F">
              <w:rPr>
                <w:rStyle w:val="Hyperlink"/>
                <w:rFonts w:cs="Times New Roman"/>
                <w:bCs/>
                <w:noProof/>
              </w:rPr>
              <w:t>(c) Laws of Supply and Demand</w:t>
            </w:r>
            <w:r w:rsidR="008B5D46">
              <w:rPr>
                <w:noProof/>
                <w:webHidden/>
              </w:rPr>
              <w:tab/>
            </w:r>
            <w:r w:rsidR="008B5D46">
              <w:rPr>
                <w:noProof/>
                <w:webHidden/>
              </w:rPr>
              <w:fldChar w:fldCharType="begin"/>
            </w:r>
            <w:r w:rsidR="008B5D46">
              <w:rPr>
                <w:noProof/>
                <w:webHidden/>
              </w:rPr>
              <w:instrText xml:space="preserve"> PAGEREF _Toc151067575 \h </w:instrText>
            </w:r>
            <w:r w:rsidR="008B5D46">
              <w:rPr>
                <w:noProof/>
                <w:webHidden/>
              </w:rPr>
            </w:r>
            <w:r w:rsidR="008B5D46">
              <w:rPr>
                <w:noProof/>
                <w:webHidden/>
              </w:rPr>
              <w:fldChar w:fldCharType="separate"/>
            </w:r>
            <w:r w:rsidR="008B5D46">
              <w:rPr>
                <w:noProof/>
                <w:webHidden/>
              </w:rPr>
              <w:t>13</w:t>
            </w:r>
            <w:r w:rsidR="008B5D46">
              <w:rPr>
                <w:noProof/>
                <w:webHidden/>
              </w:rPr>
              <w:fldChar w:fldCharType="end"/>
            </w:r>
          </w:hyperlink>
        </w:p>
        <w:p w14:paraId="51278A17" w14:textId="1B90A1B6" w:rsidR="008B5D46" w:rsidRDefault="00000000">
          <w:pPr>
            <w:pStyle w:val="TOC1"/>
            <w:tabs>
              <w:tab w:val="right" w:leader="dot" w:pos="9350"/>
            </w:tabs>
            <w:rPr>
              <w:rFonts w:asciiTheme="minorHAnsi" w:eastAsiaTheme="minorEastAsia" w:hAnsiTheme="minorHAnsi" w:cstheme="minorBidi"/>
              <w:noProof/>
              <w:sz w:val="22"/>
              <w:lang w:val="en-US"/>
            </w:rPr>
          </w:pPr>
          <w:hyperlink w:anchor="_Toc151067576" w:history="1">
            <w:r w:rsidR="008B5D46" w:rsidRPr="001C789F">
              <w:rPr>
                <w:rStyle w:val="Hyperlink"/>
                <w:rFonts w:cs="Times New Roman"/>
                <w:noProof/>
              </w:rPr>
              <w:t>Conclusion</w:t>
            </w:r>
            <w:r w:rsidR="008B5D46">
              <w:rPr>
                <w:noProof/>
                <w:webHidden/>
              </w:rPr>
              <w:tab/>
            </w:r>
            <w:r w:rsidR="008B5D46">
              <w:rPr>
                <w:noProof/>
                <w:webHidden/>
              </w:rPr>
              <w:fldChar w:fldCharType="begin"/>
            </w:r>
            <w:r w:rsidR="008B5D46">
              <w:rPr>
                <w:noProof/>
                <w:webHidden/>
              </w:rPr>
              <w:instrText xml:space="preserve"> PAGEREF _Toc151067576 \h </w:instrText>
            </w:r>
            <w:r w:rsidR="008B5D46">
              <w:rPr>
                <w:noProof/>
                <w:webHidden/>
              </w:rPr>
            </w:r>
            <w:r w:rsidR="008B5D46">
              <w:rPr>
                <w:noProof/>
                <w:webHidden/>
              </w:rPr>
              <w:fldChar w:fldCharType="separate"/>
            </w:r>
            <w:r w:rsidR="008B5D46">
              <w:rPr>
                <w:noProof/>
                <w:webHidden/>
              </w:rPr>
              <w:t>17</w:t>
            </w:r>
            <w:r w:rsidR="008B5D46">
              <w:rPr>
                <w:noProof/>
                <w:webHidden/>
              </w:rPr>
              <w:fldChar w:fldCharType="end"/>
            </w:r>
          </w:hyperlink>
        </w:p>
        <w:p w14:paraId="74E96BDE" w14:textId="126D89DB" w:rsidR="008B5D46" w:rsidRDefault="00000000">
          <w:pPr>
            <w:pStyle w:val="TOC1"/>
            <w:tabs>
              <w:tab w:val="right" w:leader="dot" w:pos="9350"/>
            </w:tabs>
            <w:rPr>
              <w:rFonts w:asciiTheme="minorHAnsi" w:eastAsiaTheme="minorEastAsia" w:hAnsiTheme="minorHAnsi" w:cstheme="minorBidi"/>
              <w:noProof/>
              <w:sz w:val="22"/>
              <w:lang w:val="en-US"/>
            </w:rPr>
          </w:pPr>
          <w:hyperlink w:anchor="_Toc151067577" w:history="1">
            <w:r w:rsidR="008B5D46" w:rsidRPr="001C789F">
              <w:rPr>
                <w:rStyle w:val="Hyperlink"/>
                <w:noProof/>
              </w:rPr>
              <w:t>References</w:t>
            </w:r>
            <w:r w:rsidR="008B5D46">
              <w:rPr>
                <w:noProof/>
                <w:webHidden/>
              </w:rPr>
              <w:tab/>
            </w:r>
            <w:r w:rsidR="008B5D46">
              <w:rPr>
                <w:noProof/>
                <w:webHidden/>
              </w:rPr>
              <w:fldChar w:fldCharType="begin"/>
            </w:r>
            <w:r w:rsidR="008B5D46">
              <w:rPr>
                <w:noProof/>
                <w:webHidden/>
              </w:rPr>
              <w:instrText xml:space="preserve"> PAGEREF _Toc151067577 \h </w:instrText>
            </w:r>
            <w:r w:rsidR="008B5D46">
              <w:rPr>
                <w:noProof/>
                <w:webHidden/>
              </w:rPr>
            </w:r>
            <w:r w:rsidR="008B5D46">
              <w:rPr>
                <w:noProof/>
                <w:webHidden/>
              </w:rPr>
              <w:fldChar w:fldCharType="separate"/>
            </w:r>
            <w:r w:rsidR="008B5D46">
              <w:rPr>
                <w:noProof/>
                <w:webHidden/>
              </w:rPr>
              <w:t>18</w:t>
            </w:r>
            <w:r w:rsidR="008B5D46">
              <w:rPr>
                <w:noProof/>
                <w:webHidden/>
              </w:rPr>
              <w:fldChar w:fldCharType="end"/>
            </w:r>
          </w:hyperlink>
        </w:p>
        <w:p w14:paraId="205F5EB5" w14:textId="39DC29D9" w:rsidR="00F65FD5" w:rsidRDefault="00F65FD5" w:rsidP="0022559F">
          <w:pPr>
            <w:spacing w:line="360" w:lineRule="auto"/>
          </w:pPr>
          <w:r>
            <w:rPr>
              <w:b/>
              <w:bCs/>
              <w:noProof/>
            </w:rPr>
            <w:fldChar w:fldCharType="end"/>
          </w:r>
        </w:p>
      </w:sdtContent>
    </w:sdt>
    <w:p w14:paraId="4BC1362A" w14:textId="4DC709DE" w:rsidR="00335C65" w:rsidRPr="00B34BBD" w:rsidRDefault="00F65FD5" w:rsidP="0022559F">
      <w:pPr>
        <w:spacing w:line="360" w:lineRule="auto"/>
        <w:rPr>
          <w:rFonts w:cs="Times New Roman"/>
          <w:sz w:val="52"/>
          <w:szCs w:val="52"/>
        </w:rPr>
      </w:pPr>
      <w:r>
        <w:rPr>
          <w:rFonts w:cs="Times New Roman"/>
        </w:rPr>
        <w:br w:type="page"/>
      </w:r>
    </w:p>
    <w:p w14:paraId="7538E666" w14:textId="2CC1D3C2" w:rsidR="00335C65" w:rsidRPr="0022559F" w:rsidRDefault="00335C65" w:rsidP="0022559F">
      <w:pPr>
        <w:pStyle w:val="Heading1"/>
        <w:spacing w:line="360" w:lineRule="auto"/>
        <w:rPr>
          <w:szCs w:val="32"/>
        </w:rPr>
      </w:pPr>
      <w:bookmarkStart w:id="1" w:name="_Toc151067569"/>
      <w:r w:rsidRPr="00AF464B">
        <w:rPr>
          <w:szCs w:val="32"/>
        </w:rPr>
        <w:lastRenderedPageBreak/>
        <w:t>Introduction</w:t>
      </w:r>
      <w:bookmarkEnd w:id="1"/>
    </w:p>
    <w:p w14:paraId="6E21798E" w14:textId="3B18429E" w:rsidR="00335C65" w:rsidRDefault="00AF464B" w:rsidP="0022559F">
      <w:pPr>
        <w:spacing w:line="360" w:lineRule="auto"/>
      </w:pPr>
      <w:r w:rsidRPr="00AF464B">
        <w:t>The case study delves into the intricate economic challenges triggered by the aftermath of the Covid-19 pandemic, particularly focusing on the disruptions in global supply chains and their impact on the demand-supply equilibrium. Fundamental economic problems have emerged, including labor shortages, disruptions in international supply chains, and consequential fluctuations in fuel availability and pricing. These disruptions have led to a scarcity of drivers, fuel shortages, and a surge in consumer demand, exacerbating the supply-demand imbalance. Understanding the relevance of demand and supply dynamics becomes crucial in comprehending the root causes of shortages and price fluctuations in the fuel market. Additionally, the concepts of elasticity and inelasticity of demand concerning fuel price changes highlight consumers' responsiveness to price shifts and the laws of supply and demand governing the relationship between price and quantity demanded or supplied. Addressing these multifaceted economic issues requires strategic interventions across industries, policy frameworks, and innovation to restore stability and resilience in supply chains.</w:t>
      </w:r>
    </w:p>
    <w:p w14:paraId="2CC08057" w14:textId="70085462" w:rsidR="00AF464B" w:rsidRDefault="00AF464B" w:rsidP="0022559F">
      <w:pPr>
        <w:spacing w:line="360" w:lineRule="auto"/>
      </w:pPr>
    </w:p>
    <w:p w14:paraId="0A9A1816" w14:textId="549AA76F" w:rsidR="00AF464B" w:rsidRDefault="00AF464B" w:rsidP="0022559F">
      <w:pPr>
        <w:spacing w:line="360" w:lineRule="auto"/>
      </w:pPr>
    </w:p>
    <w:p w14:paraId="4C1623F1" w14:textId="086DAD7F" w:rsidR="00AF464B" w:rsidRDefault="00AF464B" w:rsidP="0022559F">
      <w:pPr>
        <w:spacing w:line="360" w:lineRule="auto"/>
      </w:pPr>
    </w:p>
    <w:p w14:paraId="72A5858D" w14:textId="530156B3" w:rsidR="00AF464B" w:rsidRDefault="00AF464B" w:rsidP="0022559F">
      <w:pPr>
        <w:spacing w:line="360" w:lineRule="auto"/>
      </w:pPr>
    </w:p>
    <w:p w14:paraId="75680131" w14:textId="77777777" w:rsidR="00AF464B" w:rsidRPr="00AF464B" w:rsidRDefault="00AF464B" w:rsidP="0022559F">
      <w:pPr>
        <w:spacing w:line="360" w:lineRule="auto"/>
      </w:pPr>
    </w:p>
    <w:p w14:paraId="6CDA0BCA" w14:textId="040345CA" w:rsidR="00AF464B" w:rsidRDefault="00AF464B" w:rsidP="0022559F">
      <w:pPr>
        <w:spacing w:line="360" w:lineRule="auto"/>
      </w:pPr>
    </w:p>
    <w:p w14:paraId="0C98FE2C" w14:textId="645BA2C4" w:rsidR="00AF464B" w:rsidRDefault="00AF464B" w:rsidP="0022559F">
      <w:pPr>
        <w:spacing w:line="360" w:lineRule="auto"/>
      </w:pPr>
    </w:p>
    <w:p w14:paraId="2A802FAB" w14:textId="12B16D45" w:rsidR="00AF464B" w:rsidRDefault="00AF464B" w:rsidP="0022559F">
      <w:pPr>
        <w:spacing w:line="360" w:lineRule="auto"/>
      </w:pPr>
    </w:p>
    <w:p w14:paraId="3BB9A1BF" w14:textId="5B7EE045" w:rsidR="00AF464B" w:rsidRDefault="00AF464B" w:rsidP="0022559F">
      <w:pPr>
        <w:spacing w:line="360" w:lineRule="auto"/>
      </w:pPr>
    </w:p>
    <w:p w14:paraId="0CFD7575" w14:textId="5AFB4B7C" w:rsidR="00335C65" w:rsidRDefault="00335C65" w:rsidP="0022559F">
      <w:pPr>
        <w:spacing w:line="360" w:lineRule="auto"/>
        <w:jc w:val="left"/>
        <w:rPr>
          <w:rFonts w:cs="Times New Roman"/>
          <w:sz w:val="36"/>
          <w:szCs w:val="36"/>
        </w:rPr>
      </w:pPr>
    </w:p>
    <w:p w14:paraId="515FA162" w14:textId="77777777" w:rsidR="00376D90" w:rsidRPr="00AF464B" w:rsidRDefault="00F9454A" w:rsidP="0022559F">
      <w:pPr>
        <w:pStyle w:val="Heading1"/>
        <w:spacing w:line="360" w:lineRule="auto"/>
        <w:rPr>
          <w:b w:val="0"/>
        </w:rPr>
      </w:pPr>
      <w:bookmarkStart w:id="2" w:name="_houd636lkd5y" w:colFirst="0" w:colLast="0"/>
      <w:bookmarkStart w:id="3" w:name="_Toc151067570"/>
      <w:bookmarkEnd w:id="2"/>
      <w:r w:rsidRPr="00AF464B">
        <w:lastRenderedPageBreak/>
        <w:t>Task 1</w:t>
      </w:r>
      <w:bookmarkEnd w:id="3"/>
      <w:r w:rsidRPr="00AF464B">
        <w:t xml:space="preserve"> </w:t>
      </w:r>
    </w:p>
    <w:p w14:paraId="5CBF1FB1" w14:textId="470DA10D" w:rsidR="00376D90" w:rsidRPr="00AF464B" w:rsidRDefault="00F9454A" w:rsidP="0022559F">
      <w:pPr>
        <w:pStyle w:val="Heading2"/>
        <w:numPr>
          <w:ilvl w:val="0"/>
          <w:numId w:val="5"/>
        </w:numPr>
        <w:spacing w:line="360" w:lineRule="auto"/>
        <w:rPr>
          <w:b w:val="0"/>
        </w:rPr>
      </w:pPr>
      <w:bookmarkStart w:id="4" w:name="_3k5z38dphqsy" w:colFirst="0" w:colLast="0"/>
      <w:bookmarkStart w:id="5" w:name="_Toc151067571"/>
      <w:bookmarkEnd w:id="4"/>
      <w:r w:rsidRPr="00B34BBD">
        <w:t>Fundamental</w:t>
      </w:r>
      <w:r w:rsidRPr="00AF464B">
        <w:t xml:space="preserve"> Economic Problems that Affected the UK’s Demand &amp; Supply Chain</w:t>
      </w:r>
      <w:bookmarkEnd w:id="5"/>
    </w:p>
    <w:p w14:paraId="2B2FA324" w14:textId="082DBA1A" w:rsidR="00376D90" w:rsidRPr="002E7B6C" w:rsidRDefault="00F9454A" w:rsidP="0022559F">
      <w:pPr>
        <w:spacing w:before="240" w:after="240" w:line="360" w:lineRule="auto"/>
        <w:rPr>
          <w:rFonts w:cs="Times New Roman"/>
          <w:szCs w:val="24"/>
        </w:rPr>
      </w:pPr>
      <w:r w:rsidRPr="002E7B6C">
        <w:rPr>
          <w:rFonts w:cs="Times New Roman"/>
          <w:szCs w:val="24"/>
        </w:rPr>
        <w:t xml:space="preserve">The global outbreak of COVID-19 has significantly altered the rhythm of the world. The economic and commercial sectors are perhaps the most impacted. The abrupt implementation of quarantine measures and trade restrictions has necessitated a shift in business operations to comply with COVID-19 guidelines. This has resulted in a series of supply and demand disruptions in the marketplace. Many businesses have experienced a supply shortage due to the quarantine of their workforce. </w:t>
      </w:r>
      <w:r w:rsidR="00B34BBD" w:rsidRPr="002E7B6C">
        <w:rPr>
          <w:rFonts w:cs="Times New Roman"/>
          <w:szCs w:val="24"/>
        </w:rPr>
        <w:t>Thus,</w:t>
      </w:r>
      <w:r w:rsidRPr="002E7B6C">
        <w:rPr>
          <w:rFonts w:cs="Times New Roman"/>
          <w:szCs w:val="24"/>
        </w:rPr>
        <w:t xml:space="preserve"> In the premise of the pandemic countries like the UK faced the following economic problems,</w:t>
      </w:r>
    </w:p>
    <w:p w14:paraId="5D926DC0" w14:textId="5AD27379" w:rsidR="00376D90" w:rsidRPr="002E7B6C" w:rsidRDefault="00F9454A" w:rsidP="0022559F">
      <w:pPr>
        <w:numPr>
          <w:ilvl w:val="0"/>
          <w:numId w:val="3"/>
        </w:numPr>
        <w:spacing w:line="360" w:lineRule="auto"/>
        <w:rPr>
          <w:rFonts w:cs="Times New Roman"/>
          <w:i/>
          <w:szCs w:val="24"/>
        </w:rPr>
      </w:pPr>
      <w:r w:rsidRPr="002E7B6C">
        <w:rPr>
          <w:rFonts w:cs="Times New Roman"/>
          <w:i/>
          <w:szCs w:val="24"/>
        </w:rPr>
        <w:t xml:space="preserve">Shortage of demand due to an increase of demand </w:t>
      </w:r>
      <w:r w:rsidR="00B34BBD" w:rsidRPr="002E7B6C">
        <w:rPr>
          <w:rFonts w:cs="Times New Roman"/>
          <w:szCs w:val="24"/>
        </w:rPr>
        <w:t>the</w:t>
      </w:r>
      <w:r w:rsidRPr="002E7B6C">
        <w:rPr>
          <w:rFonts w:cs="Times New Roman"/>
          <w:szCs w:val="24"/>
        </w:rPr>
        <w:t xml:space="preserve"> concept of ‘Shortages of demand due to an increase in demand’ during the COVID-19 pandemic (</w:t>
      </w:r>
      <w:proofErr w:type="spellStart"/>
      <w:r w:rsidRPr="002E7B6C">
        <w:rPr>
          <w:rFonts w:cs="Times New Roman"/>
          <w:szCs w:val="24"/>
        </w:rPr>
        <w:t>Shokouhifar</w:t>
      </w:r>
      <w:proofErr w:type="spellEnd"/>
      <w:r w:rsidRPr="002E7B6C">
        <w:rPr>
          <w:rFonts w:cs="Times New Roman"/>
          <w:szCs w:val="24"/>
        </w:rPr>
        <w:t xml:space="preserve"> and </w:t>
      </w:r>
      <w:proofErr w:type="spellStart"/>
      <w:r w:rsidRPr="002E7B6C">
        <w:rPr>
          <w:rFonts w:cs="Times New Roman"/>
          <w:szCs w:val="24"/>
        </w:rPr>
        <w:t>Ranjbarimesan</w:t>
      </w:r>
      <w:proofErr w:type="spellEnd"/>
      <w:r w:rsidRPr="002E7B6C">
        <w:rPr>
          <w:rFonts w:cs="Times New Roman"/>
          <w:szCs w:val="24"/>
        </w:rPr>
        <w:t>, 2022) refers to the imbalance caused by a sudden change in consumer behavior. Restrictions led to a surge in goods demand, but suppliers couldn’t keep up, causing shortages. The situation in the UK was exacerbated by its exit from the European Union (Sanders, 2020), adding more trade barriers and restrictions to the existing supply shortages due to the pandemic.</w:t>
      </w:r>
    </w:p>
    <w:p w14:paraId="55893823" w14:textId="77777777" w:rsidR="00376D90" w:rsidRPr="002E7B6C" w:rsidRDefault="00376D90" w:rsidP="0022559F">
      <w:pPr>
        <w:spacing w:line="360" w:lineRule="auto"/>
        <w:ind w:left="720"/>
        <w:rPr>
          <w:rFonts w:cs="Times New Roman"/>
          <w:szCs w:val="24"/>
        </w:rPr>
      </w:pPr>
    </w:p>
    <w:p w14:paraId="0C3B8B4F" w14:textId="5937BBAB" w:rsidR="00376D90" w:rsidRPr="002E7B6C" w:rsidRDefault="00F9454A" w:rsidP="0022559F">
      <w:pPr>
        <w:numPr>
          <w:ilvl w:val="0"/>
          <w:numId w:val="3"/>
        </w:numPr>
        <w:spacing w:line="360" w:lineRule="auto"/>
        <w:rPr>
          <w:rFonts w:cs="Times New Roman"/>
          <w:i/>
          <w:szCs w:val="24"/>
        </w:rPr>
      </w:pPr>
      <w:r w:rsidRPr="002E7B6C">
        <w:rPr>
          <w:rFonts w:cs="Times New Roman"/>
          <w:i/>
          <w:szCs w:val="24"/>
        </w:rPr>
        <w:t xml:space="preserve">Shortage of Supply (Shortage of Drivers): </w:t>
      </w:r>
      <w:r w:rsidRPr="002E7B6C">
        <w:rPr>
          <w:rFonts w:cs="Times New Roman"/>
          <w:szCs w:val="24"/>
        </w:rPr>
        <w:t xml:space="preserve">The COVID-19 </w:t>
      </w:r>
      <w:r w:rsidR="00F236DB">
        <w:rPr>
          <w:rFonts w:cs="Times New Roman"/>
          <w:szCs w:val="24"/>
        </w:rPr>
        <w:t>trauma</w:t>
      </w:r>
      <w:r w:rsidRPr="002E7B6C">
        <w:rPr>
          <w:rFonts w:cs="Times New Roman"/>
          <w:szCs w:val="24"/>
        </w:rPr>
        <w:t xml:space="preserve"> led to a significant shortage of lorry drivers in the UK, disrupting supply chains. This was due to a backlog in HGV driver tests and travel restrictions causing many European drivers to return home. Brexit further exacerbated the situation, with new immigration rules and changes in tax regulations making the UK less appealing for EU nationals. The Road Haulage Association </w:t>
      </w:r>
      <w:r w:rsidR="00F236DB">
        <w:rPr>
          <w:rFonts w:cs="Times New Roman"/>
          <w:szCs w:val="24"/>
        </w:rPr>
        <w:t xml:space="preserve">guessed </w:t>
      </w:r>
      <w:r w:rsidRPr="002E7B6C">
        <w:rPr>
          <w:rFonts w:cs="Times New Roman"/>
          <w:szCs w:val="24"/>
        </w:rPr>
        <w:t>a shortage of over 100,000 drivers, leading to severe supply chain issues affecting the delivery of various commodities (</w:t>
      </w:r>
      <w:proofErr w:type="spellStart"/>
      <w:r w:rsidRPr="002E7B6C">
        <w:rPr>
          <w:rFonts w:cs="Times New Roman"/>
          <w:szCs w:val="24"/>
        </w:rPr>
        <w:t>Aday</w:t>
      </w:r>
      <w:proofErr w:type="spellEnd"/>
      <w:r w:rsidRPr="002E7B6C">
        <w:rPr>
          <w:rFonts w:cs="Times New Roman"/>
          <w:szCs w:val="24"/>
        </w:rPr>
        <w:t xml:space="preserve"> and </w:t>
      </w:r>
      <w:proofErr w:type="spellStart"/>
      <w:r w:rsidRPr="002E7B6C">
        <w:rPr>
          <w:rFonts w:cs="Times New Roman"/>
          <w:szCs w:val="24"/>
        </w:rPr>
        <w:t>Aday</w:t>
      </w:r>
      <w:proofErr w:type="spellEnd"/>
      <w:r w:rsidRPr="002E7B6C">
        <w:rPr>
          <w:rFonts w:cs="Times New Roman"/>
          <w:szCs w:val="24"/>
        </w:rPr>
        <w:t>, 2020).</w:t>
      </w:r>
    </w:p>
    <w:p w14:paraId="635BFB16" w14:textId="77777777" w:rsidR="00376D90" w:rsidRPr="002E7B6C" w:rsidRDefault="00376D90" w:rsidP="0022559F">
      <w:pPr>
        <w:spacing w:line="360" w:lineRule="auto"/>
        <w:ind w:left="720"/>
        <w:rPr>
          <w:rFonts w:cs="Times New Roman"/>
          <w:b/>
          <w:szCs w:val="24"/>
        </w:rPr>
      </w:pPr>
    </w:p>
    <w:p w14:paraId="09BB36C4" w14:textId="2634B7FF" w:rsidR="00376D90" w:rsidRPr="00B34BBD" w:rsidRDefault="00F9454A" w:rsidP="0022559F">
      <w:pPr>
        <w:numPr>
          <w:ilvl w:val="0"/>
          <w:numId w:val="3"/>
        </w:numPr>
        <w:spacing w:before="240" w:after="240" w:line="360" w:lineRule="auto"/>
        <w:rPr>
          <w:rFonts w:cs="Times New Roman"/>
          <w:szCs w:val="24"/>
        </w:rPr>
      </w:pPr>
      <w:r w:rsidRPr="002E7B6C">
        <w:rPr>
          <w:rFonts w:cs="Times New Roman"/>
          <w:i/>
          <w:szCs w:val="24"/>
        </w:rPr>
        <w:t xml:space="preserve">The Effects of the BREXIT on the Demand and Supply Chain Facilities </w:t>
      </w:r>
      <w:r w:rsidRPr="002E7B6C">
        <w:rPr>
          <w:rFonts w:cs="Times New Roman"/>
          <w:szCs w:val="24"/>
        </w:rPr>
        <w:t xml:space="preserve">Brexit, the UK’s 2021 exit from the EU’s single market and customs union, had a significant impact on the </w:t>
      </w:r>
      <w:r w:rsidRPr="002E7B6C">
        <w:rPr>
          <w:rFonts w:cs="Times New Roman"/>
          <w:szCs w:val="24"/>
        </w:rPr>
        <w:lastRenderedPageBreak/>
        <w:t>country’s demand and supply chain during the pandemic. It led to initial trade disruptions with the EU, reducing UK exports (</w:t>
      </w:r>
      <w:proofErr w:type="spellStart"/>
      <w:r w:rsidRPr="002E7B6C">
        <w:rPr>
          <w:rFonts w:cs="Times New Roman"/>
          <w:szCs w:val="24"/>
        </w:rPr>
        <w:t>Badiani</w:t>
      </w:r>
      <w:proofErr w:type="spellEnd"/>
      <w:r w:rsidRPr="002E7B6C">
        <w:rPr>
          <w:rFonts w:cs="Times New Roman"/>
          <w:szCs w:val="24"/>
        </w:rPr>
        <w:t>, 2019), and supply chain issues due to changes in border customs, administrative errors, and pandemic-related staff shortages. New immigration rules and pound depreciation made the UK less attractive to EU nationals, exacerbating labor shortages (</w:t>
      </w:r>
      <w:proofErr w:type="spellStart"/>
      <w:r w:rsidRPr="002E7B6C">
        <w:rPr>
          <w:rFonts w:cs="Times New Roman"/>
          <w:szCs w:val="24"/>
        </w:rPr>
        <w:t>Kierzenkowski</w:t>
      </w:r>
      <w:proofErr w:type="spellEnd"/>
      <w:r w:rsidRPr="002E7B6C">
        <w:rPr>
          <w:rFonts w:cs="Times New Roman"/>
          <w:szCs w:val="24"/>
        </w:rPr>
        <w:t xml:space="preserve"> et al., 2016). Despite new trade agreements, the shift to non-EU trading partners in 2021 saw a decrease in overall trade volume relative to the UK’s economy size (Baier and </w:t>
      </w:r>
      <w:proofErr w:type="spellStart"/>
      <w:r w:rsidRPr="002E7B6C">
        <w:rPr>
          <w:rFonts w:cs="Times New Roman"/>
          <w:szCs w:val="24"/>
        </w:rPr>
        <w:t>Bergstrand</w:t>
      </w:r>
      <w:proofErr w:type="spellEnd"/>
      <w:r w:rsidRPr="002E7B6C">
        <w:rPr>
          <w:rFonts w:cs="Times New Roman"/>
          <w:szCs w:val="24"/>
        </w:rPr>
        <w:t>, 2007).</w:t>
      </w:r>
    </w:p>
    <w:p w14:paraId="5C2ABE10" w14:textId="7EBADBAF" w:rsidR="00376D90" w:rsidRPr="00B34BBD" w:rsidRDefault="00F9454A" w:rsidP="0022559F">
      <w:pPr>
        <w:numPr>
          <w:ilvl w:val="0"/>
          <w:numId w:val="3"/>
        </w:numPr>
        <w:spacing w:before="240" w:after="240" w:line="360" w:lineRule="auto"/>
        <w:rPr>
          <w:rFonts w:cs="Times New Roman"/>
          <w:szCs w:val="24"/>
        </w:rPr>
      </w:pPr>
      <w:r w:rsidRPr="002E7B6C">
        <w:rPr>
          <w:rFonts w:cs="Times New Roman"/>
          <w:i/>
          <w:szCs w:val="24"/>
        </w:rPr>
        <w:t xml:space="preserve">Panic Buying of Scarce Resources </w:t>
      </w:r>
      <w:r w:rsidRPr="002E7B6C">
        <w:rPr>
          <w:rFonts w:cs="Times New Roman"/>
          <w:szCs w:val="24"/>
        </w:rPr>
        <w:t xml:space="preserve">During the COVID-19 pandemic, the UK experienced a surge in panic buying, particularly of storable goods like food and household supplies. This behavior, driven by pandemic-induced uncertainty and fears about Brexit-related supply chain disruptions, led to temporary store shortages. Interestingly, the panic buying was more due to an increase in households buying storable products rather than large quantity purchases. Despite supermarkets urging moderation, panic buying continued, causing concern (Naeem and </w:t>
      </w:r>
      <w:proofErr w:type="spellStart"/>
      <w:r w:rsidRPr="002E7B6C">
        <w:rPr>
          <w:rFonts w:cs="Times New Roman"/>
          <w:szCs w:val="24"/>
        </w:rPr>
        <w:t>Ozuem</w:t>
      </w:r>
      <w:proofErr w:type="spellEnd"/>
      <w:r w:rsidRPr="002E7B6C">
        <w:rPr>
          <w:rFonts w:cs="Times New Roman"/>
          <w:szCs w:val="24"/>
        </w:rPr>
        <w:t>, 2022).</w:t>
      </w:r>
    </w:p>
    <w:p w14:paraId="646B4079" w14:textId="07446283" w:rsidR="00376D90" w:rsidRPr="00B34BBD" w:rsidRDefault="00F9454A" w:rsidP="0022559F">
      <w:pPr>
        <w:numPr>
          <w:ilvl w:val="0"/>
          <w:numId w:val="3"/>
        </w:numPr>
        <w:spacing w:before="240" w:after="240" w:line="360" w:lineRule="auto"/>
        <w:rPr>
          <w:rFonts w:cs="Times New Roman"/>
          <w:szCs w:val="24"/>
        </w:rPr>
      </w:pPr>
      <w:r w:rsidRPr="002E7B6C">
        <w:rPr>
          <w:rFonts w:cs="Times New Roman"/>
          <w:i/>
          <w:szCs w:val="24"/>
        </w:rPr>
        <w:t>Shortage of Fuel Supply and High Price of Fuel</w:t>
      </w:r>
      <w:r w:rsidRPr="002E7B6C">
        <w:rPr>
          <w:rFonts w:cs="Times New Roman"/>
          <w:szCs w:val="24"/>
        </w:rPr>
        <w:t xml:space="preserve"> In 2021, The UK’s fuel crisis was primarily due to panic buying and supply chain issues, not an actual fuel shortage. Triggered by media coverage of a leaked government document discussing a shortage of HGV drivers, attributed to Brexit and the COVID-19 pandemic (</w:t>
      </w:r>
      <w:proofErr w:type="spellStart"/>
      <w:r w:rsidRPr="002E7B6C">
        <w:rPr>
          <w:rFonts w:cs="Times New Roman"/>
          <w:szCs w:val="24"/>
        </w:rPr>
        <w:t>Welfens</w:t>
      </w:r>
      <w:proofErr w:type="spellEnd"/>
      <w:r w:rsidRPr="002E7B6C">
        <w:rPr>
          <w:rFonts w:cs="Times New Roman"/>
          <w:szCs w:val="24"/>
        </w:rPr>
        <w:t xml:space="preserve">, 2020), panic </w:t>
      </w:r>
      <w:proofErr w:type="gramStart"/>
      <w:r w:rsidRPr="002E7B6C">
        <w:rPr>
          <w:rFonts w:cs="Times New Roman"/>
          <w:szCs w:val="24"/>
        </w:rPr>
        <w:t>buying</w:t>
      </w:r>
      <w:proofErr w:type="gramEnd"/>
      <w:r w:rsidRPr="002E7B6C">
        <w:rPr>
          <w:rFonts w:cs="Times New Roman"/>
          <w:szCs w:val="24"/>
        </w:rPr>
        <w:t xml:space="preserve"> and driver shortages led to petrol stations running out of fuel. Despite high fuel stocks, temporary shortages occurred due to panic buying and supply chain problems (BBC News, 2021). The demand </w:t>
      </w:r>
      <w:proofErr w:type="gramStart"/>
      <w:r w:rsidRPr="002E7B6C">
        <w:rPr>
          <w:rFonts w:cs="Times New Roman"/>
          <w:szCs w:val="24"/>
        </w:rPr>
        <w:t>drop</w:t>
      </w:r>
      <w:proofErr w:type="gramEnd"/>
      <w:r w:rsidRPr="002E7B6C">
        <w:rPr>
          <w:rFonts w:cs="Times New Roman"/>
          <w:szCs w:val="24"/>
        </w:rPr>
        <w:t xml:space="preserve"> in spring 2020 led to lower gas prices, but the fuel crisis likely caused a price increase (Upton and Nuttall, 2014).</w:t>
      </w:r>
    </w:p>
    <w:p w14:paraId="5568CFAD" w14:textId="670F65AF" w:rsidR="00376D90" w:rsidRPr="00B34BBD" w:rsidRDefault="00F9454A" w:rsidP="0022559F">
      <w:pPr>
        <w:numPr>
          <w:ilvl w:val="0"/>
          <w:numId w:val="3"/>
        </w:numPr>
        <w:spacing w:before="240" w:after="240" w:line="360" w:lineRule="auto"/>
        <w:rPr>
          <w:rFonts w:cs="Times New Roman"/>
          <w:i/>
          <w:szCs w:val="24"/>
        </w:rPr>
      </w:pPr>
      <w:r w:rsidRPr="002E7B6C">
        <w:rPr>
          <w:rFonts w:cs="Times New Roman"/>
          <w:i/>
          <w:szCs w:val="24"/>
        </w:rPr>
        <w:t xml:space="preserve">The End of Furlough and Redundancies </w:t>
      </w:r>
      <w:r w:rsidRPr="002E7B6C">
        <w:rPr>
          <w:rFonts w:cs="Times New Roman"/>
          <w:szCs w:val="24"/>
        </w:rPr>
        <w:t>the</w:t>
      </w:r>
      <w:r w:rsidRPr="002E7B6C">
        <w:rPr>
          <w:rFonts w:cs="Times New Roman"/>
          <w:color w:val="111111"/>
          <w:szCs w:val="24"/>
        </w:rPr>
        <w:t xml:space="preserve"> UK government’s furlough scheme, helped employers pay the wages of workers who were unable to work due to the pandemic, ending on 30 September 2021. The scheme supported more than 11 million jobs and reduced the number of </w:t>
      </w:r>
      <w:r w:rsidR="005565AD" w:rsidRPr="002E7B6C">
        <w:rPr>
          <w:rFonts w:cs="Times New Roman"/>
          <w:color w:val="111111"/>
          <w:szCs w:val="24"/>
        </w:rPr>
        <w:t>redundancies but</w:t>
      </w:r>
      <w:r w:rsidRPr="002E7B6C">
        <w:rPr>
          <w:rFonts w:cs="Times New Roman"/>
          <w:color w:val="111111"/>
          <w:szCs w:val="24"/>
        </w:rPr>
        <w:t xml:space="preserve"> did not prevent them entirely (Plummer and Palumbo, 2020). Some industries, such as hospitality and manufacturing, were more affected by redundancies than others. The end of the furlough scheme has raised concerns about a possible increase in unemployment, as some employers may not be able to keep their </w:t>
      </w:r>
      <w:r w:rsidRPr="002E7B6C">
        <w:rPr>
          <w:rFonts w:cs="Times New Roman"/>
          <w:color w:val="111111"/>
          <w:szCs w:val="24"/>
        </w:rPr>
        <w:lastRenderedPageBreak/>
        <w:t>workers or face low demand. The government has introduced other support measures, but some experts doubt their effectiveness.</w:t>
      </w:r>
    </w:p>
    <w:p w14:paraId="1D1A56EB" w14:textId="3EFF493E" w:rsidR="00376D90" w:rsidRPr="00B34BBD" w:rsidRDefault="00F9454A" w:rsidP="0022559F">
      <w:pPr>
        <w:numPr>
          <w:ilvl w:val="0"/>
          <w:numId w:val="3"/>
        </w:numPr>
        <w:spacing w:before="240" w:after="240" w:line="360" w:lineRule="auto"/>
        <w:rPr>
          <w:rFonts w:cs="Times New Roman"/>
          <w:szCs w:val="24"/>
        </w:rPr>
      </w:pPr>
      <w:r w:rsidRPr="002E7B6C">
        <w:rPr>
          <w:rFonts w:cs="Times New Roman"/>
          <w:szCs w:val="24"/>
        </w:rPr>
        <w:t xml:space="preserve"> </w:t>
      </w:r>
      <w:r w:rsidRPr="002E7B6C">
        <w:rPr>
          <w:rFonts w:cs="Times New Roman"/>
          <w:i/>
          <w:szCs w:val="24"/>
        </w:rPr>
        <w:t>Bankruptcies due to lack of funds and high borrowings,</w:t>
      </w:r>
      <w:r w:rsidRPr="002E7B6C">
        <w:rPr>
          <w:rFonts w:cs="Times New Roman"/>
          <w:szCs w:val="24"/>
        </w:rPr>
        <w:t xml:space="preserve"> During the COVID-19 pandemic, UK businesses grappled with financial challenges due to a drop in demand for goods and services and an increase in the cost of living (Chiu, </w:t>
      </w:r>
      <w:proofErr w:type="spellStart"/>
      <w:r w:rsidRPr="002E7B6C">
        <w:rPr>
          <w:rFonts w:cs="Times New Roman"/>
          <w:szCs w:val="24"/>
        </w:rPr>
        <w:t>Kokkinis</w:t>
      </w:r>
      <w:proofErr w:type="spellEnd"/>
      <w:r w:rsidRPr="002E7B6C">
        <w:rPr>
          <w:rFonts w:cs="Times New Roman"/>
          <w:szCs w:val="24"/>
        </w:rPr>
        <w:t xml:space="preserve"> and </w:t>
      </w:r>
      <w:proofErr w:type="spellStart"/>
      <w:r w:rsidRPr="002E7B6C">
        <w:rPr>
          <w:rFonts w:cs="Times New Roman"/>
          <w:szCs w:val="24"/>
        </w:rPr>
        <w:t>Miglionico</w:t>
      </w:r>
      <w:proofErr w:type="spellEnd"/>
      <w:r w:rsidRPr="002E7B6C">
        <w:rPr>
          <w:rFonts w:cs="Times New Roman"/>
          <w:szCs w:val="24"/>
        </w:rPr>
        <w:t xml:space="preserve">, 2021). To manage the financial strain, many businesses resorted to high levels of borrowing. However, the combination of reduced revenue and increased costs made loan repayment difficult, leading to a liquidity crisis. This lack of cash or assets that could be easily converted to cash resulted in widespread defaults and even bankruptcies. </w:t>
      </w:r>
    </w:p>
    <w:p w14:paraId="0EC1AFE5" w14:textId="23DD0C56" w:rsidR="00376D90" w:rsidRPr="00B34BBD" w:rsidRDefault="00F9454A" w:rsidP="0022559F">
      <w:pPr>
        <w:numPr>
          <w:ilvl w:val="0"/>
          <w:numId w:val="3"/>
        </w:numPr>
        <w:spacing w:before="240" w:after="240" w:line="360" w:lineRule="auto"/>
        <w:rPr>
          <w:rFonts w:cs="Times New Roman"/>
          <w:i/>
          <w:szCs w:val="24"/>
        </w:rPr>
      </w:pPr>
      <w:r w:rsidRPr="002E7B6C">
        <w:rPr>
          <w:rFonts w:cs="Times New Roman"/>
          <w:i/>
          <w:szCs w:val="24"/>
        </w:rPr>
        <w:t>Shift in Consumer Appetite from Services to Goods.</w:t>
      </w:r>
      <w:r w:rsidRPr="002E7B6C">
        <w:rPr>
          <w:rFonts w:cs="Times New Roman"/>
          <w:szCs w:val="24"/>
        </w:rPr>
        <w:t xml:space="preserve"> During the COVID-19 pandemic, consumer behavior significantly shifted from services to goods due to various factors. Government-imposed lockdowns and social distancing measures led to increased home time, reducing service-based activities like </w:t>
      </w:r>
      <w:proofErr w:type="gramStart"/>
      <w:r w:rsidRPr="002E7B6C">
        <w:rPr>
          <w:rFonts w:cs="Times New Roman"/>
          <w:szCs w:val="24"/>
        </w:rPr>
        <w:t>travel</w:t>
      </w:r>
      <w:proofErr w:type="gramEnd"/>
      <w:r w:rsidRPr="002E7B6C">
        <w:rPr>
          <w:rFonts w:cs="Times New Roman"/>
          <w:szCs w:val="24"/>
        </w:rPr>
        <w:t xml:space="preserve"> and dining out, and increasing spending on durable goods. This also led to an increase in purchasing durable goods. The change in work and lifestyle patterns, with many working from home and reducing social activities, created a greater need for products like home improvement, entertainment, and fitness items (Sturm, 2004). Additionally, the uncertainty and fear caused by the pandemic led to stockpiling of goods, particularly storable products like food staples and household supplies. </w:t>
      </w:r>
    </w:p>
    <w:p w14:paraId="378591E6" w14:textId="24C96244" w:rsidR="00376D90" w:rsidRPr="00AF464B" w:rsidRDefault="00F9454A" w:rsidP="0022559F">
      <w:pPr>
        <w:pStyle w:val="Heading2"/>
        <w:numPr>
          <w:ilvl w:val="0"/>
          <w:numId w:val="5"/>
        </w:numPr>
        <w:spacing w:line="360" w:lineRule="auto"/>
        <w:rPr>
          <w:b w:val="0"/>
        </w:rPr>
      </w:pPr>
      <w:bookmarkStart w:id="6" w:name="_sikvobv5zasj" w:colFirst="0" w:colLast="0"/>
      <w:bookmarkStart w:id="7" w:name="_Toc151067572"/>
      <w:bookmarkEnd w:id="6"/>
      <w:r w:rsidRPr="00AF464B">
        <w:t xml:space="preserve">Solving the </w:t>
      </w:r>
      <w:r w:rsidRPr="00B34BBD">
        <w:t>Economic</w:t>
      </w:r>
      <w:r w:rsidRPr="00AF464B">
        <w:t xml:space="preserve"> Problems</w:t>
      </w:r>
      <w:bookmarkEnd w:id="7"/>
    </w:p>
    <w:p w14:paraId="1A3AF6C1" w14:textId="08357F8C" w:rsidR="00376D90" w:rsidRPr="002E7B6C" w:rsidRDefault="00F9454A" w:rsidP="0022559F">
      <w:pPr>
        <w:spacing w:line="360" w:lineRule="auto"/>
        <w:rPr>
          <w:rFonts w:cs="Times New Roman"/>
          <w:szCs w:val="24"/>
        </w:rPr>
      </w:pPr>
      <w:r w:rsidRPr="002E7B6C">
        <w:rPr>
          <w:rFonts w:cs="Times New Roman"/>
          <w:szCs w:val="24"/>
        </w:rPr>
        <w:t xml:space="preserve">The UK government had to adopt policies to solve the </w:t>
      </w:r>
      <w:r w:rsidR="00B34BBD" w:rsidRPr="002E7B6C">
        <w:rPr>
          <w:rFonts w:cs="Times New Roman"/>
          <w:szCs w:val="24"/>
        </w:rPr>
        <w:t>above-mentioned</w:t>
      </w:r>
      <w:r w:rsidRPr="002E7B6C">
        <w:rPr>
          <w:rFonts w:cs="Times New Roman"/>
          <w:szCs w:val="24"/>
        </w:rPr>
        <w:t xml:space="preserve"> policies swiftly. In the following discussion policies taken by the government and additional suggestive policies are presented from both the government and the organizational point of view,</w:t>
      </w:r>
    </w:p>
    <w:p w14:paraId="6319078D" w14:textId="77777777" w:rsidR="00376D90" w:rsidRPr="002E7B6C" w:rsidRDefault="00376D90" w:rsidP="0022559F">
      <w:pPr>
        <w:spacing w:line="360" w:lineRule="auto"/>
        <w:rPr>
          <w:rFonts w:cs="Times New Roman"/>
          <w:b/>
          <w:szCs w:val="24"/>
        </w:rPr>
      </w:pPr>
    </w:p>
    <w:p w14:paraId="5243AA54" w14:textId="77777777" w:rsidR="00376D90" w:rsidRPr="002E7B6C" w:rsidRDefault="00F9454A" w:rsidP="0022559F">
      <w:pPr>
        <w:spacing w:line="360" w:lineRule="auto"/>
        <w:rPr>
          <w:rFonts w:cs="Times New Roman"/>
          <w:b/>
          <w:szCs w:val="24"/>
        </w:rPr>
      </w:pPr>
      <w:r w:rsidRPr="002E7B6C">
        <w:rPr>
          <w:rFonts w:cs="Times New Roman"/>
          <w:b/>
          <w:szCs w:val="24"/>
        </w:rPr>
        <w:t>Government Intervention</w:t>
      </w:r>
    </w:p>
    <w:p w14:paraId="08EA26E5" w14:textId="281E7FB8" w:rsidR="00376D90" w:rsidRPr="002E7B6C" w:rsidRDefault="00F9454A" w:rsidP="0022559F">
      <w:pPr>
        <w:spacing w:line="360" w:lineRule="auto"/>
        <w:rPr>
          <w:rFonts w:cs="Times New Roman"/>
          <w:szCs w:val="24"/>
        </w:rPr>
      </w:pPr>
      <w:r w:rsidRPr="002E7B6C">
        <w:rPr>
          <w:rFonts w:cs="Times New Roman"/>
          <w:szCs w:val="24"/>
        </w:rPr>
        <w:t xml:space="preserve">The Government of the UK has and can utilize the following economic tools to overcome the </w:t>
      </w:r>
      <w:r w:rsidR="00B34BBD" w:rsidRPr="002E7B6C">
        <w:rPr>
          <w:rFonts w:cs="Times New Roman"/>
          <w:szCs w:val="24"/>
        </w:rPr>
        <w:t>above-mentioned</w:t>
      </w:r>
      <w:r w:rsidRPr="002E7B6C">
        <w:rPr>
          <w:rFonts w:cs="Times New Roman"/>
          <w:szCs w:val="24"/>
        </w:rPr>
        <w:t xml:space="preserve"> predicaments caused by the COVID19 pandemic and related phenomena.</w:t>
      </w:r>
    </w:p>
    <w:p w14:paraId="19E2D285" w14:textId="244307F2" w:rsidR="00376D90" w:rsidRPr="002E7B6C" w:rsidRDefault="00F9454A" w:rsidP="0022559F">
      <w:pPr>
        <w:spacing w:line="360" w:lineRule="auto"/>
        <w:ind w:firstLine="720"/>
        <w:rPr>
          <w:rFonts w:cs="Times New Roman"/>
          <w:szCs w:val="24"/>
        </w:rPr>
      </w:pPr>
      <w:r w:rsidRPr="00B34BBD">
        <w:rPr>
          <w:rFonts w:cs="Times New Roman"/>
          <w:b/>
          <w:bCs/>
          <w:i/>
          <w:szCs w:val="24"/>
        </w:rPr>
        <w:t>Fiscal Policy Measures</w:t>
      </w:r>
      <w:r w:rsidRPr="002E7B6C">
        <w:rPr>
          <w:rFonts w:cs="Times New Roman"/>
          <w:i/>
          <w:szCs w:val="24"/>
        </w:rPr>
        <w:t>:</w:t>
      </w:r>
      <w:r w:rsidRPr="002E7B6C">
        <w:rPr>
          <w:rFonts w:cs="Times New Roman"/>
          <w:szCs w:val="24"/>
        </w:rPr>
        <w:t xml:space="preserve"> The government </w:t>
      </w:r>
      <w:r w:rsidR="00F236DB">
        <w:rPr>
          <w:rFonts w:cs="Times New Roman"/>
          <w:szCs w:val="24"/>
        </w:rPr>
        <w:t>took</w:t>
      </w:r>
      <w:r w:rsidRPr="002E7B6C">
        <w:rPr>
          <w:rFonts w:cs="Times New Roman"/>
          <w:szCs w:val="24"/>
        </w:rPr>
        <w:t xml:space="preserve"> a series of financial measures to </w:t>
      </w:r>
      <w:r w:rsidR="00F236DB">
        <w:rPr>
          <w:rFonts w:cs="Times New Roman"/>
          <w:szCs w:val="24"/>
        </w:rPr>
        <w:t>cope up with</w:t>
      </w:r>
      <w:r w:rsidRPr="002E7B6C">
        <w:rPr>
          <w:rFonts w:cs="Times New Roman"/>
          <w:szCs w:val="24"/>
        </w:rPr>
        <w:t xml:space="preserve"> the impact of restrictions. These included support schemes for individuals and businesses, </w:t>
      </w:r>
      <w:r w:rsidRPr="002E7B6C">
        <w:rPr>
          <w:rFonts w:cs="Times New Roman"/>
          <w:szCs w:val="24"/>
        </w:rPr>
        <w:lastRenderedPageBreak/>
        <w:t xml:space="preserve">which </w:t>
      </w:r>
      <w:r w:rsidR="00D01EAB" w:rsidRPr="002E7B6C">
        <w:rPr>
          <w:rFonts w:cs="Times New Roman"/>
          <w:szCs w:val="24"/>
        </w:rPr>
        <w:t>totaled</w:t>
      </w:r>
      <w:r w:rsidRPr="002E7B6C">
        <w:rPr>
          <w:rFonts w:cs="Times New Roman"/>
          <w:szCs w:val="24"/>
        </w:rPr>
        <w:t xml:space="preserve"> £169bn since 2020. Most of </w:t>
      </w:r>
      <w:r w:rsidR="00F236DB">
        <w:rPr>
          <w:rFonts w:cs="Times New Roman"/>
          <w:szCs w:val="24"/>
        </w:rPr>
        <w:t xml:space="preserve">the additional </w:t>
      </w:r>
      <w:r w:rsidRPr="002E7B6C">
        <w:rPr>
          <w:rFonts w:cs="Times New Roman"/>
          <w:szCs w:val="24"/>
        </w:rPr>
        <w:t xml:space="preserve">spending went to individuals, at £100bn, with the </w:t>
      </w:r>
      <w:r w:rsidR="00F236DB">
        <w:rPr>
          <w:rFonts w:cs="Times New Roman"/>
          <w:szCs w:val="24"/>
        </w:rPr>
        <w:t>rest</w:t>
      </w:r>
      <w:r w:rsidRPr="002E7B6C">
        <w:rPr>
          <w:rFonts w:cs="Times New Roman"/>
          <w:szCs w:val="24"/>
        </w:rPr>
        <w:t xml:space="preserve"> £69 bn spent on business support schemes (POPE and HOURSTON, 2022).</w:t>
      </w:r>
    </w:p>
    <w:p w14:paraId="2DB2FC0E" w14:textId="5A5DF2D0" w:rsidR="00376D90" w:rsidRPr="00F236DB" w:rsidRDefault="00F9454A" w:rsidP="00F236DB">
      <w:pPr>
        <w:spacing w:line="360" w:lineRule="auto"/>
        <w:ind w:firstLine="720"/>
        <w:rPr>
          <w:lang w:val="en-US"/>
        </w:rPr>
      </w:pPr>
      <w:r w:rsidRPr="00B34BBD">
        <w:rPr>
          <w:rFonts w:cs="Times New Roman"/>
          <w:b/>
          <w:bCs/>
          <w:i/>
          <w:szCs w:val="24"/>
        </w:rPr>
        <w:t>Monetary Policy Measures</w:t>
      </w:r>
      <w:r w:rsidRPr="002E7B6C">
        <w:rPr>
          <w:rFonts w:cs="Times New Roman"/>
          <w:i/>
          <w:szCs w:val="24"/>
        </w:rPr>
        <w:t>:</w:t>
      </w:r>
      <w:r w:rsidR="00F236DB">
        <w:rPr>
          <w:rFonts w:cs="Times New Roman"/>
          <w:szCs w:val="24"/>
        </w:rPr>
        <w:t xml:space="preserve"> </w:t>
      </w:r>
      <w:r w:rsidR="00F236DB" w:rsidRPr="00F236DB">
        <w:rPr>
          <w:rFonts w:cs="Times New Roman"/>
          <w:szCs w:val="24"/>
          <w:lang w:val="en-US"/>
        </w:rPr>
        <w:t xml:space="preserve">The Omicron variant has dampened the Bank of England’s outlook for the economy </w:t>
      </w:r>
      <w:proofErr w:type="gramStart"/>
      <w:r w:rsidR="00F236DB" w:rsidRPr="00F236DB">
        <w:rPr>
          <w:rFonts w:cs="Times New Roman"/>
          <w:szCs w:val="24"/>
          <w:lang w:val="en-US"/>
        </w:rPr>
        <w:t>in the near future</w:t>
      </w:r>
      <w:proofErr w:type="gramEnd"/>
      <w:r w:rsidR="00F236DB" w:rsidRPr="00F236DB">
        <w:rPr>
          <w:rFonts w:cs="Times New Roman"/>
          <w:szCs w:val="24"/>
          <w:lang w:val="en-US"/>
        </w:rPr>
        <w:t>. To curb the high inflation rate of 5.1% in November 2021, the Bank of England has increased the interest rate from 0.1% to 0.25%</w:t>
      </w:r>
      <w:r w:rsidR="00F236DB">
        <w:rPr>
          <w:lang w:val="en-US"/>
        </w:rPr>
        <w:t xml:space="preserve"> </w:t>
      </w:r>
      <w:r w:rsidRPr="002E7B6C">
        <w:rPr>
          <w:rFonts w:cs="Times New Roman"/>
          <w:szCs w:val="24"/>
        </w:rPr>
        <w:t>(Lea, 2021).</w:t>
      </w:r>
    </w:p>
    <w:p w14:paraId="467C605B" w14:textId="4B5CFC28" w:rsidR="00376D90" w:rsidRPr="002E7B6C" w:rsidRDefault="00F9454A" w:rsidP="0022559F">
      <w:pPr>
        <w:spacing w:line="360" w:lineRule="auto"/>
        <w:ind w:firstLine="720"/>
        <w:rPr>
          <w:rFonts w:cs="Times New Roman"/>
          <w:szCs w:val="24"/>
        </w:rPr>
      </w:pPr>
      <w:r w:rsidRPr="00B34BBD">
        <w:rPr>
          <w:rFonts w:cs="Times New Roman"/>
          <w:b/>
          <w:bCs/>
          <w:i/>
          <w:szCs w:val="24"/>
        </w:rPr>
        <w:t xml:space="preserve">Financial </w:t>
      </w:r>
      <w:r w:rsidR="00B34BBD" w:rsidRPr="00B34BBD">
        <w:rPr>
          <w:rFonts w:cs="Times New Roman"/>
          <w:b/>
          <w:bCs/>
          <w:i/>
          <w:szCs w:val="24"/>
        </w:rPr>
        <w:t>Support</w:t>
      </w:r>
      <w:r w:rsidR="00B34BBD" w:rsidRPr="002E7B6C">
        <w:rPr>
          <w:rFonts w:cs="Times New Roman"/>
          <w:i/>
          <w:szCs w:val="24"/>
        </w:rPr>
        <w:t>:</w:t>
      </w:r>
      <w:r w:rsidRPr="002E7B6C">
        <w:rPr>
          <w:rFonts w:cs="Times New Roman"/>
          <w:szCs w:val="24"/>
        </w:rPr>
        <w:t xml:space="preserve"> </w:t>
      </w:r>
      <w:r w:rsidR="00F236DB" w:rsidRPr="00F236DB">
        <w:rPr>
          <w:rFonts w:cs="Times New Roman"/>
          <w:szCs w:val="24"/>
        </w:rPr>
        <w:t xml:space="preserve">The government launched a historic support package for people in March 2020, when the crisis began. The main sources of support for workers were the furlough scheme, officially called the Coronavirus Job Retention Scheme (CJRS), and the Self-Employment Income Support Scheme (SEISS). Universal Credit was boosted by £20 a week to help the poorest and jobless. </w:t>
      </w:r>
      <w:r w:rsidRPr="002E7B6C">
        <w:rPr>
          <w:rFonts w:cs="Times New Roman"/>
          <w:szCs w:val="24"/>
        </w:rPr>
        <w:t>(PEOPLE, 2021).</w:t>
      </w:r>
    </w:p>
    <w:p w14:paraId="2C895089" w14:textId="77777777" w:rsidR="00376D90" w:rsidRPr="002E7B6C" w:rsidRDefault="00F9454A" w:rsidP="0022559F">
      <w:pPr>
        <w:spacing w:line="360" w:lineRule="auto"/>
        <w:ind w:firstLine="720"/>
        <w:rPr>
          <w:rFonts w:cs="Times New Roman"/>
          <w:szCs w:val="24"/>
        </w:rPr>
      </w:pPr>
      <w:r w:rsidRPr="00B34BBD">
        <w:rPr>
          <w:rFonts w:cs="Times New Roman"/>
          <w:b/>
          <w:bCs/>
          <w:i/>
          <w:szCs w:val="24"/>
        </w:rPr>
        <w:t>Support Regarding the Lack of Driver Issue</w:t>
      </w:r>
      <w:r w:rsidRPr="002E7B6C">
        <w:rPr>
          <w:rFonts w:cs="Times New Roman"/>
          <w:i/>
          <w:szCs w:val="24"/>
        </w:rPr>
        <w:t xml:space="preserve">: </w:t>
      </w:r>
      <w:r w:rsidRPr="002E7B6C">
        <w:rPr>
          <w:rFonts w:cs="Times New Roman"/>
          <w:szCs w:val="24"/>
        </w:rPr>
        <w:t xml:space="preserve">The government offered temporary visas for 5,000 overseas HGV drivers, including 300 immediate visas for tanker drivers. However, only 127 European Union fuel drivers applied for the scheme. The government also deployed military personnel to help deliver fuel to forecourts in the hardest-hit areas (GOV.UK, 2021). </w:t>
      </w:r>
    </w:p>
    <w:p w14:paraId="717C0B7F" w14:textId="758BCB7B" w:rsidR="00376D90" w:rsidRPr="0022559F" w:rsidRDefault="00F9454A" w:rsidP="0022559F">
      <w:pPr>
        <w:spacing w:line="360" w:lineRule="auto"/>
        <w:ind w:firstLine="720"/>
        <w:rPr>
          <w:rFonts w:cs="Times New Roman"/>
          <w:i/>
          <w:szCs w:val="24"/>
        </w:rPr>
      </w:pPr>
      <w:r w:rsidRPr="002E7B6C">
        <w:rPr>
          <w:rFonts w:cs="Times New Roman"/>
          <w:szCs w:val="24"/>
        </w:rPr>
        <w:t xml:space="preserve">Some more notable </w:t>
      </w:r>
      <w:proofErr w:type="spellStart"/>
      <w:r w:rsidRPr="002E7B6C">
        <w:rPr>
          <w:rFonts w:cs="Times New Roman"/>
          <w:szCs w:val="24"/>
        </w:rPr>
        <w:t>programmes</w:t>
      </w:r>
      <w:proofErr w:type="spellEnd"/>
      <w:r w:rsidRPr="002E7B6C">
        <w:rPr>
          <w:rFonts w:cs="Times New Roman"/>
          <w:szCs w:val="24"/>
        </w:rPr>
        <w:t xml:space="preserve"> from the UK government are- </w:t>
      </w:r>
      <w:r w:rsidRPr="002E7B6C">
        <w:rPr>
          <w:rFonts w:cs="Times New Roman"/>
          <w:i/>
          <w:szCs w:val="24"/>
        </w:rPr>
        <w:t xml:space="preserve">the Kickstart scheme, the Recovery Loan </w:t>
      </w:r>
      <w:proofErr w:type="gramStart"/>
      <w:r w:rsidRPr="002E7B6C">
        <w:rPr>
          <w:rFonts w:cs="Times New Roman"/>
          <w:i/>
          <w:szCs w:val="24"/>
        </w:rPr>
        <w:t>Scheme</w:t>
      </w:r>
      <w:proofErr w:type="gramEnd"/>
      <w:r w:rsidRPr="002E7B6C">
        <w:rPr>
          <w:rFonts w:cs="Times New Roman"/>
          <w:i/>
          <w:szCs w:val="24"/>
        </w:rPr>
        <w:t xml:space="preserve"> and the Job Entry Targeted Support </w:t>
      </w:r>
      <w:proofErr w:type="spellStart"/>
      <w:r w:rsidRPr="002E7B6C">
        <w:rPr>
          <w:rFonts w:cs="Times New Roman"/>
          <w:i/>
          <w:szCs w:val="24"/>
        </w:rPr>
        <w:t>programme</w:t>
      </w:r>
      <w:proofErr w:type="spellEnd"/>
      <w:r w:rsidRPr="002E7B6C">
        <w:rPr>
          <w:rFonts w:cs="Times New Roman"/>
          <w:i/>
          <w:szCs w:val="24"/>
        </w:rPr>
        <w:t>.</w:t>
      </w:r>
    </w:p>
    <w:p w14:paraId="3ED20AA3" w14:textId="77777777" w:rsidR="00376D90" w:rsidRPr="002E7B6C" w:rsidRDefault="00376D90" w:rsidP="0022559F">
      <w:pPr>
        <w:spacing w:line="360" w:lineRule="auto"/>
        <w:rPr>
          <w:rFonts w:cs="Times New Roman"/>
          <w:szCs w:val="24"/>
        </w:rPr>
      </w:pPr>
    </w:p>
    <w:p w14:paraId="1AEEE0AA" w14:textId="77777777" w:rsidR="00376D90" w:rsidRPr="002E7B6C" w:rsidRDefault="00F9454A" w:rsidP="0022559F">
      <w:pPr>
        <w:spacing w:line="360" w:lineRule="auto"/>
        <w:rPr>
          <w:rFonts w:cs="Times New Roman"/>
          <w:b/>
          <w:szCs w:val="24"/>
        </w:rPr>
      </w:pPr>
      <w:r w:rsidRPr="002E7B6C">
        <w:rPr>
          <w:rFonts w:cs="Times New Roman"/>
          <w:b/>
          <w:szCs w:val="24"/>
        </w:rPr>
        <w:t>Relaxing the COVID19 Restrictions</w:t>
      </w:r>
    </w:p>
    <w:p w14:paraId="592D9E3E" w14:textId="4E9C98FF" w:rsidR="00376D90" w:rsidRPr="002E7B6C" w:rsidRDefault="00F9454A" w:rsidP="0022559F">
      <w:pPr>
        <w:spacing w:line="360" w:lineRule="auto"/>
        <w:rPr>
          <w:rFonts w:cs="Times New Roman"/>
          <w:szCs w:val="24"/>
        </w:rPr>
      </w:pPr>
      <w:r w:rsidRPr="002E7B6C">
        <w:rPr>
          <w:rFonts w:cs="Times New Roman"/>
          <w:szCs w:val="24"/>
        </w:rPr>
        <w:t xml:space="preserve">Relaxing COVID-19 restrictions had several positive impacts on the UK economy, particularly in terms of addressing supply chain </w:t>
      </w:r>
      <w:r w:rsidR="0022559F" w:rsidRPr="002E7B6C">
        <w:rPr>
          <w:rFonts w:cs="Times New Roman"/>
          <w:szCs w:val="24"/>
        </w:rPr>
        <w:t>issues.</w:t>
      </w:r>
    </w:p>
    <w:p w14:paraId="461C8B1D" w14:textId="77777777" w:rsidR="00376D90" w:rsidRPr="002E7B6C" w:rsidRDefault="00F9454A" w:rsidP="0022559F">
      <w:pPr>
        <w:spacing w:line="360" w:lineRule="auto"/>
        <w:rPr>
          <w:rFonts w:cs="Times New Roman"/>
          <w:szCs w:val="24"/>
        </w:rPr>
      </w:pPr>
      <w:r w:rsidRPr="002E7B6C">
        <w:rPr>
          <w:rFonts w:cs="Times New Roman"/>
          <w:i/>
          <w:szCs w:val="24"/>
        </w:rPr>
        <w:t>Resumption of Business Operations:</w:t>
      </w:r>
      <w:r w:rsidRPr="002E7B6C">
        <w:rPr>
          <w:rFonts w:cs="Times New Roman"/>
          <w:szCs w:val="24"/>
        </w:rPr>
        <w:t xml:space="preserve"> As restrictions were lifted, businesses were able to resume operations, which helped to restore supply chains. This was particularly beneficial for sectors like retail and hospitality, which had been heavily impacted by lockdown measures.</w:t>
      </w:r>
    </w:p>
    <w:p w14:paraId="5011A22A" w14:textId="77777777" w:rsidR="00376D90" w:rsidRPr="002E7B6C" w:rsidRDefault="00376D90" w:rsidP="0022559F">
      <w:pPr>
        <w:spacing w:line="360" w:lineRule="auto"/>
        <w:rPr>
          <w:rFonts w:cs="Times New Roman"/>
          <w:szCs w:val="24"/>
        </w:rPr>
      </w:pPr>
    </w:p>
    <w:p w14:paraId="4F86FBCD" w14:textId="77777777" w:rsidR="00376D90" w:rsidRPr="002E7B6C" w:rsidRDefault="00F9454A" w:rsidP="0022559F">
      <w:pPr>
        <w:spacing w:line="360" w:lineRule="auto"/>
        <w:rPr>
          <w:rFonts w:cs="Times New Roman"/>
          <w:szCs w:val="24"/>
        </w:rPr>
      </w:pPr>
      <w:r w:rsidRPr="002E7B6C">
        <w:rPr>
          <w:rFonts w:cs="Times New Roman"/>
          <w:i/>
          <w:szCs w:val="24"/>
        </w:rPr>
        <w:t>Increased Consumer Spending:</w:t>
      </w:r>
      <w:r w:rsidRPr="002E7B6C">
        <w:rPr>
          <w:rFonts w:cs="Times New Roman"/>
          <w:szCs w:val="24"/>
        </w:rPr>
        <w:t xml:space="preserve"> The easing of restrictions also led to an increase in consumer spending, as people were able to go out and spend more on goods and services². This increased demand helped to stimulate economic growth (</w:t>
      </w:r>
      <w:proofErr w:type="spellStart"/>
      <w:r w:rsidRPr="002E7B6C">
        <w:rPr>
          <w:rFonts w:cs="Times New Roman"/>
          <w:szCs w:val="24"/>
        </w:rPr>
        <w:t>Magableh</w:t>
      </w:r>
      <w:proofErr w:type="spellEnd"/>
      <w:r w:rsidRPr="002E7B6C">
        <w:rPr>
          <w:rFonts w:cs="Times New Roman"/>
          <w:szCs w:val="24"/>
        </w:rPr>
        <w:t>, 2021).</w:t>
      </w:r>
    </w:p>
    <w:p w14:paraId="0876B973" w14:textId="77777777" w:rsidR="00376D90" w:rsidRPr="002E7B6C" w:rsidRDefault="00F9454A" w:rsidP="0022559F">
      <w:pPr>
        <w:spacing w:line="360" w:lineRule="auto"/>
        <w:rPr>
          <w:rFonts w:cs="Times New Roman"/>
          <w:szCs w:val="24"/>
        </w:rPr>
      </w:pPr>
      <w:r w:rsidRPr="002E7B6C">
        <w:rPr>
          <w:rFonts w:cs="Times New Roman"/>
          <w:i/>
          <w:szCs w:val="24"/>
        </w:rPr>
        <w:t>Improved Labor Market:</w:t>
      </w:r>
      <w:r w:rsidRPr="002E7B6C">
        <w:rPr>
          <w:rFonts w:cs="Times New Roman"/>
          <w:szCs w:val="24"/>
        </w:rPr>
        <w:t xml:space="preserve"> With the lifting of restrictions, many people were able to return to work, alleviating labor shortages that had been exacerbating supply chain issues.</w:t>
      </w:r>
    </w:p>
    <w:p w14:paraId="4DB51950" w14:textId="77777777" w:rsidR="00376D90" w:rsidRPr="002E7B6C" w:rsidRDefault="00F9454A" w:rsidP="0022559F">
      <w:pPr>
        <w:spacing w:line="360" w:lineRule="auto"/>
        <w:rPr>
          <w:rFonts w:cs="Times New Roman"/>
          <w:b/>
          <w:szCs w:val="24"/>
        </w:rPr>
      </w:pPr>
      <w:r w:rsidRPr="002E7B6C">
        <w:rPr>
          <w:rFonts w:cs="Times New Roman"/>
          <w:i/>
          <w:szCs w:val="24"/>
        </w:rPr>
        <w:t>Boost to Manufacturing and Trade</w:t>
      </w:r>
      <w:r w:rsidRPr="002E7B6C">
        <w:rPr>
          <w:rFonts w:cs="Times New Roman"/>
          <w:szCs w:val="24"/>
        </w:rPr>
        <w:t>: The easing of restrictions also allowed for a resumption of manufacturing activities and trade, helping to address supply chain disruptions (</w:t>
      </w:r>
      <w:proofErr w:type="spellStart"/>
      <w:r w:rsidRPr="002E7B6C">
        <w:rPr>
          <w:rFonts w:cs="Times New Roman"/>
          <w:szCs w:val="24"/>
        </w:rPr>
        <w:t>Magableh</w:t>
      </w:r>
      <w:proofErr w:type="spellEnd"/>
      <w:r w:rsidRPr="002E7B6C">
        <w:rPr>
          <w:rFonts w:cs="Times New Roman"/>
          <w:szCs w:val="24"/>
        </w:rPr>
        <w:t>, 2021).</w:t>
      </w:r>
    </w:p>
    <w:p w14:paraId="3798F62B" w14:textId="77777777" w:rsidR="00376D90" w:rsidRPr="002E7B6C" w:rsidRDefault="00376D90" w:rsidP="0022559F">
      <w:pPr>
        <w:spacing w:line="360" w:lineRule="auto"/>
        <w:rPr>
          <w:rFonts w:cs="Times New Roman"/>
          <w:szCs w:val="24"/>
        </w:rPr>
      </w:pPr>
    </w:p>
    <w:p w14:paraId="02289CE0" w14:textId="77777777" w:rsidR="00376D90" w:rsidRPr="002E7B6C" w:rsidRDefault="00F9454A" w:rsidP="0022559F">
      <w:pPr>
        <w:spacing w:line="360" w:lineRule="auto"/>
        <w:rPr>
          <w:rFonts w:cs="Times New Roman"/>
          <w:b/>
          <w:szCs w:val="24"/>
        </w:rPr>
      </w:pPr>
      <w:r w:rsidRPr="002E7B6C">
        <w:rPr>
          <w:rFonts w:cs="Times New Roman"/>
          <w:b/>
          <w:szCs w:val="24"/>
        </w:rPr>
        <w:t>Organizational Decision making</w:t>
      </w:r>
    </w:p>
    <w:p w14:paraId="6B16FB43" w14:textId="77777777" w:rsidR="00376D90" w:rsidRPr="002E7B6C" w:rsidRDefault="00F9454A" w:rsidP="0022559F">
      <w:pPr>
        <w:spacing w:line="360" w:lineRule="auto"/>
        <w:rPr>
          <w:rFonts w:cs="Times New Roman"/>
          <w:szCs w:val="24"/>
        </w:rPr>
      </w:pPr>
      <w:r w:rsidRPr="002E7B6C">
        <w:rPr>
          <w:rFonts w:cs="Times New Roman"/>
          <w:szCs w:val="24"/>
        </w:rPr>
        <w:t>To battle the aftermath of the covid pandemic and the supply chain dilemma an organization can develop some key strategies. Some of it are explained briefly in the following section,</w:t>
      </w:r>
    </w:p>
    <w:p w14:paraId="6BB23AE4" w14:textId="77777777" w:rsidR="00376D90" w:rsidRPr="002E7B6C" w:rsidRDefault="00F9454A" w:rsidP="0022559F">
      <w:pPr>
        <w:numPr>
          <w:ilvl w:val="0"/>
          <w:numId w:val="2"/>
        </w:numPr>
        <w:spacing w:line="360" w:lineRule="auto"/>
        <w:rPr>
          <w:rFonts w:cs="Times New Roman"/>
          <w:szCs w:val="24"/>
        </w:rPr>
      </w:pPr>
      <w:r w:rsidRPr="00B34BBD">
        <w:rPr>
          <w:rFonts w:cs="Times New Roman"/>
          <w:b/>
          <w:bCs/>
          <w:i/>
          <w:szCs w:val="24"/>
        </w:rPr>
        <w:t>Developing a Shortage Management Team</w:t>
      </w:r>
      <w:r w:rsidRPr="002E7B6C">
        <w:rPr>
          <w:rFonts w:cs="Times New Roman"/>
          <w:i/>
          <w:szCs w:val="24"/>
        </w:rPr>
        <w:t>:</w:t>
      </w:r>
      <w:r w:rsidRPr="002E7B6C">
        <w:rPr>
          <w:rFonts w:cs="Times New Roman"/>
          <w:szCs w:val="24"/>
        </w:rPr>
        <w:t xml:space="preserve"> A shortage management team strategy can help an organization tackle supply chain issues caused by the COVID-19 pandemic. The strategy involves understanding the pandemic’s impact on the organization and its supply chain, improving communication within the organization and with external partners, increasing the organization’s flexibility to adapt to changes in demand or supply, building resilience into the supply chain, and monitoring and adjusting the strategy as necessary. This approach can help an organization navigate pandemic-related challenges and enhance its supply chain resilience (</w:t>
      </w:r>
      <w:proofErr w:type="spellStart"/>
      <w:r w:rsidRPr="002E7B6C">
        <w:rPr>
          <w:rFonts w:cs="Times New Roman"/>
          <w:szCs w:val="24"/>
        </w:rPr>
        <w:t>Saitbaeva</w:t>
      </w:r>
      <w:proofErr w:type="spellEnd"/>
      <w:r w:rsidRPr="002E7B6C">
        <w:rPr>
          <w:rFonts w:cs="Times New Roman"/>
          <w:szCs w:val="24"/>
        </w:rPr>
        <w:t xml:space="preserve">, </w:t>
      </w:r>
      <w:proofErr w:type="spellStart"/>
      <w:r w:rsidRPr="002E7B6C">
        <w:rPr>
          <w:rFonts w:cs="Times New Roman"/>
          <w:szCs w:val="24"/>
        </w:rPr>
        <w:t>Ganaeva</w:t>
      </w:r>
      <w:proofErr w:type="spellEnd"/>
      <w:r w:rsidRPr="002E7B6C">
        <w:rPr>
          <w:rFonts w:cs="Times New Roman"/>
          <w:szCs w:val="24"/>
        </w:rPr>
        <w:t xml:space="preserve"> and </w:t>
      </w:r>
      <w:proofErr w:type="spellStart"/>
      <w:r w:rsidRPr="002E7B6C">
        <w:rPr>
          <w:rFonts w:cs="Times New Roman"/>
          <w:szCs w:val="24"/>
        </w:rPr>
        <w:t>Muratov</w:t>
      </w:r>
      <w:proofErr w:type="spellEnd"/>
      <w:r w:rsidRPr="002E7B6C">
        <w:rPr>
          <w:rFonts w:cs="Times New Roman"/>
          <w:szCs w:val="24"/>
        </w:rPr>
        <w:t>, 2022).</w:t>
      </w:r>
    </w:p>
    <w:p w14:paraId="2F8A2FD8" w14:textId="25661C59" w:rsidR="00376D90" w:rsidRPr="002E7B6C" w:rsidRDefault="00F9454A" w:rsidP="0022559F">
      <w:pPr>
        <w:numPr>
          <w:ilvl w:val="0"/>
          <w:numId w:val="2"/>
        </w:numPr>
        <w:spacing w:line="360" w:lineRule="auto"/>
        <w:rPr>
          <w:rFonts w:cs="Times New Roman"/>
          <w:szCs w:val="24"/>
        </w:rPr>
      </w:pPr>
      <w:r w:rsidRPr="00B34BBD">
        <w:rPr>
          <w:rFonts w:cs="Times New Roman"/>
          <w:b/>
          <w:bCs/>
          <w:i/>
          <w:szCs w:val="24"/>
        </w:rPr>
        <w:t xml:space="preserve">Creating and Improving Supplier Corroborations </w:t>
      </w:r>
      <w:r w:rsidR="00B34BBD" w:rsidRPr="00B34BBD">
        <w:rPr>
          <w:rFonts w:cs="Times New Roman"/>
          <w:b/>
          <w:bCs/>
          <w:i/>
          <w:szCs w:val="24"/>
        </w:rPr>
        <w:t>Network</w:t>
      </w:r>
      <w:r w:rsidR="00B34BBD" w:rsidRPr="002E7B6C">
        <w:rPr>
          <w:rFonts w:cs="Times New Roman"/>
          <w:szCs w:val="24"/>
        </w:rPr>
        <w:t>: Enhancing</w:t>
      </w:r>
      <w:r w:rsidRPr="002E7B6C">
        <w:rPr>
          <w:rFonts w:cs="Times New Roman"/>
          <w:szCs w:val="24"/>
        </w:rPr>
        <w:t xml:space="preserve"> supplier collaborations can significantly aid in addressing supply chain issues caused by the COVID-19 pandemic. This involves creating a transparent view of the supply chain by identifying critical components, diversifying suppliers to reduce reliance on a single source, maintaining regular communication with suppliers to identify potential issues early, working with suppliers to develop contingency plans for disruptions, and investing in technologies that improve supply chain visibility. These measures can play a vital role in overcoming supply chain challenges during a pandemic (Dyer, 1996).</w:t>
      </w:r>
    </w:p>
    <w:p w14:paraId="635A446A" w14:textId="77777777" w:rsidR="00376D90" w:rsidRPr="002E7B6C" w:rsidRDefault="00F9454A" w:rsidP="0022559F">
      <w:pPr>
        <w:numPr>
          <w:ilvl w:val="0"/>
          <w:numId w:val="2"/>
        </w:numPr>
        <w:spacing w:line="360" w:lineRule="auto"/>
        <w:rPr>
          <w:rFonts w:cs="Times New Roman"/>
          <w:szCs w:val="24"/>
        </w:rPr>
      </w:pPr>
      <w:r w:rsidRPr="00B34BBD">
        <w:rPr>
          <w:rFonts w:cs="Times New Roman"/>
          <w:b/>
          <w:bCs/>
          <w:i/>
          <w:szCs w:val="24"/>
        </w:rPr>
        <w:t>Assessing and improving own supply chain</w:t>
      </w:r>
      <w:r w:rsidRPr="002E7B6C">
        <w:rPr>
          <w:rFonts w:cs="Times New Roman"/>
          <w:i/>
          <w:szCs w:val="24"/>
        </w:rPr>
        <w:t xml:space="preserve">: </w:t>
      </w:r>
      <w:r w:rsidRPr="002E7B6C">
        <w:rPr>
          <w:rFonts w:cs="Times New Roman"/>
          <w:szCs w:val="24"/>
        </w:rPr>
        <w:t>Evaluating and enhancing an organization’s supply chain can significantly assist in tackling supply chain problems triggered by the COVID-19 pandemic. This includes establishing a clear understanding of the supply chain, broadening the supplier base to decrease dependence on a single provider, keeping consistent communication with suppliers, formulating contingency strategies for potential disruptions, and investing in technologies that enhance supply chain transparency. These actions can be crucial in navigating supply chain difficulties during a pandemic (</w:t>
      </w:r>
      <w:proofErr w:type="spellStart"/>
      <w:r w:rsidRPr="002E7B6C">
        <w:rPr>
          <w:rFonts w:cs="Times New Roman"/>
          <w:szCs w:val="24"/>
        </w:rPr>
        <w:t>Soni</w:t>
      </w:r>
      <w:proofErr w:type="spellEnd"/>
      <w:r w:rsidRPr="002E7B6C">
        <w:rPr>
          <w:rFonts w:cs="Times New Roman"/>
          <w:szCs w:val="24"/>
        </w:rPr>
        <w:t xml:space="preserve"> and </w:t>
      </w:r>
      <w:proofErr w:type="spellStart"/>
      <w:r w:rsidRPr="002E7B6C">
        <w:rPr>
          <w:rFonts w:cs="Times New Roman"/>
          <w:szCs w:val="24"/>
        </w:rPr>
        <w:t>Kodali</w:t>
      </w:r>
      <w:proofErr w:type="spellEnd"/>
      <w:r w:rsidRPr="002E7B6C">
        <w:rPr>
          <w:rFonts w:cs="Times New Roman"/>
          <w:szCs w:val="24"/>
        </w:rPr>
        <w:t>, 2010).</w:t>
      </w:r>
    </w:p>
    <w:p w14:paraId="18FF7346" w14:textId="77777777" w:rsidR="00376D90" w:rsidRPr="002E7B6C" w:rsidRDefault="00F9454A" w:rsidP="0022559F">
      <w:pPr>
        <w:numPr>
          <w:ilvl w:val="0"/>
          <w:numId w:val="2"/>
        </w:numPr>
        <w:spacing w:line="360" w:lineRule="auto"/>
        <w:rPr>
          <w:rFonts w:cs="Times New Roman"/>
          <w:szCs w:val="24"/>
        </w:rPr>
      </w:pPr>
      <w:r w:rsidRPr="002E7B6C">
        <w:rPr>
          <w:rFonts w:cs="Times New Roman"/>
          <w:i/>
          <w:szCs w:val="24"/>
        </w:rPr>
        <w:t xml:space="preserve">Keep Stakeholders Informed and up to Date: </w:t>
      </w:r>
      <w:r w:rsidRPr="002E7B6C">
        <w:rPr>
          <w:rFonts w:cs="Times New Roman"/>
          <w:szCs w:val="24"/>
        </w:rPr>
        <w:t xml:space="preserve">Keeping stakeholders up to date with the issues regarding supply chain and inventory will build up loyalty among them. </w:t>
      </w:r>
    </w:p>
    <w:p w14:paraId="1AF5F2F6" w14:textId="77777777" w:rsidR="00376D90" w:rsidRPr="002E7B6C" w:rsidRDefault="00376D90" w:rsidP="0022559F">
      <w:pPr>
        <w:spacing w:line="360" w:lineRule="auto"/>
        <w:rPr>
          <w:rFonts w:cs="Times New Roman"/>
          <w:b/>
          <w:szCs w:val="24"/>
        </w:rPr>
      </w:pPr>
    </w:p>
    <w:p w14:paraId="6876997D" w14:textId="77777777" w:rsidR="00376D90" w:rsidRPr="002E7B6C" w:rsidRDefault="00F9454A" w:rsidP="0022559F">
      <w:pPr>
        <w:spacing w:line="360" w:lineRule="auto"/>
        <w:rPr>
          <w:rFonts w:cs="Times New Roman"/>
          <w:b/>
          <w:szCs w:val="24"/>
        </w:rPr>
      </w:pPr>
      <w:r w:rsidRPr="002E7B6C">
        <w:rPr>
          <w:rFonts w:cs="Times New Roman"/>
          <w:b/>
          <w:szCs w:val="24"/>
        </w:rPr>
        <w:lastRenderedPageBreak/>
        <w:t>Working to Reduce Waste and Developing Alternative Ways:</w:t>
      </w:r>
    </w:p>
    <w:p w14:paraId="6133A5BF" w14:textId="68A652AA" w:rsidR="00376D90" w:rsidRPr="0022559F" w:rsidRDefault="00F9454A" w:rsidP="0022559F">
      <w:pPr>
        <w:spacing w:before="240" w:after="240" w:line="360" w:lineRule="auto"/>
        <w:rPr>
          <w:rFonts w:cs="Times New Roman"/>
          <w:szCs w:val="24"/>
        </w:rPr>
      </w:pPr>
      <w:r w:rsidRPr="002E7B6C">
        <w:rPr>
          <w:rFonts w:cs="Times New Roman"/>
          <w:szCs w:val="24"/>
        </w:rPr>
        <w:t>Waste management strategies can address supply chain issues in the UK by reducing environmental damage, increasing efficiency and resilience, and enhancing competitiveness and innovation. Key benefits include reduced greenhouse gas emissions and pollution, improved operational flexibility and resilience, and increased competitive advantage and innovation. These benefits can be achieved by adopting a comprehensive approach to waste management and leveraging technologies like the Internet of Things, 5G, blockchain, artificial intelligence, and advanced analytics (Ahmed et al., 2022).</w:t>
      </w:r>
      <w:bookmarkStart w:id="8" w:name="_idxecng0nsip" w:colFirst="0" w:colLast="0"/>
      <w:bookmarkEnd w:id="8"/>
      <w:r w:rsidRPr="002E7B6C">
        <w:rPr>
          <w:rFonts w:cs="Times New Roman"/>
          <w:szCs w:val="24"/>
        </w:rPr>
        <w:br w:type="page"/>
      </w:r>
      <w:r w:rsidRPr="002E7B6C">
        <w:rPr>
          <w:rFonts w:cs="Times New Roman"/>
        </w:rPr>
        <w:lastRenderedPageBreak/>
        <w:br/>
      </w:r>
      <w:r w:rsidRPr="00AF464B">
        <w:rPr>
          <w:rFonts w:cs="Times New Roman"/>
          <w:b/>
          <w:bCs/>
          <w:sz w:val="36"/>
          <w:szCs w:val="36"/>
        </w:rPr>
        <w:t>Task 2</w:t>
      </w:r>
    </w:p>
    <w:p w14:paraId="156A84C1" w14:textId="77777777" w:rsidR="00376D90" w:rsidRPr="00AF464B" w:rsidRDefault="00F9454A" w:rsidP="0022559F">
      <w:pPr>
        <w:pStyle w:val="Heading2"/>
        <w:spacing w:line="360" w:lineRule="auto"/>
        <w:rPr>
          <w:rFonts w:cs="Times New Roman"/>
          <w:b w:val="0"/>
          <w:bCs/>
        </w:rPr>
      </w:pPr>
      <w:bookmarkStart w:id="9" w:name="_v54odimi2qt5" w:colFirst="0" w:colLast="0"/>
      <w:bookmarkStart w:id="10" w:name="_Toc151067573"/>
      <w:bookmarkEnd w:id="9"/>
      <w:r w:rsidRPr="00AF464B">
        <w:rPr>
          <w:rFonts w:cs="Times New Roman"/>
          <w:bCs/>
        </w:rPr>
        <w:t>(a) Relevancy of Demand and Supply in the Case Study</w:t>
      </w:r>
      <w:bookmarkEnd w:id="10"/>
    </w:p>
    <w:p w14:paraId="327396F6" w14:textId="77777777" w:rsidR="00376D90" w:rsidRPr="002E7B6C" w:rsidRDefault="00F9454A" w:rsidP="0022559F">
      <w:pPr>
        <w:spacing w:line="360" w:lineRule="auto"/>
        <w:rPr>
          <w:rFonts w:cs="Times New Roman"/>
          <w:szCs w:val="24"/>
        </w:rPr>
      </w:pPr>
      <w:r w:rsidRPr="002E7B6C">
        <w:rPr>
          <w:rFonts w:cs="Times New Roman"/>
          <w:szCs w:val="24"/>
        </w:rPr>
        <w:t>The case study highlights the substantial impact of the COVID-19 pandemic on global supply chains, particularly in the UK, leading to shortages in demand and supply, especially in the fuel industry. Understanding the relevance of demand and supply in this scenario is crucial for several aspects:</w:t>
      </w:r>
    </w:p>
    <w:p w14:paraId="177333B6" w14:textId="77777777" w:rsidR="00376D90" w:rsidRPr="002E7B6C" w:rsidRDefault="00376D90" w:rsidP="0022559F">
      <w:pPr>
        <w:spacing w:line="360" w:lineRule="auto"/>
        <w:ind w:left="720"/>
        <w:rPr>
          <w:rFonts w:cs="Times New Roman"/>
          <w:b/>
          <w:szCs w:val="24"/>
        </w:rPr>
      </w:pPr>
    </w:p>
    <w:p w14:paraId="39938683" w14:textId="77777777" w:rsidR="00376D90" w:rsidRPr="002E7B6C" w:rsidRDefault="00F9454A" w:rsidP="0022559F">
      <w:pPr>
        <w:spacing w:line="360" w:lineRule="auto"/>
        <w:ind w:left="720"/>
        <w:rPr>
          <w:rFonts w:cs="Times New Roman"/>
          <w:b/>
          <w:sz w:val="26"/>
          <w:szCs w:val="26"/>
        </w:rPr>
      </w:pPr>
      <w:r w:rsidRPr="002E7B6C">
        <w:rPr>
          <w:rFonts w:cs="Times New Roman"/>
          <w:b/>
          <w:sz w:val="26"/>
          <w:szCs w:val="26"/>
        </w:rPr>
        <w:t xml:space="preserve"> 1. Pricing Strategy to Manage Demand and Supply Pressure:</w:t>
      </w:r>
    </w:p>
    <w:p w14:paraId="6B9C2EAC" w14:textId="77777777" w:rsidR="00376D90" w:rsidRPr="002E7B6C" w:rsidRDefault="00F9454A" w:rsidP="0022559F">
      <w:pPr>
        <w:spacing w:line="360" w:lineRule="auto"/>
        <w:ind w:left="720"/>
        <w:rPr>
          <w:rFonts w:cs="Times New Roman"/>
          <w:szCs w:val="24"/>
        </w:rPr>
      </w:pPr>
      <w:r w:rsidRPr="002E7B6C">
        <w:rPr>
          <w:rFonts w:cs="Times New Roman"/>
          <w:b/>
          <w:szCs w:val="24"/>
        </w:rPr>
        <w:t>Adjustment of prices:</w:t>
      </w:r>
      <w:r w:rsidRPr="002E7B6C">
        <w:rPr>
          <w:rFonts w:cs="Times New Roman"/>
          <w:szCs w:val="24"/>
        </w:rPr>
        <w:t xml:space="preserve"> Understanding demand and supply helps in adjusting fuel prices to manage the imbalance between high demand and constrained supply. This can aid in stabilizing the market and avoiding extreme price fluctuations (Nelson, 2019).</w:t>
      </w:r>
      <w:r w:rsidRPr="002E7B6C">
        <w:rPr>
          <w:rFonts w:cs="Times New Roman"/>
          <w:szCs w:val="24"/>
        </w:rPr>
        <w:br/>
        <w:t xml:space="preserve"> Fuel stations observing a sudden increase in demand due to shortages might implement dynamic pricing strategies. They can raise prices slightly during peak hours or high-demand periods to manage demand by discouraging excessive purchases and encourage more balanced consumption.</w:t>
      </w:r>
    </w:p>
    <w:p w14:paraId="545A3E96" w14:textId="77777777" w:rsidR="00376D90" w:rsidRPr="002E7B6C" w:rsidRDefault="00376D90" w:rsidP="0022559F">
      <w:pPr>
        <w:spacing w:line="360" w:lineRule="auto"/>
        <w:rPr>
          <w:rFonts w:cs="Times New Roman"/>
          <w:szCs w:val="24"/>
        </w:rPr>
      </w:pPr>
    </w:p>
    <w:p w14:paraId="251FE8F2" w14:textId="77777777" w:rsidR="00376D90" w:rsidRPr="002E7B6C" w:rsidRDefault="00F9454A" w:rsidP="0022559F">
      <w:pPr>
        <w:spacing w:line="360" w:lineRule="auto"/>
        <w:ind w:left="720"/>
        <w:rPr>
          <w:rFonts w:cs="Times New Roman"/>
          <w:b/>
          <w:sz w:val="26"/>
          <w:szCs w:val="26"/>
        </w:rPr>
      </w:pPr>
      <w:r w:rsidRPr="002E7B6C">
        <w:rPr>
          <w:rFonts w:cs="Times New Roman"/>
          <w:b/>
          <w:sz w:val="26"/>
          <w:szCs w:val="26"/>
        </w:rPr>
        <w:t xml:space="preserve"> 2. Competition and Price Management:</w:t>
      </w:r>
    </w:p>
    <w:p w14:paraId="54384755" w14:textId="77777777" w:rsidR="00376D90" w:rsidRPr="002E7B6C" w:rsidRDefault="00F9454A" w:rsidP="0022559F">
      <w:pPr>
        <w:spacing w:line="360" w:lineRule="auto"/>
        <w:ind w:left="720"/>
        <w:rPr>
          <w:rFonts w:cs="Times New Roman"/>
          <w:szCs w:val="24"/>
        </w:rPr>
      </w:pPr>
      <w:r w:rsidRPr="002E7B6C">
        <w:rPr>
          <w:rFonts w:cs="Times New Roman"/>
          <w:b/>
          <w:szCs w:val="24"/>
        </w:rPr>
        <w:t>Competitive pricing</w:t>
      </w:r>
      <w:r w:rsidRPr="002E7B6C">
        <w:rPr>
          <w:rFonts w:cs="Times New Roman"/>
          <w:szCs w:val="24"/>
        </w:rPr>
        <w:t>: Knowledge of demand and supply dynamics allows companies to competitively price their products (fuel in this case) while ensuring profitability. It helps in strategizing to keep prices low while maintaining operational efficiency (Baker, 2002).</w:t>
      </w:r>
    </w:p>
    <w:p w14:paraId="0E15634B" w14:textId="77777777" w:rsidR="00376D90" w:rsidRPr="002E7B6C" w:rsidRDefault="00F9454A" w:rsidP="0022559F">
      <w:pPr>
        <w:spacing w:line="360" w:lineRule="auto"/>
        <w:ind w:left="720"/>
        <w:rPr>
          <w:rFonts w:cs="Times New Roman"/>
          <w:szCs w:val="24"/>
        </w:rPr>
      </w:pPr>
      <w:r w:rsidRPr="002E7B6C">
        <w:rPr>
          <w:rFonts w:cs="Times New Roman"/>
          <w:szCs w:val="24"/>
        </w:rPr>
        <w:t>Fuel retailers could strategically set their prices lower than competitors to attract more customers while ensuring the price remains profitable. This competition helps in stabilizing prices within a reasonable range, preventing drastic increases due to heightened demand.</w:t>
      </w:r>
    </w:p>
    <w:p w14:paraId="658EFECC" w14:textId="77777777" w:rsidR="00376D90" w:rsidRPr="002E7B6C" w:rsidRDefault="00376D90" w:rsidP="0022559F">
      <w:pPr>
        <w:spacing w:line="360" w:lineRule="auto"/>
        <w:ind w:left="720"/>
        <w:rPr>
          <w:rFonts w:cs="Times New Roman"/>
        </w:rPr>
      </w:pPr>
    </w:p>
    <w:p w14:paraId="39D1CE0C" w14:textId="77777777" w:rsidR="00376D90" w:rsidRPr="002E7B6C" w:rsidRDefault="00F9454A" w:rsidP="0022559F">
      <w:pPr>
        <w:spacing w:line="360" w:lineRule="auto"/>
        <w:ind w:left="720"/>
        <w:rPr>
          <w:rFonts w:cs="Times New Roman"/>
          <w:b/>
          <w:sz w:val="26"/>
          <w:szCs w:val="26"/>
        </w:rPr>
      </w:pPr>
      <w:r w:rsidRPr="002E7B6C">
        <w:rPr>
          <w:rFonts w:cs="Times New Roman"/>
          <w:b/>
          <w:sz w:val="26"/>
          <w:szCs w:val="26"/>
        </w:rPr>
        <w:t xml:space="preserve"> 3. Business Productivity and Expansion:</w:t>
      </w:r>
    </w:p>
    <w:p w14:paraId="40DA7874" w14:textId="77777777" w:rsidR="00376D90" w:rsidRPr="002E7B6C" w:rsidRDefault="00F9454A" w:rsidP="0022559F">
      <w:pPr>
        <w:spacing w:line="360" w:lineRule="auto"/>
        <w:ind w:left="720"/>
        <w:rPr>
          <w:rFonts w:cs="Times New Roman"/>
          <w:szCs w:val="24"/>
        </w:rPr>
      </w:pPr>
      <w:r w:rsidRPr="002E7B6C">
        <w:rPr>
          <w:rFonts w:cs="Times New Roman"/>
          <w:b/>
          <w:szCs w:val="24"/>
        </w:rPr>
        <w:t>Supply chain optimization</w:t>
      </w:r>
      <w:r w:rsidRPr="002E7B6C">
        <w:rPr>
          <w:rFonts w:cs="Times New Roman"/>
          <w:szCs w:val="24"/>
        </w:rPr>
        <w:t xml:space="preserve">: Managing demand and supply effectively aids in maintaining the flow of goods, like Amazon's online platform management, enhancing business productivity, and potentially expanding market reach (Turban, </w:t>
      </w:r>
      <w:proofErr w:type="gramStart"/>
      <w:r w:rsidRPr="002E7B6C">
        <w:rPr>
          <w:rFonts w:cs="Times New Roman"/>
          <w:szCs w:val="24"/>
        </w:rPr>
        <w:t>Pollard</w:t>
      </w:r>
      <w:proofErr w:type="gramEnd"/>
      <w:r w:rsidRPr="002E7B6C">
        <w:rPr>
          <w:rFonts w:cs="Times New Roman"/>
          <w:szCs w:val="24"/>
        </w:rPr>
        <w:t xml:space="preserve"> and Wood, 2018).</w:t>
      </w:r>
    </w:p>
    <w:p w14:paraId="184BC8AB" w14:textId="77777777" w:rsidR="00376D90" w:rsidRPr="002E7B6C" w:rsidRDefault="00F9454A" w:rsidP="0022559F">
      <w:pPr>
        <w:spacing w:line="360" w:lineRule="auto"/>
        <w:ind w:left="720"/>
        <w:rPr>
          <w:rFonts w:cs="Times New Roman"/>
          <w:szCs w:val="24"/>
        </w:rPr>
      </w:pPr>
      <w:r w:rsidRPr="002E7B6C">
        <w:rPr>
          <w:rFonts w:cs="Times New Roman"/>
          <w:szCs w:val="24"/>
        </w:rPr>
        <w:lastRenderedPageBreak/>
        <w:t>Online retail platforms like Amazon could streamline their delivery operations during fuel shortages. They might optimize their delivery routes or invest in alternative energy vehicles to maintain operational efficiency, ensuring timely deliveries despite fuel supply constraints.</w:t>
      </w:r>
    </w:p>
    <w:p w14:paraId="689AD675" w14:textId="77777777" w:rsidR="00376D90" w:rsidRPr="002E7B6C" w:rsidRDefault="00376D90" w:rsidP="0022559F">
      <w:pPr>
        <w:spacing w:line="360" w:lineRule="auto"/>
        <w:rPr>
          <w:rFonts w:cs="Times New Roman"/>
          <w:b/>
          <w:sz w:val="26"/>
          <w:szCs w:val="26"/>
        </w:rPr>
      </w:pPr>
    </w:p>
    <w:p w14:paraId="172228E3" w14:textId="77777777" w:rsidR="00376D90" w:rsidRPr="002E7B6C" w:rsidRDefault="00F9454A" w:rsidP="0022559F">
      <w:pPr>
        <w:spacing w:line="360" w:lineRule="auto"/>
        <w:ind w:left="720"/>
        <w:rPr>
          <w:rFonts w:cs="Times New Roman"/>
          <w:b/>
          <w:sz w:val="26"/>
          <w:szCs w:val="26"/>
        </w:rPr>
      </w:pPr>
      <w:r w:rsidRPr="002E7B6C">
        <w:rPr>
          <w:rFonts w:cs="Times New Roman"/>
          <w:b/>
          <w:sz w:val="26"/>
          <w:szCs w:val="26"/>
        </w:rPr>
        <w:t xml:space="preserve"> 4. Marketing Strategies:</w:t>
      </w:r>
    </w:p>
    <w:p w14:paraId="148752E7" w14:textId="77777777" w:rsidR="00376D90" w:rsidRPr="002E7B6C" w:rsidRDefault="00F9454A" w:rsidP="0022559F">
      <w:pPr>
        <w:spacing w:line="360" w:lineRule="auto"/>
        <w:ind w:left="720"/>
        <w:rPr>
          <w:rFonts w:cs="Times New Roman"/>
          <w:szCs w:val="24"/>
        </w:rPr>
      </w:pPr>
      <w:r w:rsidRPr="002E7B6C">
        <w:rPr>
          <w:rFonts w:cs="Times New Roman"/>
          <w:b/>
          <w:szCs w:val="24"/>
        </w:rPr>
        <w:t>Tailored marketing:</w:t>
      </w:r>
      <w:r w:rsidRPr="002E7B6C">
        <w:rPr>
          <w:rFonts w:cs="Times New Roman"/>
          <w:szCs w:val="24"/>
        </w:rPr>
        <w:t xml:space="preserve"> Understanding consumer demand helps in developing targeted marketing strategies. In this case, promoting fuel conservation or alternative modes of transportation during shortages could be effective.</w:t>
      </w:r>
    </w:p>
    <w:p w14:paraId="26841181" w14:textId="77777777" w:rsidR="00376D90" w:rsidRPr="002E7B6C" w:rsidRDefault="00F9454A" w:rsidP="0022559F">
      <w:pPr>
        <w:spacing w:line="360" w:lineRule="auto"/>
        <w:ind w:left="720"/>
        <w:rPr>
          <w:rFonts w:cs="Times New Roman"/>
          <w:szCs w:val="24"/>
        </w:rPr>
      </w:pPr>
      <w:r w:rsidRPr="002E7B6C">
        <w:rPr>
          <w:rFonts w:cs="Times New Roman"/>
          <w:szCs w:val="24"/>
        </w:rPr>
        <w:t xml:space="preserve"> Fuel companies might focus their marketing efforts on promoting fuel-efficient driving practices or public transport usage during periods of supply shortage. This aims to manage demand by encouraging more efficient fuel consumption.</w:t>
      </w:r>
    </w:p>
    <w:p w14:paraId="33A0546F" w14:textId="77777777" w:rsidR="00376D90" w:rsidRPr="002E7B6C" w:rsidRDefault="00376D90" w:rsidP="0022559F">
      <w:pPr>
        <w:spacing w:line="360" w:lineRule="auto"/>
        <w:ind w:left="720"/>
        <w:rPr>
          <w:rFonts w:cs="Times New Roman"/>
        </w:rPr>
      </w:pPr>
    </w:p>
    <w:p w14:paraId="28D4069C" w14:textId="77777777" w:rsidR="00376D90" w:rsidRPr="002E7B6C" w:rsidRDefault="00F9454A" w:rsidP="0022559F">
      <w:pPr>
        <w:spacing w:line="360" w:lineRule="auto"/>
        <w:ind w:left="720"/>
        <w:rPr>
          <w:rFonts w:cs="Times New Roman"/>
          <w:b/>
          <w:sz w:val="26"/>
          <w:szCs w:val="26"/>
        </w:rPr>
      </w:pPr>
      <w:r w:rsidRPr="002E7B6C">
        <w:rPr>
          <w:rFonts w:cs="Times New Roman"/>
          <w:b/>
          <w:sz w:val="26"/>
          <w:szCs w:val="26"/>
        </w:rPr>
        <w:t xml:space="preserve"> 5. Inventory Management Strategies:</w:t>
      </w:r>
    </w:p>
    <w:p w14:paraId="690E51CE" w14:textId="77777777" w:rsidR="00376D90" w:rsidRPr="002E7B6C" w:rsidRDefault="00F9454A" w:rsidP="0022559F">
      <w:pPr>
        <w:spacing w:line="360" w:lineRule="auto"/>
        <w:ind w:left="720"/>
        <w:rPr>
          <w:rFonts w:cs="Times New Roman"/>
          <w:szCs w:val="24"/>
        </w:rPr>
      </w:pPr>
      <w:r w:rsidRPr="002E7B6C">
        <w:rPr>
          <w:rFonts w:cs="Times New Roman"/>
          <w:b/>
          <w:szCs w:val="24"/>
        </w:rPr>
        <w:t xml:space="preserve">Just-in-time systems: </w:t>
      </w:r>
      <w:r w:rsidRPr="002E7B6C">
        <w:rPr>
          <w:rFonts w:cs="Times New Roman"/>
          <w:szCs w:val="24"/>
        </w:rPr>
        <w:t xml:space="preserve">Balancing inventory based on demand fluctuations becomes essential, especially in times of supply constraints. Managing inventory efficiently becomes crucial for uninterrupted operations (Chen, </w:t>
      </w:r>
      <w:proofErr w:type="gramStart"/>
      <w:r w:rsidRPr="002E7B6C">
        <w:rPr>
          <w:rFonts w:cs="Times New Roman"/>
          <w:szCs w:val="24"/>
        </w:rPr>
        <w:t>Wu</w:t>
      </w:r>
      <w:proofErr w:type="gramEnd"/>
      <w:r w:rsidRPr="002E7B6C">
        <w:rPr>
          <w:rFonts w:cs="Times New Roman"/>
          <w:szCs w:val="24"/>
        </w:rPr>
        <w:t xml:space="preserve"> and Yao, 2009).</w:t>
      </w:r>
    </w:p>
    <w:p w14:paraId="65654272" w14:textId="77777777" w:rsidR="00376D90" w:rsidRPr="002E7B6C" w:rsidRDefault="00F9454A" w:rsidP="0022559F">
      <w:pPr>
        <w:spacing w:line="360" w:lineRule="auto"/>
        <w:ind w:left="720"/>
        <w:rPr>
          <w:rFonts w:cs="Times New Roman"/>
          <w:szCs w:val="24"/>
        </w:rPr>
      </w:pPr>
      <w:r w:rsidRPr="002E7B6C">
        <w:rPr>
          <w:rFonts w:cs="Times New Roman"/>
          <w:szCs w:val="24"/>
        </w:rPr>
        <w:t xml:space="preserve"> Fuel suppliers employing a 'just-in-time' inventory strategy might adjust their inventory levels based on real-time demand fluctuations. They'd maintain minimal stock without risking shortages or excess inventory during uncertain times.</w:t>
      </w:r>
    </w:p>
    <w:p w14:paraId="05C1B0B9" w14:textId="77777777" w:rsidR="00376D90" w:rsidRPr="002E7B6C" w:rsidRDefault="00376D90" w:rsidP="0022559F">
      <w:pPr>
        <w:spacing w:line="360" w:lineRule="auto"/>
        <w:rPr>
          <w:rFonts w:cs="Times New Roman"/>
          <w:b/>
          <w:sz w:val="28"/>
          <w:szCs w:val="28"/>
        </w:rPr>
      </w:pPr>
    </w:p>
    <w:p w14:paraId="72A56DEA" w14:textId="77777777" w:rsidR="00376D90" w:rsidRPr="002E7B6C" w:rsidRDefault="00F9454A" w:rsidP="0022559F">
      <w:pPr>
        <w:spacing w:line="360" w:lineRule="auto"/>
        <w:ind w:left="720"/>
        <w:rPr>
          <w:rFonts w:cs="Times New Roman"/>
          <w:b/>
          <w:sz w:val="28"/>
          <w:szCs w:val="28"/>
        </w:rPr>
      </w:pPr>
      <w:r w:rsidRPr="002E7B6C">
        <w:rPr>
          <w:rFonts w:cs="Times New Roman"/>
          <w:b/>
          <w:sz w:val="28"/>
          <w:szCs w:val="28"/>
        </w:rPr>
        <w:t xml:space="preserve"> 6. Financial Attraction and Investment:</w:t>
      </w:r>
    </w:p>
    <w:p w14:paraId="4F769980" w14:textId="0E413CC1" w:rsidR="00376D90" w:rsidRPr="002E7B6C" w:rsidRDefault="00F9454A" w:rsidP="0022559F">
      <w:pPr>
        <w:spacing w:line="360" w:lineRule="auto"/>
        <w:ind w:left="720"/>
        <w:rPr>
          <w:rFonts w:cs="Times New Roman"/>
          <w:szCs w:val="24"/>
        </w:rPr>
      </w:pPr>
      <w:r w:rsidRPr="002E7B6C">
        <w:rPr>
          <w:rFonts w:cs="Times New Roman"/>
          <w:b/>
          <w:szCs w:val="24"/>
        </w:rPr>
        <w:t>Attracting investments</w:t>
      </w:r>
      <w:r w:rsidRPr="002E7B6C">
        <w:rPr>
          <w:rFonts w:cs="Times New Roman"/>
          <w:szCs w:val="24"/>
        </w:rPr>
        <w:t>:</w:t>
      </w:r>
      <w:r w:rsidR="002E7B6C" w:rsidRPr="002E7B6C">
        <w:rPr>
          <w:rFonts w:cs="Times New Roman"/>
          <w:szCs w:val="24"/>
        </w:rPr>
        <w:t xml:space="preserve"> </w:t>
      </w:r>
      <w:r w:rsidRPr="002E7B6C">
        <w:rPr>
          <w:rFonts w:cs="Times New Roman"/>
          <w:szCs w:val="24"/>
        </w:rPr>
        <w:t>A clear understanding of demand and supply dynamics can attract investors, like an IPO, by showcasing the potential for high returns due to high demand and limited supply, driving investment interest.</w:t>
      </w:r>
    </w:p>
    <w:p w14:paraId="13EBA822" w14:textId="77777777" w:rsidR="00376D90" w:rsidRPr="002E7B6C" w:rsidRDefault="00F9454A" w:rsidP="0022559F">
      <w:pPr>
        <w:spacing w:line="360" w:lineRule="auto"/>
        <w:ind w:left="720"/>
        <w:rPr>
          <w:rFonts w:cs="Times New Roman"/>
          <w:szCs w:val="24"/>
        </w:rPr>
      </w:pPr>
      <w:r w:rsidRPr="002E7B6C">
        <w:rPr>
          <w:rFonts w:cs="Times New Roman"/>
          <w:szCs w:val="24"/>
        </w:rPr>
        <w:t xml:space="preserve"> A fuel company experiencing high demand due to shortages might decide to go public through an IPO. They showcase their demand-supply dynamics to potential investors, attracting high capital investments due to the perceived potential for profit in a market with limited fuel supply.</w:t>
      </w:r>
    </w:p>
    <w:p w14:paraId="529DD1A7" w14:textId="77777777" w:rsidR="00376D90" w:rsidRPr="002E7B6C" w:rsidRDefault="00376D90" w:rsidP="0022559F">
      <w:pPr>
        <w:spacing w:line="360" w:lineRule="auto"/>
        <w:ind w:left="720"/>
        <w:rPr>
          <w:rFonts w:cs="Times New Roman"/>
          <w:b/>
          <w:szCs w:val="24"/>
        </w:rPr>
      </w:pPr>
    </w:p>
    <w:p w14:paraId="0B80E171" w14:textId="77777777" w:rsidR="00376D90" w:rsidRPr="002E7B6C" w:rsidRDefault="00F9454A" w:rsidP="0022559F">
      <w:pPr>
        <w:spacing w:line="360" w:lineRule="auto"/>
        <w:ind w:left="720"/>
        <w:rPr>
          <w:rFonts w:cs="Times New Roman"/>
          <w:b/>
          <w:sz w:val="28"/>
          <w:szCs w:val="28"/>
        </w:rPr>
      </w:pPr>
      <w:r w:rsidRPr="002E7B6C">
        <w:rPr>
          <w:rFonts w:cs="Times New Roman"/>
          <w:b/>
          <w:sz w:val="28"/>
          <w:szCs w:val="28"/>
        </w:rPr>
        <w:lastRenderedPageBreak/>
        <w:t xml:space="preserve"> 7. Worker Retention and Risk Management:</w:t>
      </w:r>
    </w:p>
    <w:p w14:paraId="6A55637F" w14:textId="77777777" w:rsidR="00376D90" w:rsidRPr="002E7B6C" w:rsidRDefault="00F9454A" w:rsidP="0022559F">
      <w:pPr>
        <w:spacing w:line="360" w:lineRule="auto"/>
        <w:ind w:left="720"/>
        <w:rPr>
          <w:rFonts w:cs="Times New Roman"/>
          <w:szCs w:val="24"/>
        </w:rPr>
      </w:pPr>
      <w:r w:rsidRPr="002E7B6C">
        <w:rPr>
          <w:rFonts w:cs="Times New Roman"/>
          <w:b/>
          <w:szCs w:val="24"/>
        </w:rPr>
        <w:t>Employee satisfaction</w:t>
      </w:r>
      <w:r w:rsidRPr="002E7B6C">
        <w:rPr>
          <w:rFonts w:cs="Times New Roman"/>
          <w:szCs w:val="24"/>
        </w:rPr>
        <w:t>: Properly managing demand and supply allows businesses to maintain stability, potentially offering higher salaries or bonuses, leading to better worker retention and satisfaction.</w:t>
      </w:r>
    </w:p>
    <w:p w14:paraId="68D6E8DC" w14:textId="77777777" w:rsidR="00376D90" w:rsidRPr="002E7B6C" w:rsidRDefault="00F9454A" w:rsidP="0022559F">
      <w:pPr>
        <w:spacing w:line="360" w:lineRule="auto"/>
        <w:ind w:left="720"/>
        <w:rPr>
          <w:rFonts w:cs="Times New Roman"/>
          <w:szCs w:val="24"/>
        </w:rPr>
      </w:pPr>
      <w:r w:rsidRPr="002E7B6C">
        <w:rPr>
          <w:rFonts w:cs="Times New Roman"/>
          <w:b/>
          <w:szCs w:val="24"/>
        </w:rPr>
        <w:t>Risk mitigation</w:t>
      </w:r>
      <w:r w:rsidRPr="002E7B6C">
        <w:rPr>
          <w:rFonts w:cs="Times New Roman"/>
          <w:szCs w:val="24"/>
        </w:rPr>
        <w:t>: Analyzing demand and supply helps in identifying and mitigating risks associated with shortages or excess inventory.</w:t>
      </w:r>
    </w:p>
    <w:p w14:paraId="17B02514" w14:textId="77777777" w:rsidR="00376D90" w:rsidRPr="002E7B6C" w:rsidRDefault="00F9454A" w:rsidP="0022559F">
      <w:pPr>
        <w:spacing w:line="360" w:lineRule="auto"/>
        <w:ind w:left="720"/>
        <w:rPr>
          <w:rFonts w:cs="Times New Roman"/>
          <w:szCs w:val="24"/>
        </w:rPr>
      </w:pPr>
      <w:r w:rsidRPr="002E7B6C">
        <w:rPr>
          <w:rFonts w:cs="Times New Roman"/>
          <w:szCs w:val="24"/>
        </w:rPr>
        <w:t xml:space="preserve"> Fuel companies experiencing increased demand due to shortages might offer temporary incentives such as higher wages or bonuses to retain drivers or workers handling distribution. This helps in maintaining workforce stability during challenging times.</w:t>
      </w:r>
    </w:p>
    <w:p w14:paraId="5B8B2BFB" w14:textId="77777777" w:rsidR="00376D90" w:rsidRPr="002E7B6C" w:rsidRDefault="00376D90" w:rsidP="0022559F">
      <w:pPr>
        <w:spacing w:line="360" w:lineRule="auto"/>
        <w:ind w:left="720"/>
        <w:rPr>
          <w:rFonts w:cs="Times New Roman"/>
        </w:rPr>
      </w:pPr>
    </w:p>
    <w:p w14:paraId="05233379" w14:textId="77777777" w:rsidR="00376D90" w:rsidRPr="002E7B6C" w:rsidRDefault="00F9454A" w:rsidP="0022559F">
      <w:pPr>
        <w:spacing w:line="360" w:lineRule="auto"/>
        <w:ind w:left="720"/>
        <w:rPr>
          <w:rFonts w:cs="Times New Roman"/>
          <w:b/>
          <w:sz w:val="26"/>
          <w:szCs w:val="26"/>
        </w:rPr>
      </w:pPr>
      <w:r w:rsidRPr="002E7B6C">
        <w:rPr>
          <w:rFonts w:cs="Times New Roman"/>
          <w:b/>
          <w:sz w:val="26"/>
          <w:szCs w:val="26"/>
        </w:rPr>
        <w:t xml:space="preserve"> 8. Managing Shortages and Market Shifts:</w:t>
      </w:r>
    </w:p>
    <w:p w14:paraId="327A6307" w14:textId="77777777" w:rsidR="00376D90" w:rsidRPr="002E7B6C" w:rsidRDefault="00F9454A" w:rsidP="0022559F">
      <w:pPr>
        <w:spacing w:line="360" w:lineRule="auto"/>
        <w:ind w:left="720"/>
        <w:rPr>
          <w:rFonts w:cs="Times New Roman"/>
          <w:szCs w:val="24"/>
        </w:rPr>
      </w:pPr>
      <w:r w:rsidRPr="002E7B6C">
        <w:rPr>
          <w:rFonts w:cs="Times New Roman"/>
          <w:b/>
          <w:szCs w:val="24"/>
        </w:rPr>
        <w:t>Market alignment</w:t>
      </w:r>
      <w:r w:rsidRPr="002E7B6C">
        <w:rPr>
          <w:rFonts w:cs="Times New Roman"/>
          <w:szCs w:val="24"/>
        </w:rPr>
        <w:t>: Understanding demand and supply enables businesses to forecast shortages, strategize solutions, and adapt to shifting market demands. It assists in matching supply to demand more effectively.</w:t>
      </w:r>
    </w:p>
    <w:p w14:paraId="1C35D49E" w14:textId="77777777" w:rsidR="00376D90" w:rsidRPr="002E7B6C" w:rsidRDefault="00F9454A" w:rsidP="0022559F">
      <w:pPr>
        <w:spacing w:line="360" w:lineRule="auto"/>
        <w:ind w:left="720"/>
        <w:rPr>
          <w:rFonts w:cs="Times New Roman"/>
          <w:szCs w:val="24"/>
        </w:rPr>
      </w:pPr>
      <w:r w:rsidRPr="002E7B6C">
        <w:rPr>
          <w:rFonts w:cs="Times New Roman"/>
          <w:szCs w:val="24"/>
        </w:rPr>
        <w:t xml:space="preserve"> Fuel suppliers use demand forecasting models to predict shortages and adjust their supply accordingly. They might redistribute fuel resources to areas experiencing severe shortages, effectively matching supply to localized demand.</w:t>
      </w:r>
    </w:p>
    <w:p w14:paraId="582A7967" w14:textId="77777777" w:rsidR="00376D90" w:rsidRPr="002E7B6C" w:rsidRDefault="00376D90" w:rsidP="0022559F">
      <w:pPr>
        <w:spacing w:line="360" w:lineRule="auto"/>
        <w:ind w:left="720"/>
        <w:rPr>
          <w:rFonts w:cs="Times New Roman"/>
          <w:szCs w:val="24"/>
        </w:rPr>
      </w:pPr>
    </w:p>
    <w:p w14:paraId="7080539C" w14:textId="43A87FF4" w:rsidR="00376D90" w:rsidRPr="002E7B6C" w:rsidRDefault="00F9454A" w:rsidP="0022559F">
      <w:pPr>
        <w:spacing w:line="360" w:lineRule="auto"/>
        <w:ind w:left="720"/>
        <w:rPr>
          <w:rFonts w:cs="Times New Roman"/>
          <w:szCs w:val="24"/>
        </w:rPr>
      </w:pPr>
      <w:r w:rsidRPr="002E7B6C">
        <w:rPr>
          <w:rFonts w:cs="Times New Roman"/>
          <w:szCs w:val="24"/>
        </w:rPr>
        <w:t xml:space="preserve">In essence, </w:t>
      </w:r>
      <w:proofErr w:type="gramStart"/>
      <w:r w:rsidRPr="002E7B6C">
        <w:rPr>
          <w:rFonts w:cs="Times New Roman"/>
          <w:szCs w:val="24"/>
        </w:rPr>
        <w:t>demand</w:t>
      </w:r>
      <w:proofErr w:type="gramEnd"/>
      <w:r w:rsidRPr="002E7B6C">
        <w:rPr>
          <w:rFonts w:cs="Times New Roman"/>
          <w:szCs w:val="24"/>
        </w:rPr>
        <w:t xml:space="preserve"> and supply management in the context of the fuel shortage due to the pandemic is pivotal. It empowers businesses to navigate the challenges, maintain equilibrium, optimize operations, and employ strategies to cope with sudden market shifts and </w:t>
      </w:r>
      <w:r w:rsidR="00B34BBD" w:rsidRPr="002E7B6C">
        <w:rPr>
          <w:rFonts w:cs="Times New Roman"/>
          <w:szCs w:val="24"/>
        </w:rPr>
        <w:t>shortages. Understanding</w:t>
      </w:r>
      <w:r w:rsidRPr="002E7B6C">
        <w:rPr>
          <w:rFonts w:cs="Times New Roman"/>
          <w:szCs w:val="24"/>
        </w:rPr>
        <w:t xml:space="preserve"> demand and supply dynamics is crucial for businesses to strategize and manage their operations during times of market uncertainty, such as the fuel shortages caused by the COVID-19 pandemic. Such an understanding allows for informed decision-making, ensuring resilience and adaptability in the face of supply chain disruptions.</w:t>
      </w:r>
    </w:p>
    <w:p w14:paraId="4DB02C8C" w14:textId="77777777" w:rsidR="00376D90" w:rsidRPr="002E7B6C" w:rsidRDefault="00376D90" w:rsidP="0022559F">
      <w:pPr>
        <w:spacing w:line="360" w:lineRule="auto"/>
        <w:rPr>
          <w:rFonts w:cs="Times New Roman"/>
        </w:rPr>
      </w:pPr>
    </w:p>
    <w:p w14:paraId="7AA9DEA2" w14:textId="77777777" w:rsidR="00376D90" w:rsidRPr="00AF464B" w:rsidRDefault="00F9454A" w:rsidP="0022559F">
      <w:pPr>
        <w:pStyle w:val="Heading2"/>
        <w:spacing w:line="360" w:lineRule="auto"/>
        <w:rPr>
          <w:rFonts w:cs="Times New Roman"/>
          <w:b w:val="0"/>
          <w:bCs/>
        </w:rPr>
      </w:pPr>
      <w:bookmarkStart w:id="11" w:name="_waxr03hyuwb" w:colFirst="0" w:colLast="0"/>
      <w:bookmarkStart w:id="12" w:name="_Toc151067574"/>
      <w:bookmarkEnd w:id="11"/>
      <w:r w:rsidRPr="00AF464B">
        <w:rPr>
          <w:rFonts w:cs="Times New Roman"/>
          <w:bCs/>
        </w:rPr>
        <w:lastRenderedPageBreak/>
        <w:t>(b) Difference between elasticity and inelasticity of demand with reference to price changes in the cost of fuel.</w:t>
      </w:r>
      <w:bookmarkEnd w:id="12"/>
    </w:p>
    <w:p w14:paraId="61CEDCA5" w14:textId="77777777" w:rsidR="00376D90" w:rsidRPr="002E7B6C" w:rsidRDefault="00F9454A" w:rsidP="0022559F">
      <w:pPr>
        <w:spacing w:line="360" w:lineRule="auto"/>
        <w:rPr>
          <w:rFonts w:cs="Times New Roman"/>
          <w:szCs w:val="24"/>
        </w:rPr>
      </w:pPr>
      <w:r w:rsidRPr="002E7B6C">
        <w:rPr>
          <w:rFonts w:cs="Times New Roman"/>
          <w:szCs w:val="24"/>
        </w:rPr>
        <w:t>Elasticity and inelasticity of demand refer to how responsive the quantity demanded of a good or service is to changes in its price. In the context of fuel prices:</w:t>
      </w:r>
    </w:p>
    <w:p w14:paraId="57F38014" w14:textId="77777777" w:rsidR="00376D90" w:rsidRPr="002E7B6C" w:rsidRDefault="00376D90" w:rsidP="0022559F">
      <w:pPr>
        <w:spacing w:line="360" w:lineRule="auto"/>
        <w:ind w:left="720"/>
        <w:rPr>
          <w:rFonts w:cs="Times New Roman"/>
          <w:szCs w:val="24"/>
        </w:rPr>
      </w:pPr>
    </w:p>
    <w:p w14:paraId="33856CD0" w14:textId="77777777" w:rsidR="00376D90" w:rsidRPr="002E7B6C" w:rsidRDefault="00F9454A" w:rsidP="0022559F">
      <w:pPr>
        <w:spacing w:line="360" w:lineRule="auto"/>
        <w:rPr>
          <w:rFonts w:cs="Times New Roman"/>
          <w:b/>
          <w:szCs w:val="24"/>
        </w:rPr>
      </w:pPr>
      <w:r w:rsidRPr="002E7B6C">
        <w:rPr>
          <w:rFonts w:cs="Times New Roman"/>
          <w:b/>
          <w:szCs w:val="24"/>
        </w:rPr>
        <w:t>1. Elasticity of Demand:</w:t>
      </w:r>
    </w:p>
    <w:p w14:paraId="20AC3078" w14:textId="77777777" w:rsidR="00376D90" w:rsidRPr="002E7B6C" w:rsidRDefault="00F9454A" w:rsidP="0022559F">
      <w:pPr>
        <w:spacing w:line="360" w:lineRule="auto"/>
        <w:ind w:left="720"/>
        <w:rPr>
          <w:rFonts w:cs="Times New Roman"/>
          <w:szCs w:val="24"/>
        </w:rPr>
      </w:pPr>
      <w:r w:rsidRPr="002E7B6C">
        <w:rPr>
          <w:rFonts w:cs="Times New Roman"/>
          <w:szCs w:val="24"/>
        </w:rPr>
        <w:t>Elasticity of demand for fuel in the UK refers to the degree to which consumers alter their quantity demanded when there are changes in the price of fuel.</w:t>
      </w:r>
    </w:p>
    <w:p w14:paraId="08CC3B52" w14:textId="77777777" w:rsidR="00376D90" w:rsidRPr="00AF464B" w:rsidRDefault="00F9454A" w:rsidP="0022559F">
      <w:pPr>
        <w:spacing w:line="360" w:lineRule="auto"/>
        <w:rPr>
          <w:rFonts w:cs="Times New Roman"/>
          <w:b/>
          <w:bCs/>
          <w:i/>
          <w:szCs w:val="24"/>
        </w:rPr>
      </w:pPr>
      <w:r w:rsidRPr="00AF464B">
        <w:rPr>
          <w:rFonts w:cs="Times New Roman"/>
          <w:b/>
          <w:bCs/>
          <w:i/>
          <w:szCs w:val="24"/>
        </w:rPr>
        <w:t>Elasticity Aspect:</w:t>
      </w:r>
    </w:p>
    <w:p w14:paraId="1E0C7675" w14:textId="77777777" w:rsidR="00376D90" w:rsidRPr="002E7B6C" w:rsidRDefault="00F9454A" w:rsidP="0022559F">
      <w:pPr>
        <w:spacing w:line="360" w:lineRule="auto"/>
        <w:ind w:firstLine="720"/>
        <w:rPr>
          <w:rFonts w:cs="Times New Roman"/>
          <w:szCs w:val="24"/>
        </w:rPr>
      </w:pPr>
      <w:r w:rsidRPr="002E7B6C">
        <w:rPr>
          <w:rFonts w:cs="Times New Roman"/>
          <w:szCs w:val="24"/>
        </w:rPr>
        <w:t>If the demand for fuel is elastic, it means that consumers are highly responsive to changes in fuel prices. For instance, if the price of fuel increases, elastic demand would lead to a significant reduction in the quantity of fuel demanded. People might cut back on driving, opt for public transportation, or seek alternative energy sources.</w:t>
      </w:r>
    </w:p>
    <w:p w14:paraId="5F292CC9" w14:textId="77777777" w:rsidR="00376D90" w:rsidRPr="00AF464B" w:rsidRDefault="00F9454A" w:rsidP="0022559F">
      <w:pPr>
        <w:spacing w:line="360" w:lineRule="auto"/>
        <w:rPr>
          <w:rFonts w:cs="Times New Roman"/>
          <w:b/>
          <w:bCs/>
          <w:i/>
          <w:szCs w:val="24"/>
        </w:rPr>
      </w:pPr>
      <w:r w:rsidRPr="00AF464B">
        <w:rPr>
          <w:rFonts w:cs="Times New Roman"/>
          <w:b/>
          <w:bCs/>
          <w:i/>
          <w:szCs w:val="24"/>
        </w:rPr>
        <w:t xml:space="preserve">Effect of the Pandemic on Fuel Costs in Elastic Demand Scenario: </w:t>
      </w:r>
    </w:p>
    <w:p w14:paraId="4D971481" w14:textId="2DA490D3" w:rsidR="00376D90" w:rsidRPr="00F65FD5" w:rsidRDefault="00F9454A" w:rsidP="0022559F">
      <w:pPr>
        <w:spacing w:line="360" w:lineRule="auto"/>
        <w:ind w:firstLine="720"/>
        <w:rPr>
          <w:rFonts w:cs="Times New Roman"/>
          <w:szCs w:val="24"/>
        </w:rPr>
      </w:pPr>
      <w:r w:rsidRPr="002E7B6C">
        <w:rPr>
          <w:rFonts w:cs="Times New Roman"/>
          <w:szCs w:val="24"/>
        </w:rPr>
        <w:t>During the pandemic, when restrictions were in place, and people worked from home more often, there was a substantial decrease in the demand for fuel. Elastic demand meant that even a slight change in the price of fuel had a noticeable impact on the overall quantity demanded.</w:t>
      </w:r>
    </w:p>
    <w:p w14:paraId="37FA7866" w14:textId="77777777" w:rsidR="00376D90" w:rsidRPr="002E7B6C" w:rsidRDefault="00F9454A" w:rsidP="0022559F">
      <w:pPr>
        <w:spacing w:line="360" w:lineRule="auto"/>
        <w:ind w:left="720"/>
        <w:rPr>
          <w:rFonts w:cs="Times New Roman"/>
          <w:b/>
          <w:szCs w:val="24"/>
        </w:rPr>
      </w:pPr>
      <w:r w:rsidRPr="002E7B6C">
        <w:rPr>
          <w:rFonts w:cs="Times New Roman"/>
          <w:b/>
          <w:szCs w:val="24"/>
        </w:rPr>
        <w:t>Advantages:</w:t>
      </w:r>
    </w:p>
    <w:p w14:paraId="1EE9AB3C" w14:textId="77777777" w:rsidR="00376D90" w:rsidRPr="002E7B6C" w:rsidRDefault="00F9454A" w:rsidP="0022559F">
      <w:pPr>
        <w:spacing w:line="360" w:lineRule="auto"/>
        <w:rPr>
          <w:rFonts w:cs="Times New Roman"/>
          <w:szCs w:val="24"/>
        </w:rPr>
      </w:pPr>
      <w:r w:rsidRPr="002E7B6C">
        <w:rPr>
          <w:rFonts w:cs="Times New Roman"/>
          <w:b/>
          <w:szCs w:val="24"/>
        </w:rPr>
        <w:t xml:space="preserve"> </w:t>
      </w:r>
      <w:r w:rsidRPr="002E7B6C">
        <w:rPr>
          <w:rFonts w:cs="Times New Roman"/>
          <w:i/>
          <w:szCs w:val="24"/>
        </w:rPr>
        <w:t>Setting an optimum price:</w:t>
      </w:r>
      <w:r w:rsidRPr="002E7B6C">
        <w:rPr>
          <w:rFonts w:cs="Times New Roman"/>
          <w:szCs w:val="24"/>
        </w:rPr>
        <w:t xml:space="preserve"> Understanding elasticity helps in determining the ideal price point that maximizes revenue.</w:t>
      </w:r>
    </w:p>
    <w:p w14:paraId="055AEFE5" w14:textId="77777777" w:rsidR="00376D90" w:rsidRPr="002E7B6C" w:rsidRDefault="00F9454A" w:rsidP="0022559F">
      <w:pPr>
        <w:spacing w:line="360" w:lineRule="auto"/>
        <w:rPr>
          <w:rFonts w:cs="Times New Roman"/>
          <w:szCs w:val="24"/>
        </w:rPr>
      </w:pPr>
      <w:r w:rsidRPr="002E7B6C">
        <w:rPr>
          <w:rFonts w:cs="Times New Roman"/>
          <w:szCs w:val="24"/>
        </w:rPr>
        <w:t xml:space="preserve"> </w:t>
      </w:r>
      <w:r w:rsidRPr="002E7B6C">
        <w:rPr>
          <w:rFonts w:cs="Times New Roman"/>
          <w:i/>
          <w:szCs w:val="24"/>
        </w:rPr>
        <w:t>Lower taxes:</w:t>
      </w:r>
      <w:r w:rsidRPr="002E7B6C">
        <w:rPr>
          <w:rFonts w:cs="Times New Roman"/>
          <w:szCs w:val="24"/>
        </w:rPr>
        <w:t xml:space="preserve"> Goods with elastic demand may be taxed without significantly impacting overall revenue because consumers are more responsive to price changes.</w:t>
      </w:r>
    </w:p>
    <w:p w14:paraId="0CB1E888" w14:textId="77777777" w:rsidR="00376D90" w:rsidRPr="002E7B6C" w:rsidRDefault="00F9454A" w:rsidP="0022559F">
      <w:pPr>
        <w:spacing w:line="360" w:lineRule="auto"/>
        <w:rPr>
          <w:rFonts w:cs="Times New Roman"/>
          <w:szCs w:val="24"/>
        </w:rPr>
      </w:pPr>
      <w:r w:rsidRPr="002E7B6C">
        <w:rPr>
          <w:rFonts w:cs="Times New Roman"/>
          <w:szCs w:val="24"/>
        </w:rPr>
        <w:t xml:space="preserve"> </w:t>
      </w:r>
      <w:r w:rsidRPr="002E7B6C">
        <w:rPr>
          <w:rFonts w:cs="Times New Roman"/>
          <w:i/>
          <w:szCs w:val="24"/>
        </w:rPr>
        <w:t>Increasing sales:</w:t>
      </w:r>
      <w:r w:rsidRPr="002E7B6C">
        <w:rPr>
          <w:rFonts w:cs="Times New Roman"/>
          <w:szCs w:val="24"/>
        </w:rPr>
        <w:t xml:space="preserve"> By adjusting prices according to demand elasticity, businesses can attract more customers and increase sales.</w:t>
      </w:r>
    </w:p>
    <w:p w14:paraId="20324FB2" w14:textId="77777777" w:rsidR="00376D90" w:rsidRPr="002E7B6C" w:rsidRDefault="00376D90" w:rsidP="0022559F">
      <w:pPr>
        <w:spacing w:line="360" w:lineRule="auto"/>
        <w:ind w:left="720"/>
        <w:rPr>
          <w:rFonts w:cs="Times New Roman"/>
          <w:szCs w:val="24"/>
        </w:rPr>
      </w:pPr>
    </w:p>
    <w:p w14:paraId="45283289" w14:textId="77777777" w:rsidR="00376D90" w:rsidRPr="002E7B6C" w:rsidRDefault="00F9454A" w:rsidP="0022559F">
      <w:pPr>
        <w:spacing w:line="360" w:lineRule="auto"/>
        <w:ind w:left="720"/>
        <w:rPr>
          <w:rFonts w:cs="Times New Roman"/>
          <w:b/>
          <w:szCs w:val="24"/>
        </w:rPr>
      </w:pPr>
      <w:r w:rsidRPr="002E7B6C">
        <w:rPr>
          <w:rFonts w:cs="Times New Roman"/>
          <w:b/>
          <w:szCs w:val="24"/>
        </w:rPr>
        <w:t>Disadvantages:</w:t>
      </w:r>
    </w:p>
    <w:p w14:paraId="32278790" w14:textId="77777777" w:rsidR="00376D90" w:rsidRPr="002E7B6C" w:rsidRDefault="00F9454A" w:rsidP="0022559F">
      <w:pPr>
        <w:spacing w:line="360" w:lineRule="auto"/>
        <w:rPr>
          <w:rFonts w:cs="Times New Roman"/>
          <w:szCs w:val="24"/>
        </w:rPr>
      </w:pPr>
      <w:r w:rsidRPr="002E7B6C">
        <w:rPr>
          <w:rFonts w:cs="Times New Roman"/>
          <w:i/>
          <w:szCs w:val="24"/>
        </w:rPr>
        <w:t xml:space="preserve"> Continuous competitive monitoring:</w:t>
      </w:r>
      <w:r w:rsidRPr="002E7B6C">
        <w:rPr>
          <w:rFonts w:cs="Times New Roman"/>
          <w:szCs w:val="24"/>
        </w:rPr>
        <w:t xml:space="preserve"> In an elastic market, competitors' pricing strategies need constant observation to adjust prices effectively.</w:t>
      </w:r>
    </w:p>
    <w:p w14:paraId="5B7D0043" w14:textId="78D5ADDB" w:rsidR="00376D90" w:rsidRPr="0022559F" w:rsidRDefault="00F9454A" w:rsidP="0022559F">
      <w:pPr>
        <w:spacing w:line="360" w:lineRule="auto"/>
        <w:rPr>
          <w:rFonts w:cs="Times New Roman"/>
          <w:szCs w:val="24"/>
        </w:rPr>
      </w:pPr>
      <w:r w:rsidRPr="002E7B6C">
        <w:rPr>
          <w:rFonts w:cs="Times New Roman"/>
          <w:i/>
          <w:szCs w:val="24"/>
        </w:rPr>
        <w:t>Time dependency:</w:t>
      </w:r>
      <w:r w:rsidRPr="002E7B6C">
        <w:rPr>
          <w:rFonts w:cs="Times New Roman"/>
          <w:szCs w:val="24"/>
        </w:rPr>
        <w:t xml:space="preserve"> Elasticity measurements are relevant for a specific period, but consumer preferences and behaviors change over time, impacting demand </w:t>
      </w:r>
      <w:proofErr w:type="gramStart"/>
      <w:r w:rsidRPr="002E7B6C">
        <w:rPr>
          <w:rFonts w:cs="Times New Roman"/>
          <w:szCs w:val="24"/>
        </w:rPr>
        <w:t>elasticity</w:t>
      </w:r>
      <w:proofErr w:type="gramEnd"/>
    </w:p>
    <w:p w14:paraId="657FEAB2" w14:textId="77777777" w:rsidR="00376D90" w:rsidRPr="002E7B6C" w:rsidRDefault="00F9454A" w:rsidP="0022559F">
      <w:pPr>
        <w:spacing w:line="360" w:lineRule="auto"/>
        <w:ind w:left="720"/>
        <w:rPr>
          <w:rFonts w:cs="Times New Roman"/>
        </w:rPr>
      </w:pPr>
      <w:r w:rsidRPr="002E7B6C">
        <w:rPr>
          <w:rFonts w:cs="Times New Roman"/>
          <w:b/>
          <w:szCs w:val="24"/>
        </w:rPr>
        <w:t>2. Inelasticity of Demand</w:t>
      </w:r>
      <w:r w:rsidRPr="002E7B6C">
        <w:rPr>
          <w:rFonts w:cs="Times New Roman"/>
        </w:rPr>
        <w:t>:</w:t>
      </w:r>
    </w:p>
    <w:p w14:paraId="775B9F21" w14:textId="77777777" w:rsidR="00376D90" w:rsidRPr="002E7B6C" w:rsidRDefault="00F9454A" w:rsidP="0022559F">
      <w:pPr>
        <w:spacing w:line="360" w:lineRule="auto"/>
        <w:rPr>
          <w:rFonts w:cs="Times New Roman"/>
          <w:szCs w:val="24"/>
        </w:rPr>
      </w:pPr>
      <w:r w:rsidRPr="002E7B6C">
        <w:rPr>
          <w:rFonts w:cs="Times New Roman"/>
          <w:szCs w:val="24"/>
        </w:rPr>
        <w:lastRenderedPageBreak/>
        <w:t>Inelasticity of demand for fuel in the UK means that changes in the price of fuel have a relatively minor impact on the quantity demanded by consumers.</w:t>
      </w:r>
    </w:p>
    <w:p w14:paraId="10F4A77B" w14:textId="77777777" w:rsidR="00376D90" w:rsidRPr="002E7B6C" w:rsidRDefault="00F9454A" w:rsidP="0022559F">
      <w:pPr>
        <w:spacing w:line="360" w:lineRule="auto"/>
        <w:rPr>
          <w:rFonts w:cs="Times New Roman"/>
          <w:i/>
          <w:szCs w:val="24"/>
        </w:rPr>
      </w:pPr>
      <w:r w:rsidRPr="002E7B6C">
        <w:rPr>
          <w:rFonts w:cs="Times New Roman"/>
          <w:i/>
          <w:szCs w:val="24"/>
        </w:rPr>
        <w:t xml:space="preserve">Inelasticity Aspect: </w:t>
      </w:r>
    </w:p>
    <w:p w14:paraId="14C9E224" w14:textId="77777777" w:rsidR="00376D90" w:rsidRPr="002E7B6C" w:rsidRDefault="00F9454A" w:rsidP="0022559F">
      <w:pPr>
        <w:spacing w:line="360" w:lineRule="auto"/>
        <w:ind w:firstLine="720"/>
        <w:rPr>
          <w:rFonts w:cs="Times New Roman"/>
          <w:szCs w:val="24"/>
        </w:rPr>
      </w:pPr>
      <w:r w:rsidRPr="002E7B6C">
        <w:rPr>
          <w:rFonts w:cs="Times New Roman"/>
          <w:szCs w:val="24"/>
        </w:rPr>
        <w:t>If the demand for fuel is inelastic, consumers tend to continue buying fuel despite changes in its price. They might reduce consumption slightly, but the overall quantity demanded doesn't significantly decrease in response to price hikes.</w:t>
      </w:r>
    </w:p>
    <w:p w14:paraId="1FF54B5B" w14:textId="77777777" w:rsidR="00376D90" w:rsidRPr="002E7B6C" w:rsidRDefault="00F9454A" w:rsidP="0022559F">
      <w:pPr>
        <w:spacing w:line="360" w:lineRule="auto"/>
        <w:rPr>
          <w:rFonts w:cs="Times New Roman"/>
          <w:i/>
          <w:szCs w:val="24"/>
        </w:rPr>
      </w:pPr>
      <w:r w:rsidRPr="002E7B6C">
        <w:rPr>
          <w:rFonts w:cs="Times New Roman"/>
          <w:i/>
          <w:szCs w:val="24"/>
        </w:rPr>
        <w:t>Effect of the Pandemic on Fuel Costs in Inelastic Demand Scenario:</w:t>
      </w:r>
    </w:p>
    <w:p w14:paraId="06A8FE2E" w14:textId="32418996" w:rsidR="00376D90" w:rsidRPr="002E7B6C" w:rsidRDefault="00F9454A" w:rsidP="0022559F">
      <w:pPr>
        <w:spacing w:line="360" w:lineRule="auto"/>
        <w:ind w:firstLine="720"/>
        <w:rPr>
          <w:rFonts w:cs="Times New Roman"/>
          <w:szCs w:val="24"/>
        </w:rPr>
      </w:pPr>
      <w:r w:rsidRPr="002E7B6C">
        <w:rPr>
          <w:rFonts w:cs="Times New Roman"/>
          <w:szCs w:val="24"/>
        </w:rPr>
        <w:t xml:space="preserve"> Even during the pandemic, when fuel prices might have fluctuated due to changes in demand and supply dynamics, the inelastic demand for fuel could have resulted in a relatively steady quantity demanded. For instance, essential services, delivery vehicles, and certain industries might have continued to rely on fuel, regardless of price changes.</w:t>
      </w:r>
    </w:p>
    <w:p w14:paraId="1C2BDB7E" w14:textId="77777777" w:rsidR="00376D90" w:rsidRPr="002E7B6C" w:rsidRDefault="00376D90" w:rsidP="0022559F">
      <w:pPr>
        <w:spacing w:line="360" w:lineRule="auto"/>
        <w:ind w:left="720"/>
        <w:rPr>
          <w:rFonts w:cs="Times New Roman"/>
          <w:szCs w:val="24"/>
        </w:rPr>
      </w:pPr>
    </w:p>
    <w:p w14:paraId="59902DC4" w14:textId="77777777" w:rsidR="00376D90" w:rsidRPr="002E7B6C" w:rsidRDefault="00F9454A" w:rsidP="0022559F">
      <w:pPr>
        <w:spacing w:line="360" w:lineRule="auto"/>
        <w:ind w:left="720"/>
        <w:rPr>
          <w:rFonts w:cs="Times New Roman"/>
          <w:b/>
          <w:szCs w:val="24"/>
        </w:rPr>
      </w:pPr>
      <w:r w:rsidRPr="002E7B6C">
        <w:rPr>
          <w:rFonts w:cs="Times New Roman"/>
          <w:b/>
          <w:szCs w:val="24"/>
        </w:rPr>
        <w:t>Advantages:</w:t>
      </w:r>
    </w:p>
    <w:p w14:paraId="0B388C80" w14:textId="77777777" w:rsidR="00376D90" w:rsidRPr="002E7B6C" w:rsidRDefault="00F9454A" w:rsidP="0022559F">
      <w:pPr>
        <w:spacing w:line="360" w:lineRule="auto"/>
        <w:rPr>
          <w:rFonts w:cs="Times New Roman"/>
          <w:szCs w:val="24"/>
        </w:rPr>
      </w:pPr>
      <w:r w:rsidRPr="002E7B6C">
        <w:rPr>
          <w:rFonts w:cs="Times New Roman"/>
          <w:i/>
          <w:szCs w:val="24"/>
        </w:rPr>
        <w:t xml:space="preserve"> Revenue boost through price increase:</w:t>
      </w:r>
      <w:r w:rsidRPr="002E7B6C">
        <w:rPr>
          <w:rFonts w:cs="Times New Roman"/>
          <w:szCs w:val="24"/>
        </w:rPr>
        <w:t xml:space="preserve"> With inelastic goods, a price increase can lead to a considerable boost in revenue since demand remains relatively stable.</w:t>
      </w:r>
    </w:p>
    <w:p w14:paraId="1372CB3E" w14:textId="77777777" w:rsidR="00376D90" w:rsidRPr="002E7B6C" w:rsidRDefault="00F9454A" w:rsidP="0022559F">
      <w:pPr>
        <w:spacing w:line="360" w:lineRule="auto"/>
        <w:ind w:left="720"/>
        <w:rPr>
          <w:rFonts w:cs="Times New Roman"/>
          <w:szCs w:val="24"/>
        </w:rPr>
      </w:pPr>
      <w:r w:rsidRPr="002E7B6C">
        <w:rPr>
          <w:rFonts w:cs="Times New Roman"/>
          <w:szCs w:val="24"/>
        </w:rPr>
        <w:t xml:space="preserve">  </w:t>
      </w:r>
    </w:p>
    <w:p w14:paraId="35EBBA9A" w14:textId="77777777" w:rsidR="00376D90" w:rsidRPr="002E7B6C" w:rsidRDefault="00F9454A" w:rsidP="0022559F">
      <w:pPr>
        <w:spacing w:line="360" w:lineRule="auto"/>
        <w:ind w:left="720"/>
        <w:rPr>
          <w:rFonts w:cs="Times New Roman"/>
          <w:b/>
          <w:szCs w:val="24"/>
        </w:rPr>
      </w:pPr>
      <w:r w:rsidRPr="002E7B6C">
        <w:rPr>
          <w:rFonts w:cs="Times New Roman"/>
          <w:b/>
          <w:szCs w:val="24"/>
        </w:rPr>
        <w:t>Disadvantages:</w:t>
      </w:r>
    </w:p>
    <w:p w14:paraId="2F627ED0" w14:textId="77777777" w:rsidR="00376D90" w:rsidRPr="002E7B6C" w:rsidRDefault="00F9454A" w:rsidP="0022559F">
      <w:pPr>
        <w:spacing w:line="360" w:lineRule="auto"/>
        <w:rPr>
          <w:rFonts w:cs="Times New Roman"/>
          <w:szCs w:val="24"/>
        </w:rPr>
      </w:pPr>
      <w:r w:rsidRPr="002E7B6C">
        <w:rPr>
          <w:rFonts w:cs="Times New Roman"/>
          <w:i/>
          <w:szCs w:val="24"/>
        </w:rPr>
        <w:t>Limited flexibility in pricing:</w:t>
      </w:r>
      <w:r w:rsidRPr="002E7B6C">
        <w:rPr>
          <w:rFonts w:cs="Times New Roman"/>
          <w:b/>
          <w:szCs w:val="24"/>
        </w:rPr>
        <w:t xml:space="preserve"> </w:t>
      </w:r>
      <w:r w:rsidRPr="002E7B6C">
        <w:rPr>
          <w:rFonts w:cs="Times New Roman"/>
          <w:szCs w:val="24"/>
        </w:rPr>
        <w:t>While increasing prices may boost revenue, this advantage is limited, as consumers are less responsive to price changes.</w:t>
      </w:r>
    </w:p>
    <w:p w14:paraId="70A7B55F" w14:textId="77777777" w:rsidR="00376D90" w:rsidRPr="002E7B6C" w:rsidRDefault="00376D90" w:rsidP="0022559F">
      <w:pPr>
        <w:spacing w:line="360" w:lineRule="auto"/>
        <w:rPr>
          <w:rFonts w:cs="Times New Roman"/>
          <w:szCs w:val="24"/>
        </w:rPr>
      </w:pPr>
    </w:p>
    <w:p w14:paraId="509D9113" w14:textId="17480015" w:rsidR="00376D90" w:rsidRPr="002E7B6C" w:rsidRDefault="00F9454A" w:rsidP="0022559F">
      <w:pPr>
        <w:spacing w:line="360" w:lineRule="auto"/>
        <w:ind w:left="720"/>
        <w:rPr>
          <w:rFonts w:cs="Times New Roman"/>
          <w:szCs w:val="24"/>
        </w:rPr>
      </w:pPr>
      <w:r w:rsidRPr="002E7B6C">
        <w:rPr>
          <w:rFonts w:cs="Times New Roman"/>
          <w:szCs w:val="24"/>
        </w:rPr>
        <w:t>It's important to note that the advantages and disadvantages of elasticity and inelasticity of demand can vary based on specific market conditions, product types, and other external factors. The application of these concepts requires a nuanced understanding of the market dynamics and consumer behavior.</w:t>
      </w:r>
    </w:p>
    <w:p w14:paraId="47D3582C" w14:textId="77777777" w:rsidR="00376D90" w:rsidRPr="00AF464B" w:rsidRDefault="00F9454A" w:rsidP="0022559F">
      <w:pPr>
        <w:pStyle w:val="Heading2"/>
        <w:spacing w:line="360" w:lineRule="auto"/>
        <w:rPr>
          <w:rFonts w:cs="Times New Roman"/>
          <w:b w:val="0"/>
          <w:bCs/>
        </w:rPr>
      </w:pPr>
      <w:bookmarkStart w:id="13" w:name="_pj33ar3n59xi" w:colFirst="0" w:colLast="0"/>
      <w:bookmarkStart w:id="14" w:name="_Toc151067575"/>
      <w:bookmarkEnd w:id="13"/>
      <w:r w:rsidRPr="00AF464B">
        <w:rPr>
          <w:rFonts w:cs="Times New Roman"/>
          <w:bCs/>
        </w:rPr>
        <w:t>(c) Laws of Supply and Demand</w:t>
      </w:r>
      <w:bookmarkEnd w:id="14"/>
    </w:p>
    <w:p w14:paraId="11EA7AC3" w14:textId="7AB13CF0" w:rsidR="00376D90" w:rsidRDefault="00F9454A" w:rsidP="0022559F">
      <w:pPr>
        <w:spacing w:line="360" w:lineRule="auto"/>
        <w:ind w:firstLine="720"/>
        <w:rPr>
          <w:rFonts w:cs="Times New Roman"/>
          <w:szCs w:val="24"/>
        </w:rPr>
      </w:pPr>
      <w:r w:rsidRPr="002E7B6C">
        <w:rPr>
          <w:rFonts w:cs="Times New Roman"/>
          <w:szCs w:val="24"/>
        </w:rPr>
        <w:t>The laws of supply and demand are the basic principles that determine the price and quantity of a good or service in a market.</w:t>
      </w:r>
    </w:p>
    <w:p w14:paraId="7C7BAF61" w14:textId="77777777" w:rsidR="008B5D46" w:rsidRPr="002E7B6C" w:rsidRDefault="008B5D46" w:rsidP="0022559F">
      <w:pPr>
        <w:spacing w:line="360" w:lineRule="auto"/>
        <w:ind w:firstLine="720"/>
        <w:rPr>
          <w:rFonts w:cs="Times New Roman"/>
          <w:szCs w:val="24"/>
        </w:rPr>
      </w:pPr>
    </w:p>
    <w:p w14:paraId="1D857B57" w14:textId="77777777" w:rsidR="00376D90" w:rsidRPr="002E7B6C" w:rsidRDefault="00376D90" w:rsidP="0022559F">
      <w:pPr>
        <w:spacing w:before="180" w:line="360" w:lineRule="auto"/>
        <w:rPr>
          <w:rFonts w:eastAsia="Roboto" w:cs="Times New Roman"/>
          <w:color w:val="D2D0CE"/>
          <w:szCs w:val="24"/>
        </w:rPr>
      </w:pPr>
    </w:p>
    <w:p w14:paraId="24D98C4D" w14:textId="77777777" w:rsidR="00376D90" w:rsidRPr="002E7B6C" w:rsidRDefault="00F9454A" w:rsidP="0022559F">
      <w:pPr>
        <w:spacing w:line="360" w:lineRule="auto"/>
        <w:ind w:left="720"/>
        <w:rPr>
          <w:rFonts w:cs="Times New Roman"/>
          <w:b/>
          <w:sz w:val="26"/>
          <w:szCs w:val="26"/>
        </w:rPr>
      </w:pPr>
      <w:r w:rsidRPr="002E7B6C">
        <w:rPr>
          <w:rFonts w:cs="Times New Roman"/>
          <w:b/>
          <w:sz w:val="26"/>
          <w:szCs w:val="26"/>
        </w:rPr>
        <w:lastRenderedPageBreak/>
        <w:t>The law of demand</w:t>
      </w:r>
    </w:p>
    <w:p w14:paraId="48E83BB1" w14:textId="45236A8E" w:rsidR="00376D90" w:rsidRPr="002E7B6C" w:rsidRDefault="008B5D46" w:rsidP="0022559F">
      <w:pPr>
        <w:spacing w:line="360" w:lineRule="auto"/>
        <w:ind w:firstLine="720"/>
        <w:rPr>
          <w:rFonts w:cs="Times New Roman"/>
          <w:szCs w:val="24"/>
        </w:rPr>
      </w:pPr>
      <w:r w:rsidRPr="008B5D46">
        <w:rPr>
          <w:rFonts w:cs="Times New Roman"/>
          <w:szCs w:val="24"/>
        </w:rPr>
        <w:t xml:space="preserve">The law of demand says that when everything else stays the same, people buy less of a good or service when its price goes up, and more when its price goes down. The demand curve is a graph that shows how the </w:t>
      </w:r>
      <w:proofErr w:type="gramStart"/>
      <w:r w:rsidRPr="008B5D46">
        <w:rPr>
          <w:rFonts w:cs="Times New Roman"/>
          <w:szCs w:val="24"/>
        </w:rPr>
        <w:t>price</w:t>
      </w:r>
      <w:proofErr w:type="gramEnd"/>
      <w:r w:rsidRPr="008B5D46">
        <w:rPr>
          <w:rFonts w:cs="Times New Roman"/>
          <w:szCs w:val="24"/>
        </w:rPr>
        <w:t xml:space="preserve"> and the amount people buy of a good or service are related, assuming other things do not change. The demand curve goes down from left to right, showing that price and the amount people buy have an opposite relationship</w:t>
      </w:r>
      <w:r w:rsidR="00F9454A" w:rsidRPr="002E7B6C">
        <w:rPr>
          <w:rFonts w:cs="Times New Roman"/>
          <w:szCs w:val="24"/>
        </w:rPr>
        <w:t xml:space="preserve"> (</w:t>
      </w:r>
      <w:proofErr w:type="spellStart"/>
      <w:r w:rsidR="00F9454A" w:rsidRPr="002E7B6C">
        <w:rPr>
          <w:rFonts w:cs="Times New Roman"/>
          <w:szCs w:val="24"/>
        </w:rPr>
        <w:t>Osadiya</w:t>
      </w:r>
      <w:proofErr w:type="spellEnd"/>
      <w:r w:rsidR="00F9454A" w:rsidRPr="002E7B6C">
        <w:rPr>
          <w:rFonts w:cs="Times New Roman"/>
          <w:szCs w:val="24"/>
        </w:rPr>
        <w:t>, 2023).</w:t>
      </w:r>
    </w:p>
    <w:p w14:paraId="1046C75A" w14:textId="77777777" w:rsidR="00376D90" w:rsidRPr="002E7B6C" w:rsidRDefault="00376D90" w:rsidP="0022559F">
      <w:pPr>
        <w:spacing w:line="360" w:lineRule="auto"/>
        <w:ind w:left="720"/>
        <w:rPr>
          <w:rFonts w:cs="Times New Roman"/>
        </w:rPr>
      </w:pPr>
    </w:p>
    <w:p w14:paraId="065A7734" w14:textId="77777777" w:rsidR="00376D90" w:rsidRPr="002E7B6C" w:rsidRDefault="00F9454A" w:rsidP="0022559F">
      <w:pPr>
        <w:spacing w:line="360" w:lineRule="auto"/>
        <w:ind w:left="720"/>
        <w:rPr>
          <w:rFonts w:cs="Times New Roman"/>
        </w:rPr>
      </w:pPr>
      <w:r w:rsidRPr="002E7B6C">
        <w:rPr>
          <w:rFonts w:cs="Times New Roman"/>
          <w:noProof/>
        </w:rPr>
        <w:drawing>
          <wp:anchor distT="114300" distB="114300" distL="114300" distR="114300" simplePos="0" relativeHeight="251658240" behindDoc="0" locked="0" layoutInCell="1" hidden="0" allowOverlap="1" wp14:anchorId="64B21F48" wp14:editId="2066EECA">
            <wp:simplePos x="0" y="0"/>
            <wp:positionH relativeFrom="column">
              <wp:posOffset>515045</wp:posOffset>
            </wp:positionH>
            <wp:positionV relativeFrom="paragraph">
              <wp:posOffset>203788</wp:posOffset>
            </wp:positionV>
            <wp:extent cx="3033713" cy="2390775"/>
            <wp:effectExtent l="0" t="0" r="0" b="0"/>
            <wp:wrapSquare wrapText="bothSides" distT="114300" distB="114300" distL="114300" distR="114300"/>
            <wp:docPr id="3" name="image3.png" descr="Figure: Ordinary downward sloping demand curve&#10;"/>
            <wp:cNvGraphicFramePr/>
            <a:graphic xmlns:a="http://schemas.openxmlformats.org/drawingml/2006/main">
              <a:graphicData uri="http://schemas.openxmlformats.org/drawingml/2006/picture">
                <pic:pic xmlns:pic="http://schemas.openxmlformats.org/drawingml/2006/picture">
                  <pic:nvPicPr>
                    <pic:cNvPr id="0" name="image3.png" descr="Figure: Ordinary downward sloping demand curve&#10;"/>
                    <pic:cNvPicPr preferRelativeResize="0"/>
                  </pic:nvPicPr>
                  <pic:blipFill>
                    <a:blip r:embed="rId9"/>
                    <a:srcRect/>
                    <a:stretch>
                      <a:fillRect/>
                    </a:stretch>
                  </pic:blipFill>
                  <pic:spPr>
                    <a:xfrm>
                      <a:off x="0" y="0"/>
                      <a:ext cx="3033713" cy="2390775"/>
                    </a:xfrm>
                    <a:prstGeom prst="rect">
                      <a:avLst/>
                    </a:prstGeom>
                    <a:ln/>
                  </pic:spPr>
                </pic:pic>
              </a:graphicData>
            </a:graphic>
          </wp:anchor>
        </w:drawing>
      </w:r>
    </w:p>
    <w:p w14:paraId="579BBF82" w14:textId="77777777" w:rsidR="00376D90" w:rsidRPr="002E7B6C" w:rsidRDefault="00376D90" w:rsidP="0022559F">
      <w:pPr>
        <w:spacing w:line="360" w:lineRule="auto"/>
        <w:rPr>
          <w:rFonts w:cs="Times New Roman"/>
        </w:rPr>
      </w:pPr>
    </w:p>
    <w:p w14:paraId="0D0ED238" w14:textId="40156649" w:rsidR="00376D90" w:rsidRPr="002E7B6C" w:rsidRDefault="00F9454A" w:rsidP="0022559F">
      <w:pPr>
        <w:spacing w:line="360" w:lineRule="auto"/>
        <w:ind w:left="720"/>
        <w:rPr>
          <w:rFonts w:cs="Times New Roman"/>
          <w:szCs w:val="24"/>
        </w:rPr>
      </w:pPr>
      <w:r w:rsidRPr="002E7B6C">
        <w:rPr>
          <w:rFonts w:cs="Times New Roman"/>
          <w:szCs w:val="24"/>
        </w:rPr>
        <w:t>Point A, B and C are on the demand curve</w:t>
      </w:r>
      <w:r w:rsidR="008B5D46">
        <w:rPr>
          <w:rFonts w:cs="Times New Roman"/>
          <w:szCs w:val="24"/>
        </w:rPr>
        <w:t xml:space="preserve"> which</w:t>
      </w:r>
      <w:r w:rsidRPr="002E7B6C">
        <w:rPr>
          <w:rFonts w:cs="Times New Roman"/>
          <w:szCs w:val="24"/>
        </w:rPr>
        <w:t xml:space="preserve"> shows the correlation between the quantity demanded (Q) and the price (P). According to point A, the quantity </w:t>
      </w:r>
      <w:r w:rsidR="008B5D46">
        <w:rPr>
          <w:rFonts w:cs="Times New Roman"/>
          <w:szCs w:val="24"/>
        </w:rPr>
        <w:t xml:space="preserve">is </w:t>
      </w:r>
      <w:proofErr w:type="gramStart"/>
      <w:r w:rsidRPr="002E7B6C">
        <w:rPr>
          <w:rFonts w:cs="Times New Roman"/>
          <w:szCs w:val="24"/>
        </w:rPr>
        <w:t>Q1</w:t>
      </w:r>
      <w:proofErr w:type="gramEnd"/>
      <w:r w:rsidRPr="002E7B6C">
        <w:rPr>
          <w:rFonts w:cs="Times New Roman"/>
          <w:szCs w:val="24"/>
        </w:rPr>
        <w:t xml:space="preserve"> and the price is P1, and point B and point C are so on. The higher price will get lower quantity and the lower price will get higher demand.</w:t>
      </w:r>
    </w:p>
    <w:p w14:paraId="37C6ACBE" w14:textId="77777777" w:rsidR="00B34BBD" w:rsidRDefault="00B34BBD" w:rsidP="0022559F">
      <w:pPr>
        <w:spacing w:line="360" w:lineRule="auto"/>
        <w:ind w:left="720"/>
        <w:jc w:val="center"/>
        <w:rPr>
          <w:rFonts w:cs="Times New Roman"/>
          <w:b/>
          <w:bCs/>
          <w:szCs w:val="24"/>
        </w:rPr>
      </w:pPr>
    </w:p>
    <w:p w14:paraId="0CA368B7" w14:textId="1A7C5776" w:rsidR="00376D90" w:rsidRPr="00B34BBD" w:rsidRDefault="00F9454A" w:rsidP="0022559F">
      <w:pPr>
        <w:spacing w:line="360" w:lineRule="auto"/>
        <w:ind w:left="720"/>
        <w:jc w:val="center"/>
        <w:rPr>
          <w:rFonts w:cs="Times New Roman"/>
          <w:b/>
          <w:bCs/>
          <w:szCs w:val="24"/>
        </w:rPr>
      </w:pPr>
      <w:r w:rsidRPr="00B34BBD">
        <w:rPr>
          <w:rFonts w:cs="Times New Roman"/>
          <w:b/>
          <w:bCs/>
          <w:szCs w:val="24"/>
        </w:rPr>
        <w:t>Figure</w:t>
      </w:r>
      <w:r w:rsidR="00B34BBD" w:rsidRPr="00B34BBD">
        <w:rPr>
          <w:rFonts w:cs="Times New Roman"/>
          <w:b/>
          <w:bCs/>
          <w:szCs w:val="24"/>
        </w:rPr>
        <w:t xml:space="preserve"> 1</w:t>
      </w:r>
      <w:r w:rsidRPr="00B34BBD">
        <w:rPr>
          <w:rFonts w:cs="Times New Roman"/>
          <w:b/>
          <w:bCs/>
          <w:szCs w:val="24"/>
        </w:rPr>
        <w:t>: Ordinary downward sloping demand curve</w:t>
      </w:r>
      <w:r w:rsidR="00B34BBD">
        <w:rPr>
          <w:rFonts w:cs="Times New Roman"/>
          <w:b/>
          <w:bCs/>
          <w:szCs w:val="24"/>
        </w:rPr>
        <w:t xml:space="preserve"> </w:t>
      </w:r>
      <w:r w:rsidR="00B34BBD" w:rsidRPr="00B34BBD">
        <w:rPr>
          <w:rFonts w:cs="Times New Roman"/>
          <w:b/>
          <w:bCs/>
          <w:szCs w:val="24"/>
        </w:rPr>
        <w:t>(</w:t>
      </w:r>
      <w:proofErr w:type="spellStart"/>
      <w:r w:rsidR="00B34BBD" w:rsidRPr="00B34BBD">
        <w:rPr>
          <w:rFonts w:cs="Times New Roman"/>
          <w:b/>
          <w:bCs/>
          <w:szCs w:val="24"/>
        </w:rPr>
        <w:t>Osadiya</w:t>
      </w:r>
      <w:proofErr w:type="spellEnd"/>
      <w:r w:rsidR="00B34BBD" w:rsidRPr="00B34BBD">
        <w:rPr>
          <w:rFonts w:cs="Times New Roman"/>
          <w:b/>
          <w:bCs/>
          <w:szCs w:val="24"/>
        </w:rPr>
        <w:t>, 2023)</w:t>
      </w:r>
    </w:p>
    <w:p w14:paraId="35EEEB37" w14:textId="77777777" w:rsidR="0002305E" w:rsidRDefault="0002305E" w:rsidP="0022559F">
      <w:pPr>
        <w:spacing w:line="360" w:lineRule="auto"/>
        <w:rPr>
          <w:rFonts w:cs="Times New Roman"/>
          <w:b/>
          <w:sz w:val="26"/>
          <w:szCs w:val="26"/>
        </w:rPr>
      </w:pPr>
    </w:p>
    <w:p w14:paraId="4896FE38" w14:textId="03107CF2" w:rsidR="00376D90" w:rsidRPr="002E7B6C" w:rsidRDefault="00F9454A" w:rsidP="0022559F">
      <w:pPr>
        <w:spacing w:line="360" w:lineRule="auto"/>
        <w:rPr>
          <w:rFonts w:cs="Times New Roman"/>
          <w:szCs w:val="24"/>
        </w:rPr>
      </w:pPr>
      <w:r w:rsidRPr="002E7B6C">
        <w:rPr>
          <w:rFonts w:cs="Times New Roman"/>
          <w:b/>
          <w:sz w:val="26"/>
          <w:szCs w:val="26"/>
        </w:rPr>
        <w:t>The law of supply</w:t>
      </w:r>
      <w:r w:rsidR="008B5D46" w:rsidRPr="008B5D46">
        <w:rPr>
          <w:rFonts w:cs="Times New Roman"/>
          <w:szCs w:val="24"/>
        </w:rPr>
        <w:t xml:space="preserve"> asserts that, under constant conditions, the quantity of a good or service provided rises with an increase in its price, and conversely decreases as the price drops. The supply curve visually depicts this connection between the price and quantity supplied of a product or service, assuming other variables remain unchanged (</w:t>
      </w:r>
      <w:proofErr w:type="spellStart"/>
      <w:r w:rsidR="008B5D46" w:rsidRPr="008B5D46">
        <w:rPr>
          <w:rFonts w:cs="Times New Roman"/>
          <w:szCs w:val="24"/>
        </w:rPr>
        <w:t>Osadiya</w:t>
      </w:r>
      <w:proofErr w:type="spellEnd"/>
      <w:r w:rsidR="008B5D46" w:rsidRPr="008B5D46">
        <w:rPr>
          <w:rFonts w:cs="Times New Roman"/>
          <w:szCs w:val="24"/>
        </w:rPr>
        <w:t>, 2023). It shows an upward slope from left to right, illustrating the direct correlation between price and quantity supplied.</w:t>
      </w:r>
    </w:p>
    <w:p w14:paraId="63A38049" w14:textId="213B927E" w:rsidR="00376D90" w:rsidRPr="002E7B6C" w:rsidRDefault="00F9454A" w:rsidP="0022559F">
      <w:pPr>
        <w:spacing w:line="360" w:lineRule="auto"/>
        <w:ind w:left="720"/>
        <w:rPr>
          <w:rFonts w:cs="Times New Roman"/>
        </w:rPr>
      </w:pPr>
      <w:r w:rsidRPr="002E7B6C">
        <w:rPr>
          <w:rFonts w:cs="Times New Roman"/>
          <w:color w:val="333333"/>
          <w:szCs w:val="24"/>
          <w:highlight w:val="white"/>
        </w:rPr>
        <w:lastRenderedPageBreak/>
        <w:t xml:space="preserve">The points of A, B and C are </w:t>
      </w:r>
      <w:r w:rsidR="008B5D46">
        <w:rPr>
          <w:rFonts w:cs="Times New Roman"/>
          <w:color w:val="333333"/>
          <w:szCs w:val="24"/>
          <w:highlight w:val="white"/>
        </w:rPr>
        <w:t xml:space="preserve">which </w:t>
      </w:r>
      <w:r w:rsidRPr="002E7B6C">
        <w:rPr>
          <w:rFonts w:cs="Times New Roman"/>
          <w:color w:val="333333"/>
          <w:szCs w:val="24"/>
          <w:highlight w:val="white"/>
        </w:rPr>
        <w:t xml:space="preserve">shows the correlation between quantity supplied (Q) and price (P). According to point A, the quantity supply is the </w:t>
      </w:r>
      <w:proofErr w:type="gramStart"/>
      <w:r w:rsidRPr="002E7B6C">
        <w:rPr>
          <w:rFonts w:cs="Times New Roman"/>
          <w:color w:val="333333"/>
          <w:szCs w:val="24"/>
          <w:highlight w:val="white"/>
        </w:rPr>
        <w:t>Q2</w:t>
      </w:r>
      <w:proofErr w:type="gramEnd"/>
      <w:r w:rsidRPr="002E7B6C">
        <w:rPr>
          <w:rFonts w:cs="Times New Roman"/>
          <w:color w:val="333333"/>
          <w:szCs w:val="24"/>
          <w:highlight w:val="white"/>
        </w:rPr>
        <w:t xml:space="preserve"> and the price is the P2, and point B and point C are so on.</w:t>
      </w:r>
      <w:r w:rsidRPr="002E7B6C">
        <w:rPr>
          <w:rFonts w:cs="Times New Roman"/>
          <w:noProof/>
        </w:rPr>
        <w:drawing>
          <wp:anchor distT="114300" distB="114300" distL="114300" distR="114300" simplePos="0" relativeHeight="251659264" behindDoc="0" locked="0" layoutInCell="1" hidden="0" allowOverlap="1" wp14:anchorId="27E388DC" wp14:editId="5F0632B7">
            <wp:simplePos x="0" y="0"/>
            <wp:positionH relativeFrom="column">
              <wp:posOffset>476250</wp:posOffset>
            </wp:positionH>
            <wp:positionV relativeFrom="paragraph">
              <wp:posOffset>114300</wp:posOffset>
            </wp:positionV>
            <wp:extent cx="3405188" cy="255270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405188" cy="2552700"/>
                    </a:xfrm>
                    <a:prstGeom prst="rect">
                      <a:avLst/>
                    </a:prstGeom>
                    <a:ln/>
                  </pic:spPr>
                </pic:pic>
              </a:graphicData>
            </a:graphic>
          </wp:anchor>
        </w:drawing>
      </w:r>
    </w:p>
    <w:p w14:paraId="127D5779" w14:textId="77777777" w:rsidR="00376D90" w:rsidRPr="002E7B6C" w:rsidRDefault="00376D90" w:rsidP="0022559F">
      <w:pPr>
        <w:spacing w:line="360" w:lineRule="auto"/>
        <w:ind w:left="720"/>
        <w:rPr>
          <w:rFonts w:cs="Times New Roman"/>
        </w:rPr>
      </w:pPr>
    </w:p>
    <w:p w14:paraId="6D918676" w14:textId="77777777" w:rsidR="00376D90" w:rsidRPr="002E7B6C" w:rsidRDefault="00376D90" w:rsidP="0022559F">
      <w:pPr>
        <w:spacing w:line="360" w:lineRule="auto"/>
        <w:ind w:left="720"/>
        <w:rPr>
          <w:rFonts w:cs="Times New Roman"/>
        </w:rPr>
      </w:pPr>
    </w:p>
    <w:p w14:paraId="02E03DFA" w14:textId="77777777" w:rsidR="00376D90" w:rsidRPr="002E7B6C" w:rsidRDefault="00376D90" w:rsidP="0022559F">
      <w:pPr>
        <w:spacing w:line="360" w:lineRule="auto"/>
        <w:ind w:left="720"/>
        <w:rPr>
          <w:rFonts w:cs="Times New Roman"/>
        </w:rPr>
      </w:pPr>
    </w:p>
    <w:p w14:paraId="6FB662E1" w14:textId="77777777" w:rsidR="00376D90" w:rsidRDefault="00376D90" w:rsidP="0022559F">
      <w:pPr>
        <w:spacing w:line="360" w:lineRule="auto"/>
        <w:ind w:left="720"/>
        <w:rPr>
          <w:rFonts w:cs="Times New Roman"/>
        </w:rPr>
      </w:pPr>
    </w:p>
    <w:p w14:paraId="6F04E903" w14:textId="77777777" w:rsidR="00B34BBD" w:rsidRDefault="00B34BBD" w:rsidP="0022559F">
      <w:pPr>
        <w:spacing w:line="360" w:lineRule="auto"/>
        <w:ind w:left="720"/>
        <w:rPr>
          <w:rFonts w:cs="Times New Roman"/>
        </w:rPr>
      </w:pPr>
    </w:p>
    <w:p w14:paraId="42FC4162" w14:textId="107B4AF1" w:rsidR="00376D90" w:rsidRPr="00B34BBD" w:rsidRDefault="00B34BBD" w:rsidP="0022559F">
      <w:pPr>
        <w:spacing w:line="360" w:lineRule="auto"/>
        <w:ind w:left="720"/>
        <w:jc w:val="center"/>
        <w:rPr>
          <w:rFonts w:cs="Times New Roman"/>
          <w:b/>
          <w:bCs/>
        </w:rPr>
      </w:pPr>
      <w:r w:rsidRPr="00B34BBD">
        <w:rPr>
          <w:rFonts w:cs="Times New Roman"/>
          <w:b/>
          <w:bCs/>
        </w:rPr>
        <w:t xml:space="preserve">Figure 2: Ordinary upward sloping supply curve </w:t>
      </w:r>
      <w:r w:rsidRPr="00B34BBD">
        <w:rPr>
          <w:rFonts w:cs="Times New Roman"/>
          <w:b/>
          <w:bCs/>
          <w:szCs w:val="24"/>
        </w:rPr>
        <w:t>(</w:t>
      </w:r>
      <w:proofErr w:type="spellStart"/>
      <w:r w:rsidRPr="00B34BBD">
        <w:rPr>
          <w:rFonts w:cs="Times New Roman"/>
          <w:b/>
          <w:bCs/>
          <w:szCs w:val="24"/>
        </w:rPr>
        <w:t>Osadiya</w:t>
      </w:r>
      <w:proofErr w:type="spellEnd"/>
      <w:r w:rsidRPr="00B34BBD">
        <w:rPr>
          <w:rFonts w:cs="Times New Roman"/>
          <w:b/>
          <w:bCs/>
          <w:szCs w:val="24"/>
        </w:rPr>
        <w:t>, 2023)</w:t>
      </w:r>
    </w:p>
    <w:p w14:paraId="5FD60FFD" w14:textId="77777777" w:rsidR="002E7B6C" w:rsidRDefault="002E7B6C" w:rsidP="0022559F">
      <w:pPr>
        <w:spacing w:line="360" w:lineRule="auto"/>
        <w:ind w:left="720"/>
        <w:rPr>
          <w:rFonts w:cs="Times New Roman"/>
          <w:b/>
          <w:sz w:val="26"/>
          <w:szCs w:val="26"/>
        </w:rPr>
      </w:pPr>
    </w:p>
    <w:p w14:paraId="62652FE1" w14:textId="32A5504B" w:rsidR="00376D90" w:rsidRPr="002E7B6C" w:rsidRDefault="00F9454A" w:rsidP="0022559F">
      <w:pPr>
        <w:spacing w:line="360" w:lineRule="auto"/>
        <w:rPr>
          <w:rFonts w:cs="Times New Roman"/>
          <w:b/>
          <w:sz w:val="26"/>
          <w:szCs w:val="26"/>
        </w:rPr>
      </w:pPr>
      <w:r w:rsidRPr="002E7B6C">
        <w:rPr>
          <w:rFonts w:cs="Times New Roman"/>
          <w:b/>
          <w:sz w:val="26"/>
          <w:szCs w:val="26"/>
        </w:rPr>
        <w:t>The market equilibrium</w:t>
      </w:r>
    </w:p>
    <w:p w14:paraId="6CE8F064" w14:textId="6256AFF1" w:rsidR="00376D90" w:rsidRDefault="008B5D46" w:rsidP="0022559F">
      <w:pPr>
        <w:spacing w:line="360" w:lineRule="auto"/>
      </w:pPr>
      <w:bookmarkStart w:id="15" w:name="_7t4hrovxpbw0" w:colFirst="0" w:colLast="0"/>
      <w:bookmarkEnd w:id="15"/>
      <w:r w:rsidRPr="008B5D46">
        <w:t xml:space="preserve">The point where the demand curve and the supply curve meet </w:t>
      </w:r>
      <w:proofErr w:type="gramStart"/>
      <w:r w:rsidRPr="008B5D46">
        <w:t>is</w:t>
      </w:r>
      <w:proofErr w:type="gramEnd"/>
      <w:r w:rsidRPr="008B5D46">
        <w:t xml:space="preserve"> called the market equilibrium. It means that the amount of a good or service that people want to buy and the amount that sellers want to sell are the same at that price. The price and the amount that make the market equilibrium are found by looking at how supply and demand affect each other in the market. If the price is higher than the equilibrium price, sellers will have more of the good or service than buyers want, and the price will go down. If the price is lower than the equilibrium price, buyers will want more of the good or service than sellers have, and the price will go up. The market will try to reach the equilibrium point unless something changes the demand or supply curves. In the graph, the equilibrium price is P1. The equilibrium amount is Q1.</w:t>
      </w:r>
    </w:p>
    <w:p w14:paraId="5DDF014F" w14:textId="608A37D9" w:rsidR="00B34BBD" w:rsidRDefault="00B34BBD" w:rsidP="0022559F">
      <w:pPr>
        <w:spacing w:line="360" w:lineRule="auto"/>
      </w:pPr>
      <w:r w:rsidRPr="002E7B6C">
        <w:rPr>
          <w:rFonts w:cs="Times New Roman"/>
          <w:noProof/>
          <w:szCs w:val="24"/>
        </w:rPr>
        <w:lastRenderedPageBreak/>
        <w:drawing>
          <wp:anchor distT="114300" distB="114300" distL="114300" distR="114300" simplePos="0" relativeHeight="251660288" behindDoc="0" locked="0" layoutInCell="1" hidden="0" allowOverlap="1" wp14:anchorId="0BD48BAC" wp14:editId="61A578DB">
            <wp:simplePos x="0" y="0"/>
            <wp:positionH relativeFrom="column">
              <wp:posOffset>1565910</wp:posOffset>
            </wp:positionH>
            <wp:positionV relativeFrom="paragraph">
              <wp:posOffset>13970</wp:posOffset>
            </wp:positionV>
            <wp:extent cx="2886075" cy="2457450"/>
            <wp:effectExtent l="0" t="0" r="0" b="0"/>
            <wp:wrapSquare wrapText="bothSides" distT="114300" distB="11430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2886075" cy="2457450"/>
                    </a:xfrm>
                    <a:prstGeom prst="rect">
                      <a:avLst/>
                    </a:prstGeom>
                    <a:ln/>
                  </pic:spPr>
                </pic:pic>
              </a:graphicData>
            </a:graphic>
          </wp:anchor>
        </w:drawing>
      </w:r>
    </w:p>
    <w:p w14:paraId="353C0B3A" w14:textId="788C895F" w:rsidR="00B34BBD" w:rsidRPr="002E7B6C" w:rsidRDefault="00B34BBD" w:rsidP="0022559F">
      <w:pPr>
        <w:spacing w:line="360" w:lineRule="auto"/>
      </w:pPr>
    </w:p>
    <w:p w14:paraId="0329C80A" w14:textId="77777777" w:rsidR="00B34BBD" w:rsidRDefault="00B34BBD" w:rsidP="0022559F">
      <w:pPr>
        <w:pStyle w:val="Heading1"/>
        <w:keepNext w:val="0"/>
        <w:keepLines w:val="0"/>
        <w:spacing w:before="0" w:after="360" w:line="360" w:lineRule="auto"/>
        <w:rPr>
          <w:rFonts w:cs="Times New Roman"/>
        </w:rPr>
      </w:pPr>
      <w:bookmarkStart w:id="16" w:name="_vzc45jlm335h" w:colFirst="0" w:colLast="0"/>
      <w:bookmarkEnd w:id="16"/>
    </w:p>
    <w:p w14:paraId="19275CFE" w14:textId="77777777" w:rsidR="00B34BBD" w:rsidRDefault="00B34BBD" w:rsidP="0022559F">
      <w:pPr>
        <w:pStyle w:val="Heading1"/>
        <w:keepNext w:val="0"/>
        <w:keepLines w:val="0"/>
        <w:spacing w:before="0" w:after="360" w:line="360" w:lineRule="auto"/>
        <w:rPr>
          <w:rFonts w:cs="Times New Roman"/>
        </w:rPr>
      </w:pPr>
    </w:p>
    <w:p w14:paraId="7ADDCDB5" w14:textId="77777777" w:rsidR="00B34BBD" w:rsidRDefault="00B34BBD" w:rsidP="0022559F">
      <w:pPr>
        <w:pStyle w:val="Heading1"/>
        <w:keepNext w:val="0"/>
        <w:keepLines w:val="0"/>
        <w:spacing w:before="0" w:after="360" w:line="360" w:lineRule="auto"/>
        <w:rPr>
          <w:rFonts w:cs="Times New Roman"/>
        </w:rPr>
      </w:pPr>
    </w:p>
    <w:p w14:paraId="011C2475" w14:textId="77777777" w:rsidR="00B34BBD" w:rsidRDefault="00B34BBD" w:rsidP="0022559F">
      <w:pPr>
        <w:pStyle w:val="Heading1"/>
        <w:keepNext w:val="0"/>
        <w:keepLines w:val="0"/>
        <w:spacing w:before="0" w:after="360" w:line="360" w:lineRule="auto"/>
        <w:rPr>
          <w:rFonts w:cs="Times New Roman"/>
        </w:rPr>
      </w:pPr>
    </w:p>
    <w:p w14:paraId="46EDF605" w14:textId="77777777" w:rsidR="00B34BBD" w:rsidRPr="00B34BBD" w:rsidRDefault="00B34BBD" w:rsidP="0022559F">
      <w:pPr>
        <w:spacing w:line="360" w:lineRule="auto"/>
        <w:ind w:left="720"/>
        <w:jc w:val="center"/>
        <w:rPr>
          <w:rFonts w:cs="Times New Roman"/>
          <w:b/>
          <w:bCs/>
          <w:szCs w:val="24"/>
        </w:rPr>
      </w:pPr>
      <w:r w:rsidRPr="00B34BBD">
        <w:rPr>
          <w:b/>
          <w:bCs/>
        </w:rPr>
        <w:t xml:space="preserve">Figure 3: The market equilibrium curve </w:t>
      </w:r>
      <w:r w:rsidRPr="00B34BBD">
        <w:rPr>
          <w:rFonts w:cs="Times New Roman"/>
          <w:b/>
          <w:bCs/>
          <w:szCs w:val="24"/>
        </w:rPr>
        <w:t>(</w:t>
      </w:r>
      <w:proofErr w:type="spellStart"/>
      <w:r w:rsidRPr="00B34BBD">
        <w:rPr>
          <w:rFonts w:cs="Times New Roman"/>
          <w:b/>
          <w:bCs/>
          <w:szCs w:val="24"/>
        </w:rPr>
        <w:t>Osadiya</w:t>
      </w:r>
      <w:proofErr w:type="spellEnd"/>
      <w:r w:rsidRPr="00B34BBD">
        <w:rPr>
          <w:rFonts w:cs="Times New Roman"/>
          <w:b/>
          <w:bCs/>
          <w:szCs w:val="24"/>
        </w:rPr>
        <w:t>, 2023)</w:t>
      </w:r>
    </w:p>
    <w:p w14:paraId="7366E68D" w14:textId="5F2963B7" w:rsidR="00AF464B" w:rsidRPr="00B34BBD" w:rsidRDefault="002E7B6C" w:rsidP="0022559F">
      <w:pPr>
        <w:spacing w:line="360" w:lineRule="auto"/>
      </w:pPr>
      <w:r w:rsidRPr="002E7B6C">
        <w:br w:type="page"/>
      </w:r>
    </w:p>
    <w:p w14:paraId="2C1883B7" w14:textId="51E35931" w:rsidR="00AF464B" w:rsidRDefault="00AF464B" w:rsidP="0022559F">
      <w:pPr>
        <w:pStyle w:val="Heading1"/>
        <w:spacing w:line="360" w:lineRule="auto"/>
        <w:rPr>
          <w:rFonts w:cs="Times New Roman"/>
        </w:rPr>
      </w:pPr>
      <w:bookmarkStart w:id="17" w:name="_Toc151067576"/>
      <w:r w:rsidRPr="00AF464B">
        <w:rPr>
          <w:rFonts w:cs="Times New Roman"/>
        </w:rPr>
        <w:lastRenderedPageBreak/>
        <w:t>Conclusion</w:t>
      </w:r>
      <w:bookmarkEnd w:id="17"/>
    </w:p>
    <w:p w14:paraId="1CBE1D9F" w14:textId="75AF2C4A" w:rsidR="00AF464B" w:rsidRDefault="00AF464B" w:rsidP="0022559F">
      <w:pPr>
        <w:spacing w:line="360" w:lineRule="auto"/>
        <w:rPr>
          <w:rFonts w:cs="Times New Roman"/>
          <w:szCs w:val="24"/>
        </w:rPr>
      </w:pPr>
      <w:r w:rsidRPr="00AF464B">
        <w:rPr>
          <w:rFonts w:cs="Times New Roman"/>
          <w:szCs w:val="24"/>
        </w:rPr>
        <w:t>The complex economic challenges presented in the case study demand a comprehensive approach to stabilize disrupted supply chains. Short-term solutions should focus on addressing driver shortages through improved incentives and working conditions. Embracing technological integration and diversifying supply sources can enhance resilience. Collaboration among stakeholders and policymakers is pivotal in crafting sustainable strategies and promoting innovation in transportation. To manage consumer behavior during price fluctuations, understanding demand-supply dynamics, including elasticity, is essential. Investing in alternative energy sources and promoting efficient usage can relieve pressure on conventional resources. Ultimately, a concerted, multifaceted effort across sectors is necessary to restore stability and fortify global supply chains' resilience.</w:t>
      </w:r>
    </w:p>
    <w:p w14:paraId="5C43023A" w14:textId="11B941EA" w:rsidR="00AF464B" w:rsidRDefault="00AF464B" w:rsidP="0022559F">
      <w:pPr>
        <w:spacing w:line="360" w:lineRule="auto"/>
        <w:rPr>
          <w:rFonts w:cs="Times New Roman"/>
          <w:szCs w:val="24"/>
        </w:rPr>
      </w:pPr>
    </w:p>
    <w:p w14:paraId="0B22757E" w14:textId="44022130" w:rsidR="00AF464B" w:rsidRDefault="00AF464B" w:rsidP="0022559F">
      <w:pPr>
        <w:spacing w:line="360" w:lineRule="auto"/>
        <w:rPr>
          <w:rFonts w:cs="Times New Roman"/>
          <w:szCs w:val="24"/>
        </w:rPr>
      </w:pPr>
    </w:p>
    <w:p w14:paraId="20C0140B" w14:textId="03CDA92A" w:rsidR="00AF464B" w:rsidRDefault="00AF464B" w:rsidP="0022559F">
      <w:pPr>
        <w:spacing w:line="360" w:lineRule="auto"/>
        <w:rPr>
          <w:rFonts w:cs="Times New Roman"/>
          <w:szCs w:val="24"/>
        </w:rPr>
      </w:pPr>
    </w:p>
    <w:p w14:paraId="03DF6875" w14:textId="2CB70CD3" w:rsidR="00AF464B" w:rsidRDefault="00AF464B" w:rsidP="0022559F">
      <w:pPr>
        <w:spacing w:line="360" w:lineRule="auto"/>
        <w:rPr>
          <w:rFonts w:cs="Times New Roman"/>
          <w:szCs w:val="24"/>
        </w:rPr>
      </w:pPr>
    </w:p>
    <w:p w14:paraId="0573B699" w14:textId="4330CB0C" w:rsidR="00AF464B" w:rsidRDefault="00AF464B" w:rsidP="0022559F">
      <w:pPr>
        <w:spacing w:line="360" w:lineRule="auto"/>
        <w:rPr>
          <w:rFonts w:cs="Times New Roman"/>
          <w:szCs w:val="24"/>
        </w:rPr>
      </w:pPr>
    </w:p>
    <w:p w14:paraId="41EA5F6E" w14:textId="575BD128" w:rsidR="00AF464B" w:rsidRDefault="00AF464B" w:rsidP="0022559F">
      <w:pPr>
        <w:spacing w:line="360" w:lineRule="auto"/>
        <w:rPr>
          <w:rFonts w:cs="Times New Roman"/>
          <w:szCs w:val="24"/>
        </w:rPr>
      </w:pPr>
    </w:p>
    <w:p w14:paraId="7873CF55" w14:textId="0DE5EDFD" w:rsidR="00AF464B" w:rsidRDefault="00AF464B" w:rsidP="0022559F">
      <w:pPr>
        <w:spacing w:line="360" w:lineRule="auto"/>
        <w:rPr>
          <w:rFonts w:cs="Times New Roman"/>
          <w:szCs w:val="24"/>
        </w:rPr>
      </w:pPr>
    </w:p>
    <w:p w14:paraId="48E7AAFF" w14:textId="7A97D94A" w:rsidR="00AF464B" w:rsidRDefault="00AF464B" w:rsidP="0022559F">
      <w:pPr>
        <w:spacing w:line="360" w:lineRule="auto"/>
        <w:rPr>
          <w:rFonts w:cs="Times New Roman"/>
          <w:szCs w:val="24"/>
        </w:rPr>
      </w:pPr>
    </w:p>
    <w:p w14:paraId="2E77F83A" w14:textId="4B7A84CA" w:rsidR="00AF464B" w:rsidRDefault="00AF464B" w:rsidP="0022559F">
      <w:pPr>
        <w:spacing w:line="360" w:lineRule="auto"/>
        <w:rPr>
          <w:rFonts w:cs="Times New Roman"/>
          <w:szCs w:val="24"/>
        </w:rPr>
      </w:pPr>
    </w:p>
    <w:p w14:paraId="36450A4E" w14:textId="11A932C6" w:rsidR="00AF464B" w:rsidRDefault="00AF464B" w:rsidP="0022559F">
      <w:pPr>
        <w:spacing w:line="360" w:lineRule="auto"/>
        <w:rPr>
          <w:rFonts w:cs="Times New Roman"/>
          <w:szCs w:val="24"/>
        </w:rPr>
      </w:pPr>
    </w:p>
    <w:p w14:paraId="230D80A4" w14:textId="580CDB95" w:rsidR="00AF464B" w:rsidRDefault="00AF464B" w:rsidP="0022559F">
      <w:pPr>
        <w:spacing w:line="360" w:lineRule="auto"/>
        <w:rPr>
          <w:rFonts w:cs="Times New Roman"/>
          <w:szCs w:val="24"/>
        </w:rPr>
      </w:pPr>
    </w:p>
    <w:p w14:paraId="0050D254" w14:textId="37A182E9" w:rsidR="00AF464B" w:rsidRDefault="00AF464B" w:rsidP="0022559F">
      <w:pPr>
        <w:spacing w:line="360" w:lineRule="auto"/>
        <w:rPr>
          <w:rFonts w:cs="Times New Roman"/>
          <w:szCs w:val="24"/>
        </w:rPr>
      </w:pPr>
    </w:p>
    <w:p w14:paraId="4A27E66F" w14:textId="77C0049E" w:rsidR="00AF464B" w:rsidRDefault="00AF464B" w:rsidP="0022559F">
      <w:pPr>
        <w:spacing w:line="360" w:lineRule="auto"/>
        <w:rPr>
          <w:rFonts w:cs="Times New Roman"/>
          <w:szCs w:val="24"/>
        </w:rPr>
      </w:pPr>
    </w:p>
    <w:p w14:paraId="1C7E0881" w14:textId="2A18EDF1" w:rsidR="00AF464B" w:rsidRDefault="00AF464B" w:rsidP="0022559F">
      <w:pPr>
        <w:spacing w:line="360" w:lineRule="auto"/>
        <w:rPr>
          <w:rFonts w:cs="Times New Roman"/>
          <w:szCs w:val="24"/>
        </w:rPr>
      </w:pPr>
    </w:p>
    <w:p w14:paraId="196D0F6B" w14:textId="07F53FAF" w:rsidR="00AF464B" w:rsidRDefault="00AF464B" w:rsidP="0022559F">
      <w:pPr>
        <w:spacing w:line="360" w:lineRule="auto"/>
        <w:rPr>
          <w:rFonts w:cs="Times New Roman"/>
          <w:szCs w:val="24"/>
        </w:rPr>
      </w:pPr>
    </w:p>
    <w:p w14:paraId="6698DECF" w14:textId="11A89AEC" w:rsidR="00AF464B" w:rsidRDefault="00AF464B" w:rsidP="0022559F">
      <w:pPr>
        <w:spacing w:line="360" w:lineRule="auto"/>
        <w:rPr>
          <w:rFonts w:cs="Times New Roman"/>
          <w:szCs w:val="24"/>
        </w:rPr>
      </w:pPr>
    </w:p>
    <w:p w14:paraId="0C4BFC8C" w14:textId="5A242BCC" w:rsidR="00AF464B" w:rsidRDefault="00AF464B" w:rsidP="0022559F">
      <w:pPr>
        <w:spacing w:line="360" w:lineRule="auto"/>
        <w:rPr>
          <w:rFonts w:cs="Times New Roman"/>
          <w:szCs w:val="24"/>
        </w:rPr>
      </w:pPr>
    </w:p>
    <w:p w14:paraId="38B12001" w14:textId="7E25999B" w:rsidR="00AF464B" w:rsidRDefault="00AF464B" w:rsidP="0022559F">
      <w:pPr>
        <w:spacing w:line="360" w:lineRule="auto"/>
        <w:rPr>
          <w:rFonts w:cs="Times New Roman"/>
          <w:szCs w:val="24"/>
        </w:rPr>
      </w:pPr>
    </w:p>
    <w:p w14:paraId="0382C7F2" w14:textId="4B3D5379" w:rsidR="00AF464B" w:rsidRDefault="00AF464B" w:rsidP="0022559F">
      <w:pPr>
        <w:spacing w:line="360" w:lineRule="auto"/>
        <w:rPr>
          <w:rFonts w:cs="Times New Roman"/>
          <w:szCs w:val="24"/>
        </w:rPr>
      </w:pPr>
    </w:p>
    <w:p w14:paraId="42C71567" w14:textId="77777777" w:rsidR="00AF464B" w:rsidRPr="00AF464B" w:rsidRDefault="00AF464B" w:rsidP="0022559F">
      <w:pPr>
        <w:spacing w:line="360" w:lineRule="auto"/>
      </w:pPr>
    </w:p>
    <w:p w14:paraId="23EB5BA5" w14:textId="7E051B94" w:rsidR="00376D90" w:rsidRPr="002E7B6C" w:rsidRDefault="00F9454A" w:rsidP="0022559F">
      <w:pPr>
        <w:pStyle w:val="Heading1"/>
        <w:spacing w:line="360" w:lineRule="auto"/>
        <w:rPr>
          <w:b w:val="0"/>
        </w:rPr>
      </w:pPr>
      <w:bookmarkStart w:id="18" w:name="_xdpxexg8ej9o" w:colFirst="0" w:colLast="0"/>
      <w:bookmarkStart w:id="19" w:name="_Toc151067577"/>
      <w:bookmarkEnd w:id="18"/>
      <w:r w:rsidRPr="00B34BBD">
        <w:lastRenderedPageBreak/>
        <w:t>Reference</w:t>
      </w:r>
      <w:r w:rsidR="00B34BBD" w:rsidRPr="00B34BBD">
        <w:t>s</w:t>
      </w:r>
      <w:bookmarkEnd w:id="19"/>
    </w:p>
    <w:p w14:paraId="17278124"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Aday</w:t>
      </w:r>
      <w:proofErr w:type="spellEnd"/>
      <w:r w:rsidRPr="002E7B6C">
        <w:rPr>
          <w:rFonts w:cs="Times New Roman"/>
          <w:szCs w:val="24"/>
        </w:rPr>
        <w:t xml:space="preserve">, S. and </w:t>
      </w:r>
      <w:proofErr w:type="spellStart"/>
      <w:r w:rsidRPr="002E7B6C">
        <w:rPr>
          <w:rFonts w:cs="Times New Roman"/>
          <w:szCs w:val="24"/>
        </w:rPr>
        <w:t>Aday</w:t>
      </w:r>
      <w:proofErr w:type="spellEnd"/>
      <w:r w:rsidRPr="002E7B6C">
        <w:rPr>
          <w:rFonts w:cs="Times New Roman"/>
          <w:szCs w:val="24"/>
        </w:rPr>
        <w:t xml:space="preserve">, M.S. (2020). Impact of COVID19 on the food supply chain. </w:t>
      </w:r>
      <w:r w:rsidRPr="002E7B6C">
        <w:rPr>
          <w:rFonts w:cs="Times New Roman"/>
          <w:i/>
          <w:szCs w:val="24"/>
        </w:rPr>
        <w:t>Food Quality and Safety</w:t>
      </w:r>
      <w:r w:rsidRPr="002E7B6C">
        <w:rPr>
          <w:rFonts w:cs="Times New Roman"/>
          <w:szCs w:val="24"/>
        </w:rPr>
        <w:t>, 4(4), pp.167–180.</w:t>
      </w:r>
    </w:p>
    <w:p w14:paraId="6191FE65" w14:textId="77777777" w:rsidR="00376D90" w:rsidRPr="002E7B6C" w:rsidRDefault="00F9454A" w:rsidP="0022559F">
      <w:pPr>
        <w:spacing w:after="240" w:line="360" w:lineRule="auto"/>
        <w:rPr>
          <w:rFonts w:cs="Times New Roman"/>
          <w:szCs w:val="24"/>
        </w:rPr>
      </w:pPr>
      <w:r w:rsidRPr="002E7B6C">
        <w:rPr>
          <w:rFonts w:cs="Times New Roman"/>
          <w:szCs w:val="24"/>
        </w:rPr>
        <w:t xml:space="preserve">Ahmed, I., Zhang, Y., Jeon, G., Lin, W., </w:t>
      </w:r>
      <w:proofErr w:type="spellStart"/>
      <w:r w:rsidRPr="002E7B6C">
        <w:rPr>
          <w:rFonts w:cs="Times New Roman"/>
          <w:szCs w:val="24"/>
        </w:rPr>
        <w:t>Khosravi</w:t>
      </w:r>
      <w:proofErr w:type="spellEnd"/>
      <w:r w:rsidRPr="002E7B6C">
        <w:rPr>
          <w:rFonts w:cs="Times New Roman"/>
          <w:szCs w:val="24"/>
        </w:rPr>
        <w:t xml:space="preserve">, M.R. and Qi, L. (2022). A blockchain‐and artificial intelligence‐enabled smart IoT framework for sustainable city. </w:t>
      </w:r>
      <w:r w:rsidRPr="002E7B6C">
        <w:rPr>
          <w:rFonts w:cs="Times New Roman"/>
          <w:i/>
          <w:szCs w:val="24"/>
        </w:rPr>
        <w:t>International Journal of Intelligent Systems</w:t>
      </w:r>
      <w:r w:rsidRPr="002E7B6C">
        <w:rPr>
          <w:rFonts w:cs="Times New Roman"/>
          <w:szCs w:val="24"/>
        </w:rPr>
        <w:t>, 37(9), pp.6493–6507.</w:t>
      </w:r>
    </w:p>
    <w:p w14:paraId="38D94B00"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Badiani</w:t>
      </w:r>
      <w:proofErr w:type="spellEnd"/>
      <w:r w:rsidRPr="002E7B6C">
        <w:rPr>
          <w:rFonts w:cs="Times New Roman"/>
          <w:szCs w:val="24"/>
        </w:rPr>
        <w:t xml:space="preserve">, R. (2019). Outlook on UKEU Brexit negotiations and possible economic risks. </w:t>
      </w:r>
      <w:r w:rsidRPr="002E7B6C">
        <w:rPr>
          <w:rFonts w:cs="Times New Roman"/>
          <w:i/>
          <w:szCs w:val="24"/>
        </w:rPr>
        <w:t>International Economics and Economic Policy</w:t>
      </w:r>
      <w:r w:rsidRPr="002E7B6C">
        <w:rPr>
          <w:rFonts w:cs="Times New Roman"/>
          <w:szCs w:val="24"/>
        </w:rPr>
        <w:t>, 16, pp.5–16.</w:t>
      </w:r>
    </w:p>
    <w:p w14:paraId="031EFE78" w14:textId="77777777" w:rsidR="00376D90" w:rsidRPr="002E7B6C" w:rsidRDefault="00F9454A" w:rsidP="0022559F">
      <w:pPr>
        <w:spacing w:after="240" w:line="360" w:lineRule="auto"/>
        <w:rPr>
          <w:rFonts w:cs="Times New Roman"/>
          <w:szCs w:val="24"/>
        </w:rPr>
      </w:pPr>
      <w:r w:rsidRPr="002E7B6C">
        <w:rPr>
          <w:rFonts w:cs="Times New Roman"/>
          <w:szCs w:val="24"/>
        </w:rPr>
        <w:t xml:space="preserve">Baier, S.L. and </w:t>
      </w:r>
      <w:proofErr w:type="spellStart"/>
      <w:r w:rsidRPr="002E7B6C">
        <w:rPr>
          <w:rFonts w:cs="Times New Roman"/>
          <w:szCs w:val="24"/>
        </w:rPr>
        <w:t>Bergstrand</w:t>
      </w:r>
      <w:proofErr w:type="spellEnd"/>
      <w:r w:rsidRPr="002E7B6C">
        <w:rPr>
          <w:rFonts w:cs="Times New Roman"/>
          <w:szCs w:val="24"/>
        </w:rPr>
        <w:t xml:space="preserve">, J.H. (2007). Do free trade agreements </w:t>
      </w:r>
      <w:proofErr w:type="gramStart"/>
      <w:r w:rsidRPr="002E7B6C">
        <w:rPr>
          <w:rFonts w:cs="Times New Roman"/>
          <w:szCs w:val="24"/>
        </w:rPr>
        <w:t>actually increase</w:t>
      </w:r>
      <w:proofErr w:type="gramEnd"/>
      <w:r w:rsidRPr="002E7B6C">
        <w:rPr>
          <w:rFonts w:cs="Times New Roman"/>
          <w:szCs w:val="24"/>
        </w:rPr>
        <w:t xml:space="preserve"> members’ international trade? </w:t>
      </w:r>
      <w:r w:rsidRPr="002E7B6C">
        <w:rPr>
          <w:rFonts w:cs="Times New Roman"/>
          <w:i/>
          <w:szCs w:val="24"/>
        </w:rPr>
        <w:t>Journal of international Economics</w:t>
      </w:r>
      <w:r w:rsidRPr="002E7B6C">
        <w:rPr>
          <w:rFonts w:cs="Times New Roman"/>
          <w:szCs w:val="24"/>
        </w:rPr>
        <w:t>, 71(1), pp.72–95.</w:t>
      </w:r>
    </w:p>
    <w:p w14:paraId="5714EF4D" w14:textId="77777777" w:rsidR="00376D90" w:rsidRPr="002E7B6C" w:rsidRDefault="00F9454A" w:rsidP="0022559F">
      <w:pPr>
        <w:spacing w:after="240" w:line="360" w:lineRule="auto"/>
        <w:rPr>
          <w:rFonts w:cs="Times New Roman"/>
          <w:szCs w:val="24"/>
        </w:rPr>
      </w:pPr>
      <w:r w:rsidRPr="002E7B6C">
        <w:rPr>
          <w:rFonts w:cs="Times New Roman"/>
          <w:szCs w:val="24"/>
        </w:rPr>
        <w:t xml:space="preserve">Baker, J.B. (2002). Competitive Price Discrimination: The Exercise of Market Power Without Anticompetitive Effects. </w:t>
      </w:r>
      <w:r w:rsidRPr="002E7B6C">
        <w:rPr>
          <w:rFonts w:cs="Times New Roman"/>
          <w:i/>
          <w:szCs w:val="24"/>
        </w:rPr>
        <w:t>Antitrust LJ</w:t>
      </w:r>
      <w:r w:rsidRPr="002E7B6C">
        <w:rPr>
          <w:rFonts w:cs="Times New Roman"/>
          <w:szCs w:val="24"/>
        </w:rPr>
        <w:t>, 70, p.643.</w:t>
      </w:r>
    </w:p>
    <w:p w14:paraId="592D2F2C" w14:textId="77777777" w:rsidR="00376D90" w:rsidRPr="002E7B6C" w:rsidRDefault="00F9454A" w:rsidP="0022559F">
      <w:pPr>
        <w:spacing w:after="240" w:line="360" w:lineRule="auto"/>
        <w:rPr>
          <w:rFonts w:cs="Times New Roman"/>
          <w:szCs w:val="24"/>
        </w:rPr>
      </w:pPr>
      <w:r w:rsidRPr="002E7B6C">
        <w:rPr>
          <w:rFonts w:cs="Times New Roman"/>
          <w:szCs w:val="24"/>
        </w:rPr>
        <w:t xml:space="preserve">Chen, H., Wu, O.Q. and Yao, D.D. (2009). On the Benefit of Inventory-Based Dynamic Pricing Strategies. </w:t>
      </w:r>
      <w:r w:rsidRPr="002E7B6C">
        <w:rPr>
          <w:rFonts w:cs="Times New Roman"/>
          <w:i/>
          <w:szCs w:val="24"/>
        </w:rPr>
        <w:t>Production and Operations Management</w:t>
      </w:r>
      <w:r w:rsidRPr="002E7B6C">
        <w:rPr>
          <w:rFonts w:cs="Times New Roman"/>
          <w:szCs w:val="24"/>
        </w:rPr>
        <w:t xml:space="preserve">, 19(3), pp.249–260. </w:t>
      </w:r>
      <w:proofErr w:type="spellStart"/>
      <w:proofErr w:type="gramStart"/>
      <w:r w:rsidRPr="002E7B6C">
        <w:rPr>
          <w:rFonts w:cs="Times New Roman"/>
          <w:szCs w:val="24"/>
        </w:rPr>
        <w:t>doi:https</w:t>
      </w:r>
      <w:proofErr w:type="spellEnd"/>
      <w:r w:rsidRPr="002E7B6C">
        <w:rPr>
          <w:rFonts w:cs="Times New Roman"/>
          <w:szCs w:val="24"/>
        </w:rPr>
        <w:t>://doi.org/10.1111/j.1937-5956.2009.01099.x</w:t>
      </w:r>
      <w:proofErr w:type="gramEnd"/>
      <w:r w:rsidRPr="002E7B6C">
        <w:rPr>
          <w:rFonts w:cs="Times New Roman"/>
          <w:szCs w:val="24"/>
        </w:rPr>
        <w:t>.</w:t>
      </w:r>
    </w:p>
    <w:p w14:paraId="35777F6E" w14:textId="77777777" w:rsidR="00376D90" w:rsidRPr="002E7B6C" w:rsidRDefault="00F9454A" w:rsidP="0022559F">
      <w:pPr>
        <w:spacing w:after="240" w:line="360" w:lineRule="auto"/>
        <w:rPr>
          <w:rFonts w:cs="Times New Roman"/>
          <w:szCs w:val="24"/>
        </w:rPr>
      </w:pPr>
      <w:r w:rsidRPr="002E7B6C">
        <w:rPr>
          <w:rFonts w:cs="Times New Roman"/>
          <w:szCs w:val="24"/>
        </w:rPr>
        <w:t xml:space="preserve">Chiu, I.H., </w:t>
      </w:r>
      <w:proofErr w:type="spellStart"/>
      <w:r w:rsidRPr="002E7B6C">
        <w:rPr>
          <w:rFonts w:cs="Times New Roman"/>
          <w:szCs w:val="24"/>
        </w:rPr>
        <w:t>Kokkinis</w:t>
      </w:r>
      <w:proofErr w:type="spellEnd"/>
      <w:r w:rsidRPr="002E7B6C">
        <w:rPr>
          <w:rFonts w:cs="Times New Roman"/>
          <w:szCs w:val="24"/>
        </w:rPr>
        <w:t xml:space="preserve">, A. and </w:t>
      </w:r>
      <w:proofErr w:type="spellStart"/>
      <w:r w:rsidRPr="002E7B6C">
        <w:rPr>
          <w:rFonts w:cs="Times New Roman"/>
          <w:szCs w:val="24"/>
        </w:rPr>
        <w:t>Miglionico</w:t>
      </w:r>
      <w:proofErr w:type="spellEnd"/>
      <w:r w:rsidRPr="002E7B6C">
        <w:rPr>
          <w:rFonts w:cs="Times New Roman"/>
          <w:szCs w:val="24"/>
        </w:rPr>
        <w:t xml:space="preserve">, A. (2021). Debt Expansion as" Relief and Rescue" at the Time of the Covid19 Pandemic: Insights from the Legal Theory of Finance. </w:t>
      </w:r>
      <w:r w:rsidRPr="002E7B6C">
        <w:rPr>
          <w:rFonts w:cs="Times New Roman"/>
          <w:i/>
          <w:szCs w:val="24"/>
        </w:rPr>
        <w:t>Ind. J. Global Legal Stud.</w:t>
      </w:r>
      <w:r w:rsidRPr="002E7B6C">
        <w:rPr>
          <w:rFonts w:cs="Times New Roman"/>
          <w:szCs w:val="24"/>
        </w:rPr>
        <w:t>, 28, p.29.</w:t>
      </w:r>
    </w:p>
    <w:p w14:paraId="44606DA3"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Cigliano</w:t>
      </w:r>
      <w:proofErr w:type="spellEnd"/>
      <w:r w:rsidRPr="002E7B6C">
        <w:rPr>
          <w:rFonts w:cs="Times New Roman"/>
          <w:szCs w:val="24"/>
        </w:rPr>
        <w:t xml:space="preserve">, J. (1980). Price and income elasticities for airline travel: the North Atlantic market. </w:t>
      </w:r>
      <w:r w:rsidRPr="002E7B6C">
        <w:rPr>
          <w:rFonts w:cs="Times New Roman"/>
          <w:i/>
          <w:szCs w:val="24"/>
        </w:rPr>
        <w:t>Business Economics</w:t>
      </w:r>
      <w:r w:rsidRPr="002E7B6C">
        <w:rPr>
          <w:rFonts w:cs="Times New Roman"/>
          <w:szCs w:val="24"/>
        </w:rPr>
        <w:t>, pp.17–21.</w:t>
      </w:r>
    </w:p>
    <w:p w14:paraId="425AD56A" w14:textId="77777777" w:rsidR="00376D90" w:rsidRPr="002E7B6C" w:rsidRDefault="00F9454A" w:rsidP="0022559F">
      <w:pPr>
        <w:spacing w:after="240" w:line="360" w:lineRule="auto"/>
        <w:rPr>
          <w:rFonts w:cs="Times New Roman"/>
          <w:szCs w:val="24"/>
        </w:rPr>
      </w:pPr>
      <w:r w:rsidRPr="002E7B6C">
        <w:rPr>
          <w:rFonts w:cs="Times New Roman"/>
          <w:szCs w:val="24"/>
        </w:rPr>
        <w:t xml:space="preserve">Dyer, J.H. (1996). Specialized supplier networks as a source of competitive advantage: Evidence from the auto industry. </w:t>
      </w:r>
      <w:r w:rsidRPr="002E7B6C">
        <w:rPr>
          <w:rFonts w:cs="Times New Roman"/>
          <w:i/>
          <w:szCs w:val="24"/>
        </w:rPr>
        <w:t>Strategic management journal</w:t>
      </w:r>
      <w:r w:rsidRPr="002E7B6C">
        <w:rPr>
          <w:rFonts w:cs="Times New Roman"/>
          <w:szCs w:val="24"/>
        </w:rPr>
        <w:t>, 17(4), pp.271–291.</w:t>
      </w:r>
    </w:p>
    <w:p w14:paraId="31BA1D20" w14:textId="77777777" w:rsidR="00376D90" w:rsidRPr="002E7B6C" w:rsidRDefault="00F9454A" w:rsidP="0022559F">
      <w:pPr>
        <w:spacing w:after="240" w:line="360" w:lineRule="auto"/>
        <w:rPr>
          <w:rFonts w:cs="Times New Roman"/>
          <w:szCs w:val="24"/>
        </w:rPr>
      </w:pPr>
      <w:r w:rsidRPr="002E7B6C">
        <w:rPr>
          <w:rFonts w:cs="Times New Roman"/>
          <w:szCs w:val="24"/>
        </w:rPr>
        <w:t xml:space="preserve">GOV.UK. (2021). </w:t>
      </w:r>
      <w:r w:rsidRPr="002E7B6C">
        <w:rPr>
          <w:rFonts w:cs="Times New Roman"/>
          <w:i/>
          <w:szCs w:val="24"/>
        </w:rPr>
        <w:t>More support to help people to become HGV drivers among package of government measures to ease risk of shortages</w:t>
      </w:r>
      <w:r w:rsidRPr="002E7B6C">
        <w:rPr>
          <w:rFonts w:cs="Times New Roman"/>
          <w:szCs w:val="24"/>
        </w:rPr>
        <w:t xml:space="preserve">. [online] Available at: </w:t>
      </w:r>
      <w:r w:rsidRPr="002E7B6C">
        <w:rPr>
          <w:rFonts w:cs="Times New Roman"/>
          <w:szCs w:val="24"/>
        </w:rPr>
        <w:lastRenderedPageBreak/>
        <w:t>https://www.gov.uk/government/news/more-support-to-help-people-to-become-hgv-drivers-among-package-of-government-measures-to-ease-risk-of-shortages.</w:t>
      </w:r>
    </w:p>
    <w:p w14:paraId="4BFC1164"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Kierzenkowski</w:t>
      </w:r>
      <w:proofErr w:type="spellEnd"/>
      <w:r w:rsidRPr="002E7B6C">
        <w:rPr>
          <w:rFonts w:cs="Times New Roman"/>
          <w:szCs w:val="24"/>
        </w:rPr>
        <w:t xml:space="preserve">, R., Pain, N., </w:t>
      </w:r>
      <w:proofErr w:type="spellStart"/>
      <w:r w:rsidRPr="002E7B6C">
        <w:rPr>
          <w:rFonts w:cs="Times New Roman"/>
          <w:szCs w:val="24"/>
        </w:rPr>
        <w:t>Rusticelli</w:t>
      </w:r>
      <w:proofErr w:type="spellEnd"/>
      <w:r w:rsidRPr="002E7B6C">
        <w:rPr>
          <w:rFonts w:cs="Times New Roman"/>
          <w:szCs w:val="24"/>
        </w:rPr>
        <w:t>, E. and Zwart, S. (2016). The economic consequences of Brexit: a taxing decision.</w:t>
      </w:r>
    </w:p>
    <w:p w14:paraId="20340F15" w14:textId="77777777" w:rsidR="00376D90" w:rsidRPr="002E7B6C" w:rsidRDefault="00F9454A" w:rsidP="0022559F">
      <w:pPr>
        <w:spacing w:after="240" w:line="360" w:lineRule="auto"/>
        <w:rPr>
          <w:rFonts w:cs="Times New Roman"/>
          <w:szCs w:val="24"/>
        </w:rPr>
      </w:pPr>
      <w:r w:rsidRPr="002E7B6C">
        <w:rPr>
          <w:rFonts w:cs="Times New Roman"/>
          <w:szCs w:val="24"/>
        </w:rPr>
        <w:t xml:space="preserve">Lea, R. (2021). Bank raises Bank Rate, after CPI inflation jumps to 5.1% in November. </w:t>
      </w:r>
      <w:r w:rsidRPr="002E7B6C">
        <w:rPr>
          <w:rFonts w:cs="Times New Roman"/>
          <w:i/>
          <w:szCs w:val="24"/>
        </w:rPr>
        <w:t>Arbuthnot Banking Group</w:t>
      </w:r>
      <w:r w:rsidRPr="002E7B6C">
        <w:rPr>
          <w:rFonts w:cs="Times New Roman"/>
          <w:szCs w:val="24"/>
        </w:rPr>
        <w:t>, 20.</w:t>
      </w:r>
    </w:p>
    <w:p w14:paraId="083365BC"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Magableh</w:t>
      </w:r>
      <w:proofErr w:type="spellEnd"/>
      <w:r w:rsidRPr="002E7B6C">
        <w:rPr>
          <w:rFonts w:cs="Times New Roman"/>
          <w:szCs w:val="24"/>
        </w:rPr>
        <w:t xml:space="preserve">, G.M. (2021). Supply Chains and the COVID‐19 Pandemic: A Comprehensive Framework. </w:t>
      </w:r>
      <w:r w:rsidRPr="002E7B6C">
        <w:rPr>
          <w:rFonts w:cs="Times New Roman"/>
          <w:i/>
          <w:szCs w:val="24"/>
        </w:rPr>
        <w:t>European Management Review</w:t>
      </w:r>
      <w:r w:rsidRPr="002E7B6C">
        <w:rPr>
          <w:rFonts w:cs="Times New Roman"/>
          <w:szCs w:val="24"/>
        </w:rPr>
        <w:t xml:space="preserve">, [online] 18(3). </w:t>
      </w:r>
      <w:proofErr w:type="spellStart"/>
      <w:proofErr w:type="gramStart"/>
      <w:r w:rsidRPr="002E7B6C">
        <w:rPr>
          <w:rFonts w:cs="Times New Roman"/>
          <w:szCs w:val="24"/>
        </w:rPr>
        <w:t>doi:https</w:t>
      </w:r>
      <w:proofErr w:type="spellEnd"/>
      <w:r w:rsidRPr="002E7B6C">
        <w:rPr>
          <w:rFonts w:cs="Times New Roman"/>
          <w:szCs w:val="24"/>
        </w:rPr>
        <w:t>://doi.org/10.1111/emre.12449</w:t>
      </w:r>
      <w:proofErr w:type="gramEnd"/>
      <w:r w:rsidRPr="002E7B6C">
        <w:rPr>
          <w:rFonts w:cs="Times New Roman"/>
          <w:szCs w:val="24"/>
        </w:rPr>
        <w:t>.</w:t>
      </w:r>
    </w:p>
    <w:p w14:paraId="36D28D40" w14:textId="77777777" w:rsidR="00376D90" w:rsidRPr="002E7B6C" w:rsidRDefault="00F9454A" w:rsidP="0022559F">
      <w:pPr>
        <w:spacing w:after="240" w:line="360" w:lineRule="auto"/>
        <w:rPr>
          <w:rFonts w:cs="Times New Roman"/>
          <w:szCs w:val="24"/>
        </w:rPr>
      </w:pPr>
      <w:r w:rsidRPr="002E7B6C">
        <w:rPr>
          <w:rFonts w:cs="Times New Roman"/>
          <w:szCs w:val="24"/>
        </w:rPr>
        <w:t xml:space="preserve">Naeem, M. and </w:t>
      </w:r>
      <w:proofErr w:type="spellStart"/>
      <w:r w:rsidRPr="002E7B6C">
        <w:rPr>
          <w:rFonts w:cs="Times New Roman"/>
          <w:szCs w:val="24"/>
        </w:rPr>
        <w:t>Ozuem</w:t>
      </w:r>
      <w:proofErr w:type="spellEnd"/>
      <w:r w:rsidRPr="002E7B6C">
        <w:rPr>
          <w:rFonts w:cs="Times New Roman"/>
          <w:szCs w:val="24"/>
        </w:rPr>
        <w:t xml:space="preserve">, W. (2022). Understanding misinformation and rumors that generated panic buying as a social practice during COVID19 pandemic: evidence from Twitter, YouTube and focus group interviews. </w:t>
      </w:r>
      <w:r w:rsidRPr="002E7B6C">
        <w:rPr>
          <w:rFonts w:cs="Times New Roman"/>
          <w:i/>
          <w:szCs w:val="24"/>
        </w:rPr>
        <w:t>Information Technology &amp; People</w:t>
      </w:r>
      <w:r w:rsidRPr="002E7B6C">
        <w:rPr>
          <w:rFonts w:cs="Times New Roman"/>
          <w:szCs w:val="24"/>
        </w:rPr>
        <w:t>, 35(7), pp.2140–2166.</w:t>
      </w:r>
    </w:p>
    <w:p w14:paraId="4681B3AE" w14:textId="77777777" w:rsidR="00376D90" w:rsidRPr="002E7B6C" w:rsidRDefault="00F9454A" w:rsidP="0022559F">
      <w:pPr>
        <w:spacing w:after="240" w:line="360" w:lineRule="auto"/>
        <w:rPr>
          <w:rFonts w:cs="Times New Roman"/>
          <w:szCs w:val="24"/>
        </w:rPr>
      </w:pPr>
      <w:r w:rsidRPr="002E7B6C">
        <w:rPr>
          <w:rFonts w:cs="Times New Roman"/>
          <w:szCs w:val="24"/>
        </w:rPr>
        <w:t xml:space="preserve">Nelson, P. (2019). Advertising as Information. </w:t>
      </w:r>
      <w:r w:rsidRPr="002E7B6C">
        <w:rPr>
          <w:rFonts w:cs="Times New Roman"/>
          <w:i/>
          <w:szCs w:val="24"/>
        </w:rPr>
        <w:t>Journal of Political Economy</w:t>
      </w:r>
      <w:r w:rsidRPr="002E7B6C">
        <w:rPr>
          <w:rFonts w:cs="Times New Roman"/>
          <w:szCs w:val="24"/>
        </w:rPr>
        <w:t xml:space="preserve">, 82(4), pp.729–754. </w:t>
      </w:r>
      <w:proofErr w:type="spellStart"/>
      <w:proofErr w:type="gramStart"/>
      <w:r w:rsidRPr="002E7B6C">
        <w:rPr>
          <w:rFonts w:cs="Times New Roman"/>
          <w:szCs w:val="24"/>
        </w:rPr>
        <w:t>doi:https</w:t>
      </w:r>
      <w:proofErr w:type="spellEnd"/>
      <w:r w:rsidRPr="002E7B6C">
        <w:rPr>
          <w:rFonts w:cs="Times New Roman"/>
          <w:szCs w:val="24"/>
        </w:rPr>
        <w:t>://doi.org/10.1086/260231</w:t>
      </w:r>
      <w:proofErr w:type="gramEnd"/>
      <w:r w:rsidRPr="002E7B6C">
        <w:rPr>
          <w:rFonts w:cs="Times New Roman"/>
          <w:szCs w:val="24"/>
        </w:rPr>
        <w:t>.</w:t>
      </w:r>
    </w:p>
    <w:p w14:paraId="78D6F578" w14:textId="77777777" w:rsidR="00376D90" w:rsidRPr="002E7B6C" w:rsidRDefault="00F9454A" w:rsidP="0022559F">
      <w:pPr>
        <w:spacing w:after="240" w:line="360" w:lineRule="auto"/>
        <w:rPr>
          <w:rFonts w:cs="Times New Roman"/>
          <w:szCs w:val="24"/>
        </w:rPr>
      </w:pPr>
      <w:r w:rsidRPr="002E7B6C">
        <w:rPr>
          <w:rFonts w:cs="Times New Roman"/>
          <w:szCs w:val="24"/>
        </w:rPr>
        <w:t>PEOPLE, B. (2021). BUDGET 2021.</w:t>
      </w:r>
    </w:p>
    <w:p w14:paraId="699405EF" w14:textId="77777777" w:rsidR="00376D90" w:rsidRPr="002E7B6C" w:rsidRDefault="00F9454A" w:rsidP="0022559F">
      <w:pPr>
        <w:spacing w:after="240" w:line="360" w:lineRule="auto"/>
        <w:rPr>
          <w:rFonts w:cs="Times New Roman"/>
          <w:szCs w:val="24"/>
        </w:rPr>
      </w:pPr>
      <w:r w:rsidRPr="002E7B6C">
        <w:rPr>
          <w:rFonts w:cs="Times New Roman"/>
          <w:szCs w:val="24"/>
        </w:rPr>
        <w:t xml:space="preserve">Petrol station stocks back to normal. (2021). </w:t>
      </w:r>
      <w:r w:rsidRPr="002E7B6C">
        <w:rPr>
          <w:rFonts w:cs="Times New Roman"/>
          <w:i/>
          <w:szCs w:val="24"/>
        </w:rPr>
        <w:t>BBC News</w:t>
      </w:r>
      <w:r w:rsidRPr="002E7B6C">
        <w:rPr>
          <w:rFonts w:cs="Times New Roman"/>
          <w:szCs w:val="24"/>
        </w:rPr>
        <w:t>. [online] 21 Oct. Available at: https://www.bbc.co.uk/news/business-58991951 [Accessed 15 Nov. 2023].</w:t>
      </w:r>
    </w:p>
    <w:p w14:paraId="6EB4A013" w14:textId="77777777" w:rsidR="00376D90" w:rsidRPr="002E7B6C" w:rsidRDefault="00F9454A" w:rsidP="0022559F">
      <w:pPr>
        <w:spacing w:after="240" w:line="360" w:lineRule="auto"/>
        <w:rPr>
          <w:rFonts w:cs="Times New Roman"/>
          <w:szCs w:val="24"/>
        </w:rPr>
      </w:pPr>
      <w:r w:rsidRPr="002E7B6C">
        <w:rPr>
          <w:rFonts w:cs="Times New Roman"/>
          <w:szCs w:val="24"/>
        </w:rPr>
        <w:t xml:space="preserve">Plummer, R. and Palumbo, D. (2020). Covid: What Impact Has the Furlough Scheme had? </w:t>
      </w:r>
      <w:r w:rsidRPr="002E7B6C">
        <w:rPr>
          <w:rFonts w:cs="Times New Roman"/>
          <w:i/>
          <w:szCs w:val="24"/>
        </w:rPr>
        <w:t>BBC News</w:t>
      </w:r>
      <w:r w:rsidRPr="002E7B6C">
        <w:rPr>
          <w:rFonts w:cs="Times New Roman"/>
          <w:szCs w:val="24"/>
        </w:rPr>
        <w:t>. [online] 30 Oct. Available at: https://www.bbc.co.uk/news/business-54601117.</w:t>
      </w:r>
    </w:p>
    <w:p w14:paraId="226DFB94" w14:textId="77777777" w:rsidR="00376D90" w:rsidRPr="002E7B6C" w:rsidRDefault="00F9454A" w:rsidP="0022559F">
      <w:pPr>
        <w:spacing w:after="240" w:line="360" w:lineRule="auto"/>
        <w:rPr>
          <w:rFonts w:cs="Times New Roman"/>
          <w:szCs w:val="24"/>
        </w:rPr>
      </w:pPr>
      <w:r w:rsidRPr="002E7B6C">
        <w:rPr>
          <w:rFonts w:cs="Times New Roman"/>
          <w:szCs w:val="24"/>
        </w:rPr>
        <w:t xml:space="preserve">POPE, T. and HOURSTON, P. (2022). </w:t>
      </w:r>
      <w:r w:rsidRPr="002E7B6C">
        <w:rPr>
          <w:rFonts w:cs="Times New Roman"/>
          <w:i/>
          <w:szCs w:val="24"/>
        </w:rPr>
        <w:t>Coronavirus: what support did government provide for individuals and businesses?</w:t>
      </w:r>
      <w:r w:rsidRPr="002E7B6C">
        <w:rPr>
          <w:rFonts w:cs="Times New Roman"/>
          <w:szCs w:val="24"/>
        </w:rPr>
        <w:t xml:space="preserve"> [online] Institute for Government. Available at: https://www.instituteforgovernment.org.uk/explainer/coronavirus-economic-support-individuals.</w:t>
      </w:r>
    </w:p>
    <w:p w14:paraId="70592E36"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Saitbaeva</w:t>
      </w:r>
      <w:proofErr w:type="spellEnd"/>
      <w:r w:rsidRPr="002E7B6C">
        <w:rPr>
          <w:rFonts w:cs="Times New Roman"/>
          <w:szCs w:val="24"/>
        </w:rPr>
        <w:t xml:space="preserve">, E., </w:t>
      </w:r>
      <w:proofErr w:type="spellStart"/>
      <w:r w:rsidRPr="002E7B6C">
        <w:rPr>
          <w:rFonts w:cs="Times New Roman"/>
          <w:szCs w:val="24"/>
        </w:rPr>
        <w:t>Ganaeva</w:t>
      </w:r>
      <w:proofErr w:type="spellEnd"/>
      <w:r w:rsidRPr="002E7B6C">
        <w:rPr>
          <w:rFonts w:cs="Times New Roman"/>
          <w:szCs w:val="24"/>
        </w:rPr>
        <w:t xml:space="preserve">, E. and </w:t>
      </w:r>
      <w:proofErr w:type="spellStart"/>
      <w:r w:rsidRPr="002E7B6C">
        <w:rPr>
          <w:rFonts w:cs="Times New Roman"/>
          <w:szCs w:val="24"/>
        </w:rPr>
        <w:t>Muratov</w:t>
      </w:r>
      <w:proofErr w:type="spellEnd"/>
      <w:r w:rsidRPr="002E7B6C">
        <w:rPr>
          <w:rFonts w:cs="Times New Roman"/>
          <w:szCs w:val="24"/>
        </w:rPr>
        <w:t xml:space="preserve">, A. (2022). Management approaches to solving the problem of personnel shortage in the education system. </w:t>
      </w:r>
      <w:r w:rsidRPr="002E7B6C">
        <w:rPr>
          <w:rFonts w:cs="Times New Roman"/>
          <w:i/>
          <w:szCs w:val="24"/>
        </w:rPr>
        <w:t>Perspectives of Science &amp; Education</w:t>
      </w:r>
      <w:r w:rsidRPr="002E7B6C">
        <w:rPr>
          <w:rFonts w:cs="Times New Roman"/>
          <w:szCs w:val="24"/>
        </w:rPr>
        <w:t>, 60(6).</w:t>
      </w:r>
    </w:p>
    <w:p w14:paraId="284EB877" w14:textId="77777777" w:rsidR="00376D90" w:rsidRPr="002E7B6C" w:rsidRDefault="00F9454A" w:rsidP="0022559F">
      <w:pPr>
        <w:spacing w:after="240" w:line="360" w:lineRule="auto"/>
        <w:rPr>
          <w:rFonts w:cs="Times New Roman"/>
          <w:szCs w:val="24"/>
        </w:rPr>
      </w:pPr>
      <w:r w:rsidRPr="002E7B6C">
        <w:rPr>
          <w:rFonts w:cs="Times New Roman"/>
          <w:szCs w:val="24"/>
        </w:rPr>
        <w:lastRenderedPageBreak/>
        <w:t xml:space="preserve">Sanders, K.B. (2020). British government communication during the 2020 COVID19 pandemic: learning from high reliability organizations. </w:t>
      </w:r>
      <w:r w:rsidRPr="002E7B6C">
        <w:rPr>
          <w:rFonts w:cs="Times New Roman"/>
          <w:i/>
          <w:szCs w:val="24"/>
        </w:rPr>
        <w:t>Church, Communication and Culture</w:t>
      </w:r>
      <w:r w:rsidRPr="002E7B6C">
        <w:rPr>
          <w:rFonts w:cs="Times New Roman"/>
          <w:szCs w:val="24"/>
        </w:rPr>
        <w:t>, 5(3), pp.356–377.</w:t>
      </w:r>
    </w:p>
    <w:p w14:paraId="6F0787F7"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Sgouridis</w:t>
      </w:r>
      <w:proofErr w:type="spellEnd"/>
      <w:r w:rsidRPr="002E7B6C">
        <w:rPr>
          <w:rFonts w:cs="Times New Roman"/>
          <w:szCs w:val="24"/>
        </w:rPr>
        <w:t xml:space="preserve">, S., </w:t>
      </w:r>
      <w:proofErr w:type="spellStart"/>
      <w:r w:rsidRPr="002E7B6C">
        <w:rPr>
          <w:rFonts w:cs="Times New Roman"/>
          <w:szCs w:val="24"/>
        </w:rPr>
        <w:t>Bonnefoy</w:t>
      </w:r>
      <w:proofErr w:type="spellEnd"/>
      <w:r w:rsidRPr="002E7B6C">
        <w:rPr>
          <w:rFonts w:cs="Times New Roman"/>
          <w:szCs w:val="24"/>
        </w:rPr>
        <w:t xml:space="preserve">, Philippe A and John, H.R. (2011). Air transportation in a carbon constrained world: </w:t>
      </w:r>
      <w:proofErr w:type="spellStart"/>
      <w:r w:rsidRPr="002E7B6C">
        <w:rPr>
          <w:rFonts w:cs="Times New Roman"/>
          <w:szCs w:val="24"/>
        </w:rPr>
        <w:t>Longterm</w:t>
      </w:r>
      <w:proofErr w:type="spellEnd"/>
      <w:r w:rsidRPr="002E7B6C">
        <w:rPr>
          <w:rFonts w:cs="Times New Roman"/>
          <w:szCs w:val="24"/>
        </w:rPr>
        <w:t xml:space="preserve"> dynamics of policies and strategies for mitigating the carbon footprint of commercial aviation. </w:t>
      </w:r>
      <w:r w:rsidRPr="002E7B6C">
        <w:rPr>
          <w:rFonts w:cs="Times New Roman"/>
          <w:i/>
          <w:szCs w:val="24"/>
        </w:rPr>
        <w:t>Transportation Research Part A: Policy and Practice</w:t>
      </w:r>
      <w:r w:rsidRPr="002E7B6C">
        <w:rPr>
          <w:rFonts w:cs="Times New Roman"/>
          <w:szCs w:val="24"/>
        </w:rPr>
        <w:t>, 45(10), pp.1077–1091.</w:t>
      </w:r>
    </w:p>
    <w:p w14:paraId="0EF80DAA"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Shokouhifar</w:t>
      </w:r>
      <w:proofErr w:type="spellEnd"/>
      <w:r w:rsidRPr="002E7B6C">
        <w:rPr>
          <w:rFonts w:cs="Times New Roman"/>
          <w:szCs w:val="24"/>
        </w:rPr>
        <w:t xml:space="preserve">, M. and </w:t>
      </w:r>
      <w:proofErr w:type="spellStart"/>
      <w:r w:rsidRPr="002E7B6C">
        <w:rPr>
          <w:rFonts w:cs="Times New Roman"/>
          <w:szCs w:val="24"/>
        </w:rPr>
        <w:t>Ranjbarimesan</w:t>
      </w:r>
      <w:proofErr w:type="spellEnd"/>
      <w:r w:rsidRPr="002E7B6C">
        <w:rPr>
          <w:rFonts w:cs="Times New Roman"/>
          <w:szCs w:val="24"/>
        </w:rPr>
        <w:t xml:space="preserve">, M. (2022). Multivariate timeseries blood donation/demand forecasting for resilient supply chain management during COVID19 pandemic. </w:t>
      </w:r>
      <w:r w:rsidRPr="002E7B6C">
        <w:rPr>
          <w:rFonts w:cs="Times New Roman"/>
          <w:i/>
          <w:szCs w:val="24"/>
        </w:rPr>
        <w:t>Cleaner Logistics and Supply Chain</w:t>
      </w:r>
      <w:r w:rsidRPr="002E7B6C">
        <w:rPr>
          <w:rFonts w:cs="Times New Roman"/>
          <w:szCs w:val="24"/>
        </w:rPr>
        <w:t>, 5, p.100078.</w:t>
      </w:r>
    </w:p>
    <w:p w14:paraId="5D30DAD8"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Soni</w:t>
      </w:r>
      <w:proofErr w:type="spellEnd"/>
      <w:r w:rsidRPr="002E7B6C">
        <w:rPr>
          <w:rFonts w:cs="Times New Roman"/>
          <w:szCs w:val="24"/>
        </w:rPr>
        <w:t xml:space="preserve">, G. and </w:t>
      </w:r>
      <w:proofErr w:type="spellStart"/>
      <w:r w:rsidRPr="002E7B6C">
        <w:rPr>
          <w:rFonts w:cs="Times New Roman"/>
          <w:szCs w:val="24"/>
        </w:rPr>
        <w:t>Kodali</w:t>
      </w:r>
      <w:proofErr w:type="spellEnd"/>
      <w:r w:rsidRPr="002E7B6C">
        <w:rPr>
          <w:rFonts w:cs="Times New Roman"/>
          <w:szCs w:val="24"/>
        </w:rPr>
        <w:t xml:space="preserve">, R. (2010). Internal benchmarking for assessment of supply chain performance. </w:t>
      </w:r>
      <w:r w:rsidRPr="002E7B6C">
        <w:rPr>
          <w:rFonts w:cs="Times New Roman"/>
          <w:i/>
          <w:szCs w:val="24"/>
        </w:rPr>
        <w:t>Benchmarking: An International Journal</w:t>
      </w:r>
      <w:r w:rsidRPr="002E7B6C">
        <w:rPr>
          <w:rFonts w:cs="Times New Roman"/>
          <w:szCs w:val="24"/>
        </w:rPr>
        <w:t>, 17(1), pp.44–76.</w:t>
      </w:r>
    </w:p>
    <w:p w14:paraId="36487121" w14:textId="77777777" w:rsidR="00376D90" w:rsidRPr="002E7B6C" w:rsidRDefault="00F9454A" w:rsidP="0022559F">
      <w:pPr>
        <w:spacing w:after="240" w:line="360" w:lineRule="auto"/>
        <w:rPr>
          <w:rFonts w:cs="Times New Roman"/>
          <w:szCs w:val="24"/>
        </w:rPr>
      </w:pPr>
      <w:r w:rsidRPr="002E7B6C">
        <w:rPr>
          <w:rFonts w:cs="Times New Roman"/>
          <w:szCs w:val="24"/>
        </w:rPr>
        <w:t xml:space="preserve">Sturm, R. (2004). The economics of physical activity: societal trends and rationales for interventions. </w:t>
      </w:r>
      <w:r w:rsidRPr="002E7B6C">
        <w:rPr>
          <w:rFonts w:cs="Times New Roman"/>
          <w:i/>
          <w:szCs w:val="24"/>
        </w:rPr>
        <w:t>American Journal of Preventive Medicine</w:t>
      </w:r>
      <w:r w:rsidRPr="002E7B6C">
        <w:rPr>
          <w:rFonts w:cs="Times New Roman"/>
          <w:szCs w:val="24"/>
        </w:rPr>
        <w:t>, 27(3), pp.126–135.</w:t>
      </w:r>
    </w:p>
    <w:p w14:paraId="1428BE9B" w14:textId="77777777" w:rsidR="00376D90" w:rsidRPr="002E7B6C" w:rsidRDefault="00F9454A" w:rsidP="0022559F">
      <w:pPr>
        <w:spacing w:after="240" w:line="360" w:lineRule="auto"/>
        <w:rPr>
          <w:rFonts w:cs="Times New Roman"/>
          <w:szCs w:val="24"/>
        </w:rPr>
      </w:pPr>
      <w:r w:rsidRPr="002E7B6C">
        <w:rPr>
          <w:rFonts w:cs="Times New Roman"/>
          <w:szCs w:val="24"/>
        </w:rPr>
        <w:t xml:space="preserve">Turban, E., Pollard, C. and Wood, G. (2018). </w:t>
      </w:r>
      <w:r w:rsidRPr="002E7B6C">
        <w:rPr>
          <w:rFonts w:cs="Times New Roman"/>
          <w:i/>
          <w:szCs w:val="24"/>
        </w:rPr>
        <w:t xml:space="preserve">Information technology for management: </w:t>
      </w:r>
      <w:proofErr w:type="spellStart"/>
      <w:r w:rsidRPr="002E7B6C">
        <w:rPr>
          <w:rFonts w:cs="Times New Roman"/>
          <w:i/>
          <w:szCs w:val="24"/>
        </w:rPr>
        <w:t>Ondemand</w:t>
      </w:r>
      <w:proofErr w:type="spellEnd"/>
      <w:r w:rsidRPr="002E7B6C">
        <w:rPr>
          <w:rFonts w:cs="Times New Roman"/>
          <w:i/>
          <w:szCs w:val="24"/>
        </w:rPr>
        <w:t xml:space="preserve"> strategies for performance, </w:t>
      </w:r>
      <w:proofErr w:type="gramStart"/>
      <w:r w:rsidRPr="002E7B6C">
        <w:rPr>
          <w:rFonts w:cs="Times New Roman"/>
          <w:i/>
          <w:szCs w:val="24"/>
        </w:rPr>
        <w:t>growth</w:t>
      </w:r>
      <w:proofErr w:type="gramEnd"/>
      <w:r w:rsidRPr="002E7B6C">
        <w:rPr>
          <w:rFonts w:cs="Times New Roman"/>
          <w:i/>
          <w:szCs w:val="24"/>
        </w:rPr>
        <w:t xml:space="preserve"> and sustainability</w:t>
      </w:r>
      <w:r w:rsidRPr="002E7B6C">
        <w:rPr>
          <w:rFonts w:cs="Times New Roman"/>
          <w:szCs w:val="24"/>
        </w:rPr>
        <w:t>. John Wiley &amp; Sons.</w:t>
      </w:r>
    </w:p>
    <w:p w14:paraId="7A24FBF3" w14:textId="77777777" w:rsidR="00376D90" w:rsidRPr="002E7B6C" w:rsidRDefault="00F9454A" w:rsidP="0022559F">
      <w:pPr>
        <w:spacing w:after="240" w:line="360" w:lineRule="auto"/>
        <w:rPr>
          <w:rFonts w:cs="Times New Roman"/>
          <w:szCs w:val="24"/>
        </w:rPr>
      </w:pPr>
      <w:r w:rsidRPr="002E7B6C">
        <w:rPr>
          <w:rFonts w:cs="Times New Roman"/>
          <w:szCs w:val="24"/>
        </w:rPr>
        <w:t xml:space="preserve">Upton, </w:t>
      </w:r>
      <w:proofErr w:type="gramStart"/>
      <w:r w:rsidRPr="002E7B6C">
        <w:rPr>
          <w:rFonts w:cs="Times New Roman"/>
          <w:szCs w:val="24"/>
        </w:rPr>
        <w:t>E.</w:t>
      </w:r>
      <w:proofErr w:type="gramEnd"/>
      <w:r w:rsidRPr="002E7B6C">
        <w:rPr>
          <w:rFonts w:cs="Times New Roman"/>
          <w:szCs w:val="24"/>
        </w:rPr>
        <w:t xml:space="preserve"> and Nuttall, W.J. (2014). Fuel panics: Insights from spatial </w:t>
      </w:r>
      <w:proofErr w:type="spellStart"/>
      <w:r w:rsidRPr="002E7B6C">
        <w:rPr>
          <w:rFonts w:cs="Times New Roman"/>
          <w:szCs w:val="24"/>
        </w:rPr>
        <w:t>agentbased</w:t>
      </w:r>
      <w:proofErr w:type="spellEnd"/>
      <w:r w:rsidRPr="002E7B6C">
        <w:rPr>
          <w:rFonts w:cs="Times New Roman"/>
          <w:szCs w:val="24"/>
        </w:rPr>
        <w:t xml:space="preserve"> simulation. </w:t>
      </w:r>
      <w:r w:rsidRPr="002E7B6C">
        <w:rPr>
          <w:rFonts w:cs="Times New Roman"/>
          <w:i/>
          <w:szCs w:val="24"/>
        </w:rPr>
        <w:t>IEEE Transactions on Intelligent Transportation Systems</w:t>
      </w:r>
      <w:r w:rsidRPr="002E7B6C">
        <w:rPr>
          <w:rFonts w:cs="Times New Roman"/>
          <w:szCs w:val="24"/>
        </w:rPr>
        <w:t>, 15(4), pp.1499–1509.</w:t>
      </w:r>
    </w:p>
    <w:p w14:paraId="77E28997" w14:textId="77777777" w:rsidR="00376D90" w:rsidRPr="002E7B6C" w:rsidRDefault="00F9454A" w:rsidP="0022559F">
      <w:pPr>
        <w:spacing w:after="240" w:line="360" w:lineRule="auto"/>
        <w:rPr>
          <w:rFonts w:cs="Times New Roman"/>
          <w:szCs w:val="24"/>
        </w:rPr>
      </w:pPr>
      <w:proofErr w:type="spellStart"/>
      <w:r w:rsidRPr="002E7B6C">
        <w:rPr>
          <w:rFonts w:cs="Times New Roman"/>
          <w:szCs w:val="24"/>
        </w:rPr>
        <w:t>Welfens</w:t>
      </w:r>
      <w:proofErr w:type="spellEnd"/>
      <w:r w:rsidRPr="002E7B6C">
        <w:rPr>
          <w:rFonts w:cs="Times New Roman"/>
          <w:szCs w:val="24"/>
        </w:rPr>
        <w:t xml:space="preserve">, P.J. (2020). Trump’s trade policy, BREXIT, corona dynamics, EU crisis and declining multilateralism. </w:t>
      </w:r>
      <w:r w:rsidRPr="002E7B6C">
        <w:rPr>
          <w:rFonts w:cs="Times New Roman"/>
          <w:i/>
          <w:szCs w:val="24"/>
        </w:rPr>
        <w:t>International Economics and Economic Policy</w:t>
      </w:r>
      <w:r w:rsidRPr="002E7B6C">
        <w:rPr>
          <w:rFonts w:cs="Times New Roman"/>
          <w:szCs w:val="24"/>
        </w:rPr>
        <w:t>, 17, pp.563–634.</w:t>
      </w:r>
    </w:p>
    <w:p w14:paraId="48C570D9" w14:textId="77777777" w:rsidR="00376D90" w:rsidRPr="002E7B6C" w:rsidRDefault="00376D90" w:rsidP="0022559F">
      <w:pPr>
        <w:spacing w:line="360" w:lineRule="auto"/>
        <w:ind w:left="5040"/>
        <w:rPr>
          <w:rFonts w:cs="Times New Roman"/>
        </w:rPr>
      </w:pPr>
    </w:p>
    <w:p w14:paraId="59870C92" w14:textId="77777777" w:rsidR="00376D90" w:rsidRPr="002E7B6C" w:rsidRDefault="00376D90" w:rsidP="0022559F">
      <w:pPr>
        <w:spacing w:line="360" w:lineRule="auto"/>
        <w:ind w:left="5040"/>
        <w:rPr>
          <w:rFonts w:cs="Times New Roman"/>
        </w:rPr>
      </w:pPr>
    </w:p>
    <w:p w14:paraId="2CFA31C7" w14:textId="77777777" w:rsidR="00376D90" w:rsidRPr="002E7B6C" w:rsidRDefault="00376D90" w:rsidP="0022559F">
      <w:pPr>
        <w:spacing w:line="360" w:lineRule="auto"/>
        <w:rPr>
          <w:rFonts w:cs="Times New Roman"/>
        </w:rPr>
      </w:pPr>
    </w:p>
    <w:p w14:paraId="155478FC" w14:textId="77777777" w:rsidR="00376D90" w:rsidRPr="002E7B6C" w:rsidRDefault="00376D90" w:rsidP="0022559F">
      <w:pPr>
        <w:spacing w:line="360" w:lineRule="auto"/>
        <w:rPr>
          <w:rFonts w:cs="Times New Roman"/>
        </w:rPr>
      </w:pPr>
    </w:p>
    <w:sectPr w:rsidR="00376D90" w:rsidRPr="002E7B6C" w:rsidSect="003A0057">
      <w:footerReference w:type="default" r:id="rId12"/>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CD1FE" w14:textId="77777777" w:rsidR="003A0057" w:rsidRDefault="003A0057" w:rsidP="00F65FD5">
      <w:pPr>
        <w:spacing w:line="240" w:lineRule="auto"/>
      </w:pPr>
      <w:r>
        <w:separator/>
      </w:r>
    </w:p>
  </w:endnote>
  <w:endnote w:type="continuationSeparator" w:id="0">
    <w:p w14:paraId="1717282F" w14:textId="77777777" w:rsidR="003A0057" w:rsidRDefault="003A0057" w:rsidP="00F65F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7247348"/>
      <w:docPartObj>
        <w:docPartGallery w:val="Page Numbers (Bottom of Page)"/>
        <w:docPartUnique/>
      </w:docPartObj>
    </w:sdtPr>
    <w:sdtEndPr>
      <w:rPr>
        <w:noProof/>
      </w:rPr>
    </w:sdtEndPr>
    <w:sdtContent>
      <w:p w14:paraId="29A55FEC" w14:textId="499886F4" w:rsidR="008B5D46" w:rsidRDefault="008B5D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08B1EE" w14:textId="77777777" w:rsidR="00F65FD5" w:rsidRDefault="00F65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A35D0" w14:textId="77777777" w:rsidR="003A0057" w:rsidRDefault="003A0057" w:rsidP="00F65FD5">
      <w:pPr>
        <w:spacing w:line="240" w:lineRule="auto"/>
      </w:pPr>
      <w:r>
        <w:separator/>
      </w:r>
    </w:p>
  </w:footnote>
  <w:footnote w:type="continuationSeparator" w:id="0">
    <w:p w14:paraId="6C614424" w14:textId="77777777" w:rsidR="003A0057" w:rsidRDefault="003A0057" w:rsidP="00F65F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2541"/>
    <w:multiLevelType w:val="hybridMultilevel"/>
    <w:tmpl w:val="209436F0"/>
    <w:lvl w:ilvl="0" w:tplc="967A38A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60481D"/>
    <w:multiLevelType w:val="multilevel"/>
    <w:tmpl w:val="71868A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513AED"/>
    <w:multiLevelType w:val="multilevel"/>
    <w:tmpl w:val="9C96A8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BDA551E"/>
    <w:multiLevelType w:val="multilevel"/>
    <w:tmpl w:val="532418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7B2D51F7"/>
    <w:multiLevelType w:val="hybridMultilevel"/>
    <w:tmpl w:val="DECA94CA"/>
    <w:lvl w:ilvl="0" w:tplc="08DC5D1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00191564">
    <w:abstractNumId w:val="3"/>
  </w:num>
  <w:num w:numId="2" w16cid:durableId="1047534736">
    <w:abstractNumId w:val="1"/>
  </w:num>
  <w:num w:numId="3" w16cid:durableId="415902258">
    <w:abstractNumId w:val="2"/>
  </w:num>
  <w:num w:numId="4" w16cid:durableId="475805">
    <w:abstractNumId w:val="4"/>
  </w:num>
  <w:num w:numId="5" w16cid:durableId="87697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D90"/>
    <w:rsid w:val="0002305E"/>
    <w:rsid w:val="00066FA1"/>
    <w:rsid w:val="0022559F"/>
    <w:rsid w:val="002E7B6C"/>
    <w:rsid w:val="00335C65"/>
    <w:rsid w:val="00376D90"/>
    <w:rsid w:val="003A0057"/>
    <w:rsid w:val="005565AD"/>
    <w:rsid w:val="006E523A"/>
    <w:rsid w:val="0078373C"/>
    <w:rsid w:val="008B5D46"/>
    <w:rsid w:val="009B6586"/>
    <w:rsid w:val="00AF15CD"/>
    <w:rsid w:val="00AF464B"/>
    <w:rsid w:val="00B34BBD"/>
    <w:rsid w:val="00D01EAB"/>
    <w:rsid w:val="00DF34BC"/>
    <w:rsid w:val="00F236DB"/>
    <w:rsid w:val="00F2677F"/>
    <w:rsid w:val="00F31B32"/>
    <w:rsid w:val="00F65FD5"/>
    <w:rsid w:val="00F9454A"/>
    <w:rsid w:val="00FF0EB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77D75D"/>
  <w15:docId w15:val="{21A0E093-612B-491D-9318-4C50630D0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BBD"/>
    <w:pPr>
      <w:jc w:val="both"/>
    </w:pPr>
    <w:rPr>
      <w:rFonts w:ascii="Times New Roman" w:hAnsi="Times New Roman"/>
      <w:sz w:val="24"/>
    </w:rPr>
  </w:style>
  <w:style w:type="paragraph" w:styleId="Heading1">
    <w:name w:val="heading 1"/>
    <w:basedOn w:val="Normal"/>
    <w:next w:val="Normal"/>
    <w:uiPriority w:val="9"/>
    <w:qFormat/>
    <w:rsid w:val="00B34BBD"/>
    <w:pPr>
      <w:keepNext/>
      <w:keepLines/>
      <w:spacing w:before="400" w:after="120"/>
      <w:outlineLvl w:val="0"/>
    </w:pPr>
    <w:rPr>
      <w:b/>
      <w:sz w:val="32"/>
      <w:szCs w:val="40"/>
    </w:rPr>
  </w:style>
  <w:style w:type="paragraph" w:styleId="Heading2">
    <w:name w:val="heading 2"/>
    <w:basedOn w:val="Normal"/>
    <w:next w:val="Normal"/>
    <w:uiPriority w:val="9"/>
    <w:unhideWhenUsed/>
    <w:qFormat/>
    <w:rsid w:val="00B34BBD"/>
    <w:pPr>
      <w:keepNext/>
      <w:keepLines/>
      <w:spacing w:before="360" w:after="120"/>
      <w:outlineLvl w:val="1"/>
    </w:pPr>
    <w:rPr>
      <w:b/>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F65FD5"/>
    <w:pPr>
      <w:spacing w:line="240" w:lineRule="auto"/>
    </w:pPr>
    <w:rPr>
      <w:rFonts w:asciiTheme="minorHAnsi" w:eastAsiaTheme="minorHAnsi" w:hAnsiTheme="minorHAnsi" w:cstheme="minorBidi"/>
      <w:color w:val="1F497D" w:themeColor="text2"/>
      <w:sz w:val="20"/>
      <w:szCs w:val="20"/>
      <w:lang w:val="en-US"/>
    </w:rPr>
  </w:style>
  <w:style w:type="paragraph" w:styleId="Header">
    <w:name w:val="header"/>
    <w:basedOn w:val="Normal"/>
    <w:link w:val="HeaderChar"/>
    <w:uiPriority w:val="99"/>
    <w:unhideWhenUsed/>
    <w:rsid w:val="00F65FD5"/>
    <w:pPr>
      <w:tabs>
        <w:tab w:val="center" w:pos="4680"/>
        <w:tab w:val="right" w:pos="9360"/>
      </w:tabs>
      <w:spacing w:line="240" w:lineRule="auto"/>
    </w:pPr>
  </w:style>
  <w:style w:type="character" w:customStyle="1" w:styleId="HeaderChar">
    <w:name w:val="Header Char"/>
    <w:basedOn w:val="DefaultParagraphFont"/>
    <w:link w:val="Header"/>
    <w:uiPriority w:val="99"/>
    <w:rsid w:val="00F65FD5"/>
  </w:style>
  <w:style w:type="paragraph" w:styleId="Footer">
    <w:name w:val="footer"/>
    <w:basedOn w:val="Normal"/>
    <w:link w:val="FooterChar"/>
    <w:uiPriority w:val="99"/>
    <w:unhideWhenUsed/>
    <w:rsid w:val="00F65FD5"/>
    <w:pPr>
      <w:tabs>
        <w:tab w:val="center" w:pos="4680"/>
        <w:tab w:val="right" w:pos="9360"/>
      </w:tabs>
      <w:spacing w:line="240" w:lineRule="auto"/>
    </w:pPr>
  </w:style>
  <w:style w:type="character" w:customStyle="1" w:styleId="FooterChar">
    <w:name w:val="Footer Char"/>
    <w:basedOn w:val="DefaultParagraphFont"/>
    <w:link w:val="Footer"/>
    <w:uiPriority w:val="99"/>
    <w:rsid w:val="00F65FD5"/>
  </w:style>
  <w:style w:type="paragraph" w:styleId="TOCHeading">
    <w:name w:val="TOC Heading"/>
    <w:basedOn w:val="Heading1"/>
    <w:next w:val="Normal"/>
    <w:uiPriority w:val="39"/>
    <w:unhideWhenUsed/>
    <w:qFormat/>
    <w:rsid w:val="00F65FD5"/>
    <w:pPr>
      <w:spacing w:before="240" w:after="0" w:line="259" w:lineRule="auto"/>
      <w:outlineLvl w:val="9"/>
    </w:pPr>
    <w:rPr>
      <w:rFonts w:asciiTheme="majorHAnsi" w:eastAsiaTheme="majorEastAsia" w:hAnsiTheme="majorHAnsi" w:cstheme="majorBidi"/>
      <w:color w:val="365F91" w:themeColor="accent1" w:themeShade="BF"/>
      <w:szCs w:val="32"/>
      <w:lang w:val="en-US"/>
    </w:rPr>
  </w:style>
  <w:style w:type="paragraph" w:styleId="TOC1">
    <w:name w:val="toc 1"/>
    <w:basedOn w:val="Normal"/>
    <w:next w:val="Normal"/>
    <w:autoRedefine/>
    <w:uiPriority w:val="39"/>
    <w:unhideWhenUsed/>
    <w:rsid w:val="00F65FD5"/>
    <w:pPr>
      <w:spacing w:after="100"/>
    </w:pPr>
  </w:style>
  <w:style w:type="paragraph" w:styleId="TOC2">
    <w:name w:val="toc 2"/>
    <w:basedOn w:val="Normal"/>
    <w:next w:val="Normal"/>
    <w:autoRedefine/>
    <w:uiPriority w:val="39"/>
    <w:unhideWhenUsed/>
    <w:rsid w:val="00F65FD5"/>
    <w:pPr>
      <w:spacing w:after="100"/>
      <w:ind w:left="220"/>
    </w:pPr>
  </w:style>
  <w:style w:type="character" w:styleId="Hyperlink">
    <w:name w:val="Hyperlink"/>
    <w:basedOn w:val="DefaultParagraphFont"/>
    <w:uiPriority w:val="99"/>
    <w:unhideWhenUsed/>
    <w:rsid w:val="00F65FD5"/>
    <w:rPr>
      <w:color w:val="0000FF" w:themeColor="hyperlink"/>
      <w:u w:val="single"/>
    </w:rPr>
  </w:style>
  <w:style w:type="paragraph" w:styleId="BodyText">
    <w:name w:val="Body Text"/>
    <w:basedOn w:val="Normal"/>
    <w:link w:val="BodyTextChar"/>
    <w:uiPriority w:val="99"/>
    <w:semiHidden/>
    <w:unhideWhenUsed/>
    <w:rsid w:val="00335C65"/>
    <w:pPr>
      <w:spacing w:after="120"/>
    </w:pPr>
  </w:style>
  <w:style w:type="character" w:customStyle="1" w:styleId="BodyTextChar">
    <w:name w:val="Body Text Char"/>
    <w:basedOn w:val="DefaultParagraphFont"/>
    <w:link w:val="BodyText"/>
    <w:uiPriority w:val="99"/>
    <w:semiHidden/>
    <w:rsid w:val="00335C65"/>
  </w:style>
  <w:style w:type="character" w:styleId="CommentReference">
    <w:name w:val="annotation reference"/>
    <w:basedOn w:val="DefaultParagraphFont"/>
    <w:uiPriority w:val="99"/>
    <w:semiHidden/>
    <w:unhideWhenUsed/>
    <w:rsid w:val="00AF464B"/>
    <w:rPr>
      <w:sz w:val="16"/>
      <w:szCs w:val="16"/>
    </w:rPr>
  </w:style>
  <w:style w:type="paragraph" w:styleId="CommentText">
    <w:name w:val="annotation text"/>
    <w:basedOn w:val="Normal"/>
    <w:link w:val="CommentTextChar"/>
    <w:uiPriority w:val="99"/>
    <w:semiHidden/>
    <w:unhideWhenUsed/>
    <w:rsid w:val="00AF464B"/>
    <w:pPr>
      <w:spacing w:line="240" w:lineRule="auto"/>
    </w:pPr>
    <w:rPr>
      <w:sz w:val="20"/>
      <w:szCs w:val="20"/>
    </w:rPr>
  </w:style>
  <w:style w:type="character" w:customStyle="1" w:styleId="CommentTextChar">
    <w:name w:val="Comment Text Char"/>
    <w:basedOn w:val="DefaultParagraphFont"/>
    <w:link w:val="CommentText"/>
    <w:uiPriority w:val="99"/>
    <w:semiHidden/>
    <w:rsid w:val="00AF464B"/>
    <w:rPr>
      <w:sz w:val="20"/>
      <w:szCs w:val="20"/>
    </w:rPr>
  </w:style>
  <w:style w:type="paragraph" w:styleId="CommentSubject">
    <w:name w:val="annotation subject"/>
    <w:basedOn w:val="CommentText"/>
    <w:next w:val="CommentText"/>
    <w:link w:val="CommentSubjectChar"/>
    <w:uiPriority w:val="99"/>
    <w:semiHidden/>
    <w:unhideWhenUsed/>
    <w:rsid w:val="00AF464B"/>
    <w:rPr>
      <w:b/>
      <w:bCs/>
    </w:rPr>
  </w:style>
  <w:style w:type="character" w:customStyle="1" w:styleId="CommentSubjectChar">
    <w:name w:val="Comment Subject Char"/>
    <w:basedOn w:val="CommentTextChar"/>
    <w:link w:val="CommentSubject"/>
    <w:uiPriority w:val="99"/>
    <w:semiHidden/>
    <w:rsid w:val="00AF464B"/>
    <w:rPr>
      <w:b/>
      <w:bCs/>
      <w:sz w:val="20"/>
      <w:szCs w:val="20"/>
    </w:rPr>
  </w:style>
  <w:style w:type="paragraph" w:styleId="NormalWeb">
    <w:name w:val="Normal (Web)"/>
    <w:basedOn w:val="Normal"/>
    <w:uiPriority w:val="99"/>
    <w:semiHidden/>
    <w:unhideWhenUsed/>
    <w:rsid w:val="00F236DB"/>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88869">
      <w:bodyDiv w:val="1"/>
      <w:marLeft w:val="0"/>
      <w:marRight w:val="0"/>
      <w:marTop w:val="0"/>
      <w:marBottom w:val="0"/>
      <w:divBdr>
        <w:top w:val="none" w:sz="0" w:space="0" w:color="auto"/>
        <w:left w:val="none" w:sz="0" w:space="0" w:color="auto"/>
        <w:bottom w:val="none" w:sz="0" w:space="0" w:color="auto"/>
        <w:right w:val="none" w:sz="0" w:space="0" w:color="auto"/>
      </w:divBdr>
      <w:divsChild>
        <w:div w:id="1410731386">
          <w:marLeft w:val="0"/>
          <w:marRight w:val="0"/>
          <w:marTop w:val="0"/>
          <w:marBottom w:val="0"/>
          <w:divBdr>
            <w:top w:val="none" w:sz="0" w:space="0" w:color="auto"/>
            <w:left w:val="none" w:sz="0" w:space="0" w:color="auto"/>
            <w:bottom w:val="none" w:sz="0" w:space="0" w:color="auto"/>
            <w:right w:val="none" w:sz="0" w:space="0" w:color="auto"/>
          </w:divBdr>
          <w:divsChild>
            <w:div w:id="1665425857">
              <w:marLeft w:val="0"/>
              <w:marRight w:val="0"/>
              <w:marTop w:val="0"/>
              <w:marBottom w:val="0"/>
              <w:divBdr>
                <w:top w:val="none" w:sz="0" w:space="0" w:color="auto"/>
                <w:left w:val="none" w:sz="0" w:space="0" w:color="auto"/>
                <w:bottom w:val="none" w:sz="0" w:space="0" w:color="auto"/>
                <w:right w:val="none" w:sz="0" w:space="0" w:color="auto"/>
              </w:divBdr>
              <w:divsChild>
                <w:div w:id="7185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580483">
      <w:bodyDiv w:val="1"/>
      <w:marLeft w:val="0"/>
      <w:marRight w:val="0"/>
      <w:marTop w:val="0"/>
      <w:marBottom w:val="0"/>
      <w:divBdr>
        <w:top w:val="none" w:sz="0" w:space="0" w:color="auto"/>
        <w:left w:val="none" w:sz="0" w:space="0" w:color="auto"/>
        <w:bottom w:val="none" w:sz="0" w:space="0" w:color="auto"/>
        <w:right w:val="none" w:sz="0" w:space="0" w:color="auto"/>
      </w:divBdr>
      <w:divsChild>
        <w:div w:id="224686580">
          <w:marLeft w:val="0"/>
          <w:marRight w:val="0"/>
          <w:marTop w:val="0"/>
          <w:marBottom w:val="0"/>
          <w:divBdr>
            <w:top w:val="none" w:sz="0" w:space="0" w:color="auto"/>
            <w:left w:val="none" w:sz="0" w:space="0" w:color="auto"/>
            <w:bottom w:val="none" w:sz="0" w:space="0" w:color="auto"/>
            <w:right w:val="none" w:sz="0" w:space="0" w:color="auto"/>
          </w:divBdr>
          <w:divsChild>
            <w:div w:id="1262225996">
              <w:marLeft w:val="0"/>
              <w:marRight w:val="0"/>
              <w:marTop w:val="0"/>
              <w:marBottom w:val="0"/>
              <w:divBdr>
                <w:top w:val="none" w:sz="0" w:space="0" w:color="auto"/>
                <w:left w:val="none" w:sz="0" w:space="0" w:color="auto"/>
                <w:bottom w:val="none" w:sz="0" w:space="0" w:color="auto"/>
                <w:right w:val="none" w:sz="0" w:space="0" w:color="auto"/>
              </w:divBdr>
              <w:divsChild>
                <w:div w:id="66551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C92B42-5353-4D37-BDEB-5DBD3CDBE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4695</Words>
  <Characters>26766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Valentinov Baev (1905214)</cp:lastModifiedBy>
  <cp:revision>2</cp:revision>
  <dcterms:created xsi:type="dcterms:W3CDTF">2024-01-02T22:33:00Z</dcterms:created>
  <dcterms:modified xsi:type="dcterms:W3CDTF">2024-01-02T22:33:00Z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a77117404a17001644dff03fcc2be487f0b48b182e765235f84d7c399cf858ea</vt:lpwstr>
  </property>
</Properties>
</file>