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4AA7A" w14:textId="50ABC31A" w:rsidR="00511100" w:rsidRPr="003D0C83" w:rsidRDefault="00511100" w:rsidP="00265648">
      <w:pPr>
        <w:jc w:val="center"/>
        <w:rPr>
          <w:rFonts w:ascii="Times New Roman" w:hAnsi="Times New Roman" w:cs="Times New Roman"/>
          <w:b/>
          <w:bCs/>
          <w:sz w:val="36"/>
          <w:szCs w:val="36"/>
          <w:u w:val="single"/>
        </w:rPr>
      </w:pPr>
      <w:r w:rsidRPr="003D0C83">
        <w:rPr>
          <w:rFonts w:ascii="Times New Roman" w:hAnsi="Times New Roman" w:cs="Times New Roman"/>
          <w:b/>
          <w:bCs/>
          <w:sz w:val="36"/>
          <w:szCs w:val="36"/>
          <w:u w:val="single"/>
        </w:rPr>
        <w:t xml:space="preserve">Module: Management </w:t>
      </w:r>
      <w:r w:rsidR="001E0766" w:rsidRPr="003D0C83">
        <w:rPr>
          <w:rFonts w:ascii="Times New Roman" w:hAnsi="Times New Roman" w:cs="Times New Roman"/>
          <w:b/>
          <w:bCs/>
          <w:sz w:val="36"/>
          <w:szCs w:val="36"/>
          <w:u w:val="single"/>
        </w:rPr>
        <w:t>and Organisational Behavio</w:t>
      </w:r>
      <w:r w:rsidR="006D781B" w:rsidRPr="003D0C83">
        <w:rPr>
          <w:rFonts w:ascii="Times New Roman" w:hAnsi="Times New Roman" w:cs="Times New Roman"/>
          <w:b/>
          <w:bCs/>
          <w:sz w:val="36"/>
          <w:szCs w:val="36"/>
          <w:u w:val="single"/>
        </w:rPr>
        <w:t>ur</w:t>
      </w:r>
    </w:p>
    <w:p w14:paraId="20FA46BD" w14:textId="572542E8" w:rsidR="006D5A90" w:rsidRPr="00A53EB7" w:rsidRDefault="00F36BB3" w:rsidP="00265648">
      <w:pPr>
        <w:jc w:val="center"/>
        <w:rPr>
          <w:rFonts w:ascii="Times New Roman" w:hAnsi="Times New Roman" w:cs="Times New Roman"/>
          <w:b/>
          <w:bCs/>
          <w:sz w:val="36"/>
          <w:szCs w:val="36"/>
        </w:rPr>
      </w:pPr>
      <w:r w:rsidRPr="00A53EB7">
        <w:rPr>
          <w:rFonts w:ascii="Times New Roman" w:hAnsi="Times New Roman" w:cs="Times New Roman"/>
          <w:b/>
          <w:bCs/>
          <w:sz w:val="36"/>
          <w:szCs w:val="36"/>
        </w:rPr>
        <w:t xml:space="preserve">Module Code: </w:t>
      </w:r>
      <w:r w:rsidR="00031BC5" w:rsidRPr="00A53EB7">
        <w:rPr>
          <w:rFonts w:ascii="Times New Roman" w:hAnsi="Times New Roman" w:cs="Times New Roman"/>
          <w:b/>
          <w:bCs/>
          <w:sz w:val="36"/>
          <w:szCs w:val="36"/>
        </w:rPr>
        <w:t>BMIH4008D</w:t>
      </w:r>
    </w:p>
    <w:p w14:paraId="77C3B699" w14:textId="549B5D6C" w:rsidR="00031BC5" w:rsidRPr="00A53EB7" w:rsidRDefault="003B5052" w:rsidP="00265648">
      <w:pPr>
        <w:jc w:val="center"/>
        <w:rPr>
          <w:rFonts w:ascii="Times New Roman" w:hAnsi="Times New Roman" w:cs="Times New Roman"/>
          <w:b/>
          <w:bCs/>
          <w:sz w:val="36"/>
          <w:szCs w:val="36"/>
        </w:rPr>
      </w:pPr>
      <w:r w:rsidRPr="00A53EB7">
        <w:rPr>
          <w:rFonts w:ascii="Times New Roman" w:hAnsi="Times New Roman" w:cs="Times New Roman"/>
          <w:b/>
          <w:bCs/>
          <w:sz w:val="36"/>
          <w:szCs w:val="36"/>
        </w:rPr>
        <w:t>Lecturer: Lisa Bassler</w:t>
      </w:r>
    </w:p>
    <w:p w14:paraId="3FDB2D4C" w14:textId="5C538FC0" w:rsidR="006D781B" w:rsidRPr="00A53EB7" w:rsidRDefault="006D781B" w:rsidP="00265648">
      <w:pPr>
        <w:jc w:val="center"/>
        <w:rPr>
          <w:rFonts w:ascii="Times New Roman" w:hAnsi="Times New Roman" w:cs="Times New Roman"/>
          <w:b/>
          <w:bCs/>
          <w:sz w:val="36"/>
          <w:szCs w:val="36"/>
        </w:rPr>
      </w:pPr>
      <w:r w:rsidRPr="00A53EB7">
        <w:rPr>
          <w:rFonts w:ascii="Times New Roman" w:hAnsi="Times New Roman" w:cs="Times New Roman"/>
          <w:b/>
          <w:bCs/>
          <w:sz w:val="36"/>
          <w:szCs w:val="36"/>
        </w:rPr>
        <w:t>Student Name: Peter Pompa</w:t>
      </w:r>
    </w:p>
    <w:p w14:paraId="09DBD08F" w14:textId="442B986B" w:rsidR="0064256A" w:rsidRDefault="006D781B" w:rsidP="00265648">
      <w:pPr>
        <w:jc w:val="center"/>
        <w:rPr>
          <w:rFonts w:ascii="Times New Roman" w:hAnsi="Times New Roman" w:cs="Times New Roman"/>
          <w:b/>
          <w:bCs/>
          <w:sz w:val="36"/>
          <w:szCs w:val="36"/>
        </w:rPr>
      </w:pPr>
      <w:r w:rsidRPr="00A53EB7">
        <w:rPr>
          <w:rFonts w:ascii="Times New Roman" w:hAnsi="Times New Roman" w:cs="Times New Roman"/>
          <w:b/>
          <w:bCs/>
          <w:sz w:val="36"/>
          <w:szCs w:val="36"/>
        </w:rPr>
        <w:t xml:space="preserve">Student </w:t>
      </w:r>
      <w:r w:rsidR="00EC58B6" w:rsidRPr="00A53EB7">
        <w:rPr>
          <w:rFonts w:ascii="Times New Roman" w:hAnsi="Times New Roman" w:cs="Times New Roman"/>
          <w:b/>
          <w:bCs/>
          <w:sz w:val="36"/>
          <w:szCs w:val="36"/>
        </w:rPr>
        <w:t>code: 2320763</w:t>
      </w:r>
    </w:p>
    <w:p w14:paraId="57831491" w14:textId="231F14FB" w:rsidR="0064256A" w:rsidRDefault="0064256A" w:rsidP="00265648">
      <w:pPr>
        <w:jc w:val="center"/>
        <w:rPr>
          <w:rFonts w:ascii="Times New Roman" w:hAnsi="Times New Roman" w:cs="Times New Roman"/>
          <w:b/>
          <w:bCs/>
          <w:sz w:val="36"/>
          <w:szCs w:val="36"/>
        </w:rPr>
      </w:pPr>
      <w:r w:rsidRPr="0064256A">
        <w:rPr>
          <w:rFonts w:ascii="Times New Roman" w:hAnsi="Times New Roman" w:cs="Times New Roman"/>
          <w:b/>
          <w:bCs/>
          <w:sz w:val="36"/>
          <w:szCs w:val="36"/>
        </w:rPr>
        <w:t>Word Count: 3000 Words</w:t>
      </w:r>
      <w:r>
        <w:rPr>
          <w:rFonts w:ascii="Times New Roman" w:hAnsi="Times New Roman" w:cs="Times New Roman"/>
          <w:b/>
          <w:bCs/>
          <w:sz w:val="36"/>
          <w:szCs w:val="36"/>
        </w:rPr>
        <w:br w:type="page"/>
      </w:r>
    </w:p>
    <w:p w14:paraId="2D2AF3CA" w14:textId="77777777" w:rsidR="00C03FC8" w:rsidRPr="006D7B1B" w:rsidRDefault="00C03FC8" w:rsidP="00010018">
      <w:pPr>
        <w:pStyle w:val="Heading1"/>
      </w:pPr>
      <w:bookmarkStart w:id="0" w:name="_Toc229770001"/>
      <w:r w:rsidRPr="006D7B1B">
        <w:lastRenderedPageBreak/>
        <w:t>Executive Summary</w:t>
      </w:r>
      <w:bookmarkEnd w:id="0"/>
    </w:p>
    <w:p w14:paraId="63D76911" w14:textId="77777777" w:rsidR="00C03FC8" w:rsidRPr="00C03FC8" w:rsidRDefault="00C03FC8" w:rsidP="00C03FC8">
      <w:pPr>
        <w:spacing w:line="360" w:lineRule="auto"/>
        <w:jc w:val="both"/>
        <w:rPr>
          <w:rFonts w:ascii="Times New Roman" w:hAnsi="Times New Roman" w:cs="Times New Roman"/>
        </w:rPr>
      </w:pPr>
      <w:r w:rsidRPr="00C03FC8">
        <w:rPr>
          <w:rFonts w:ascii="Times New Roman" w:hAnsi="Times New Roman" w:cs="Times New Roman"/>
        </w:rPr>
        <w:t>This report shows the results of the organisational audit of Hilton Worldwide Holdings Inc., the structure of the organisation, its organisational culture, its recent change programmes, and its strategic direction in the global hospitality industry. The analysis makes use of pertinent management theories to determine the efficiency with which Hilton has aligned its internal operations to its long-term strategic goals, as well as its competitive environment.</w:t>
      </w:r>
    </w:p>
    <w:p w14:paraId="59E6A577" w14:textId="77777777" w:rsidR="00C03FC8" w:rsidRPr="00C03FC8" w:rsidRDefault="00C03FC8" w:rsidP="00C03FC8">
      <w:pPr>
        <w:spacing w:line="360" w:lineRule="auto"/>
        <w:jc w:val="both"/>
        <w:rPr>
          <w:rFonts w:ascii="Times New Roman" w:hAnsi="Times New Roman" w:cs="Times New Roman"/>
        </w:rPr>
      </w:pPr>
      <w:r w:rsidRPr="00C03FC8">
        <w:rPr>
          <w:rFonts w:ascii="Times New Roman" w:hAnsi="Times New Roman" w:cs="Times New Roman"/>
        </w:rPr>
        <w:t>The audit indicates that Hilton has a divisional organisational structure, which is reinforced by regional management and a wide portfolio of hotel brands. This setup enables the company to operate a huge network worldwide and, at the same time, adhere to a similar standard of services. The organisational culture of Hilton is founded on hospitality, teamwork and integrity as its key values, hence fostering employee engagement and service delivery that are critical to succeed in the hospitality business. Nonetheless, the operation of a large number of brands and franchise associates can generate coordination and quality-control issues.</w:t>
      </w:r>
    </w:p>
    <w:p w14:paraId="00669C7A" w14:textId="77777777" w:rsidR="00C03FC8" w:rsidRPr="00C03FC8" w:rsidRDefault="00C03FC8" w:rsidP="00C03FC8">
      <w:pPr>
        <w:spacing w:line="360" w:lineRule="auto"/>
        <w:jc w:val="both"/>
        <w:rPr>
          <w:rFonts w:ascii="Times New Roman" w:hAnsi="Times New Roman" w:cs="Times New Roman"/>
        </w:rPr>
      </w:pPr>
      <w:r w:rsidRPr="00C03FC8">
        <w:rPr>
          <w:rFonts w:ascii="Times New Roman" w:hAnsi="Times New Roman" w:cs="Times New Roman"/>
        </w:rPr>
        <w:t>The report also examines the recent change efforts of Hilton, such as digital transformation, sustainability programmes and brand portfolio expansion. These programmes are to promote operating efficiency, customer experience, and the ability to react to changing technological and environmental demands. The results indicate that Hilton has been doing well in the changes by making them consistent with its overall strategic objectives.</w:t>
      </w:r>
    </w:p>
    <w:p w14:paraId="6957743B" w14:textId="77777777" w:rsidR="00DC68D4" w:rsidRDefault="00C03FC8" w:rsidP="00C03FC8">
      <w:pPr>
        <w:spacing w:line="360" w:lineRule="auto"/>
        <w:jc w:val="both"/>
        <w:rPr>
          <w:rFonts w:ascii="Times New Roman" w:hAnsi="Times New Roman" w:cs="Times New Roman"/>
        </w:rPr>
      </w:pPr>
      <w:r w:rsidRPr="00C03FC8">
        <w:rPr>
          <w:rFonts w:ascii="Times New Roman" w:hAnsi="Times New Roman" w:cs="Times New Roman"/>
        </w:rPr>
        <w:t>In general, Hilton's asset-light growth strategy and worldwide expansion have enabled it to achieve a good financial and operational performance, which helped it to maintain a competitive stance in the international hotel market. The report suggests that organisational coordination should be enhanced, franchise management should be tightened, and further investments should be made in digital innovation and sustainability to enable long-term growth.</w:t>
      </w:r>
    </w:p>
    <w:p w14:paraId="7FA04CAA" w14:textId="77777777" w:rsidR="00DC68D4" w:rsidRDefault="00DC68D4">
      <w:pPr>
        <w:rPr>
          <w:rFonts w:ascii="Times New Roman" w:hAnsi="Times New Roman" w:cs="Times New Roman"/>
        </w:rPr>
      </w:pPr>
      <w:r>
        <w:rPr>
          <w:rFonts w:ascii="Times New Roman" w:hAnsi="Times New Roman" w:cs="Times New Roman"/>
        </w:rPr>
        <w:br w:type="page"/>
      </w:r>
    </w:p>
    <w:sdt>
      <w:sdtPr>
        <w:id w:val="154408940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653CD34" w14:textId="4A36A929" w:rsidR="00D871ED" w:rsidRDefault="00D871ED">
          <w:pPr>
            <w:pStyle w:val="TOCHeading"/>
          </w:pPr>
          <w:r>
            <w:t>Contents</w:t>
          </w:r>
        </w:p>
        <w:p w14:paraId="7A192578" w14:textId="4A713887" w:rsidR="00D871ED" w:rsidRDefault="00D871E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770001" w:history="1">
            <w:r w:rsidRPr="00213512">
              <w:rPr>
                <w:rStyle w:val="Hyperlink"/>
                <w:noProof/>
              </w:rPr>
              <w:t>Executive Summary</w:t>
            </w:r>
            <w:r>
              <w:rPr>
                <w:noProof/>
                <w:webHidden/>
              </w:rPr>
              <w:tab/>
            </w:r>
            <w:r>
              <w:rPr>
                <w:noProof/>
                <w:webHidden/>
              </w:rPr>
              <w:fldChar w:fldCharType="begin"/>
            </w:r>
            <w:r>
              <w:rPr>
                <w:noProof/>
                <w:webHidden/>
              </w:rPr>
              <w:instrText xml:space="preserve"> PAGEREF _Toc229770001 \h </w:instrText>
            </w:r>
            <w:r>
              <w:rPr>
                <w:noProof/>
                <w:webHidden/>
              </w:rPr>
            </w:r>
            <w:r>
              <w:rPr>
                <w:noProof/>
                <w:webHidden/>
              </w:rPr>
              <w:fldChar w:fldCharType="separate"/>
            </w:r>
            <w:r>
              <w:rPr>
                <w:noProof/>
                <w:webHidden/>
              </w:rPr>
              <w:t>2</w:t>
            </w:r>
            <w:r>
              <w:rPr>
                <w:noProof/>
                <w:webHidden/>
              </w:rPr>
              <w:fldChar w:fldCharType="end"/>
            </w:r>
          </w:hyperlink>
        </w:p>
        <w:p w14:paraId="31BF68E7" w14:textId="30E66616" w:rsidR="00D871ED" w:rsidRDefault="00D871ED">
          <w:pPr>
            <w:pStyle w:val="TOC1"/>
            <w:tabs>
              <w:tab w:val="right" w:leader="dot" w:pos="9016"/>
            </w:tabs>
            <w:rPr>
              <w:rFonts w:eastAsiaTheme="minorEastAsia"/>
              <w:noProof/>
              <w:lang w:eastAsia="en-GB"/>
            </w:rPr>
          </w:pPr>
          <w:hyperlink w:anchor="_Toc229770002" w:history="1">
            <w:r w:rsidRPr="00213512">
              <w:rPr>
                <w:rStyle w:val="Hyperlink"/>
                <w:noProof/>
              </w:rPr>
              <w:t>Introduction</w:t>
            </w:r>
            <w:r>
              <w:rPr>
                <w:noProof/>
                <w:webHidden/>
              </w:rPr>
              <w:tab/>
            </w:r>
            <w:r>
              <w:rPr>
                <w:noProof/>
                <w:webHidden/>
              </w:rPr>
              <w:fldChar w:fldCharType="begin"/>
            </w:r>
            <w:r>
              <w:rPr>
                <w:noProof/>
                <w:webHidden/>
              </w:rPr>
              <w:instrText xml:space="preserve"> PAGEREF _Toc229770002 \h </w:instrText>
            </w:r>
            <w:r>
              <w:rPr>
                <w:noProof/>
                <w:webHidden/>
              </w:rPr>
            </w:r>
            <w:r>
              <w:rPr>
                <w:noProof/>
                <w:webHidden/>
              </w:rPr>
              <w:fldChar w:fldCharType="separate"/>
            </w:r>
            <w:r>
              <w:rPr>
                <w:noProof/>
                <w:webHidden/>
              </w:rPr>
              <w:t>4</w:t>
            </w:r>
            <w:r>
              <w:rPr>
                <w:noProof/>
                <w:webHidden/>
              </w:rPr>
              <w:fldChar w:fldCharType="end"/>
            </w:r>
          </w:hyperlink>
        </w:p>
        <w:p w14:paraId="17282695" w14:textId="698374AD" w:rsidR="00D871ED" w:rsidRDefault="00D871ED">
          <w:pPr>
            <w:pStyle w:val="TOC1"/>
            <w:tabs>
              <w:tab w:val="right" w:leader="dot" w:pos="9016"/>
            </w:tabs>
            <w:rPr>
              <w:rFonts w:eastAsiaTheme="minorEastAsia"/>
              <w:noProof/>
              <w:lang w:eastAsia="en-GB"/>
            </w:rPr>
          </w:pPr>
          <w:hyperlink w:anchor="_Toc229770003" w:history="1">
            <w:r w:rsidRPr="00213512">
              <w:rPr>
                <w:rStyle w:val="Hyperlink"/>
                <w:noProof/>
              </w:rPr>
              <w:t>Organisational Structure, Culture and Goals</w:t>
            </w:r>
            <w:r>
              <w:rPr>
                <w:noProof/>
                <w:webHidden/>
              </w:rPr>
              <w:tab/>
            </w:r>
            <w:r>
              <w:rPr>
                <w:noProof/>
                <w:webHidden/>
              </w:rPr>
              <w:fldChar w:fldCharType="begin"/>
            </w:r>
            <w:r>
              <w:rPr>
                <w:noProof/>
                <w:webHidden/>
              </w:rPr>
              <w:instrText xml:space="preserve"> PAGEREF _Toc229770003 \h </w:instrText>
            </w:r>
            <w:r>
              <w:rPr>
                <w:noProof/>
                <w:webHidden/>
              </w:rPr>
            </w:r>
            <w:r>
              <w:rPr>
                <w:noProof/>
                <w:webHidden/>
              </w:rPr>
              <w:fldChar w:fldCharType="separate"/>
            </w:r>
            <w:r>
              <w:rPr>
                <w:noProof/>
                <w:webHidden/>
              </w:rPr>
              <w:t>5</w:t>
            </w:r>
            <w:r>
              <w:rPr>
                <w:noProof/>
                <w:webHidden/>
              </w:rPr>
              <w:fldChar w:fldCharType="end"/>
            </w:r>
          </w:hyperlink>
        </w:p>
        <w:p w14:paraId="7A5CF299" w14:textId="2CA8DA86" w:rsidR="00D871ED" w:rsidRDefault="00D871ED">
          <w:pPr>
            <w:pStyle w:val="TOC2"/>
            <w:tabs>
              <w:tab w:val="right" w:leader="dot" w:pos="9016"/>
            </w:tabs>
            <w:rPr>
              <w:rFonts w:eastAsiaTheme="minorEastAsia"/>
              <w:noProof/>
              <w:lang w:eastAsia="en-GB"/>
            </w:rPr>
          </w:pPr>
          <w:hyperlink w:anchor="_Toc229770004" w:history="1">
            <w:r w:rsidRPr="00213512">
              <w:rPr>
                <w:rStyle w:val="Hyperlink"/>
                <w:noProof/>
              </w:rPr>
              <w:t>Organisational Structure</w:t>
            </w:r>
            <w:r>
              <w:rPr>
                <w:noProof/>
                <w:webHidden/>
              </w:rPr>
              <w:tab/>
            </w:r>
            <w:r>
              <w:rPr>
                <w:noProof/>
                <w:webHidden/>
              </w:rPr>
              <w:fldChar w:fldCharType="begin"/>
            </w:r>
            <w:r>
              <w:rPr>
                <w:noProof/>
                <w:webHidden/>
              </w:rPr>
              <w:instrText xml:space="preserve"> PAGEREF _Toc229770004 \h </w:instrText>
            </w:r>
            <w:r>
              <w:rPr>
                <w:noProof/>
                <w:webHidden/>
              </w:rPr>
            </w:r>
            <w:r>
              <w:rPr>
                <w:noProof/>
                <w:webHidden/>
              </w:rPr>
              <w:fldChar w:fldCharType="separate"/>
            </w:r>
            <w:r>
              <w:rPr>
                <w:noProof/>
                <w:webHidden/>
              </w:rPr>
              <w:t>5</w:t>
            </w:r>
            <w:r>
              <w:rPr>
                <w:noProof/>
                <w:webHidden/>
              </w:rPr>
              <w:fldChar w:fldCharType="end"/>
            </w:r>
          </w:hyperlink>
        </w:p>
        <w:p w14:paraId="5AD3DAEE" w14:textId="340B1860" w:rsidR="00D871ED" w:rsidRDefault="00D871ED">
          <w:pPr>
            <w:pStyle w:val="TOC3"/>
            <w:tabs>
              <w:tab w:val="right" w:leader="dot" w:pos="9016"/>
            </w:tabs>
            <w:rPr>
              <w:rFonts w:eastAsiaTheme="minorEastAsia"/>
              <w:noProof/>
              <w:lang w:eastAsia="en-GB"/>
            </w:rPr>
          </w:pPr>
          <w:hyperlink w:anchor="_Toc229770005" w:history="1">
            <w:r w:rsidRPr="00213512">
              <w:rPr>
                <w:rStyle w:val="Hyperlink"/>
                <w:noProof/>
              </w:rPr>
              <w:t>Organisational Culture</w:t>
            </w:r>
            <w:r>
              <w:rPr>
                <w:noProof/>
                <w:webHidden/>
              </w:rPr>
              <w:tab/>
            </w:r>
            <w:r>
              <w:rPr>
                <w:noProof/>
                <w:webHidden/>
              </w:rPr>
              <w:fldChar w:fldCharType="begin"/>
            </w:r>
            <w:r>
              <w:rPr>
                <w:noProof/>
                <w:webHidden/>
              </w:rPr>
              <w:instrText xml:space="preserve"> PAGEREF _Toc229770005 \h </w:instrText>
            </w:r>
            <w:r>
              <w:rPr>
                <w:noProof/>
                <w:webHidden/>
              </w:rPr>
            </w:r>
            <w:r>
              <w:rPr>
                <w:noProof/>
                <w:webHidden/>
              </w:rPr>
              <w:fldChar w:fldCharType="separate"/>
            </w:r>
            <w:r>
              <w:rPr>
                <w:noProof/>
                <w:webHidden/>
              </w:rPr>
              <w:t>5</w:t>
            </w:r>
            <w:r>
              <w:rPr>
                <w:noProof/>
                <w:webHidden/>
              </w:rPr>
              <w:fldChar w:fldCharType="end"/>
            </w:r>
          </w:hyperlink>
        </w:p>
        <w:p w14:paraId="0C82C657" w14:textId="73602DCA" w:rsidR="00D871ED" w:rsidRDefault="00D871ED">
          <w:pPr>
            <w:pStyle w:val="TOC1"/>
            <w:tabs>
              <w:tab w:val="right" w:leader="dot" w:pos="9016"/>
            </w:tabs>
            <w:rPr>
              <w:rFonts w:eastAsiaTheme="minorEastAsia"/>
              <w:noProof/>
              <w:lang w:eastAsia="en-GB"/>
            </w:rPr>
          </w:pPr>
          <w:hyperlink w:anchor="_Toc229770006" w:history="1">
            <w:r w:rsidRPr="00213512">
              <w:rPr>
                <w:rStyle w:val="Hyperlink"/>
                <w:noProof/>
              </w:rPr>
              <w:t>Recent Change Initiatives: Impact and Management</w:t>
            </w:r>
            <w:r>
              <w:rPr>
                <w:noProof/>
                <w:webHidden/>
              </w:rPr>
              <w:tab/>
            </w:r>
            <w:r>
              <w:rPr>
                <w:noProof/>
                <w:webHidden/>
              </w:rPr>
              <w:fldChar w:fldCharType="begin"/>
            </w:r>
            <w:r>
              <w:rPr>
                <w:noProof/>
                <w:webHidden/>
              </w:rPr>
              <w:instrText xml:space="preserve"> PAGEREF _Toc229770006 \h </w:instrText>
            </w:r>
            <w:r>
              <w:rPr>
                <w:noProof/>
                <w:webHidden/>
              </w:rPr>
            </w:r>
            <w:r>
              <w:rPr>
                <w:noProof/>
                <w:webHidden/>
              </w:rPr>
              <w:fldChar w:fldCharType="separate"/>
            </w:r>
            <w:r>
              <w:rPr>
                <w:noProof/>
                <w:webHidden/>
              </w:rPr>
              <w:t>7</w:t>
            </w:r>
            <w:r>
              <w:rPr>
                <w:noProof/>
                <w:webHidden/>
              </w:rPr>
              <w:fldChar w:fldCharType="end"/>
            </w:r>
          </w:hyperlink>
        </w:p>
        <w:p w14:paraId="0FFF9DF9" w14:textId="0EDBC901" w:rsidR="00D871ED" w:rsidRDefault="00D871ED">
          <w:pPr>
            <w:pStyle w:val="TOC2"/>
            <w:tabs>
              <w:tab w:val="right" w:leader="dot" w:pos="9016"/>
            </w:tabs>
            <w:rPr>
              <w:rFonts w:eastAsiaTheme="minorEastAsia"/>
              <w:noProof/>
              <w:lang w:eastAsia="en-GB"/>
            </w:rPr>
          </w:pPr>
          <w:hyperlink w:anchor="_Toc229770007" w:history="1">
            <w:r w:rsidRPr="00213512">
              <w:rPr>
                <w:rStyle w:val="Hyperlink"/>
                <w:noProof/>
              </w:rPr>
              <w:t>Digital Transformation</w:t>
            </w:r>
            <w:r>
              <w:rPr>
                <w:noProof/>
                <w:webHidden/>
              </w:rPr>
              <w:tab/>
            </w:r>
            <w:r>
              <w:rPr>
                <w:noProof/>
                <w:webHidden/>
              </w:rPr>
              <w:fldChar w:fldCharType="begin"/>
            </w:r>
            <w:r>
              <w:rPr>
                <w:noProof/>
                <w:webHidden/>
              </w:rPr>
              <w:instrText xml:space="preserve"> PAGEREF _Toc229770007 \h </w:instrText>
            </w:r>
            <w:r>
              <w:rPr>
                <w:noProof/>
                <w:webHidden/>
              </w:rPr>
            </w:r>
            <w:r>
              <w:rPr>
                <w:noProof/>
                <w:webHidden/>
              </w:rPr>
              <w:fldChar w:fldCharType="separate"/>
            </w:r>
            <w:r>
              <w:rPr>
                <w:noProof/>
                <w:webHidden/>
              </w:rPr>
              <w:t>7</w:t>
            </w:r>
            <w:r>
              <w:rPr>
                <w:noProof/>
                <w:webHidden/>
              </w:rPr>
              <w:fldChar w:fldCharType="end"/>
            </w:r>
          </w:hyperlink>
        </w:p>
        <w:p w14:paraId="5C5C0CEE" w14:textId="3C73CABC" w:rsidR="00D871ED" w:rsidRDefault="00D871ED">
          <w:pPr>
            <w:pStyle w:val="TOC3"/>
            <w:tabs>
              <w:tab w:val="right" w:leader="dot" w:pos="9016"/>
            </w:tabs>
            <w:rPr>
              <w:rFonts w:eastAsiaTheme="minorEastAsia"/>
              <w:noProof/>
              <w:lang w:eastAsia="en-GB"/>
            </w:rPr>
          </w:pPr>
          <w:hyperlink w:anchor="_Toc229770008" w:history="1">
            <w:r w:rsidRPr="00213512">
              <w:rPr>
                <w:rStyle w:val="Hyperlink"/>
                <w:noProof/>
              </w:rPr>
              <w:t>Sustainability and ESG Activities</w:t>
            </w:r>
            <w:r>
              <w:rPr>
                <w:noProof/>
                <w:webHidden/>
              </w:rPr>
              <w:tab/>
            </w:r>
            <w:r>
              <w:rPr>
                <w:noProof/>
                <w:webHidden/>
              </w:rPr>
              <w:fldChar w:fldCharType="begin"/>
            </w:r>
            <w:r>
              <w:rPr>
                <w:noProof/>
                <w:webHidden/>
              </w:rPr>
              <w:instrText xml:space="preserve"> PAGEREF _Toc229770008 \h </w:instrText>
            </w:r>
            <w:r>
              <w:rPr>
                <w:noProof/>
                <w:webHidden/>
              </w:rPr>
            </w:r>
            <w:r>
              <w:rPr>
                <w:noProof/>
                <w:webHidden/>
              </w:rPr>
              <w:fldChar w:fldCharType="separate"/>
            </w:r>
            <w:r>
              <w:rPr>
                <w:noProof/>
                <w:webHidden/>
              </w:rPr>
              <w:t>8</w:t>
            </w:r>
            <w:r>
              <w:rPr>
                <w:noProof/>
                <w:webHidden/>
              </w:rPr>
              <w:fldChar w:fldCharType="end"/>
            </w:r>
          </w:hyperlink>
        </w:p>
        <w:p w14:paraId="5268FE7F" w14:textId="37C0C5B5" w:rsidR="00D871ED" w:rsidRDefault="00D871ED">
          <w:pPr>
            <w:pStyle w:val="TOC1"/>
            <w:tabs>
              <w:tab w:val="right" w:leader="dot" w:pos="9016"/>
            </w:tabs>
            <w:rPr>
              <w:rFonts w:eastAsiaTheme="minorEastAsia"/>
              <w:noProof/>
              <w:lang w:eastAsia="en-GB"/>
            </w:rPr>
          </w:pPr>
          <w:hyperlink w:anchor="_Toc229770009" w:history="1">
            <w:r w:rsidRPr="00213512">
              <w:rPr>
                <w:rStyle w:val="Hyperlink"/>
                <w:noProof/>
              </w:rPr>
              <w:t>Strategic Direction and Current Business Performance</w:t>
            </w:r>
            <w:r>
              <w:rPr>
                <w:noProof/>
                <w:webHidden/>
              </w:rPr>
              <w:tab/>
            </w:r>
            <w:r>
              <w:rPr>
                <w:noProof/>
                <w:webHidden/>
              </w:rPr>
              <w:fldChar w:fldCharType="begin"/>
            </w:r>
            <w:r>
              <w:rPr>
                <w:noProof/>
                <w:webHidden/>
              </w:rPr>
              <w:instrText xml:space="preserve"> PAGEREF _Toc229770009 \h </w:instrText>
            </w:r>
            <w:r>
              <w:rPr>
                <w:noProof/>
                <w:webHidden/>
              </w:rPr>
            </w:r>
            <w:r>
              <w:rPr>
                <w:noProof/>
                <w:webHidden/>
              </w:rPr>
              <w:fldChar w:fldCharType="separate"/>
            </w:r>
            <w:r>
              <w:rPr>
                <w:noProof/>
                <w:webHidden/>
              </w:rPr>
              <w:t>9</w:t>
            </w:r>
            <w:r>
              <w:rPr>
                <w:noProof/>
                <w:webHidden/>
              </w:rPr>
              <w:fldChar w:fldCharType="end"/>
            </w:r>
          </w:hyperlink>
        </w:p>
        <w:p w14:paraId="20F82787" w14:textId="7AB85765" w:rsidR="00D871ED" w:rsidRDefault="00D871ED">
          <w:pPr>
            <w:pStyle w:val="TOC2"/>
            <w:tabs>
              <w:tab w:val="right" w:leader="dot" w:pos="9016"/>
            </w:tabs>
            <w:rPr>
              <w:rFonts w:eastAsiaTheme="minorEastAsia"/>
              <w:noProof/>
              <w:lang w:eastAsia="en-GB"/>
            </w:rPr>
          </w:pPr>
          <w:hyperlink w:anchor="_Toc229770010" w:history="1">
            <w:r w:rsidRPr="00213512">
              <w:rPr>
                <w:rStyle w:val="Hyperlink"/>
                <w:noProof/>
              </w:rPr>
              <w:t>Hilton’s Strategic Direction and Long-Term Objectives</w:t>
            </w:r>
            <w:r>
              <w:rPr>
                <w:noProof/>
                <w:webHidden/>
              </w:rPr>
              <w:tab/>
            </w:r>
            <w:r>
              <w:rPr>
                <w:noProof/>
                <w:webHidden/>
              </w:rPr>
              <w:fldChar w:fldCharType="begin"/>
            </w:r>
            <w:r>
              <w:rPr>
                <w:noProof/>
                <w:webHidden/>
              </w:rPr>
              <w:instrText xml:space="preserve"> PAGEREF _Toc229770010 \h </w:instrText>
            </w:r>
            <w:r>
              <w:rPr>
                <w:noProof/>
                <w:webHidden/>
              </w:rPr>
            </w:r>
            <w:r>
              <w:rPr>
                <w:noProof/>
                <w:webHidden/>
              </w:rPr>
              <w:fldChar w:fldCharType="separate"/>
            </w:r>
            <w:r>
              <w:rPr>
                <w:noProof/>
                <w:webHidden/>
              </w:rPr>
              <w:t>9</w:t>
            </w:r>
            <w:r>
              <w:rPr>
                <w:noProof/>
                <w:webHidden/>
              </w:rPr>
              <w:fldChar w:fldCharType="end"/>
            </w:r>
          </w:hyperlink>
        </w:p>
        <w:p w14:paraId="6B113444" w14:textId="7DEF05FC" w:rsidR="00D871ED" w:rsidRDefault="00D871ED">
          <w:pPr>
            <w:pStyle w:val="TOC3"/>
            <w:tabs>
              <w:tab w:val="right" w:leader="dot" w:pos="9016"/>
            </w:tabs>
            <w:rPr>
              <w:rFonts w:eastAsiaTheme="minorEastAsia"/>
              <w:noProof/>
              <w:lang w:eastAsia="en-GB"/>
            </w:rPr>
          </w:pPr>
          <w:hyperlink w:anchor="_Toc229770011" w:history="1">
            <w:r w:rsidRPr="00213512">
              <w:rPr>
                <w:rStyle w:val="Hyperlink"/>
                <w:noProof/>
              </w:rPr>
              <w:t>Alignment Between Strategy and Business Performance</w:t>
            </w:r>
            <w:r>
              <w:rPr>
                <w:noProof/>
                <w:webHidden/>
              </w:rPr>
              <w:tab/>
            </w:r>
            <w:r>
              <w:rPr>
                <w:noProof/>
                <w:webHidden/>
              </w:rPr>
              <w:fldChar w:fldCharType="begin"/>
            </w:r>
            <w:r>
              <w:rPr>
                <w:noProof/>
                <w:webHidden/>
              </w:rPr>
              <w:instrText xml:space="preserve"> PAGEREF _Toc229770011 \h </w:instrText>
            </w:r>
            <w:r>
              <w:rPr>
                <w:noProof/>
                <w:webHidden/>
              </w:rPr>
            </w:r>
            <w:r>
              <w:rPr>
                <w:noProof/>
                <w:webHidden/>
              </w:rPr>
              <w:fldChar w:fldCharType="separate"/>
            </w:r>
            <w:r>
              <w:rPr>
                <w:noProof/>
                <w:webHidden/>
              </w:rPr>
              <w:t>10</w:t>
            </w:r>
            <w:r>
              <w:rPr>
                <w:noProof/>
                <w:webHidden/>
              </w:rPr>
              <w:fldChar w:fldCharType="end"/>
            </w:r>
          </w:hyperlink>
        </w:p>
        <w:p w14:paraId="0E0F06D3" w14:textId="1938AC4B" w:rsidR="00D871ED" w:rsidRDefault="00D871ED">
          <w:pPr>
            <w:pStyle w:val="TOC1"/>
            <w:tabs>
              <w:tab w:val="right" w:leader="dot" w:pos="9016"/>
            </w:tabs>
            <w:rPr>
              <w:rFonts w:eastAsiaTheme="minorEastAsia"/>
              <w:noProof/>
              <w:lang w:eastAsia="en-GB"/>
            </w:rPr>
          </w:pPr>
          <w:hyperlink w:anchor="_Toc229770012" w:history="1">
            <w:r w:rsidRPr="00213512">
              <w:rPr>
                <w:rStyle w:val="Hyperlink"/>
                <w:noProof/>
              </w:rPr>
              <w:t>Conclusion</w:t>
            </w:r>
            <w:r>
              <w:rPr>
                <w:noProof/>
                <w:webHidden/>
              </w:rPr>
              <w:tab/>
            </w:r>
            <w:r>
              <w:rPr>
                <w:noProof/>
                <w:webHidden/>
              </w:rPr>
              <w:fldChar w:fldCharType="begin"/>
            </w:r>
            <w:r>
              <w:rPr>
                <w:noProof/>
                <w:webHidden/>
              </w:rPr>
              <w:instrText xml:space="preserve"> PAGEREF _Toc229770012 \h </w:instrText>
            </w:r>
            <w:r>
              <w:rPr>
                <w:noProof/>
                <w:webHidden/>
              </w:rPr>
            </w:r>
            <w:r>
              <w:rPr>
                <w:noProof/>
                <w:webHidden/>
              </w:rPr>
              <w:fldChar w:fldCharType="separate"/>
            </w:r>
            <w:r>
              <w:rPr>
                <w:noProof/>
                <w:webHidden/>
              </w:rPr>
              <w:t>12</w:t>
            </w:r>
            <w:r>
              <w:rPr>
                <w:noProof/>
                <w:webHidden/>
              </w:rPr>
              <w:fldChar w:fldCharType="end"/>
            </w:r>
          </w:hyperlink>
        </w:p>
        <w:p w14:paraId="71857257" w14:textId="7B5FCB12" w:rsidR="00D871ED" w:rsidRDefault="00D871ED">
          <w:pPr>
            <w:pStyle w:val="TOC1"/>
            <w:tabs>
              <w:tab w:val="right" w:leader="dot" w:pos="9016"/>
            </w:tabs>
            <w:rPr>
              <w:rFonts w:eastAsiaTheme="minorEastAsia"/>
              <w:noProof/>
              <w:lang w:eastAsia="en-GB"/>
            </w:rPr>
          </w:pPr>
          <w:hyperlink w:anchor="_Toc229770013" w:history="1">
            <w:r w:rsidRPr="00213512">
              <w:rPr>
                <w:rStyle w:val="Hyperlink"/>
                <w:noProof/>
              </w:rPr>
              <w:t>Recommendations</w:t>
            </w:r>
            <w:r>
              <w:rPr>
                <w:noProof/>
                <w:webHidden/>
              </w:rPr>
              <w:tab/>
            </w:r>
            <w:r>
              <w:rPr>
                <w:noProof/>
                <w:webHidden/>
              </w:rPr>
              <w:fldChar w:fldCharType="begin"/>
            </w:r>
            <w:r>
              <w:rPr>
                <w:noProof/>
                <w:webHidden/>
              </w:rPr>
              <w:instrText xml:space="preserve"> PAGEREF _Toc229770013 \h </w:instrText>
            </w:r>
            <w:r>
              <w:rPr>
                <w:noProof/>
                <w:webHidden/>
              </w:rPr>
            </w:r>
            <w:r>
              <w:rPr>
                <w:noProof/>
                <w:webHidden/>
              </w:rPr>
              <w:fldChar w:fldCharType="separate"/>
            </w:r>
            <w:r>
              <w:rPr>
                <w:noProof/>
                <w:webHidden/>
              </w:rPr>
              <w:t>13</w:t>
            </w:r>
            <w:r>
              <w:rPr>
                <w:noProof/>
                <w:webHidden/>
              </w:rPr>
              <w:fldChar w:fldCharType="end"/>
            </w:r>
          </w:hyperlink>
        </w:p>
        <w:p w14:paraId="27805B75" w14:textId="4FC03ECF" w:rsidR="00D871ED" w:rsidRDefault="00D871ED">
          <w:pPr>
            <w:pStyle w:val="TOC1"/>
            <w:tabs>
              <w:tab w:val="right" w:leader="dot" w:pos="9016"/>
            </w:tabs>
            <w:rPr>
              <w:rFonts w:eastAsiaTheme="minorEastAsia"/>
              <w:noProof/>
              <w:lang w:eastAsia="en-GB"/>
            </w:rPr>
          </w:pPr>
          <w:hyperlink w:anchor="_Toc229770014" w:history="1">
            <w:r w:rsidRPr="00213512">
              <w:rPr>
                <w:rStyle w:val="Hyperlink"/>
                <w:noProof/>
              </w:rPr>
              <w:t>References</w:t>
            </w:r>
            <w:r>
              <w:rPr>
                <w:noProof/>
                <w:webHidden/>
              </w:rPr>
              <w:tab/>
            </w:r>
            <w:r>
              <w:rPr>
                <w:noProof/>
                <w:webHidden/>
              </w:rPr>
              <w:fldChar w:fldCharType="begin"/>
            </w:r>
            <w:r>
              <w:rPr>
                <w:noProof/>
                <w:webHidden/>
              </w:rPr>
              <w:instrText xml:space="preserve"> PAGEREF _Toc229770014 \h </w:instrText>
            </w:r>
            <w:r>
              <w:rPr>
                <w:noProof/>
                <w:webHidden/>
              </w:rPr>
            </w:r>
            <w:r>
              <w:rPr>
                <w:noProof/>
                <w:webHidden/>
              </w:rPr>
              <w:fldChar w:fldCharType="separate"/>
            </w:r>
            <w:r>
              <w:rPr>
                <w:noProof/>
                <w:webHidden/>
              </w:rPr>
              <w:t>14</w:t>
            </w:r>
            <w:r>
              <w:rPr>
                <w:noProof/>
                <w:webHidden/>
              </w:rPr>
              <w:fldChar w:fldCharType="end"/>
            </w:r>
          </w:hyperlink>
        </w:p>
        <w:p w14:paraId="77F41BDA" w14:textId="1D366112" w:rsidR="00D871ED" w:rsidRDefault="00D871ED">
          <w:r>
            <w:rPr>
              <w:b/>
              <w:bCs/>
            </w:rPr>
            <w:fldChar w:fldCharType="end"/>
          </w:r>
        </w:p>
      </w:sdtContent>
    </w:sdt>
    <w:p w14:paraId="1A60EE4C" w14:textId="5B12E9CD" w:rsidR="0064256A" w:rsidRDefault="0064256A" w:rsidP="00C03FC8">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br w:type="page"/>
      </w:r>
    </w:p>
    <w:p w14:paraId="762B2A75" w14:textId="77777777" w:rsidR="0021242E" w:rsidRPr="0021242E" w:rsidRDefault="0021242E" w:rsidP="00C74932">
      <w:pPr>
        <w:pStyle w:val="Heading1"/>
      </w:pPr>
      <w:bookmarkStart w:id="1" w:name="_Toc229770002"/>
      <w:r w:rsidRPr="0021242E">
        <w:lastRenderedPageBreak/>
        <w:t>Introduction</w:t>
      </w:r>
      <w:bookmarkEnd w:id="1"/>
    </w:p>
    <w:p w14:paraId="7108D318" w14:textId="77777777" w:rsidR="0021242E" w:rsidRPr="0021242E" w:rsidRDefault="0021242E" w:rsidP="0021242E">
      <w:pPr>
        <w:spacing w:line="360" w:lineRule="auto"/>
        <w:jc w:val="both"/>
        <w:rPr>
          <w:rFonts w:ascii="Times New Roman" w:hAnsi="Times New Roman" w:cs="Times New Roman"/>
        </w:rPr>
      </w:pPr>
      <w:r w:rsidRPr="0021242E">
        <w:rPr>
          <w:rFonts w:ascii="Times New Roman" w:hAnsi="Times New Roman" w:cs="Times New Roman"/>
        </w:rPr>
        <w:t>This report aims to provide results of an organisational audit of Hilton Worldwide Holdings Inc. with respect to its organisational structure, organisational culture, strategic direction and recent change initiatives. Organisational audits are applied to analyse the efficiency of a business in terms of its strategic goals, the internal administrative frameworks and the external competitive market (Gardini et al., 2020). This report provides a critical analysis of the organisational structure and performance of Hilton based on established management and business theories to determine the extent to which it is effective in remaining competitive in the hospitality industry in the world.</w:t>
      </w:r>
    </w:p>
    <w:p w14:paraId="7A974503" w14:textId="77777777" w:rsidR="0021242E" w:rsidRPr="0021242E" w:rsidRDefault="0021242E" w:rsidP="0021242E">
      <w:pPr>
        <w:spacing w:line="360" w:lineRule="auto"/>
        <w:jc w:val="both"/>
        <w:rPr>
          <w:rFonts w:ascii="Times New Roman" w:hAnsi="Times New Roman" w:cs="Times New Roman"/>
        </w:rPr>
      </w:pPr>
      <w:r w:rsidRPr="0021242E">
        <w:rPr>
          <w:rFonts w:ascii="Times New Roman" w:hAnsi="Times New Roman" w:cs="Times New Roman"/>
        </w:rPr>
        <w:t>Hilton Worldwide is a global brand of one of the biggest hospitality firms. Established in 1919, the company is now an international hotel chain with over 7,000 hotels in over 120 countries and territories and was founded and operated by Conrad Hilton. Hilton has a diverse range of brands, including luxury hotels like Waldorf Astoria and Conrad Hotels, as well as mid-scale and extended-stay hotels, including Hampton by Hilton and Homewood Suites. Hilton has built an international network that is highly scalable through a business concept that involves franchising, management contracts and its own properties. The firm has been known to have a strong brand reputation, customer loyalty programmes, as well as the emphasis on service quality (Akbaba et al., 2006). In the hospitality sector, which is very competitive with giants such as Marriott International, Accor, and InterContinental Hotels Group, the biggest among others, Hilton has been a leading global hotel operator.</w:t>
      </w:r>
    </w:p>
    <w:p w14:paraId="15CCAB15" w14:textId="183F89B1" w:rsidR="0064256A" w:rsidRPr="0021242E" w:rsidRDefault="0021242E" w:rsidP="0021242E">
      <w:pPr>
        <w:spacing w:line="360" w:lineRule="auto"/>
        <w:jc w:val="both"/>
        <w:rPr>
          <w:rFonts w:ascii="Times New Roman" w:hAnsi="Times New Roman" w:cs="Times New Roman"/>
        </w:rPr>
      </w:pPr>
      <w:r w:rsidRPr="0021242E">
        <w:rPr>
          <w:rFonts w:ascii="Times New Roman" w:hAnsi="Times New Roman" w:cs="Times New Roman"/>
        </w:rPr>
        <w:t>This report appraises Hilton Worldwide in three main areas. First, it examines the organisation's structure, culture and corporate goals. Second, it looks at recent change programmes, such as digital transformation and sustainability programmes. Last but not least, the report evaluates the strategic direction and the existing business performance of Hilton to determine the extent to which the company facilitates its long-term growth and competitiveness.</w:t>
      </w:r>
    </w:p>
    <w:p w14:paraId="6DC7AAA6" w14:textId="77777777" w:rsidR="0064256A" w:rsidRDefault="0064256A">
      <w:pPr>
        <w:rPr>
          <w:rFonts w:ascii="Times New Roman" w:hAnsi="Times New Roman" w:cs="Times New Roman"/>
          <w:b/>
          <w:bCs/>
          <w:sz w:val="36"/>
          <w:szCs w:val="36"/>
        </w:rPr>
      </w:pPr>
      <w:r>
        <w:rPr>
          <w:rFonts w:ascii="Times New Roman" w:hAnsi="Times New Roman" w:cs="Times New Roman"/>
          <w:b/>
          <w:bCs/>
          <w:sz w:val="36"/>
          <w:szCs w:val="36"/>
        </w:rPr>
        <w:br w:type="page"/>
      </w:r>
    </w:p>
    <w:p w14:paraId="6679A2B0" w14:textId="77777777" w:rsidR="00933ADA" w:rsidRPr="00785711" w:rsidRDefault="00933ADA" w:rsidP="00F24A38">
      <w:pPr>
        <w:pStyle w:val="Heading1"/>
      </w:pPr>
      <w:bookmarkStart w:id="2" w:name="_Toc229770003"/>
      <w:r w:rsidRPr="00785711">
        <w:lastRenderedPageBreak/>
        <w:t>Organisational Structure, Culture and Goals</w:t>
      </w:r>
      <w:bookmarkEnd w:id="2"/>
    </w:p>
    <w:p w14:paraId="63633771" w14:textId="77777777" w:rsidR="00933ADA" w:rsidRPr="00785711" w:rsidRDefault="00933ADA" w:rsidP="00F24A38">
      <w:pPr>
        <w:pStyle w:val="Heading2"/>
      </w:pPr>
      <w:bookmarkStart w:id="3" w:name="_Toc229770004"/>
      <w:r w:rsidRPr="00785711">
        <w:t>Organisational Structure</w:t>
      </w:r>
      <w:bookmarkEnd w:id="3"/>
    </w:p>
    <w:p w14:paraId="7052CD67" w14:textId="77777777" w:rsidR="00933ADA" w:rsidRPr="00785711" w:rsidRDefault="00933ADA" w:rsidP="00785711">
      <w:pPr>
        <w:spacing w:line="360" w:lineRule="auto"/>
        <w:jc w:val="both"/>
        <w:rPr>
          <w:rFonts w:ascii="Times New Roman" w:hAnsi="Times New Roman" w:cs="Times New Roman"/>
        </w:rPr>
      </w:pPr>
      <w:r w:rsidRPr="00785711">
        <w:rPr>
          <w:rFonts w:ascii="Times New Roman" w:hAnsi="Times New Roman" w:cs="Times New Roman"/>
        </w:rPr>
        <w:t>The organisational structure that Hilton Worldwide has is divisional, which integrates functional leadership with geographical and brand divisions (Ford et al., 2025). Hilton has a central executive leadership team at the corporate level that is in charge of strategic decisions, worldwide operations, finance, marketing, human resource and brand management. Under this, the company separates its operations into large regional markets, such as the Americas, Europe, the Middle East and Africa (EMEA) and Asia-Pacific. This geographic segmentation helps the company to run its entire network of hotels around the world and react to the local market environment (Dixit et al., 2020).</w:t>
      </w:r>
    </w:p>
    <w:p w14:paraId="339EE314" w14:textId="77777777" w:rsidR="00933ADA" w:rsidRPr="00785711" w:rsidRDefault="00933ADA" w:rsidP="00785711">
      <w:pPr>
        <w:spacing w:line="360" w:lineRule="auto"/>
        <w:jc w:val="both"/>
        <w:rPr>
          <w:rFonts w:ascii="Times New Roman" w:hAnsi="Times New Roman" w:cs="Times New Roman"/>
        </w:rPr>
      </w:pPr>
      <w:r w:rsidRPr="00785711">
        <w:rPr>
          <w:rFonts w:ascii="Times New Roman" w:hAnsi="Times New Roman" w:cs="Times New Roman"/>
        </w:rPr>
        <w:t>In such regions, Hilton operates a robust portfolio of hotel brands based on the various segments, such as luxury, premium, lifestyle, and mid-scale accommodation. A lot of these properties are run as franchise agreements or management contracts, which implies that Hilton does not own the majority of its hotels, but rather manages them or licenses them to third-party proprietors. This organisation reinforces the asset-light business model used by Hilton in its efforts to further increase its presence worldwide without the substantial investment in capital to own hotel properties (Gardini et al., 2020).</w:t>
      </w:r>
    </w:p>
    <w:p w14:paraId="717A3713" w14:textId="77777777" w:rsidR="00933ADA" w:rsidRPr="00785711" w:rsidRDefault="00933ADA" w:rsidP="00785711">
      <w:pPr>
        <w:spacing w:line="360" w:lineRule="auto"/>
        <w:jc w:val="both"/>
        <w:rPr>
          <w:rFonts w:ascii="Times New Roman" w:hAnsi="Times New Roman" w:cs="Times New Roman"/>
        </w:rPr>
      </w:pPr>
      <w:r w:rsidRPr="00785711">
        <w:rPr>
          <w:rFonts w:ascii="Times New Roman" w:hAnsi="Times New Roman" w:cs="Times New Roman"/>
        </w:rPr>
        <w:t xml:space="preserve">Theoretically, the structure of Hilton is closely related to the Mintzberg </w:t>
      </w:r>
      <w:proofErr w:type="spellStart"/>
      <w:r w:rsidRPr="00785711">
        <w:rPr>
          <w:rFonts w:ascii="Times New Roman" w:hAnsi="Times New Roman" w:cs="Times New Roman"/>
        </w:rPr>
        <w:t>divisionalised</w:t>
      </w:r>
      <w:proofErr w:type="spellEnd"/>
      <w:r w:rsidRPr="00785711">
        <w:rPr>
          <w:rFonts w:ascii="Times New Roman" w:hAnsi="Times New Roman" w:cs="Times New Roman"/>
        </w:rPr>
        <w:t xml:space="preserve"> structure of the organisation, in which big multinational </w:t>
      </w:r>
      <w:proofErr w:type="gramStart"/>
      <w:r w:rsidRPr="00785711">
        <w:rPr>
          <w:rFonts w:ascii="Times New Roman" w:hAnsi="Times New Roman" w:cs="Times New Roman"/>
        </w:rPr>
        <w:t>corporations</w:t>
      </w:r>
      <w:proofErr w:type="gramEnd"/>
      <w:r w:rsidRPr="00785711">
        <w:rPr>
          <w:rFonts w:ascii="Times New Roman" w:hAnsi="Times New Roman" w:cs="Times New Roman"/>
        </w:rPr>
        <w:t xml:space="preserve"> separate operations into semi-autonomous units according to the product lines or markets. This arrangement enables corporate head offices to have strategic control and regional management units to have the flexibility to adjust operations to local economic factors, customer tastes and regulatory factors. This flexibility is important in the hospitality sector, where regions vary widely in customer expectations; thus, the sector needs to be competitive.</w:t>
      </w:r>
    </w:p>
    <w:p w14:paraId="789FD8AC" w14:textId="77777777" w:rsidR="00933ADA" w:rsidRPr="00785711" w:rsidRDefault="00933ADA" w:rsidP="00F24A38">
      <w:pPr>
        <w:pStyle w:val="Heading3"/>
      </w:pPr>
      <w:bookmarkStart w:id="4" w:name="_Toc229770005"/>
      <w:r w:rsidRPr="00785711">
        <w:t>Organisational Culture</w:t>
      </w:r>
      <w:bookmarkEnd w:id="4"/>
    </w:p>
    <w:p w14:paraId="56F0EE6C" w14:textId="77777777" w:rsidR="00F24A38" w:rsidRDefault="00933ADA" w:rsidP="0060521B">
      <w:pPr>
        <w:spacing w:line="360" w:lineRule="auto"/>
        <w:jc w:val="both"/>
        <w:rPr>
          <w:rFonts w:ascii="Times New Roman" w:hAnsi="Times New Roman" w:cs="Times New Roman"/>
        </w:rPr>
      </w:pPr>
      <w:r w:rsidRPr="00785711">
        <w:rPr>
          <w:rFonts w:ascii="Times New Roman" w:hAnsi="Times New Roman" w:cs="Times New Roman"/>
        </w:rPr>
        <w:t>The organisational culture of Hilton focuses on service excellence, teamwork and employee engagement, which are core values in the hospitality industry (</w:t>
      </w:r>
      <w:proofErr w:type="spellStart"/>
      <w:r w:rsidRPr="00785711">
        <w:rPr>
          <w:rFonts w:ascii="Times New Roman" w:hAnsi="Times New Roman" w:cs="Times New Roman"/>
        </w:rPr>
        <w:t>Giousmpasoglou</w:t>
      </w:r>
      <w:proofErr w:type="spellEnd"/>
      <w:r w:rsidRPr="00785711">
        <w:rPr>
          <w:rFonts w:ascii="Times New Roman" w:hAnsi="Times New Roman" w:cs="Times New Roman"/>
        </w:rPr>
        <w:t xml:space="preserve"> et al., 2024). The culture of the company is supported by a set of fundamental values called the Hilton Values that are hospitality, integrity, leadership, teamwork, ownership, and urgency. </w:t>
      </w:r>
    </w:p>
    <w:p w14:paraId="74575B2C" w14:textId="07AB6FE9" w:rsidR="0064256A" w:rsidRDefault="00933ADA" w:rsidP="0060521B">
      <w:pPr>
        <w:spacing w:line="360" w:lineRule="auto"/>
        <w:jc w:val="both"/>
        <w:rPr>
          <w:rFonts w:ascii="Times New Roman" w:hAnsi="Times New Roman" w:cs="Times New Roman"/>
          <w:b/>
          <w:bCs/>
          <w:sz w:val="36"/>
          <w:szCs w:val="36"/>
        </w:rPr>
      </w:pPr>
      <w:r w:rsidRPr="00785711">
        <w:rPr>
          <w:rFonts w:ascii="Times New Roman" w:hAnsi="Times New Roman" w:cs="Times New Roman"/>
        </w:rPr>
        <w:t>The values will influence the interaction of the employees with their customers and colleagues, which will support the mighty environment of a service-oriented culture.</w:t>
      </w:r>
      <w:r w:rsidRPr="00785711">
        <w:rPr>
          <w:rFonts w:ascii="Times New Roman" w:hAnsi="Times New Roman" w:cs="Times New Roman"/>
        </w:rPr>
        <w:t xml:space="preserve"> </w:t>
      </w:r>
      <w:r w:rsidR="0064256A">
        <w:rPr>
          <w:rFonts w:ascii="Times New Roman" w:hAnsi="Times New Roman" w:cs="Times New Roman"/>
          <w:b/>
          <w:bCs/>
          <w:sz w:val="36"/>
          <w:szCs w:val="36"/>
        </w:rPr>
        <w:br w:type="page"/>
      </w:r>
    </w:p>
    <w:p w14:paraId="03AAD69F" w14:textId="77777777" w:rsidR="0060521B" w:rsidRPr="0060521B" w:rsidRDefault="0064256A" w:rsidP="0060521B">
      <w:pPr>
        <w:spacing w:line="360" w:lineRule="auto"/>
        <w:jc w:val="both"/>
        <w:rPr>
          <w:rFonts w:ascii="Times New Roman" w:hAnsi="Times New Roman" w:cs="Times New Roman"/>
        </w:rPr>
      </w:pPr>
      <w:r w:rsidRPr="0060521B">
        <w:rPr>
          <w:rFonts w:ascii="Times New Roman" w:hAnsi="Times New Roman" w:cs="Times New Roman"/>
        </w:rPr>
        <w:lastRenderedPageBreak/>
        <w:t xml:space="preserve"> </w:t>
      </w:r>
      <w:r w:rsidR="0060521B" w:rsidRPr="0060521B">
        <w:rPr>
          <w:rFonts w:ascii="Times New Roman" w:hAnsi="Times New Roman" w:cs="Times New Roman"/>
        </w:rPr>
        <w:t>The culture of Hilton can be examined through the organisational culture model developed by Schein, who defines culture in three levels: artefacts, espoused values, and underlying assumptions. The artefacts at the Hilton comprise tangible items like employee training programmes, service standards, reward schemes, and the Hilton Honours reward scheme. These factors reveal that the company is concerned with the provision of quality guest experiences (Akbaba et al., 2006).</w:t>
      </w:r>
    </w:p>
    <w:p w14:paraId="4BF84743" w14:textId="77777777" w:rsidR="0060521B" w:rsidRPr="0060521B" w:rsidRDefault="0060521B" w:rsidP="0060521B">
      <w:pPr>
        <w:spacing w:line="360" w:lineRule="auto"/>
        <w:jc w:val="both"/>
        <w:rPr>
          <w:rFonts w:ascii="Times New Roman" w:hAnsi="Times New Roman" w:cs="Times New Roman"/>
        </w:rPr>
      </w:pPr>
      <w:r w:rsidRPr="0060521B">
        <w:rPr>
          <w:rFonts w:ascii="Times New Roman" w:hAnsi="Times New Roman" w:cs="Times New Roman"/>
        </w:rPr>
        <w:t>The second level is composed of espoused values which comprise teamwork, integrity and dedication to hospitality. These are values that are passed across leadership practises, corporate communications and employee development programmes. On the most fundamental level, the assumption made by Hilton is that engaged employees offer better customer service, which results in increased customer satisfaction and profitability in the long term (Wu et al., 2012).</w:t>
      </w:r>
    </w:p>
    <w:p w14:paraId="0ED2A358" w14:textId="77777777" w:rsidR="0060521B" w:rsidRPr="0060521B" w:rsidRDefault="0060521B" w:rsidP="0060521B">
      <w:pPr>
        <w:spacing w:line="360" w:lineRule="auto"/>
        <w:jc w:val="both"/>
        <w:rPr>
          <w:rFonts w:ascii="Times New Roman" w:hAnsi="Times New Roman" w:cs="Times New Roman"/>
        </w:rPr>
      </w:pPr>
      <w:r w:rsidRPr="0060521B">
        <w:rPr>
          <w:rFonts w:ascii="Times New Roman" w:hAnsi="Times New Roman" w:cs="Times New Roman"/>
        </w:rPr>
        <w:t>The workplace culture has been globally recognised, and Hilton has often featured in lists of the best employers in the world. This focus on employee well-being and engagement assists the company in retaining a high quality of service delivery, which is a very important factor in competition in the hospitality industry.</w:t>
      </w:r>
    </w:p>
    <w:p w14:paraId="41D11DD1" w14:textId="77777777" w:rsidR="0060521B" w:rsidRPr="0060521B" w:rsidRDefault="0060521B" w:rsidP="0060521B">
      <w:pPr>
        <w:pStyle w:val="Heading4"/>
      </w:pPr>
      <w:r w:rsidRPr="0060521B">
        <w:t>Alignment Between Structure, Culture, and Corporate Goals</w:t>
      </w:r>
    </w:p>
    <w:p w14:paraId="0E71B345" w14:textId="77777777" w:rsidR="0060521B" w:rsidRPr="0060521B" w:rsidRDefault="0060521B" w:rsidP="0060521B">
      <w:pPr>
        <w:spacing w:line="360" w:lineRule="auto"/>
        <w:jc w:val="both"/>
        <w:rPr>
          <w:rFonts w:ascii="Times New Roman" w:hAnsi="Times New Roman" w:cs="Times New Roman"/>
        </w:rPr>
      </w:pPr>
      <w:r w:rsidRPr="0060521B">
        <w:rPr>
          <w:rFonts w:ascii="Times New Roman" w:hAnsi="Times New Roman" w:cs="Times New Roman"/>
        </w:rPr>
        <w:t>The organisational structure and culture of Hilton highly endorse its strategic objectives of globalisation, service quality and brand consistency. The divisional regional structure enables Hilton to respond to the market needs locally without disrupting standard global brands. Such a balance between centralisation and flexibility is what enables the company to be effective in more than 100 countries (Gardini et al., 2020).</w:t>
      </w:r>
    </w:p>
    <w:p w14:paraId="3AF71776" w14:textId="77777777" w:rsidR="0060521B" w:rsidRPr="0060521B" w:rsidRDefault="0060521B" w:rsidP="0060521B">
      <w:pPr>
        <w:spacing w:line="360" w:lineRule="auto"/>
        <w:jc w:val="both"/>
        <w:rPr>
          <w:rFonts w:ascii="Times New Roman" w:hAnsi="Times New Roman" w:cs="Times New Roman"/>
        </w:rPr>
      </w:pPr>
      <w:r w:rsidRPr="0060521B">
        <w:rPr>
          <w:rFonts w:ascii="Times New Roman" w:hAnsi="Times New Roman" w:cs="Times New Roman"/>
        </w:rPr>
        <w:t>Moreover, its service-oriented culture also helps the company achieve its strategic goal of providing superior guest experiences. Employees in hospitality organisations are at the centre of creating customer perceptions; hence, employee engagement in the Hilton business is relevant to its overall business performance.</w:t>
      </w:r>
    </w:p>
    <w:p w14:paraId="6256A914" w14:textId="7B4B56EC" w:rsidR="0060521B" w:rsidRDefault="0060521B" w:rsidP="0060521B">
      <w:pPr>
        <w:spacing w:line="360" w:lineRule="auto"/>
        <w:jc w:val="both"/>
        <w:rPr>
          <w:rFonts w:ascii="Times New Roman" w:hAnsi="Times New Roman" w:cs="Times New Roman"/>
        </w:rPr>
      </w:pPr>
      <w:r w:rsidRPr="0060521B">
        <w:rPr>
          <w:rFonts w:ascii="Times New Roman" w:hAnsi="Times New Roman" w:cs="Times New Roman"/>
        </w:rPr>
        <w:t>The other strategic goal is the fast international expansion using an asset-light model. Hilton has the opportunity to grow fast by using franchise and management contracts, lowering the cost of finance and capital costs.</w:t>
      </w:r>
    </w:p>
    <w:p w14:paraId="1452939F" w14:textId="77777777" w:rsidR="0060521B" w:rsidRDefault="0060521B">
      <w:pPr>
        <w:rPr>
          <w:rFonts w:ascii="Times New Roman" w:hAnsi="Times New Roman" w:cs="Times New Roman"/>
        </w:rPr>
      </w:pPr>
      <w:r>
        <w:rPr>
          <w:rFonts w:ascii="Times New Roman" w:hAnsi="Times New Roman" w:cs="Times New Roman"/>
        </w:rPr>
        <w:br w:type="page"/>
      </w:r>
    </w:p>
    <w:p w14:paraId="2EFA3B1D" w14:textId="77777777" w:rsidR="00DF6B4D" w:rsidRPr="00DF6B4D" w:rsidRDefault="00DF6B4D" w:rsidP="003453F5">
      <w:pPr>
        <w:pStyle w:val="Heading5"/>
      </w:pPr>
      <w:r w:rsidRPr="00DF6B4D">
        <w:lastRenderedPageBreak/>
        <w:t>Strengths, Weaknesses, and Competitor Comparison</w:t>
      </w:r>
    </w:p>
    <w:p w14:paraId="50BA9768" w14:textId="77777777" w:rsidR="00DF6B4D" w:rsidRPr="00DF6B4D" w:rsidRDefault="00DF6B4D" w:rsidP="00DF6B4D">
      <w:pPr>
        <w:spacing w:line="360" w:lineRule="auto"/>
        <w:jc w:val="both"/>
        <w:rPr>
          <w:rFonts w:ascii="Times New Roman" w:hAnsi="Times New Roman" w:cs="Times New Roman"/>
        </w:rPr>
      </w:pPr>
      <w:r w:rsidRPr="00DF6B4D">
        <w:rPr>
          <w:rFonts w:ascii="Times New Roman" w:hAnsi="Times New Roman" w:cs="Times New Roman"/>
        </w:rPr>
        <w:t>The organisational structure of Hilton is one of its strengths since it is scalable and flexible, enabling the company to operate a vast global network of hotels with ease. Moreover, its powerful corporate culture facilitates the motivation of the employees and the quality of services that is fundamental in preserving the brand reputation (Ford et al., 2025).</w:t>
      </w:r>
    </w:p>
    <w:p w14:paraId="214F62C0" w14:textId="77777777" w:rsidR="00DF6B4D" w:rsidRPr="00DF6B4D" w:rsidRDefault="00DF6B4D" w:rsidP="00DF6B4D">
      <w:pPr>
        <w:spacing w:line="360" w:lineRule="auto"/>
        <w:jc w:val="both"/>
        <w:rPr>
          <w:rFonts w:ascii="Times New Roman" w:hAnsi="Times New Roman" w:cs="Times New Roman"/>
        </w:rPr>
      </w:pPr>
      <w:r w:rsidRPr="00DF6B4D">
        <w:rPr>
          <w:rFonts w:ascii="Times New Roman" w:hAnsi="Times New Roman" w:cs="Times New Roman"/>
        </w:rPr>
        <w:t>Nevertheless, the multiplicity of the brands and regional branches to serve can introduce coordination problems into the organisation itself. The contingency theory argues that with the growing complexity of the environment, organisational structures have to remain flexible, and as such, Hilton has to constantly upgrade its management systems to ensure efficiency. Along with that, franchise dependence can also lead to loss of direct control of Hilton with regard to the daily running of the hotels, which in turn influences the consistency in the delivery of services.</w:t>
      </w:r>
    </w:p>
    <w:p w14:paraId="7D8C1DCA" w14:textId="77777777" w:rsidR="00DF6B4D" w:rsidRPr="00DF6B4D" w:rsidRDefault="00DF6B4D" w:rsidP="00DF6B4D">
      <w:pPr>
        <w:spacing w:line="360" w:lineRule="auto"/>
        <w:jc w:val="both"/>
        <w:rPr>
          <w:rFonts w:ascii="Times New Roman" w:hAnsi="Times New Roman" w:cs="Times New Roman"/>
        </w:rPr>
      </w:pPr>
      <w:r w:rsidRPr="00DF6B4D">
        <w:rPr>
          <w:rFonts w:ascii="Times New Roman" w:hAnsi="Times New Roman" w:cs="Times New Roman"/>
        </w:rPr>
        <w:t>In comparison to Marriott International, Hilton has some similarities and differences. Marriott, similar to Hilton, applies the asset-light strategy and has an international network of brands (Gardini et al., 2020). Nevertheless, the Marriott organisation is more brand-centric with more leadership invested in particular brand divisions, whereas Hilton is more focused on regional operational management. The two organisations have robust service-focused cultures, but Marriott has conventionally insisted on its people-first culture.</w:t>
      </w:r>
    </w:p>
    <w:p w14:paraId="59CBD230" w14:textId="035FB783" w:rsidR="002C53FD" w:rsidRDefault="00DF6B4D" w:rsidP="00DF6B4D">
      <w:pPr>
        <w:spacing w:line="360" w:lineRule="auto"/>
        <w:jc w:val="both"/>
        <w:rPr>
          <w:rFonts w:ascii="Times New Roman" w:hAnsi="Times New Roman" w:cs="Times New Roman"/>
        </w:rPr>
      </w:pPr>
      <w:r w:rsidRPr="00DF6B4D">
        <w:rPr>
          <w:rFonts w:ascii="Times New Roman" w:hAnsi="Times New Roman" w:cs="Times New Roman"/>
        </w:rPr>
        <w:t>All in all, the organisational structure and culture of Hilton are effective in supporting their strategic objectives, which have allowed the hotel to compete effectively in the highly competitive hospitality industry across the world.</w:t>
      </w:r>
    </w:p>
    <w:p w14:paraId="4212BA17" w14:textId="77777777" w:rsidR="00670ECA" w:rsidRPr="0004398D" w:rsidRDefault="00670ECA" w:rsidP="002E34CE">
      <w:pPr>
        <w:pStyle w:val="Heading1"/>
      </w:pPr>
      <w:bookmarkStart w:id="5" w:name="_Toc229770006"/>
      <w:r w:rsidRPr="0004398D">
        <w:t>Recent Change Initiatives: Impact and Management</w:t>
      </w:r>
      <w:bookmarkEnd w:id="5"/>
    </w:p>
    <w:p w14:paraId="6379EE9A" w14:textId="77777777" w:rsidR="00670ECA" w:rsidRPr="0004398D" w:rsidRDefault="00670ECA" w:rsidP="002E34CE">
      <w:pPr>
        <w:pStyle w:val="Heading2"/>
      </w:pPr>
      <w:bookmarkStart w:id="6" w:name="_Toc229770007"/>
      <w:r w:rsidRPr="0004398D">
        <w:t>Digital Transformation</w:t>
      </w:r>
      <w:bookmarkEnd w:id="6"/>
    </w:p>
    <w:p w14:paraId="57C37983" w14:textId="77777777" w:rsidR="00670ECA" w:rsidRPr="0004398D" w:rsidRDefault="00670ECA" w:rsidP="0004398D">
      <w:pPr>
        <w:spacing w:line="360" w:lineRule="auto"/>
        <w:jc w:val="both"/>
        <w:rPr>
          <w:rFonts w:ascii="Times New Roman" w:hAnsi="Times New Roman" w:cs="Times New Roman"/>
        </w:rPr>
      </w:pPr>
      <w:r w:rsidRPr="0004398D">
        <w:rPr>
          <w:rFonts w:ascii="Times New Roman" w:hAnsi="Times New Roman" w:cs="Times New Roman"/>
        </w:rPr>
        <w:t>The further digitalisation of the guest journey has become one of the most important change processes at Hilton recently (</w:t>
      </w:r>
      <w:proofErr w:type="spellStart"/>
      <w:r w:rsidRPr="0004398D">
        <w:rPr>
          <w:rFonts w:ascii="Times New Roman" w:hAnsi="Times New Roman" w:cs="Times New Roman"/>
        </w:rPr>
        <w:t>Alrawadieh</w:t>
      </w:r>
      <w:proofErr w:type="spellEnd"/>
      <w:r w:rsidRPr="0004398D">
        <w:rPr>
          <w:rFonts w:ascii="Times New Roman" w:hAnsi="Times New Roman" w:cs="Times New Roman"/>
        </w:rPr>
        <w:t xml:space="preserve"> et al., 2021). Hilton has increased application-based services, which comprise Digital Check-in, Digital Key, Digital Key Share, automated free upgrade to a room, guaranteed connecting room booking and on-property messaging. As of 2024, Hilton indicated that close to 14.3 million Digital Keys had been downloaded within the January and August period, and over 870,000 Digital Keys had been shared with travelling companions. Another unmistakable trend towards contactless and mobile-enabled hospitality </w:t>
      </w:r>
      <w:r w:rsidRPr="0004398D">
        <w:rPr>
          <w:rFonts w:ascii="Times New Roman" w:hAnsi="Times New Roman" w:cs="Times New Roman"/>
        </w:rPr>
        <w:lastRenderedPageBreak/>
        <w:t xml:space="preserve">is the expansion of Hilton's Background Elevator Unlock to approximately 1,000 properties in 2024. </w:t>
      </w:r>
    </w:p>
    <w:p w14:paraId="01198231" w14:textId="77777777" w:rsidR="00670ECA" w:rsidRPr="0004398D" w:rsidRDefault="00670ECA" w:rsidP="0004398D">
      <w:pPr>
        <w:spacing w:line="360" w:lineRule="auto"/>
        <w:jc w:val="both"/>
        <w:rPr>
          <w:rFonts w:ascii="Times New Roman" w:hAnsi="Times New Roman" w:cs="Times New Roman"/>
        </w:rPr>
      </w:pPr>
      <w:r w:rsidRPr="0004398D">
        <w:rPr>
          <w:rFonts w:ascii="Times New Roman" w:hAnsi="Times New Roman" w:cs="Times New Roman"/>
        </w:rPr>
        <w:t xml:space="preserve">This change has a rationale that is operational and strategic. Hospitality guest expectations have been moving towards the concepts of speed, convenience, and personalisation, and the hotels, as well, are trying to alleviate the pressure at the front desk and enhance labour productivity. The same reasoning can be applied to the introduction of Hilton for Business that takes place in January 2024: with the help of digital platforms, Hilton can streamline the travel management of small and medium-sized businesses and enhance its direct customer relationship. </w:t>
      </w:r>
    </w:p>
    <w:p w14:paraId="4AA43EFB" w14:textId="77777777" w:rsidR="00670ECA" w:rsidRPr="0004398D" w:rsidRDefault="00670ECA" w:rsidP="0004398D">
      <w:pPr>
        <w:spacing w:line="360" w:lineRule="auto"/>
        <w:jc w:val="both"/>
        <w:rPr>
          <w:rFonts w:ascii="Times New Roman" w:hAnsi="Times New Roman" w:cs="Times New Roman"/>
        </w:rPr>
      </w:pPr>
      <w:r w:rsidRPr="0004398D">
        <w:rPr>
          <w:rFonts w:ascii="Times New Roman" w:hAnsi="Times New Roman" w:cs="Times New Roman"/>
        </w:rPr>
        <w:t xml:space="preserve">The results seem favourable. These programmes enhance customer experience and loyalty via the Hilton Honours ecosystem and the overall asset-light strategy of Hilton through the establishment of scalable systems that can be applied both to managed and franchised hotels. Applying the change model by Lewin, it is possible to say that Hilton managed to unfreeze the traditional service processes post-pandemic, change them using mobile-first service innovation, and start refreezing new behaviours through mass implementation and integration into regular functioning. </w:t>
      </w:r>
    </w:p>
    <w:p w14:paraId="1A111155" w14:textId="77777777" w:rsidR="00670ECA" w:rsidRPr="0004398D" w:rsidRDefault="00670ECA" w:rsidP="00E728AC">
      <w:pPr>
        <w:pStyle w:val="Heading3"/>
      </w:pPr>
      <w:bookmarkStart w:id="7" w:name="_Toc229770008"/>
      <w:r w:rsidRPr="0004398D">
        <w:t>Sustainability and ESG Activities</w:t>
      </w:r>
      <w:bookmarkEnd w:id="7"/>
    </w:p>
    <w:p w14:paraId="1BD2A945" w14:textId="77777777" w:rsidR="00670ECA" w:rsidRPr="0004398D" w:rsidRDefault="00670ECA" w:rsidP="0004398D">
      <w:pPr>
        <w:spacing w:line="360" w:lineRule="auto"/>
        <w:jc w:val="both"/>
        <w:rPr>
          <w:rFonts w:ascii="Times New Roman" w:hAnsi="Times New Roman" w:cs="Times New Roman"/>
        </w:rPr>
      </w:pPr>
      <w:r w:rsidRPr="0004398D">
        <w:rPr>
          <w:rFonts w:ascii="Times New Roman" w:hAnsi="Times New Roman" w:cs="Times New Roman"/>
        </w:rPr>
        <w:t xml:space="preserve">The second large change has been the reinforcing Hiltons Travel with Purpose sustainability strategy (Pham et al., 2019). The Hilton </w:t>
      </w:r>
      <w:proofErr w:type="spellStart"/>
      <w:r w:rsidRPr="0004398D">
        <w:rPr>
          <w:rFonts w:ascii="Times New Roman" w:hAnsi="Times New Roman" w:cs="Times New Roman"/>
        </w:rPr>
        <w:t>LightStay</w:t>
      </w:r>
      <w:proofErr w:type="spellEnd"/>
      <w:r w:rsidRPr="0004398D">
        <w:rPr>
          <w:rFonts w:ascii="Times New Roman" w:hAnsi="Times New Roman" w:cs="Times New Roman"/>
        </w:rPr>
        <w:t xml:space="preserve"> platform remains a tool that the company uses to gauge the effects of its environment and social activities throughout its portfolio, and this has become more integrated into operations and consumer-facing services. In 2024, Hilton said it measured over 64,000 meetings through its Meeting Impact Calculator, to show that sustainability data is now being integrated into the meetings and events business. </w:t>
      </w:r>
    </w:p>
    <w:p w14:paraId="7BB4892A" w14:textId="77777777" w:rsidR="00670ECA" w:rsidRPr="0004398D" w:rsidRDefault="00670ECA" w:rsidP="0004398D">
      <w:pPr>
        <w:spacing w:line="360" w:lineRule="auto"/>
        <w:jc w:val="both"/>
        <w:rPr>
          <w:rFonts w:ascii="Times New Roman" w:hAnsi="Times New Roman" w:cs="Times New Roman"/>
        </w:rPr>
      </w:pPr>
      <w:r w:rsidRPr="0004398D">
        <w:rPr>
          <w:rFonts w:ascii="Times New Roman" w:hAnsi="Times New Roman" w:cs="Times New Roman"/>
        </w:rPr>
        <w:t xml:space="preserve">A particular operational case of Hilton Green Ramadan 2024 is presented. The programme was rolled out to 32 hotels in seven countries and recorded a 21 per cent reduction in post-consumer food waste over the month-long campaign. According to Hilton, hotel staff were trained on sustainability and more organised in sourcing, waste management, donation, and composting. </w:t>
      </w:r>
    </w:p>
    <w:p w14:paraId="02415D5E" w14:textId="57FF0CF0" w:rsidR="00670ECA" w:rsidRDefault="00670ECA" w:rsidP="0004398D">
      <w:pPr>
        <w:spacing w:line="360" w:lineRule="auto"/>
        <w:jc w:val="both"/>
        <w:rPr>
          <w:rFonts w:ascii="Times New Roman" w:hAnsi="Times New Roman" w:cs="Times New Roman"/>
        </w:rPr>
      </w:pPr>
      <w:r w:rsidRPr="0004398D">
        <w:rPr>
          <w:rFonts w:ascii="Times New Roman" w:hAnsi="Times New Roman" w:cs="Times New Roman"/>
        </w:rPr>
        <w:t>The arguments behind such changes are obvious: environmental pressures, expectation of investors, demand of customers for responsible travel and control of costs all drive the hotel companies to the level of quantifiable ESG performance (</w:t>
      </w:r>
      <w:proofErr w:type="spellStart"/>
      <w:r w:rsidRPr="0004398D">
        <w:rPr>
          <w:rFonts w:ascii="Times New Roman" w:hAnsi="Times New Roman" w:cs="Times New Roman"/>
        </w:rPr>
        <w:t>Toubes</w:t>
      </w:r>
      <w:proofErr w:type="spellEnd"/>
      <w:r w:rsidRPr="0004398D">
        <w:rPr>
          <w:rFonts w:ascii="Times New Roman" w:hAnsi="Times New Roman" w:cs="Times New Roman"/>
        </w:rPr>
        <w:t xml:space="preserve"> et al., 2021). The management approach of Hilton, however, is quite a good representation of the eight-step model by Kotter. </w:t>
      </w:r>
      <w:r w:rsidRPr="0004398D">
        <w:rPr>
          <w:rFonts w:ascii="Times New Roman" w:hAnsi="Times New Roman" w:cs="Times New Roman"/>
        </w:rPr>
        <w:lastRenderedPageBreak/>
        <w:t>The company has created a sense of urgency on sustainable travel, articulated a common vision with Travel with Purpose, enabled local teams with toolkits and training and created short-term wins by measuring pilots like Green Ramadan.</w:t>
      </w:r>
    </w:p>
    <w:p w14:paraId="6DCA14B0" w14:textId="77777777" w:rsidR="00A62AD9" w:rsidRPr="00A62AD9" w:rsidRDefault="00A62AD9" w:rsidP="00D963FB">
      <w:pPr>
        <w:pStyle w:val="Heading4"/>
      </w:pPr>
      <w:r w:rsidRPr="00A62AD9">
        <w:t>Portfolio Restructuring and Brand Expansion</w:t>
      </w:r>
    </w:p>
    <w:p w14:paraId="7C8892D4" w14:textId="77777777" w:rsidR="00A62AD9" w:rsidRPr="00A62AD9" w:rsidRDefault="00A62AD9" w:rsidP="007B4272">
      <w:pPr>
        <w:spacing w:line="360" w:lineRule="auto"/>
        <w:jc w:val="both"/>
        <w:rPr>
          <w:rFonts w:ascii="Times New Roman" w:hAnsi="Times New Roman" w:cs="Times New Roman"/>
        </w:rPr>
      </w:pPr>
      <w:r w:rsidRPr="00A62AD9">
        <w:rPr>
          <w:rFonts w:ascii="Times New Roman" w:hAnsi="Times New Roman" w:cs="Times New Roman"/>
        </w:rPr>
        <w:t xml:space="preserve">Hilton has also been on a strategic portfolio restructuring by acquiring and engaging partners. In 2024, it purchased the Graduate Hotels brand to the tune of $210 million and acquired a majority controlling interest in Sydell Group in an effort to roll </w:t>
      </w:r>
      <w:proofErr w:type="spellStart"/>
      <w:r w:rsidRPr="00A62AD9">
        <w:rPr>
          <w:rFonts w:ascii="Times New Roman" w:hAnsi="Times New Roman" w:cs="Times New Roman"/>
        </w:rPr>
        <w:t>NoMad</w:t>
      </w:r>
      <w:proofErr w:type="spellEnd"/>
      <w:r w:rsidRPr="00A62AD9">
        <w:rPr>
          <w:rFonts w:ascii="Times New Roman" w:hAnsi="Times New Roman" w:cs="Times New Roman"/>
        </w:rPr>
        <w:t xml:space="preserve"> Hotels out to the rest of the world. According to Hilton, these actions were supposed to boost its presence in the rapidly developing lifestyle and luxurious segments. Partnerships with Small Luxury Hotels of the World and </w:t>
      </w:r>
      <w:proofErr w:type="spellStart"/>
      <w:r w:rsidRPr="00A62AD9">
        <w:rPr>
          <w:rFonts w:ascii="Times New Roman" w:hAnsi="Times New Roman" w:cs="Times New Roman"/>
        </w:rPr>
        <w:t>AutoCamp</w:t>
      </w:r>
      <w:proofErr w:type="spellEnd"/>
      <w:r w:rsidRPr="00A62AD9">
        <w:rPr>
          <w:rFonts w:ascii="Times New Roman" w:hAnsi="Times New Roman" w:cs="Times New Roman"/>
        </w:rPr>
        <w:t xml:space="preserve"> also expanded the scope of Hilton, with its 2024 annual review also noting an entry into the field of boutique and experiential travel. </w:t>
      </w:r>
    </w:p>
    <w:p w14:paraId="1E75C8A0" w14:textId="77777777" w:rsidR="00A62AD9" w:rsidRPr="00A62AD9" w:rsidRDefault="00A62AD9" w:rsidP="007B4272">
      <w:pPr>
        <w:spacing w:line="360" w:lineRule="auto"/>
        <w:jc w:val="both"/>
        <w:rPr>
          <w:rFonts w:ascii="Times New Roman" w:hAnsi="Times New Roman" w:cs="Times New Roman"/>
        </w:rPr>
      </w:pPr>
      <w:r w:rsidRPr="00A62AD9">
        <w:rPr>
          <w:rFonts w:ascii="Times New Roman" w:hAnsi="Times New Roman" w:cs="Times New Roman"/>
        </w:rPr>
        <w:t xml:space="preserve">The justification for this is strategic diversification (Gardini et al., 2020). Instead of solely depending on the perceived full-service and focused-service brands, Hilton is rebranding to target greater growth niches and additional trip purposes. Initial performance is positive: Hilton called 2024 a year of records, with an addition of almost 100,000 rooms, and half of the openings across the system were luxury and lifestyle hotels. </w:t>
      </w:r>
    </w:p>
    <w:p w14:paraId="1D9F1434" w14:textId="279E7479" w:rsidR="00A62AD9" w:rsidRDefault="00A62AD9" w:rsidP="007B4272">
      <w:pPr>
        <w:spacing w:line="360" w:lineRule="auto"/>
        <w:jc w:val="both"/>
        <w:rPr>
          <w:rFonts w:ascii="Times New Roman" w:hAnsi="Times New Roman" w:cs="Times New Roman"/>
        </w:rPr>
      </w:pPr>
      <w:r w:rsidRPr="00A62AD9">
        <w:rPr>
          <w:rFonts w:ascii="Times New Roman" w:hAnsi="Times New Roman" w:cs="Times New Roman"/>
        </w:rPr>
        <w:t>On the business-unit level, these transformations have an impact on development priorities, relationships with owners, marketing and brand integration. Change-management-wise, Hilton seems to have done this fairly well through the inclusion of new brands in its commercial platforms, namely Hilton Honours, without losing its brand identities. This agrees with the concept of Kotter that is all about consolidating gains and making change permanent within organisations.</w:t>
      </w:r>
    </w:p>
    <w:p w14:paraId="73DD7B9B" w14:textId="77777777" w:rsidR="005A2715" w:rsidRPr="005A2715" w:rsidRDefault="005A2715" w:rsidP="00A226B5">
      <w:pPr>
        <w:pStyle w:val="Heading1"/>
      </w:pPr>
      <w:bookmarkStart w:id="8" w:name="_Toc229770009"/>
      <w:r w:rsidRPr="005A2715">
        <w:t>Strategic Direction and Current Business Performance</w:t>
      </w:r>
      <w:bookmarkEnd w:id="8"/>
    </w:p>
    <w:p w14:paraId="12DBEE62" w14:textId="77777777" w:rsidR="005A2715" w:rsidRPr="005A2715" w:rsidRDefault="005A2715" w:rsidP="00A226B5">
      <w:pPr>
        <w:pStyle w:val="Heading2"/>
      </w:pPr>
      <w:bookmarkStart w:id="9" w:name="_Toc229770010"/>
      <w:r w:rsidRPr="005A2715">
        <w:t>Hilton’s Strategic Direction and Long-Term Objectives</w:t>
      </w:r>
      <w:bookmarkEnd w:id="9"/>
    </w:p>
    <w:p w14:paraId="1A54EFDC"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The strategic path Hilton Worldwide is currently pursuing is one that involves global growth, brand differentiation and an asset-light business model (Ford et al., 2025). The company targets expanding internationally through franchising and management contracts instead of property ownership because this model would help the company realise income by way of management and franchise fees, but not as a direct hotel operation. This will decrease investment of capital and financial risk and will allow Hilton to expand quickly in the foreign markets. </w:t>
      </w:r>
    </w:p>
    <w:p w14:paraId="47827E9F"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lastRenderedPageBreak/>
        <w:t xml:space="preserve">One of the long-term aims is the evolution of the international portfolio of hotels and brands owned by Hilton in a variety of market segments. The current portfolio of brands that Hilton operates with, including luxury property and mid-scale and extended-stay hotels, gives the company an opportunity to appeal to different types of customers. As of year-end 2023, the company had over 7,500 properties and over 1.18 million rooms distributed in almost the entire globe and had a large development pipeline ahead to increase its operations. </w:t>
      </w:r>
    </w:p>
    <w:p w14:paraId="74408056"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The other key strategic goal is to enhance the loyalty ecosystem and customer interaction of Hilton(Wu et al., 2012). The Hilton Honours programme has expanded substantially and has in excess of 200 million members, which allows the company to have direct contact with travellers and influence them to make repeat bookings within its global network. </w:t>
      </w:r>
    </w:p>
    <w:p w14:paraId="698856A1"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Altogether, the Hilton strategy revolves around sustainable development by means of brand expansion, technology adoption, and good relations with the hotel owners as well as franchise partners.</w:t>
      </w:r>
    </w:p>
    <w:p w14:paraId="2E705434" w14:textId="77777777" w:rsidR="005A2715" w:rsidRPr="005A2715" w:rsidRDefault="005A2715" w:rsidP="00A226B5">
      <w:pPr>
        <w:pStyle w:val="Heading3"/>
      </w:pPr>
      <w:bookmarkStart w:id="10" w:name="_Toc229770011"/>
      <w:r w:rsidRPr="005A2715">
        <w:t>Alignment Between Strategy and Business Performance</w:t>
      </w:r>
      <w:bookmarkEnd w:id="10"/>
    </w:p>
    <w:p w14:paraId="265B1015"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The recent financial performance of Hilton will reveal that its strategic focus has been mostly consistent with business performance. To illustrate this fact, Hilton recorded a total revenue of about 11.17 billion in 2024, which is a growth of more than 9% over the last year. The net income was about 1.53 billion, which proves a high profitability and a further recovery of the world travel demand. </w:t>
      </w:r>
    </w:p>
    <w:p w14:paraId="0E84AA28"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Revenue per Available Room (RevPAR) is one of the most vital performance measures of the hospitality industry, as it reflects the amount of revenue the hotel offers per room as compared to the available rooms (Gardini et al., 2020). Hilton stated that comparable RevPAR of its systems across the board improved by 2.7% in 2024 due to the improvement of the occupancy rates and the average room rates. </w:t>
      </w:r>
    </w:p>
    <w:p w14:paraId="128080AC"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Besides financial growth, Hilton has been able to show great operational expansion. The company recorded the highest development activity with over 154,000 new rooms being signed in 2024 and a development pipeline of just shy of half a million rooms around the world. </w:t>
      </w:r>
    </w:p>
    <w:p w14:paraId="66D50C8A"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These findings show that the asset-light strategy of Hilton is working well to enable the company to grow fast with good margins and fee-based revenues earned through franchise and management contracts.</w:t>
      </w:r>
    </w:p>
    <w:p w14:paraId="4C5C9CCF" w14:textId="77777777" w:rsidR="00A226B5" w:rsidRDefault="00A226B5" w:rsidP="005A2715">
      <w:pPr>
        <w:spacing w:line="360" w:lineRule="auto"/>
        <w:jc w:val="both"/>
        <w:rPr>
          <w:rFonts w:ascii="Times New Roman" w:hAnsi="Times New Roman" w:cs="Times New Roman"/>
        </w:rPr>
      </w:pPr>
    </w:p>
    <w:p w14:paraId="164F03F8" w14:textId="4550EB38" w:rsidR="005A2715" w:rsidRPr="005A2715" w:rsidRDefault="005A2715" w:rsidP="00A226B5">
      <w:pPr>
        <w:pStyle w:val="Heading4"/>
      </w:pPr>
      <w:r w:rsidRPr="005A2715">
        <w:lastRenderedPageBreak/>
        <w:t>Key Performance Metrics and Market Position</w:t>
      </w:r>
    </w:p>
    <w:p w14:paraId="705801E7"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A number of financial and non-financial indicators reflect the high position of Hilton in the world hospitality sector. On the financial front, the company had an adjusted EBITDA of about 3.4 billion dollars in 2024, reflecting a high operational profitability. </w:t>
      </w:r>
    </w:p>
    <w:p w14:paraId="7B4DFFB0"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Management and franchise fee revenue is another key measure that grew by 9.1 per cent in 2024, indicating the effectiveness of the asset-light operating model and further expansion of franchised properties at Hilton. </w:t>
      </w:r>
    </w:p>
    <w:p w14:paraId="7A56FE0B"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Hilton is also in a good competitive position, evidenced by its non-financial performance indicators. By the year 2204, the company received over 220 million guests all over the world, indicating the magnitude of its operations and brand recognition worldwide. </w:t>
      </w:r>
    </w:p>
    <w:p w14:paraId="765CD69E"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Hilton is competing with other large hotel chains in the competitive industry, such as Marriott International, InterContinental Hotels Group, and Hyatt. Hilton has a good market presence, a wide brand portfolio, a global loyalty programme and continuous expansion in new markets.</w:t>
      </w:r>
    </w:p>
    <w:p w14:paraId="62A25785" w14:textId="77777777" w:rsidR="005A2715" w:rsidRPr="005A2715" w:rsidRDefault="005A2715" w:rsidP="00212708">
      <w:pPr>
        <w:pStyle w:val="Heading5"/>
      </w:pPr>
      <w:r w:rsidRPr="005A2715">
        <w:t>Response to External Influences</w:t>
      </w:r>
    </w:p>
    <w:p w14:paraId="0904675B"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Economic situations, industry trends, and competition pressures have also influenced Hilton's strategic direction. The hospitality industry is very sensitive to changes in the economy since travelling and tourism are generally susceptible to the nature of consumer spending and the financial stability of the global market (</w:t>
      </w:r>
      <w:proofErr w:type="spellStart"/>
      <w:r w:rsidRPr="005A2715">
        <w:rPr>
          <w:rFonts w:ascii="Times New Roman" w:hAnsi="Times New Roman" w:cs="Times New Roman"/>
        </w:rPr>
        <w:t>Toubes</w:t>
      </w:r>
      <w:proofErr w:type="spellEnd"/>
      <w:r w:rsidRPr="005A2715">
        <w:rPr>
          <w:rFonts w:ascii="Times New Roman" w:hAnsi="Times New Roman" w:cs="Times New Roman"/>
        </w:rPr>
        <w:t xml:space="preserve"> et al., 2021). According to the latest news, the uncertainty of the economy and inflation has made Hilton change its growth expectations, especially in terms of RevPAR expansion in certain markets. </w:t>
      </w:r>
    </w:p>
    <w:p w14:paraId="08FDBFF7" w14:textId="77777777" w:rsidR="005A2715" w:rsidRPr="005A2715" w:rsidRDefault="005A2715" w:rsidP="005A2715">
      <w:pPr>
        <w:spacing w:line="360" w:lineRule="auto"/>
        <w:jc w:val="both"/>
        <w:rPr>
          <w:rFonts w:ascii="Times New Roman" w:hAnsi="Times New Roman" w:cs="Times New Roman"/>
        </w:rPr>
      </w:pPr>
      <w:r w:rsidRPr="005A2715">
        <w:rPr>
          <w:rFonts w:ascii="Times New Roman" w:hAnsi="Times New Roman" w:cs="Times New Roman"/>
        </w:rPr>
        <w:t xml:space="preserve">In spite of these, Hilton has managed to show resilience. As an example, in some niche markets like luxury travel and international markets, the high demand in those markets has contributed to the growth in earnings and has provided it with an offset to the slow demand in other segments. </w:t>
      </w:r>
    </w:p>
    <w:p w14:paraId="5FE2A0CA" w14:textId="77777777" w:rsidR="00125531" w:rsidRPr="00125531" w:rsidRDefault="005A2715" w:rsidP="005A2715">
      <w:pPr>
        <w:spacing w:line="360" w:lineRule="auto"/>
        <w:jc w:val="both"/>
        <w:rPr>
          <w:rFonts w:ascii="Times New Roman" w:hAnsi="Times New Roman" w:cs="Times New Roman"/>
          <w:vanish/>
          <w:specVanish/>
        </w:rPr>
      </w:pPr>
      <w:r w:rsidRPr="005A2715">
        <w:rPr>
          <w:rFonts w:ascii="Times New Roman" w:hAnsi="Times New Roman" w:cs="Times New Roman"/>
        </w:rPr>
        <w:t>The level of competition in the industry is also high, with the large hotel chains diversifying their brands and building on their loyalty programmes. Nevertheless, the asset-light strategy enables Hilton to respond to the shifts in the market demand quite swiftly, whereas its solid brand portfolio enables it to retain its competitive edge.</w:t>
      </w:r>
    </w:p>
    <w:p w14:paraId="5205FBCC" w14:textId="4EC3BC90" w:rsidR="00125531" w:rsidRDefault="00125531" w:rsidP="00125531">
      <w:pPr>
        <w:jc w:val="both"/>
        <w:rPr>
          <w:rFonts w:ascii="Times New Roman" w:hAnsi="Times New Roman" w:cs="Times New Roman"/>
        </w:rPr>
      </w:pPr>
      <w:r>
        <w:rPr>
          <w:rFonts w:ascii="Times New Roman" w:hAnsi="Times New Roman" w:cs="Times New Roman"/>
        </w:rPr>
        <w:t xml:space="preserve"> </w:t>
      </w:r>
    </w:p>
    <w:p w14:paraId="4625B428" w14:textId="77777777" w:rsidR="00125531" w:rsidRDefault="00125531">
      <w:pPr>
        <w:rPr>
          <w:rFonts w:ascii="Times New Roman" w:hAnsi="Times New Roman" w:cs="Times New Roman"/>
        </w:rPr>
      </w:pPr>
      <w:r>
        <w:rPr>
          <w:rFonts w:ascii="Times New Roman" w:hAnsi="Times New Roman" w:cs="Times New Roman"/>
        </w:rPr>
        <w:br w:type="page"/>
      </w:r>
    </w:p>
    <w:p w14:paraId="70EBF5DD" w14:textId="77777777" w:rsidR="005E4E6D" w:rsidRPr="005E4E6D" w:rsidRDefault="005E4E6D" w:rsidP="00493285">
      <w:pPr>
        <w:pStyle w:val="Heading1"/>
      </w:pPr>
      <w:bookmarkStart w:id="11" w:name="_Toc229770012"/>
      <w:r w:rsidRPr="005E4E6D">
        <w:lastRenderedPageBreak/>
        <w:t>Conclusion</w:t>
      </w:r>
      <w:bookmarkEnd w:id="11"/>
    </w:p>
    <w:p w14:paraId="274415C0" w14:textId="77777777" w:rsidR="005E4E6D" w:rsidRPr="005E4E6D" w:rsidRDefault="005E4E6D" w:rsidP="005E4E6D">
      <w:pPr>
        <w:spacing w:line="360" w:lineRule="auto"/>
        <w:jc w:val="both"/>
        <w:rPr>
          <w:rFonts w:ascii="Times New Roman" w:hAnsi="Times New Roman" w:cs="Times New Roman"/>
        </w:rPr>
      </w:pPr>
      <w:r w:rsidRPr="005E4E6D">
        <w:rPr>
          <w:rFonts w:ascii="Times New Roman" w:hAnsi="Times New Roman" w:cs="Times New Roman"/>
        </w:rPr>
        <w:t>The organisational audit has analysed the structure, culture, strategic direction, and change initiatives of Hilton Worldwide in the recent past to determine the level at which the organisation is functioning effectively in the global hospitality industry. As the analysis reveals, the divisional organisational structure of Hilton, with regional management and a strong brand portfolio, is a good way to help the company operate its large international business and, at the same time, retain the same standards of service. The organisational culture of the company is also service-oriented with Hilton Values as its foundation, which contributes to the formation of employee engagement and the provision of high-quality guest experiences.</w:t>
      </w:r>
    </w:p>
    <w:p w14:paraId="7A0320F7" w14:textId="77777777" w:rsidR="005E4E6D" w:rsidRPr="005E4E6D" w:rsidRDefault="005E4E6D" w:rsidP="005E4E6D">
      <w:pPr>
        <w:spacing w:line="360" w:lineRule="auto"/>
        <w:jc w:val="both"/>
        <w:rPr>
          <w:rFonts w:ascii="Times New Roman" w:hAnsi="Times New Roman" w:cs="Times New Roman"/>
        </w:rPr>
      </w:pPr>
      <w:r w:rsidRPr="005E4E6D">
        <w:rPr>
          <w:rFonts w:ascii="Times New Roman" w:hAnsi="Times New Roman" w:cs="Times New Roman"/>
        </w:rPr>
        <w:t>Other more recent change initiatives noted by the audit are digital transformation, sustainability programmes and expansion of brand portfolio. These programmes indicate that Hilton has been trying to keep up with changing customer demands, technological change, and environmental demands. Applying the models of change management theories by Lewin and Kotter, the analysis implies that Hilton has addressed these changes rather successfully, as they have been aligned with the overall strategic goals.</w:t>
      </w:r>
    </w:p>
    <w:p w14:paraId="77F00A30" w14:textId="4CF4C341" w:rsidR="00871D2B" w:rsidRDefault="005E4E6D" w:rsidP="005E4E6D">
      <w:pPr>
        <w:spacing w:line="360" w:lineRule="auto"/>
        <w:jc w:val="both"/>
        <w:rPr>
          <w:rFonts w:ascii="Times New Roman" w:hAnsi="Times New Roman" w:cs="Times New Roman"/>
        </w:rPr>
      </w:pPr>
      <w:r w:rsidRPr="005E4E6D">
        <w:rPr>
          <w:rFonts w:ascii="Times New Roman" w:hAnsi="Times New Roman" w:cs="Times New Roman"/>
        </w:rPr>
        <w:t>Lastly, the strategic path that Hilton follows, especially the asset-light strategy of expanding into various market segments, has helped to produce a good business performance and gain market presence internationally. Nevertheless, there are still obstacles, such as the growing complexity of organisations, a consistent level of service quality in franchised facilities, and reacting to changes in the economic environment and competition. On the whole, Hilton is still in a good position to grow, yet its success in the future will be determined by how it handles these issues as it keeps innovating in the hospitality sector.</w:t>
      </w:r>
    </w:p>
    <w:p w14:paraId="64F367DB" w14:textId="77777777" w:rsidR="00871D2B" w:rsidRDefault="00871D2B">
      <w:pPr>
        <w:rPr>
          <w:rFonts w:ascii="Times New Roman" w:hAnsi="Times New Roman" w:cs="Times New Roman"/>
        </w:rPr>
      </w:pPr>
      <w:r>
        <w:rPr>
          <w:rFonts w:ascii="Times New Roman" w:hAnsi="Times New Roman" w:cs="Times New Roman"/>
        </w:rPr>
        <w:br w:type="page"/>
      </w:r>
    </w:p>
    <w:p w14:paraId="22F0C98D" w14:textId="77777777" w:rsidR="00100B75" w:rsidRPr="00100B75" w:rsidRDefault="00100B75" w:rsidP="00100B75">
      <w:pPr>
        <w:pStyle w:val="Heading1"/>
      </w:pPr>
      <w:bookmarkStart w:id="12" w:name="_Toc229770013"/>
      <w:r w:rsidRPr="00100B75">
        <w:lastRenderedPageBreak/>
        <w:t>Recommendations</w:t>
      </w:r>
      <w:bookmarkEnd w:id="12"/>
    </w:p>
    <w:p w14:paraId="0A70E5B1" w14:textId="77777777" w:rsidR="00100B75" w:rsidRPr="00100B75" w:rsidRDefault="00100B75" w:rsidP="00100B75">
      <w:pPr>
        <w:spacing w:line="360" w:lineRule="auto"/>
        <w:jc w:val="both"/>
        <w:rPr>
          <w:rFonts w:ascii="Times New Roman" w:hAnsi="Times New Roman" w:cs="Times New Roman"/>
        </w:rPr>
      </w:pPr>
      <w:r w:rsidRPr="00100B75">
        <w:rPr>
          <w:rFonts w:ascii="Times New Roman" w:hAnsi="Times New Roman" w:cs="Times New Roman"/>
        </w:rPr>
        <w:t>The results of this audit can be used to make a number of recommendations to enhance the organisational performance and long-term strategic status of Hilton.</w:t>
      </w:r>
    </w:p>
    <w:p w14:paraId="28286502" w14:textId="77777777" w:rsidR="00100B75" w:rsidRPr="00100B75" w:rsidRDefault="00100B75" w:rsidP="00100B75">
      <w:pPr>
        <w:spacing w:line="360" w:lineRule="auto"/>
        <w:jc w:val="both"/>
        <w:rPr>
          <w:rFonts w:ascii="Times New Roman" w:hAnsi="Times New Roman" w:cs="Times New Roman"/>
        </w:rPr>
      </w:pPr>
      <w:r w:rsidRPr="00100B75">
        <w:rPr>
          <w:rFonts w:ascii="Times New Roman" w:hAnsi="Times New Roman" w:cs="Times New Roman"/>
        </w:rPr>
        <w:t>To begin with, Hilton needs to improve coordination and communication among its international divisions in case of the complexity that may come about due to the large number of brands and geographic presence of Hilton. More comprehensive digital management systems and cross-regional collaboration frameworks would be more beneficial in enhancing organisational efficiency (Moussa et al., 2024). The contingency theory argues that as more and more complexity appears in the environment, organisational structures need to advance in tandem with the level of environmental complexity, and better coordination is the solution to ensuring that organisational functions remain operational.</w:t>
      </w:r>
    </w:p>
    <w:p w14:paraId="30B7CFED" w14:textId="77777777" w:rsidR="00100B75" w:rsidRPr="00100B75" w:rsidRDefault="00100B75" w:rsidP="00100B75">
      <w:pPr>
        <w:spacing w:line="360" w:lineRule="auto"/>
        <w:jc w:val="both"/>
        <w:rPr>
          <w:rFonts w:ascii="Times New Roman" w:hAnsi="Times New Roman" w:cs="Times New Roman"/>
        </w:rPr>
      </w:pPr>
      <w:r w:rsidRPr="00100B75">
        <w:rPr>
          <w:rFonts w:ascii="Times New Roman" w:hAnsi="Times New Roman" w:cs="Times New Roman"/>
        </w:rPr>
        <w:t>Second, Hilton ought to enhance control and maintenance of franchise associates so that the quality of the services delivered in all the properties is the same (Ford et al., 2025). This might involve the development of better training programmes, quality control and new digital performance observation systems. High brand standards will be important in ensuring the safety of Hilton's reputation and customer confidence.</w:t>
      </w:r>
    </w:p>
    <w:p w14:paraId="16B0748B" w14:textId="77777777" w:rsidR="00100B75" w:rsidRPr="00100B75" w:rsidRDefault="00100B75" w:rsidP="00100B75">
      <w:pPr>
        <w:spacing w:line="360" w:lineRule="auto"/>
        <w:jc w:val="both"/>
        <w:rPr>
          <w:rFonts w:ascii="Times New Roman" w:hAnsi="Times New Roman" w:cs="Times New Roman"/>
        </w:rPr>
      </w:pPr>
      <w:r w:rsidRPr="00100B75">
        <w:rPr>
          <w:rFonts w:ascii="Times New Roman" w:hAnsi="Times New Roman" w:cs="Times New Roman"/>
        </w:rPr>
        <w:t>Third, Hilton needs to proceed with its digital innovation and sustainability programmes because these domains are considered the major competitive advantages in the contemporary hospitality industry (</w:t>
      </w:r>
      <w:proofErr w:type="spellStart"/>
      <w:r w:rsidRPr="00100B75">
        <w:rPr>
          <w:rFonts w:ascii="Times New Roman" w:hAnsi="Times New Roman" w:cs="Times New Roman"/>
        </w:rPr>
        <w:t>Alrawadieh</w:t>
      </w:r>
      <w:proofErr w:type="spellEnd"/>
      <w:r w:rsidRPr="00100B75">
        <w:rPr>
          <w:rFonts w:ascii="Times New Roman" w:hAnsi="Times New Roman" w:cs="Times New Roman"/>
        </w:rPr>
        <w:t xml:space="preserve"> et al., 2021). Based on the evolving customer expectations, the Hilton can act by investing in additional technology to improve the personalisation of the guests and operational efficiency. Equally, more sustainability programmes will enhance brand reputation and meet growing environmental and social governance demands.</w:t>
      </w:r>
    </w:p>
    <w:p w14:paraId="67158893" w14:textId="684D210B" w:rsidR="00A83DA4" w:rsidRDefault="00100B75" w:rsidP="00100B75">
      <w:pPr>
        <w:spacing w:line="360" w:lineRule="auto"/>
        <w:jc w:val="both"/>
        <w:rPr>
          <w:rFonts w:ascii="Times New Roman" w:hAnsi="Times New Roman" w:cs="Times New Roman"/>
        </w:rPr>
      </w:pPr>
      <w:r w:rsidRPr="00100B75">
        <w:rPr>
          <w:rFonts w:ascii="Times New Roman" w:hAnsi="Times New Roman" w:cs="Times New Roman"/>
        </w:rPr>
        <w:t>Through better organisation coordination, better franchise management, and further investment in innovation and sustainability, Hilton can further improve its competitive position and promote long-term sustainable growth.</w:t>
      </w:r>
    </w:p>
    <w:p w14:paraId="71F98334" w14:textId="77777777" w:rsidR="00A83DA4" w:rsidRDefault="00A83DA4">
      <w:pPr>
        <w:rPr>
          <w:rFonts w:ascii="Times New Roman" w:hAnsi="Times New Roman" w:cs="Times New Roman"/>
        </w:rPr>
      </w:pPr>
      <w:r>
        <w:rPr>
          <w:rFonts w:ascii="Times New Roman" w:hAnsi="Times New Roman" w:cs="Times New Roman"/>
        </w:rPr>
        <w:br w:type="page"/>
      </w:r>
    </w:p>
    <w:p w14:paraId="303277C3" w14:textId="77777777" w:rsidR="00D871ED" w:rsidRPr="00D871ED" w:rsidRDefault="00D871ED" w:rsidP="00D871ED">
      <w:pPr>
        <w:pStyle w:val="Heading1"/>
      </w:pPr>
      <w:bookmarkStart w:id="13" w:name="_Toc229770014"/>
      <w:r w:rsidRPr="00D871ED">
        <w:lastRenderedPageBreak/>
        <w:t>References</w:t>
      </w:r>
      <w:bookmarkEnd w:id="13"/>
    </w:p>
    <w:p w14:paraId="1B294284" w14:textId="77777777" w:rsidR="00D871ED" w:rsidRPr="00D871ED" w:rsidRDefault="00D871ED" w:rsidP="00D871ED">
      <w:pPr>
        <w:spacing w:line="360" w:lineRule="auto"/>
        <w:jc w:val="both"/>
        <w:rPr>
          <w:rFonts w:ascii="Times New Roman" w:hAnsi="Times New Roman" w:cs="Times New Roman"/>
        </w:rPr>
      </w:pPr>
      <w:r w:rsidRPr="00D871ED">
        <w:rPr>
          <w:rFonts w:ascii="Times New Roman" w:hAnsi="Times New Roman" w:cs="Times New Roman"/>
        </w:rPr>
        <w:t>Akbaba, A., 2006. Measuring service quality in the hotel industry: A study in a business hotel in Turkey. International Journal of Hospitality Management, 25(2), pp.170–192.</w:t>
      </w:r>
    </w:p>
    <w:p w14:paraId="18E99128" w14:textId="77777777" w:rsidR="00D871ED" w:rsidRPr="00D871ED" w:rsidRDefault="00D871ED" w:rsidP="00D871ED">
      <w:pPr>
        <w:spacing w:line="360" w:lineRule="auto"/>
        <w:jc w:val="both"/>
        <w:rPr>
          <w:rFonts w:ascii="Times New Roman" w:hAnsi="Times New Roman" w:cs="Times New Roman"/>
        </w:rPr>
      </w:pPr>
      <w:proofErr w:type="spellStart"/>
      <w:r w:rsidRPr="00D871ED">
        <w:rPr>
          <w:rFonts w:ascii="Times New Roman" w:hAnsi="Times New Roman" w:cs="Times New Roman"/>
        </w:rPr>
        <w:t>Alrawadieh</w:t>
      </w:r>
      <w:proofErr w:type="spellEnd"/>
      <w:r w:rsidRPr="00D871ED">
        <w:rPr>
          <w:rFonts w:ascii="Times New Roman" w:hAnsi="Times New Roman" w:cs="Times New Roman"/>
        </w:rPr>
        <w:t xml:space="preserve">, Z., </w:t>
      </w:r>
      <w:proofErr w:type="spellStart"/>
      <w:r w:rsidRPr="00D871ED">
        <w:rPr>
          <w:rFonts w:ascii="Times New Roman" w:hAnsi="Times New Roman" w:cs="Times New Roman"/>
        </w:rPr>
        <w:t>Alrawadieh</w:t>
      </w:r>
      <w:proofErr w:type="spellEnd"/>
      <w:r w:rsidRPr="00D871ED">
        <w:rPr>
          <w:rFonts w:ascii="Times New Roman" w:hAnsi="Times New Roman" w:cs="Times New Roman"/>
        </w:rPr>
        <w:t>, Z. and Cetin, G., 2021. Digital transformation and revenue management: Evidence from the hotel industry. Tourism Economics, 27(2), pp.328–345.</w:t>
      </w:r>
    </w:p>
    <w:p w14:paraId="53725EC8" w14:textId="77777777" w:rsidR="00D871ED" w:rsidRPr="00D871ED" w:rsidRDefault="00D871ED" w:rsidP="00D871ED">
      <w:pPr>
        <w:spacing w:line="360" w:lineRule="auto"/>
        <w:jc w:val="both"/>
        <w:rPr>
          <w:rFonts w:ascii="Times New Roman" w:hAnsi="Times New Roman" w:cs="Times New Roman"/>
        </w:rPr>
      </w:pPr>
      <w:r w:rsidRPr="00D871ED">
        <w:rPr>
          <w:rFonts w:ascii="Times New Roman" w:hAnsi="Times New Roman" w:cs="Times New Roman"/>
        </w:rPr>
        <w:t>Dixit, S.K. (ed.), 2020. The Routledge handbook of tourism experience management and marketing. London: Routledge.</w:t>
      </w:r>
    </w:p>
    <w:p w14:paraId="65AB01C9" w14:textId="77777777" w:rsidR="00D871ED" w:rsidRPr="00D871ED" w:rsidRDefault="00D871ED" w:rsidP="00D871ED">
      <w:pPr>
        <w:spacing w:line="360" w:lineRule="auto"/>
        <w:jc w:val="both"/>
        <w:rPr>
          <w:rFonts w:ascii="Times New Roman" w:hAnsi="Times New Roman" w:cs="Times New Roman"/>
        </w:rPr>
      </w:pPr>
      <w:r w:rsidRPr="00D871ED">
        <w:rPr>
          <w:rFonts w:ascii="Times New Roman" w:hAnsi="Times New Roman" w:cs="Times New Roman"/>
        </w:rPr>
        <w:t>Ford, R.C. and Sturman, M.C., 2025. Managing hospitality organizations: Achieving excellence in the guest experience. 3rd ed. Thousand Oaks, CA: Sage.</w:t>
      </w:r>
    </w:p>
    <w:p w14:paraId="6C7061C5" w14:textId="77777777" w:rsidR="00D871ED" w:rsidRPr="00D871ED" w:rsidRDefault="00D871ED" w:rsidP="00D871ED">
      <w:pPr>
        <w:spacing w:line="360" w:lineRule="auto"/>
        <w:jc w:val="both"/>
        <w:rPr>
          <w:rFonts w:ascii="Times New Roman" w:hAnsi="Times New Roman" w:cs="Times New Roman"/>
        </w:rPr>
      </w:pPr>
      <w:r w:rsidRPr="00D871ED">
        <w:rPr>
          <w:rFonts w:ascii="Times New Roman" w:hAnsi="Times New Roman" w:cs="Times New Roman"/>
        </w:rPr>
        <w:t>Gardini, M.A., Ottenbacher, M.C. and Schuckert, M. (eds.), 2020. Routledge companion to international hospitality management. London: Routledge.</w:t>
      </w:r>
    </w:p>
    <w:p w14:paraId="2E63B608" w14:textId="77777777" w:rsidR="00D871ED" w:rsidRPr="00D871ED" w:rsidRDefault="00D871ED" w:rsidP="00D871ED">
      <w:pPr>
        <w:spacing w:line="360" w:lineRule="auto"/>
        <w:jc w:val="both"/>
        <w:rPr>
          <w:rFonts w:ascii="Times New Roman" w:hAnsi="Times New Roman" w:cs="Times New Roman"/>
        </w:rPr>
      </w:pPr>
      <w:r w:rsidRPr="00D871ED">
        <w:rPr>
          <w:rFonts w:ascii="Times New Roman" w:hAnsi="Times New Roman" w:cs="Times New Roman"/>
        </w:rPr>
        <w:t xml:space="preserve">Giousmpasoglou, C. and </w:t>
      </w:r>
      <w:proofErr w:type="spellStart"/>
      <w:r w:rsidRPr="00D871ED">
        <w:rPr>
          <w:rFonts w:ascii="Times New Roman" w:hAnsi="Times New Roman" w:cs="Times New Roman"/>
        </w:rPr>
        <w:t>Marinakou</w:t>
      </w:r>
      <w:proofErr w:type="spellEnd"/>
      <w:r w:rsidRPr="00D871ED">
        <w:rPr>
          <w:rFonts w:ascii="Times New Roman" w:hAnsi="Times New Roman" w:cs="Times New Roman"/>
        </w:rPr>
        <w:t>, E., 2024. The contemporary hotel industry: A people management perspective. Cham: Springer International Publishing.</w:t>
      </w:r>
    </w:p>
    <w:p w14:paraId="424B274C" w14:textId="77777777" w:rsidR="00D871ED" w:rsidRPr="00D871ED" w:rsidRDefault="00D871ED" w:rsidP="00D871ED">
      <w:pPr>
        <w:spacing w:line="360" w:lineRule="auto"/>
        <w:jc w:val="both"/>
        <w:rPr>
          <w:rFonts w:ascii="Times New Roman" w:hAnsi="Times New Roman" w:cs="Times New Roman"/>
        </w:rPr>
      </w:pPr>
      <w:r w:rsidRPr="00D871ED">
        <w:rPr>
          <w:rFonts w:ascii="Times New Roman" w:hAnsi="Times New Roman" w:cs="Times New Roman"/>
        </w:rPr>
        <w:t>Moussa, M.H.B., Sayed, M.S. and Allam, B.R., 2024. Identifying characterizations of BPM methodology in hotel industry: Evidence from listed hotel companies in Egypt. Business Process Management Journal, 30(1), pp.28–62.</w:t>
      </w:r>
    </w:p>
    <w:p w14:paraId="582F7902" w14:textId="77777777" w:rsidR="00D871ED" w:rsidRPr="00D871ED" w:rsidRDefault="00D871ED" w:rsidP="00D871ED">
      <w:pPr>
        <w:spacing w:line="360" w:lineRule="auto"/>
        <w:jc w:val="both"/>
        <w:rPr>
          <w:rFonts w:ascii="Times New Roman" w:hAnsi="Times New Roman" w:cs="Times New Roman"/>
        </w:rPr>
      </w:pPr>
      <w:r w:rsidRPr="00D871ED">
        <w:rPr>
          <w:rFonts w:ascii="Times New Roman" w:hAnsi="Times New Roman" w:cs="Times New Roman"/>
        </w:rPr>
        <w:t xml:space="preserve">Pham, N.T., Tučková, Z. and Jabbour, C.J.C., 2019. Greening the hospitality industry: How do green human resource management practices influence organizational citizenship </w:t>
      </w:r>
      <w:proofErr w:type="spellStart"/>
      <w:r w:rsidRPr="00D871ED">
        <w:rPr>
          <w:rFonts w:ascii="Times New Roman" w:hAnsi="Times New Roman" w:cs="Times New Roman"/>
        </w:rPr>
        <w:t>behavior</w:t>
      </w:r>
      <w:proofErr w:type="spellEnd"/>
      <w:r w:rsidRPr="00D871ED">
        <w:rPr>
          <w:rFonts w:ascii="Times New Roman" w:hAnsi="Times New Roman" w:cs="Times New Roman"/>
        </w:rPr>
        <w:t xml:space="preserve"> in hotels? A mixed-methods study. Tourism Management, 72, pp.386–399.</w:t>
      </w:r>
    </w:p>
    <w:p w14:paraId="304218DF" w14:textId="77777777" w:rsidR="00D871ED" w:rsidRPr="00D871ED" w:rsidRDefault="00D871ED" w:rsidP="00D871ED">
      <w:pPr>
        <w:spacing w:line="360" w:lineRule="auto"/>
        <w:jc w:val="both"/>
        <w:rPr>
          <w:rFonts w:ascii="Times New Roman" w:hAnsi="Times New Roman" w:cs="Times New Roman"/>
        </w:rPr>
      </w:pPr>
      <w:proofErr w:type="spellStart"/>
      <w:r w:rsidRPr="00D871ED">
        <w:rPr>
          <w:rFonts w:ascii="Times New Roman" w:hAnsi="Times New Roman" w:cs="Times New Roman"/>
        </w:rPr>
        <w:t>Toubes</w:t>
      </w:r>
      <w:proofErr w:type="spellEnd"/>
      <w:r w:rsidRPr="00D871ED">
        <w:rPr>
          <w:rFonts w:ascii="Times New Roman" w:hAnsi="Times New Roman" w:cs="Times New Roman"/>
        </w:rPr>
        <w:t>, D.R. and Araujo-Vila, N. (eds.), 2021. Risk, crisis, and disaster management in small and medium-sized tourism enterprises. Hershey, PA: IGI Global.</w:t>
      </w:r>
    </w:p>
    <w:p w14:paraId="02789DDF" w14:textId="72C0E000" w:rsidR="00A83DA4" w:rsidRPr="0004398D" w:rsidRDefault="00D871ED" w:rsidP="00D871ED">
      <w:pPr>
        <w:spacing w:line="360" w:lineRule="auto"/>
        <w:jc w:val="both"/>
        <w:rPr>
          <w:rFonts w:ascii="Times New Roman" w:hAnsi="Times New Roman" w:cs="Times New Roman"/>
        </w:rPr>
      </w:pPr>
      <w:r w:rsidRPr="00D871ED">
        <w:rPr>
          <w:rFonts w:ascii="Times New Roman" w:hAnsi="Times New Roman" w:cs="Times New Roman"/>
        </w:rPr>
        <w:t>Wu, S.I. and Lu, C.L., 2012. The relationship between CRM, RM, and business performance: A study of the hotel industry in Taiwan. International Journal of Hospitality Management, 31(1), pp.276–285.</w:t>
      </w:r>
    </w:p>
    <w:sectPr w:rsidR="00A83DA4" w:rsidRPr="0004398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DE7C1" w14:textId="77777777" w:rsidR="00D43EFD" w:rsidRDefault="00D43EFD" w:rsidP="006D7B1B">
      <w:pPr>
        <w:spacing w:after="0" w:line="240" w:lineRule="auto"/>
      </w:pPr>
      <w:r>
        <w:separator/>
      </w:r>
    </w:p>
  </w:endnote>
  <w:endnote w:type="continuationSeparator" w:id="0">
    <w:p w14:paraId="3B3A8943" w14:textId="77777777" w:rsidR="00D43EFD" w:rsidRDefault="00D43EFD" w:rsidP="006D7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7C5B2" w14:textId="77777777" w:rsidR="00D43EFD" w:rsidRDefault="00D43EFD" w:rsidP="006D7B1B">
      <w:pPr>
        <w:spacing w:after="0" w:line="240" w:lineRule="auto"/>
      </w:pPr>
      <w:r>
        <w:separator/>
      </w:r>
    </w:p>
  </w:footnote>
  <w:footnote w:type="continuationSeparator" w:id="0">
    <w:p w14:paraId="5E9CB544" w14:textId="77777777" w:rsidR="00D43EFD" w:rsidRDefault="00D43EFD" w:rsidP="006D7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23BFF" w14:textId="3D2DCD6D" w:rsidR="006D7B1B" w:rsidRPr="006D7B1B" w:rsidRDefault="006D7B1B" w:rsidP="006D7B1B">
    <w:pPr>
      <w:pStyle w:val="Header"/>
      <w:ind w:left="4320"/>
      <w:rPr>
        <w:b/>
        <w:bCs/>
      </w:rPr>
    </w:pPr>
    <w:r w:rsidRPr="006D7B1B">
      <w:rPr>
        <w:b/>
        <w:bCs/>
      </w:rPr>
      <w:t>Management and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E01"/>
    <w:rsid w:val="00010018"/>
    <w:rsid w:val="00031BC5"/>
    <w:rsid w:val="0004398D"/>
    <w:rsid w:val="00100B75"/>
    <w:rsid w:val="00125531"/>
    <w:rsid w:val="001E0766"/>
    <w:rsid w:val="0021242E"/>
    <w:rsid w:val="00212708"/>
    <w:rsid w:val="00265648"/>
    <w:rsid w:val="002C53FD"/>
    <w:rsid w:val="002E34CE"/>
    <w:rsid w:val="00335D09"/>
    <w:rsid w:val="003453F5"/>
    <w:rsid w:val="003B5052"/>
    <w:rsid w:val="003D0C83"/>
    <w:rsid w:val="00493285"/>
    <w:rsid w:val="00511100"/>
    <w:rsid w:val="005A2715"/>
    <w:rsid w:val="005E4E6D"/>
    <w:rsid w:val="0060521B"/>
    <w:rsid w:val="0064256A"/>
    <w:rsid w:val="00670ECA"/>
    <w:rsid w:val="006D5A90"/>
    <w:rsid w:val="006D781B"/>
    <w:rsid w:val="006D7B1B"/>
    <w:rsid w:val="00785711"/>
    <w:rsid w:val="007B4272"/>
    <w:rsid w:val="00871D2B"/>
    <w:rsid w:val="00933ADA"/>
    <w:rsid w:val="00A226B5"/>
    <w:rsid w:val="00A53EB7"/>
    <w:rsid w:val="00A62AD9"/>
    <w:rsid w:val="00A83DA4"/>
    <w:rsid w:val="00AD0FA3"/>
    <w:rsid w:val="00C03FC8"/>
    <w:rsid w:val="00C74932"/>
    <w:rsid w:val="00D43EFD"/>
    <w:rsid w:val="00D871ED"/>
    <w:rsid w:val="00D93E01"/>
    <w:rsid w:val="00D963FB"/>
    <w:rsid w:val="00DC68D4"/>
    <w:rsid w:val="00DF6B4D"/>
    <w:rsid w:val="00E30AA0"/>
    <w:rsid w:val="00E728AC"/>
    <w:rsid w:val="00EC58B6"/>
    <w:rsid w:val="00F209E5"/>
    <w:rsid w:val="00F24A38"/>
    <w:rsid w:val="00F36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AB4D2"/>
  <w15:chartTrackingRefBased/>
  <w15:docId w15:val="{568BEC69-C50F-42DC-8339-CE11B4C8F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E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3E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3E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93E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D93E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3E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E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E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E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E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3E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3E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93E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93E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3E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E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E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E01"/>
    <w:rPr>
      <w:rFonts w:eastAsiaTheme="majorEastAsia" w:cstheme="majorBidi"/>
      <w:color w:val="272727" w:themeColor="text1" w:themeTint="D8"/>
    </w:rPr>
  </w:style>
  <w:style w:type="paragraph" w:styleId="Title">
    <w:name w:val="Title"/>
    <w:basedOn w:val="Normal"/>
    <w:next w:val="Normal"/>
    <w:link w:val="TitleChar"/>
    <w:uiPriority w:val="10"/>
    <w:qFormat/>
    <w:rsid w:val="00D93E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E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E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E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E01"/>
    <w:pPr>
      <w:spacing w:before="160"/>
      <w:jc w:val="center"/>
    </w:pPr>
    <w:rPr>
      <w:i/>
      <w:iCs/>
      <w:color w:val="404040" w:themeColor="text1" w:themeTint="BF"/>
    </w:rPr>
  </w:style>
  <w:style w:type="character" w:customStyle="1" w:styleId="QuoteChar">
    <w:name w:val="Quote Char"/>
    <w:basedOn w:val="DefaultParagraphFont"/>
    <w:link w:val="Quote"/>
    <w:uiPriority w:val="29"/>
    <w:rsid w:val="00D93E01"/>
    <w:rPr>
      <w:i/>
      <w:iCs/>
      <w:color w:val="404040" w:themeColor="text1" w:themeTint="BF"/>
    </w:rPr>
  </w:style>
  <w:style w:type="paragraph" w:styleId="ListParagraph">
    <w:name w:val="List Paragraph"/>
    <w:basedOn w:val="Normal"/>
    <w:uiPriority w:val="34"/>
    <w:qFormat/>
    <w:rsid w:val="00D93E01"/>
    <w:pPr>
      <w:ind w:left="720"/>
      <w:contextualSpacing/>
    </w:pPr>
  </w:style>
  <w:style w:type="character" w:styleId="IntenseEmphasis">
    <w:name w:val="Intense Emphasis"/>
    <w:basedOn w:val="DefaultParagraphFont"/>
    <w:uiPriority w:val="21"/>
    <w:qFormat/>
    <w:rsid w:val="00D93E01"/>
    <w:rPr>
      <w:i/>
      <w:iCs/>
      <w:color w:val="0F4761" w:themeColor="accent1" w:themeShade="BF"/>
    </w:rPr>
  </w:style>
  <w:style w:type="paragraph" w:styleId="IntenseQuote">
    <w:name w:val="Intense Quote"/>
    <w:basedOn w:val="Normal"/>
    <w:next w:val="Normal"/>
    <w:link w:val="IntenseQuoteChar"/>
    <w:uiPriority w:val="30"/>
    <w:qFormat/>
    <w:rsid w:val="00D93E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E01"/>
    <w:rPr>
      <w:i/>
      <w:iCs/>
      <w:color w:val="0F4761" w:themeColor="accent1" w:themeShade="BF"/>
    </w:rPr>
  </w:style>
  <w:style w:type="character" w:styleId="IntenseReference">
    <w:name w:val="Intense Reference"/>
    <w:basedOn w:val="DefaultParagraphFont"/>
    <w:uiPriority w:val="32"/>
    <w:qFormat/>
    <w:rsid w:val="00D93E01"/>
    <w:rPr>
      <w:b/>
      <w:bCs/>
      <w:smallCaps/>
      <w:color w:val="0F4761" w:themeColor="accent1" w:themeShade="BF"/>
      <w:spacing w:val="5"/>
    </w:rPr>
  </w:style>
  <w:style w:type="paragraph" w:styleId="Header">
    <w:name w:val="header"/>
    <w:basedOn w:val="Normal"/>
    <w:link w:val="HeaderChar"/>
    <w:uiPriority w:val="99"/>
    <w:unhideWhenUsed/>
    <w:rsid w:val="006D7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1B"/>
  </w:style>
  <w:style w:type="paragraph" w:styleId="Footer">
    <w:name w:val="footer"/>
    <w:basedOn w:val="Normal"/>
    <w:link w:val="FooterChar"/>
    <w:uiPriority w:val="99"/>
    <w:unhideWhenUsed/>
    <w:rsid w:val="006D7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1B"/>
  </w:style>
  <w:style w:type="paragraph" w:styleId="TOCHeading">
    <w:name w:val="TOC Heading"/>
    <w:basedOn w:val="Heading1"/>
    <w:next w:val="Normal"/>
    <w:uiPriority w:val="39"/>
    <w:unhideWhenUsed/>
    <w:qFormat/>
    <w:rsid w:val="00D871E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871ED"/>
    <w:pPr>
      <w:spacing w:after="100"/>
    </w:pPr>
  </w:style>
  <w:style w:type="paragraph" w:styleId="TOC2">
    <w:name w:val="toc 2"/>
    <w:basedOn w:val="Normal"/>
    <w:next w:val="Normal"/>
    <w:autoRedefine/>
    <w:uiPriority w:val="39"/>
    <w:unhideWhenUsed/>
    <w:rsid w:val="00D871ED"/>
    <w:pPr>
      <w:spacing w:after="100"/>
      <w:ind w:left="240"/>
    </w:pPr>
  </w:style>
  <w:style w:type="paragraph" w:styleId="TOC3">
    <w:name w:val="toc 3"/>
    <w:basedOn w:val="Normal"/>
    <w:next w:val="Normal"/>
    <w:autoRedefine/>
    <w:uiPriority w:val="39"/>
    <w:unhideWhenUsed/>
    <w:rsid w:val="00D871ED"/>
    <w:pPr>
      <w:spacing w:after="100"/>
      <w:ind w:left="480"/>
    </w:pPr>
  </w:style>
  <w:style w:type="character" w:styleId="Hyperlink">
    <w:name w:val="Hyperlink"/>
    <w:basedOn w:val="DefaultParagraphFont"/>
    <w:uiPriority w:val="99"/>
    <w:unhideWhenUsed/>
    <w:rsid w:val="00D871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0B0FA-06A6-4C1D-9D8F-C36564E11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14</Pages>
  <Words>4238</Words>
  <Characters>24157</Characters>
  <Application>Microsoft Office Word</Application>
  <DocSecurity>0</DocSecurity>
  <Lines>201</Lines>
  <Paragraphs>56</Paragraphs>
  <ScaleCrop>false</ScaleCrop>
  <Company/>
  <LinksUpToDate>false</LinksUpToDate>
  <CharactersWithSpaces>28339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Pompa</dc:creator>
  <cp:keywords/>
  <dc:description/>
  <cp:lastModifiedBy>Peter Pompa</cp:lastModifiedBy>
  <cp:revision>45</cp:revision>
  <dcterms:created xsi:type="dcterms:W3CDTF">2026-05-15T18:55:00Z</dcterms:created>
  <dcterms:modified xsi:type="dcterms:W3CDTF">2026-05-15T19:41:00Z</dcterms:modified>
</cp:coreProperties>
</file>