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37716" w14:textId="559DB8E2" w:rsidR="005C3BA0" w:rsidRDefault="001604A2" w:rsidP="001604A2">
      <w:pPr>
        <w:pStyle w:val="NoSpacing"/>
        <w:rPr>
          <w:rFonts w:ascii="Calibri" w:hAnsi="Calibri" w:cs="Calibri"/>
          <w:sz w:val="22"/>
          <w:szCs w:val="22"/>
        </w:rPr>
      </w:pPr>
      <w:r>
        <w:rPr>
          <w:rFonts w:ascii="Calibri" w:hAnsi="Calibri" w:cs="Calibri"/>
          <w:sz w:val="22"/>
          <w:szCs w:val="22"/>
        </w:rPr>
        <w:t xml:space="preserve">AC </w:t>
      </w:r>
      <w:r w:rsidR="009B74D8" w:rsidRPr="001604A2">
        <w:rPr>
          <w:rFonts w:ascii="Calibri" w:hAnsi="Calibri" w:cs="Calibri"/>
          <w:sz w:val="22"/>
          <w:szCs w:val="22"/>
        </w:rPr>
        <w:t>6.1</w:t>
      </w:r>
    </w:p>
    <w:p w14:paraId="59D2EE60" w14:textId="77777777" w:rsidR="001604A2" w:rsidRPr="001604A2" w:rsidRDefault="001604A2" w:rsidP="001604A2">
      <w:pPr>
        <w:pStyle w:val="NoSpacing"/>
        <w:rPr>
          <w:rFonts w:ascii="Calibri" w:hAnsi="Calibri" w:cs="Calibri"/>
          <w:sz w:val="22"/>
          <w:szCs w:val="22"/>
        </w:rPr>
      </w:pPr>
    </w:p>
    <w:p w14:paraId="746B9F3D" w14:textId="763D472E" w:rsidR="005904E2" w:rsidRPr="001604A2" w:rsidRDefault="005904E2" w:rsidP="001604A2">
      <w:pPr>
        <w:pStyle w:val="NoSpacing"/>
        <w:rPr>
          <w:rFonts w:ascii="Calibri" w:hAnsi="Calibri" w:cs="Calibri"/>
          <w:sz w:val="22"/>
          <w:szCs w:val="22"/>
        </w:rPr>
      </w:pPr>
      <w:r w:rsidRPr="001604A2">
        <w:rPr>
          <w:rFonts w:ascii="Calibri" w:hAnsi="Calibri" w:cs="Calibri"/>
          <w:sz w:val="22"/>
          <w:szCs w:val="22"/>
        </w:rPr>
        <w:t xml:space="preserve">Learning and development opportunities may be useful for the sales assistants and for Clean Quarter Ltd. </w:t>
      </w:r>
      <w:r w:rsidR="00C2575C" w:rsidRPr="001604A2">
        <w:rPr>
          <w:rFonts w:ascii="Calibri" w:hAnsi="Calibri" w:cs="Calibri"/>
          <w:sz w:val="22"/>
          <w:szCs w:val="22"/>
        </w:rPr>
        <w:t>Despite the potential benefits of learning and development research suggests that the percentage of corporate turnover spent on learning and development activities is relatively low. For Clean Quarter Ltd and its Sales Assistants, l</w:t>
      </w:r>
      <w:r w:rsidRPr="001604A2">
        <w:rPr>
          <w:rFonts w:ascii="Calibri" w:hAnsi="Calibri" w:cs="Calibri"/>
          <w:sz w:val="22"/>
          <w:szCs w:val="22"/>
        </w:rPr>
        <w:t xml:space="preserve">earning and development </w:t>
      </w:r>
      <w:r w:rsidR="00D83233" w:rsidRPr="001604A2">
        <w:rPr>
          <w:rFonts w:ascii="Calibri" w:hAnsi="Calibri" w:cs="Calibri"/>
          <w:sz w:val="22"/>
          <w:szCs w:val="22"/>
        </w:rPr>
        <w:t>activities could allow the sales assistants to share experiences and best practices, enhance their knowledge and skills, encourage teamwork and further learning in the future. These in turn can be beneficial to Clean Quarter Ltd by having a more highly skilled workforce, allow sharing of knowledge and experiences, have a workforce more cable of performing well and meeting the needs of customers and have employees with the potential to move into higher roles in the future.</w:t>
      </w:r>
    </w:p>
    <w:p w14:paraId="04C9CA08" w14:textId="77777777" w:rsidR="009E3486" w:rsidRDefault="009E3486" w:rsidP="001604A2">
      <w:pPr>
        <w:pStyle w:val="NoSpacing"/>
        <w:rPr>
          <w:rFonts w:ascii="Calibri" w:hAnsi="Calibri" w:cs="Calibri"/>
          <w:sz w:val="22"/>
          <w:szCs w:val="22"/>
        </w:rPr>
      </w:pPr>
    </w:p>
    <w:p w14:paraId="37C052E1" w14:textId="77777777" w:rsidR="001604A2" w:rsidRPr="001604A2" w:rsidRDefault="001604A2" w:rsidP="001604A2">
      <w:pPr>
        <w:pStyle w:val="NoSpacing"/>
        <w:rPr>
          <w:rFonts w:ascii="Calibri" w:hAnsi="Calibri" w:cs="Calibri"/>
          <w:sz w:val="22"/>
          <w:szCs w:val="22"/>
        </w:rPr>
      </w:pPr>
    </w:p>
    <w:p w14:paraId="6FA482E1" w14:textId="17590519" w:rsidR="009E3486"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9E3486" w:rsidRPr="001604A2">
        <w:rPr>
          <w:rFonts w:ascii="Calibri" w:hAnsi="Calibri" w:cs="Calibri"/>
          <w:sz w:val="22"/>
          <w:szCs w:val="22"/>
        </w:rPr>
        <w:t>6.2</w:t>
      </w:r>
    </w:p>
    <w:p w14:paraId="53D65D2E" w14:textId="77777777" w:rsidR="001604A2" w:rsidRDefault="001604A2" w:rsidP="001604A2">
      <w:pPr>
        <w:pStyle w:val="NoSpacing"/>
        <w:rPr>
          <w:rFonts w:ascii="Calibri" w:hAnsi="Calibri" w:cs="Calibri"/>
          <w:sz w:val="22"/>
          <w:szCs w:val="22"/>
        </w:rPr>
      </w:pPr>
    </w:p>
    <w:p w14:paraId="5F6B79D2" w14:textId="68385309" w:rsidR="009E3486" w:rsidRPr="001604A2" w:rsidRDefault="009E3486" w:rsidP="001604A2">
      <w:pPr>
        <w:pStyle w:val="NoSpacing"/>
        <w:rPr>
          <w:rFonts w:ascii="Calibri" w:hAnsi="Calibri" w:cs="Calibri"/>
          <w:sz w:val="22"/>
          <w:szCs w:val="22"/>
        </w:rPr>
      </w:pPr>
      <w:r w:rsidRPr="001604A2">
        <w:rPr>
          <w:rFonts w:ascii="Calibri" w:hAnsi="Calibri" w:cs="Calibri"/>
          <w:sz w:val="22"/>
          <w:szCs w:val="22"/>
        </w:rPr>
        <w:t>Developmental needs can arise for many reasons. It may be due to deficiencies in the recruitment process leading to candidates lacking the necessary knowledge or skills. However, recruitment of individuals without all of the desired knowledge and training can also take place due to a shortage of those skills and knowledge within the job market and because it is not always necessary to have all of the desired knowledge and skills if the organisation’s intention is to provide sufficient training.</w:t>
      </w:r>
    </w:p>
    <w:p w14:paraId="50DCE306" w14:textId="19F26A2C" w:rsidR="009E3486" w:rsidRDefault="000F3426" w:rsidP="001604A2">
      <w:pPr>
        <w:pStyle w:val="NoSpacing"/>
        <w:rPr>
          <w:rFonts w:ascii="Calibri" w:hAnsi="Calibri" w:cs="Calibri"/>
          <w:sz w:val="22"/>
          <w:szCs w:val="22"/>
        </w:rPr>
      </w:pPr>
      <w:r w:rsidRPr="001604A2">
        <w:rPr>
          <w:rFonts w:ascii="Calibri" w:hAnsi="Calibri" w:cs="Calibri"/>
          <w:sz w:val="22"/>
          <w:szCs w:val="22"/>
        </w:rPr>
        <w:t>Developmental needs can also arise due to changes in technology, the market, legislation, changes in customer expectations and needs.</w:t>
      </w:r>
      <w:r w:rsidR="00D84BBE" w:rsidRPr="001604A2">
        <w:rPr>
          <w:rFonts w:ascii="Calibri" w:hAnsi="Calibri" w:cs="Calibri"/>
          <w:sz w:val="22"/>
          <w:szCs w:val="22"/>
        </w:rPr>
        <w:t xml:space="preserve"> Changes to technology for example may lead to changes to work practices such as increased use of Information technology for carrying out tasks, administration and communication which requires employees to undertake training to learn how to utilise the new technology efficiently. </w:t>
      </w:r>
      <w:r w:rsidRPr="001604A2">
        <w:rPr>
          <w:rFonts w:ascii="Calibri" w:hAnsi="Calibri" w:cs="Calibri"/>
          <w:sz w:val="22"/>
          <w:szCs w:val="22"/>
        </w:rPr>
        <w:t xml:space="preserve"> </w:t>
      </w:r>
      <w:r w:rsidR="00D84BBE" w:rsidRPr="001604A2">
        <w:rPr>
          <w:rFonts w:ascii="Calibri" w:hAnsi="Calibri" w:cs="Calibri"/>
          <w:sz w:val="22"/>
          <w:szCs w:val="22"/>
        </w:rPr>
        <w:t>Changes in technology can also impact on how customers are interacted with in terms of advertising, placing and fulfilling orders and managing online perceptions and reputation on social media. All of these may require additional training by employees.</w:t>
      </w:r>
    </w:p>
    <w:p w14:paraId="2A07F1D6" w14:textId="77777777" w:rsidR="001604A2" w:rsidRPr="001604A2" w:rsidRDefault="001604A2" w:rsidP="001604A2">
      <w:pPr>
        <w:pStyle w:val="NoSpacing"/>
        <w:rPr>
          <w:rFonts w:ascii="Calibri" w:hAnsi="Calibri" w:cs="Calibri"/>
          <w:sz w:val="22"/>
          <w:szCs w:val="22"/>
        </w:rPr>
      </w:pPr>
    </w:p>
    <w:p w14:paraId="3EC7A454" w14:textId="0C3716A3" w:rsidR="00621CA2" w:rsidRDefault="00621CA2" w:rsidP="001604A2">
      <w:pPr>
        <w:pStyle w:val="NoSpacing"/>
        <w:rPr>
          <w:rFonts w:ascii="Calibri" w:hAnsi="Calibri" w:cs="Calibri"/>
          <w:sz w:val="22"/>
          <w:szCs w:val="22"/>
        </w:rPr>
      </w:pPr>
      <w:r w:rsidRPr="001604A2">
        <w:rPr>
          <w:rFonts w:ascii="Calibri" w:hAnsi="Calibri" w:cs="Calibri"/>
          <w:sz w:val="22"/>
          <w:szCs w:val="22"/>
        </w:rPr>
        <w:t>Developmental needs may also arise due to changes in legislation. The changes may relate to consumer rights, health and safety, equality or many other areas which may necessitate the workforce to complete learning and development activities to ensure the organisation is complying with the new legislation.</w:t>
      </w:r>
    </w:p>
    <w:p w14:paraId="5193DCE5" w14:textId="77777777" w:rsidR="001604A2" w:rsidRPr="001604A2" w:rsidRDefault="001604A2" w:rsidP="001604A2">
      <w:pPr>
        <w:pStyle w:val="NoSpacing"/>
        <w:rPr>
          <w:rFonts w:ascii="Calibri" w:hAnsi="Calibri" w:cs="Calibri"/>
          <w:sz w:val="22"/>
          <w:szCs w:val="22"/>
        </w:rPr>
      </w:pPr>
    </w:p>
    <w:p w14:paraId="70662A87" w14:textId="57722FEE" w:rsidR="00D36C9E" w:rsidRPr="001604A2" w:rsidRDefault="00D36C9E" w:rsidP="001604A2">
      <w:pPr>
        <w:pStyle w:val="NoSpacing"/>
        <w:rPr>
          <w:rFonts w:ascii="Calibri" w:hAnsi="Calibri" w:cs="Calibri"/>
          <w:sz w:val="22"/>
          <w:szCs w:val="22"/>
        </w:rPr>
      </w:pPr>
      <w:r w:rsidRPr="001604A2">
        <w:rPr>
          <w:rFonts w:ascii="Calibri" w:hAnsi="Calibri" w:cs="Calibri"/>
          <w:sz w:val="22"/>
          <w:szCs w:val="22"/>
        </w:rPr>
        <w:t xml:space="preserve">An employee may require additional learning and training to respond to gaps </w:t>
      </w:r>
      <w:r w:rsidR="001604A2" w:rsidRPr="001604A2">
        <w:rPr>
          <w:rFonts w:ascii="Calibri" w:hAnsi="Calibri" w:cs="Calibri"/>
          <w:sz w:val="22"/>
          <w:szCs w:val="22"/>
        </w:rPr>
        <w:t>identified during</w:t>
      </w:r>
      <w:r w:rsidRPr="001604A2">
        <w:rPr>
          <w:rFonts w:ascii="Calibri" w:hAnsi="Calibri" w:cs="Calibri"/>
          <w:sz w:val="22"/>
          <w:szCs w:val="22"/>
        </w:rPr>
        <w:t xml:space="preserve"> appraisals as part of preparation to progress into other roles in the future. This is also beneficial for the organisation as it enables better workforce planning and employee retention.</w:t>
      </w:r>
    </w:p>
    <w:p w14:paraId="056DCC55" w14:textId="77777777" w:rsidR="00D36C9E" w:rsidRPr="001604A2" w:rsidRDefault="00D36C9E" w:rsidP="001604A2">
      <w:pPr>
        <w:pStyle w:val="NoSpacing"/>
        <w:rPr>
          <w:rFonts w:ascii="Calibri" w:hAnsi="Calibri" w:cs="Calibri"/>
          <w:sz w:val="22"/>
          <w:szCs w:val="22"/>
        </w:rPr>
      </w:pPr>
    </w:p>
    <w:p w14:paraId="262B10F8" w14:textId="77777777" w:rsidR="0015771C" w:rsidRPr="001604A2" w:rsidRDefault="0015771C" w:rsidP="001604A2">
      <w:pPr>
        <w:pStyle w:val="NoSpacing"/>
        <w:rPr>
          <w:rFonts w:ascii="Calibri" w:hAnsi="Calibri" w:cs="Calibri"/>
          <w:sz w:val="22"/>
          <w:szCs w:val="22"/>
        </w:rPr>
      </w:pPr>
    </w:p>
    <w:p w14:paraId="18AD092F" w14:textId="77777777" w:rsidR="0015771C" w:rsidRPr="001604A2" w:rsidRDefault="0015771C" w:rsidP="001604A2">
      <w:pPr>
        <w:pStyle w:val="NoSpacing"/>
        <w:rPr>
          <w:rFonts w:ascii="Calibri" w:hAnsi="Calibri" w:cs="Calibri"/>
          <w:sz w:val="22"/>
          <w:szCs w:val="22"/>
        </w:rPr>
      </w:pPr>
    </w:p>
    <w:p w14:paraId="4286DCAF" w14:textId="369F1FE1" w:rsidR="00D36C9E" w:rsidRDefault="001604A2" w:rsidP="001604A2">
      <w:pPr>
        <w:pStyle w:val="NoSpacing"/>
        <w:rPr>
          <w:rFonts w:ascii="Calibri" w:hAnsi="Calibri" w:cs="Calibri"/>
          <w:sz w:val="22"/>
          <w:szCs w:val="22"/>
        </w:rPr>
      </w:pPr>
      <w:r>
        <w:rPr>
          <w:rFonts w:ascii="Calibri" w:hAnsi="Calibri" w:cs="Calibri"/>
          <w:sz w:val="22"/>
          <w:szCs w:val="22"/>
        </w:rPr>
        <w:t xml:space="preserve">AC </w:t>
      </w:r>
      <w:r w:rsidR="00D36C9E" w:rsidRPr="001604A2">
        <w:rPr>
          <w:rFonts w:ascii="Calibri" w:hAnsi="Calibri" w:cs="Calibri"/>
          <w:sz w:val="22"/>
          <w:szCs w:val="22"/>
        </w:rPr>
        <w:t>6.3</w:t>
      </w:r>
    </w:p>
    <w:p w14:paraId="60609AB7" w14:textId="77777777" w:rsidR="001604A2" w:rsidRPr="001604A2" w:rsidRDefault="001604A2" w:rsidP="001604A2">
      <w:pPr>
        <w:pStyle w:val="NoSpacing"/>
        <w:rPr>
          <w:rFonts w:ascii="Calibri" w:hAnsi="Calibri" w:cs="Calibri"/>
          <w:sz w:val="22"/>
          <w:szCs w:val="22"/>
        </w:rPr>
      </w:pPr>
    </w:p>
    <w:p w14:paraId="4A7529AE" w14:textId="5CE29236" w:rsidR="0075282A" w:rsidRDefault="006C3EE0" w:rsidP="001604A2">
      <w:pPr>
        <w:pStyle w:val="NoSpacing"/>
        <w:rPr>
          <w:rFonts w:ascii="Calibri" w:hAnsi="Calibri" w:cs="Calibri"/>
          <w:sz w:val="22"/>
          <w:szCs w:val="22"/>
        </w:rPr>
      </w:pPr>
      <w:r w:rsidRPr="001604A2">
        <w:rPr>
          <w:rFonts w:ascii="Calibri" w:hAnsi="Calibri" w:cs="Calibri"/>
          <w:sz w:val="22"/>
          <w:szCs w:val="22"/>
        </w:rPr>
        <w:t>Facilitation is a method of learning whereby learners are engaged by a facilitator who’s role is to facilitate the desired learning by asking questions, encouraging participation and helping learners to learn. This is used for group learning or collaborative tasks and seeks to use an interactive method of learning.</w:t>
      </w:r>
    </w:p>
    <w:p w14:paraId="58869DFE" w14:textId="77777777" w:rsidR="001604A2" w:rsidRPr="001604A2" w:rsidRDefault="001604A2" w:rsidP="001604A2">
      <w:pPr>
        <w:pStyle w:val="NoSpacing"/>
        <w:rPr>
          <w:rFonts w:ascii="Calibri" w:hAnsi="Calibri" w:cs="Calibri"/>
          <w:sz w:val="22"/>
          <w:szCs w:val="22"/>
        </w:rPr>
      </w:pPr>
    </w:p>
    <w:p w14:paraId="66845A33" w14:textId="0DE3B364" w:rsidR="004F6F86" w:rsidRDefault="0015771C" w:rsidP="001604A2">
      <w:pPr>
        <w:pStyle w:val="NoSpacing"/>
        <w:rPr>
          <w:rFonts w:ascii="Calibri" w:hAnsi="Calibri" w:cs="Calibri"/>
          <w:sz w:val="22"/>
          <w:szCs w:val="22"/>
        </w:rPr>
      </w:pPr>
      <w:r w:rsidRPr="001604A2">
        <w:rPr>
          <w:rFonts w:ascii="Calibri" w:hAnsi="Calibri" w:cs="Calibri"/>
          <w:sz w:val="22"/>
          <w:szCs w:val="22"/>
        </w:rPr>
        <w:t xml:space="preserve">Coaching is different from facilitation in that it is usually used in a </w:t>
      </w:r>
      <w:r w:rsidR="001604A2" w:rsidRPr="001604A2">
        <w:rPr>
          <w:rFonts w:ascii="Calibri" w:hAnsi="Calibri" w:cs="Calibri"/>
          <w:sz w:val="22"/>
          <w:szCs w:val="22"/>
        </w:rPr>
        <w:t>one-to-one</w:t>
      </w:r>
      <w:r w:rsidRPr="001604A2">
        <w:rPr>
          <w:rFonts w:ascii="Calibri" w:hAnsi="Calibri" w:cs="Calibri"/>
          <w:sz w:val="22"/>
          <w:szCs w:val="22"/>
        </w:rPr>
        <w:t xml:space="preserve"> context rather than with groups. The coach helps direct and monitor learning which is focused towards acquiring specific skills or achieving a specific goal.</w:t>
      </w:r>
      <w:r w:rsidR="006A4FAF" w:rsidRPr="001604A2">
        <w:rPr>
          <w:rFonts w:ascii="Calibri" w:hAnsi="Calibri" w:cs="Calibri"/>
          <w:sz w:val="22"/>
          <w:szCs w:val="22"/>
        </w:rPr>
        <w:t xml:space="preserve"> Mentoring is similar to coaching and typically relies on a more experienced employee working alongside the learner in order to share knowledge and skills.</w:t>
      </w:r>
    </w:p>
    <w:p w14:paraId="7E50625B" w14:textId="13B11863" w:rsidR="005A21B4" w:rsidRPr="001604A2" w:rsidRDefault="005A21B4" w:rsidP="001604A2">
      <w:pPr>
        <w:pStyle w:val="NoSpacing"/>
        <w:rPr>
          <w:rFonts w:ascii="Calibri" w:hAnsi="Calibri" w:cs="Calibri"/>
          <w:sz w:val="22"/>
          <w:szCs w:val="22"/>
        </w:rPr>
      </w:pPr>
      <w:r w:rsidRPr="001604A2">
        <w:rPr>
          <w:rFonts w:ascii="Calibri" w:hAnsi="Calibri" w:cs="Calibri"/>
          <w:sz w:val="22"/>
          <w:szCs w:val="22"/>
        </w:rPr>
        <w:lastRenderedPageBreak/>
        <w:t>Training is the teaching of specific skills and tasks directly related to a job role such as how to process a delivery, use a specific piece of software or how merchandise stock. The training is focused on how to correctly do a specific work task correctly rather than acquiring skills or knowledge more generally.</w:t>
      </w:r>
    </w:p>
    <w:p w14:paraId="69CF56B0" w14:textId="77777777" w:rsidR="00ED2AFA" w:rsidRDefault="003A0284" w:rsidP="001604A2">
      <w:pPr>
        <w:pStyle w:val="NoSpacing"/>
        <w:rPr>
          <w:rFonts w:ascii="Calibri" w:hAnsi="Calibri" w:cs="Calibri"/>
          <w:sz w:val="22"/>
          <w:szCs w:val="22"/>
        </w:rPr>
      </w:pPr>
      <w:r w:rsidRPr="001604A2">
        <w:rPr>
          <w:rFonts w:ascii="Calibri" w:hAnsi="Calibri" w:cs="Calibri"/>
          <w:sz w:val="22"/>
          <w:szCs w:val="22"/>
        </w:rPr>
        <w:t>Learning and development can take place face to face, online or as a blended combination of the two. Face to face learning and development involves one to one or group learning taking place in person in the workplace, classroom or other forum. Online learning and development involves the use of interactive online tools to facilitate learning. This can be online webinars, group training and courses. Blended learning offers elements of both face to face and online learning and development to integrate the advantages of both.</w:t>
      </w:r>
    </w:p>
    <w:p w14:paraId="21CC3B5F" w14:textId="77777777" w:rsidR="001604A2" w:rsidRPr="001604A2" w:rsidRDefault="001604A2" w:rsidP="001604A2">
      <w:pPr>
        <w:pStyle w:val="NoSpacing"/>
        <w:rPr>
          <w:rFonts w:ascii="Calibri" w:hAnsi="Calibri" w:cs="Calibri"/>
          <w:sz w:val="22"/>
          <w:szCs w:val="22"/>
        </w:rPr>
      </w:pPr>
    </w:p>
    <w:p w14:paraId="3BFF845F" w14:textId="65E07259" w:rsidR="00E613C0" w:rsidRPr="001604A2" w:rsidRDefault="00E613C0" w:rsidP="001604A2">
      <w:pPr>
        <w:pStyle w:val="NoSpacing"/>
        <w:rPr>
          <w:rFonts w:ascii="Calibri" w:hAnsi="Calibri" w:cs="Calibri"/>
          <w:sz w:val="22"/>
          <w:szCs w:val="22"/>
        </w:rPr>
      </w:pPr>
      <w:r w:rsidRPr="001604A2">
        <w:rPr>
          <w:rFonts w:ascii="Calibri" w:hAnsi="Calibri" w:cs="Calibri"/>
          <w:sz w:val="22"/>
          <w:szCs w:val="22"/>
        </w:rPr>
        <w:t>Learning and development may be synchronous in which all learners (face to face, online or blended) take part together on a set schedule at the same time. Asynchronous learning is where an individual learner undertakes learning and development under their own time and schedule (often online).</w:t>
      </w:r>
    </w:p>
    <w:p w14:paraId="1D95C308" w14:textId="77777777" w:rsidR="00ED2AFA" w:rsidRDefault="00ED2AFA" w:rsidP="001604A2">
      <w:pPr>
        <w:pStyle w:val="NoSpacing"/>
        <w:rPr>
          <w:rFonts w:ascii="Calibri" w:hAnsi="Calibri" w:cs="Calibri"/>
          <w:sz w:val="22"/>
          <w:szCs w:val="22"/>
        </w:rPr>
      </w:pPr>
    </w:p>
    <w:p w14:paraId="69F42B94" w14:textId="77777777" w:rsidR="001604A2" w:rsidRPr="001604A2" w:rsidRDefault="001604A2" w:rsidP="001604A2">
      <w:pPr>
        <w:pStyle w:val="NoSpacing"/>
        <w:rPr>
          <w:rFonts w:ascii="Calibri" w:hAnsi="Calibri" w:cs="Calibri"/>
          <w:sz w:val="22"/>
          <w:szCs w:val="22"/>
        </w:rPr>
      </w:pPr>
    </w:p>
    <w:p w14:paraId="4D0A8C0B" w14:textId="5480C846" w:rsidR="00ED2AFA" w:rsidRDefault="001604A2" w:rsidP="001604A2">
      <w:pPr>
        <w:pStyle w:val="NoSpacing"/>
        <w:rPr>
          <w:rFonts w:ascii="Calibri" w:hAnsi="Calibri" w:cs="Calibri"/>
          <w:sz w:val="22"/>
          <w:szCs w:val="22"/>
        </w:rPr>
      </w:pPr>
      <w:r>
        <w:rPr>
          <w:rFonts w:ascii="Calibri" w:hAnsi="Calibri" w:cs="Calibri"/>
          <w:sz w:val="22"/>
          <w:szCs w:val="22"/>
        </w:rPr>
        <w:t xml:space="preserve">AC </w:t>
      </w:r>
      <w:r w:rsidR="00ED2AFA" w:rsidRPr="001604A2">
        <w:rPr>
          <w:rFonts w:ascii="Calibri" w:hAnsi="Calibri" w:cs="Calibri"/>
          <w:sz w:val="22"/>
          <w:szCs w:val="22"/>
        </w:rPr>
        <w:t>6.4</w:t>
      </w:r>
    </w:p>
    <w:p w14:paraId="0F8E3CBD" w14:textId="77777777" w:rsidR="001604A2" w:rsidRPr="001604A2" w:rsidRDefault="001604A2" w:rsidP="001604A2">
      <w:pPr>
        <w:pStyle w:val="NoSpacing"/>
        <w:rPr>
          <w:rFonts w:ascii="Calibri" w:hAnsi="Calibri" w:cs="Calibri"/>
          <w:sz w:val="22"/>
          <w:szCs w:val="22"/>
        </w:rPr>
      </w:pPr>
    </w:p>
    <w:p w14:paraId="70728183" w14:textId="330E6296" w:rsidR="003A0284" w:rsidRPr="001604A2" w:rsidRDefault="002864A4" w:rsidP="001604A2">
      <w:pPr>
        <w:pStyle w:val="NoSpacing"/>
        <w:rPr>
          <w:rFonts w:ascii="Calibri" w:hAnsi="Calibri" w:cs="Calibri"/>
          <w:sz w:val="22"/>
          <w:szCs w:val="22"/>
        </w:rPr>
      </w:pPr>
      <w:r w:rsidRPr="001604A2">
        <w:rPr>
          <w:rFonts w:ascii="Calibri" w:hAnsi="Calibri" w:cs="Calibri"/>
          <w:sz w:val="22"/>
          <w:szCs w:val="22"/>
        </w:rPr>
        <w:t xml:space="preserve">When planning learning and development activities it is important to consider how the needs of individual learners can be accommodated to ensure they can participate effectively in those activities. </w:t>
      </w:r>
      <w:r w:rsidR="00646A33" w:rsidRPr="001604A2">
        <w:rPr>
          <w:rFonts w:ascii="Calibri" w:hAnsi="Calibri" w:cs="Calibri"/>
          <w:sz w:val="22"/>
          <w:szCs w:val="22"/>
        </w:rPr>
        <w:t xml:space="preserve">It is important to consider the existing level of skill and knowledge of learners and to ensure that the learning activity is appropriate in order to build on existing knowledge and skills but remain accessible. If the activity is perceived as too difficult or too easy it may discourage participation in future learning and make the activity less effective. </w:t>
      </w:r>
      <w:r w:rsidRPr="001604A2">
        <w:rPr>
          <w:rFonts w:ascii="Calibri" w:hAnsi="Calibri" w:cs="Calibri"/>
          <w:sz w:val="22"/>
          <w:szCs w:val="22"/>
        </w:rPr>
        <w:t>Some learners may be neurodiverse and may need the activities adapted to ensure inclusivity and that the opportunities are as accessible as they would be to non-neurodiverse learners.</w:t>
      </w:r>
      <w:r w:rsidR="00227471" w:rsidRPr="001604A2">
        <w:rPr>
          <w:rFonts w:ascii="Calibri" w:hAnsi="Calibri" w:cs="Calibri"/>
          <w:sz w:val="22"/>
          <w:szCs w:val="22"/>
        </w:rPr>
        <w:t xml:space="preserve"> The timing of activities should be considered to accommodate individuals who may have religious or cultural commitments and also where individuals may have child care responsibilities during school holidays. Physical access to venues should be considered as well and where individuals may have difficulty in attending a physical venue, access online to the event could potentially be offered.</w:t>
      </w:r>
    </w:p>
    <w:p w14:paraId="461C682D" w14:textId="77777777" w:rsidR="004422E4" w:rsidRPr="001604A2" w:rsidRDefault="004422E4" w:rsidP="001604A2">
      <w:pPr>
        <w:pStyle w:val="NoSpacing"/>
        <w:rPr>
          <w:rFonts w:ascii="Calibri" w:hAnsi="Calibri" w:cs="Calibri"/>
          <w:sz w:val="22"/>
          <w:szCs w:val="22"/>
        </w:rPr>
      </w:pPr>
    </w:p>
    <w:p w14:paraId="76C6A3E2" w14:textId="36B41CCB" w:rsidR="004422E4" w:rsidRPr="001604A2" w:rsidRDefault="004422E4" w:rsidP="001604A2">
      <w:pPr>
        <w:pStyle w:val="NoSpacing"/>
        <w:rPr>
          <w:rFonts w:ascii="Calibri" w:hAnsi="Calibri" w:cs="Calibri"/>
          <w:sz w:val="22"/>
          <w:szCs w:val="22"/>
        </w:rPr>
      </w:pPr>
      <w:r w:rsidRPr="001604A2">
        <w:rPr>
          <w:rFonts w:ascii="Calibri" w:hAnsi="Calibri" w:cs="Calibri"/>
          <w:sz w:val="22"/>
          <w:szCs w:val="22"/>
        </w:rPr>
        <w:t>Where there are natural variations in willingness to participate this can be addressed in a number of ways. Firstly, by encouraging a culture of ongoing learning and development within the organisation, secondly by making it clear what the organisation’s expectations regarding learning and development from the outset and by differentiating mandatory training from training which can be optional. In this way essential training can always be completed whilst encouraging the uptake of as much additional training for individuals who wish to develop their knowledge and skills further.</w:t>
      </w:r>
    </w:p>
    <w:p w14:paraId="3B49E7CD" w14:textId="77777777" w:rsidR="00D22CB1" w:rsidRDefault="00D22CB1" w:rsidP="001604A2">
      <w:pPr>
        <w:pStyle w:val="NoSpacing"/>
        <w:rPr>
          <w:rFonts w:ascii="Calibri" w:hAnsi="Calibri" w:cs="Calibri"/>
          <w:sz w:val="22"/>
          <w:szCs w:val="22"/>
        </w:rPr>
      </w:pPr>
    </w:p>
    <w:p w14:paraId="37DBA941" w14:textId="77777777" w:rsidR="001604A2" w:rsidRPr="001604A2" w:rsidRDefault="001604A2" w:rsidP="001604A2">
      <w:pPr>
        <w:pStyle w:val="NoSpacing"/>
        <w:rPr>
          <w:rFonts w:ascii="Calibri" w:hAnsi="Calibri" w:cs="Calibri"/>
          <w:sz w:val="22"/>
          <w:szCs w:val="22"/>
        </w:rPr>
      </w:pPr>
    </w:p>
    <w:p w14:paraId="6413BB4C" w14:textId="4126E39D" w:rsidR="00D22CB1"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D22CB1" w:rsidRPr="001604A2">
        <w:rPr>
          <w:rFonts w:ascii="Calibri" w:hAnsi="Calibri" w:cs="Calibri"/>
          <w:sz w:val="22"/>
          <w:szCs w:val="22"/>
        </w:rPr>
        <w:t>6.5</w:t>
      </w:r>
    </w:p>
    <w:p w14:paraId="45433368" w14:textId="77777777" w:rsidR="001604A2" w:rsidRDefault="001604A2" w:rsidP="001604A2">
      <w:pPr>
        <w:pStyle w:val="NoSpacing"/>
        <w:rPr>
          <w:rFonts w:ascii="Calibri" w:hAnsi="Calibri" w:cs="Calibri"/>
          <w:sz w:val="22"/>
          <w:szCs w:val="22"/>
        </w:rPr>
      </w:pPr>
    </w:p>
    <w:p w14:paraId="7193DA94" w14:textId="57432083" w:rsidR="00D22CB1" w:rsidRDefault="00370693" w:rsidP="001604A2">
      <w:pPr>
        <w:pStyle w:val="NoSpacing"/>
        <w:rPr>
          <w:rFonts w:ascii="Calibri" w:hAnsi="Calibri" w:cs="Calibri"/>
          <w:sz w:val="22"/>
          <w:szCs w:val="22"/>
        </w:rPr>
      </w:pPr>
      <w:r w:rsidRPr="001604A2">
        <w:rPr>
          <w:rFonts w:ascii="Calibri" w:hAnsi="Calibri" w:cs="Calibri"/>
          <w:sz w:val="22"/>
          <w:szCs w:val="22"/>
        </w:rPr>
        <w:t>One method for assessing the effectiveness of learning and development activities is the Kirkpatrick model developed by Donald Kirkpatrick. This model suggests that there are four aspects which should be considered when assessing the effectiveness of learning activities:</w:t>
      </w:r>
    </w:p>
    <w:p w14:paraId="19CCC6A4" w14:textId="77777777" w:rsidR="001604A2" w:rsidRPr="001604A2" w:rsidRDefault="001604A2" w:rsidP="001604A2">
      <w:pPr>
        <w:pStyle w:val="NoSpacing"/>
        <w:rPr>
          <w:rFonts w:ascii="Calibri" w:hAnsi="Calibri" w:cs="Calibri"/>
          <w:sz w:val="22"/>
          <w:szCs w:val="22"/>
        </w:rPr>
      </w:pPr>
    </w:p>
    <w:p w14:paraId="7CC7A526" w14:textId="319194E1" w:rsidR="00370693" w:rsidRDefault="00370693" w:rsidP="001604A2">
      <w:pPr>
        <w:pStyle w:val="NoSpacing"/>
        <w:rPr>
          <w:rFonts w:ascii="Calibri" w:hAnsi="Calibri" w:cs="Calibri"/>
          <w:sz w:val="22"/>
          <w:szCs w:val="22"/>
        </w:rPr>
      </w:pPr>
      <w:r w:rsidRPr="001604A2">
        <w:rPr>
          <w:rFonts w:ascii="Calibri" w:hAnsi="Calibri" w:cs="Calibri"/>
          <w:sz w:val="22"/>
          <w:szCs w:val="22"/>
        </w:rPr>
        <w:t>Reaction – this refers to how learners react to and feel about the activity they have taken part in.</w:t>
      </w:r>
    </w:p>
    <w:p w14:paraId="2D3B27AD" w14:textId="77777777" w:rsidR="001604A2" w:rsidRPr="001604A2" w:rsidRDefault="001604A2" w:rsidP="001604A2">
      <w:pPr>
        <w:pStyle w:val="NoSpacing"/>
        <w:rPr>
          <w:rFonts w:ascii="Calibri" w:hAnsi="Calibri" w:cs="Calibri"/>
          <w:sz w:val="22"/>
          <w:szCs w:val="22"/>
        </w:rPr>
      </w:pPr>
    </w:p>
    <w:p w14:paraId="35502A02" w14:textId="1B95924C" w:rsidR="00370693" w:rsidRDefault="00370693" w:rsidP="001604A2">
      <w:pPr>
        <w:pStyle w:val="NoSpacing"/>
        <w:rPr>
          <w:rFonts w:ascii="Calibri" w:hAnsi="Calibri" w:cs="Calibri"/>
          <w:sz w:val="22"/>
          <w:szCs w:val="22"/>
        </w:rPr>
      </w:pPr>
      <w:r w:rsidRPr="001604A2">
        <w:rPr>
          <w:rFonts w:ascii="Calibri" w:hAnsi="Calibri" w:cs="Calibri"/>
          <w:sz w:val="22"/>
          <w:szCs w:val="22"/>
        </w:rPr>
        <w:t>Learning – this is the extent to which learners have actually learned the desired skills or knowledge.</w:t>
      </w:r>
    </w:p>
    <w:p w14:paraId="01F79D73" w14:textId="77777777" w:rsidR="001604A2" w:rsidRPr="001604A2" w:rsidRDefault="001604A2" w:rsidP="001604A2">
      <w:pPr>
        <w:pStyle w:val="NoSpacing"/>
        <w:rPr>
          <w:rFonts w:ascii="Calibri" w:hAnsi="Calibri" w:cs="Calibri"/>
          <w:sz w:val="22"/>
          <w:szCs w:val="22"/>
        </w:rPr>
      </w:pPr>
    </w:p>
    <w:p w14:paraId="09519C38" w14:textId="5E9D5358" w:rsidR="00370693" w:rsidRDefault="00370693" w:rsidP="001604A2">
      <w:pPr>
        <w:pStyle w:val="NoSpacing"/>
        <w:rPr>
          <w:rFonts w:ascii="Calibri" w:hAnsi="Calibri" w:cs="Calibri"/>
          <w:sz w:val="22"/>
          <w:szCs w:val="22"/>
        </w:rPr>
      </w:pPr>
      <w:r w:rsidRPr="001604A2">
        <w:rPr>
          <w:rFonts w:ascii="Calibri" w:hAnsi="Calibri" w:cs="Calibri"/>
          <w:sz w:val="22"/>
          <w:szCs w:val="22"/>
        </w:rPr>
        <w:t>Behaviours – this refers to whether learners have actively utilised what they have learned in the workplace.</w:t>
      </w:r>
    </w:p>
    <w:p w14:paraId="63E345DD" w14:textId="77777777" w:rsidR="001604A2" w:rsidRPr="001604A2" w:rsidRDefault="001604A2" w:rsidP="001604A2">
      <w:pPr>
        <w:pStyle w:val="NoSpacing"/>
        <w:rPr>
          <w:rFonts w:ascii="Calibri" w:hAnsi="Calibri" w:cs="Calibri"/>
          <w:sz w:val="22"/>
          <w:szCs w:val="22"/>
        </w:rPr>
      </w:pPr>
    </w:p>
    <w:p w14:paraId="2F9E9189" w14:textId="44263258" w:rsidR="00370693" w:rsidRDefault="00370693" w:rsidP="001604A2">
      <w:pPr>
        <w:pStyle w:val="NoSpacing"/>
        <w:rPr>
          <w:rFonts w:ascii="Calibri" w:hAnsi="Calibri" w:cs="Calibri"/>
          <w:sz w:val="22"/>
          <w:szCs w:val="22"/>
        </w:rPr>
      </w:pPr>
      <w:r w:rsidRPr="001604A2">
        <w:rPr>
          <w:rFonts w:ascii="Calibri" w:hAnsi="Calibri" w:cs="Calibri"/>
          <w:sz w:val="22"/>
          <w:szCs w:val="22"/>
        </w:rPr>
        <w:t>Results – this is the extent to which the changes in behaviour and application of learning in the workplace by learners has positively impacted the organisation.</w:t>
      </w:r>
    </w:p>
    <w:p w14:paraId="024CC767" w14:textId="77777777" w:rsidR="001604A2" w:rsidRPr="001604A2" w:rsidRDefault="001604A2" w:rsidP="001604A2">
      <w:pPr>
        <w:pStyle w:val="NoSpacing"/>
        <w:rPr>
          <w:rFonts w:ascii="Calibri" w:hAnsi="Calibri" w:cs="Calibri"/>
          <w:sz w:val="22"/>
          <w:szCs w:val="22"/>
        </w:rPr>
      </w:pPr>
    </w:p>
    <w:p w14:paraId="579D2C4F" w14:textId="029F13C9" w:rsidR="004F6F86" w:rsidRDefault="00551786" w:rsidP="001604A2">
      <w:pPr>
        <w:pStyle w:val="NoSpacing"/>
        <w:rPr>
          <w:rFonts w:ascii="Calibri" w:hAnsi="Calibri" w:cs="Calibri"/>
          <w:sz w:val="22"/>
          <w:szCs w:val="22"/>
        </w:rPr>
      </w:pPr>
      <w:r w:rsidRPr="001604A2">
        <w:rPr>
          <w:rFonts w:ascii="Calibri" w:hAnsi="Calibri" w:cs="Calibri"/>
          <w:sz w:val="22"/>
          <w:szCs w:val="22"/>
        </w:rPr>
        <w:t>Reaction may be assessed by participation and satisfaction surveys to determine how learners feel about the activity. Learning may be assessed by having learners undertake a quiz/test or questionnaire before and after the activity to compare results. Behaviour would need to be monitored in the workplace in the time following the learning activity.</w:t>
      </w:r>
    </w:p>
    <w:p w14:paraId="159B9368" w14:textId="77777777" w:rsidR="001604A2" w:rsidRPr="001604A2" w:rsidRDefault="001604A2" w:rsidP="001604A2">
      <w:pPr>
        <w:pStyle w:val="NoSpacing"/>
        <w:rPr>
          <w:rFonts w:ascii="Calibri" w:hAnsi="Calibri" w:cs="Calibri"/>
          <w:sz w:val="22"/>
          <w:szCs w:val="22"/>
        </w:rPr>
      </w:pPr>
    </w:p>
    <w:p w14:paraId="031FFF4C" w14:textId="3149B10F" w:rsidR="00551786" w:rsidRPr="001604A2" w:rsidRDefault="00551786" w:rsidP="001604A2">
      <w:pPr>
        <w:pStyle w:val="NoSpacing"/>
        <w:rPr>
          <w:rFonts w:ascii="Calibri" w:hAnsi="Calibri" w:cs="Calibri"/>
          <w:sz w:val="22"/>
          <w:szCs w:val="22"/>
        </w:rPr>
      </w:pPr>
      <w:r w:rsidRPr="001604A2">
        <w:rPr>
          <w:rFonts w:ascii="Calibri" w:hAnsi="Calibri" w:cs="Calibri"/>
          <w:sz w:val="22"/>
          <w:szCs w:val="22"/>
        </w:rPr>
        <w:t>Results could be assessed by looking at organisation outcomes and results most closely linked to the subject of the learning activity to see if there is an improvement.</w:t>
      </w:r>
    </w:p>
    <w:p w14:paraId="47955F5A" w14:textId="77777777" w:rsidR="004F6F86" w:rsidRPr="001604A2" w:rsidRDefault="004F6F86" w:rsidP="001604A2">
      <w:pPr>
        <w:pStyle w:val="NoSpacing"/>
        <w:rPr>
          <w:rFonts w:ascii="Calibri" w:hAnsi="Calibri" w:cs="Calibri"/>
          <w:sz w:val="22"/>
          <w:szCs w:val="22"/>
        </w:rPr>
      </w:pPr>
    </w:p>
    <w:p w14:paraId="37C65597" w14:textId="7E4C306B" w:rsidR="0015771C" w:rsidRPr="001604A2" w:rsidRDefault="00DF3D45" w:rsidP="001604A2">
      <w:pPr>
        <w:pStyle w:val="NoSpacing"/>
        <w:rPr>
          <w:rFonts w:ascii="Calibri" w:hAnsi="Calibri" w:cs="Calibri"/>
          <w:sz w:val="22"/>
          <w:szCs w:val="22"/>
        </w:rPr>
      </w:pPr>
      <w:r w:rsidRPr="001604A2">
        <w:rPr>
          <w:rFonts w:ascii="Calibri" w:hAnsi="Calibri" w:cs="Calibri"/>
          <w:sz w:val="22"/>
          <w:szCs w:val="22"/>
        </w:rPr>
        <w:t>Another model which can be used is the monitoring and evaluation model. This involves taking a series of baseline measurements of knowledge, ability, engagement and performance before the activity and then repeating these measurements afterwards to assess the impact and effectiveness of the learning activity against previous measurements and the desired outcomes.</w:t>
      </w:r>
    </w:p>
    <w:p w14:paraId="5355D2DA" w14:textId="77777777" w:rsidR="0015771C" w:rsidRPr="001604A2" w:rsidRDefault="0015771C" w:rsidP="001604A2">
      <w:pPr>
        <w:pStyle w:val="NoSpacing"/>
        <w:rPr>
          <w:rFonts w:ascii="Calibri" w:hAnsi="Calibri" w:cs="Calibri"/>
          <w:sz w:val="22"/>
          <w:szCs w:val="22"/>
        </w:rPr>
      </w:pPr>
    </w:p>
    <w:p w14:paraId="33E407E7" w14:textId="77777777" w:rsidR="0015771C" w:rsidRPr="001604A2" w:rsidRDefault="0015771C" w:rsidP="001604A2">
      <w:pPr>
        <w:pStyle w:val="NoSpacing"/>
        <w:rPr>
          <w:rFonts w:ascii="Calibri" w:hAnsi="Calibri" w:cs="Calibri"/>
          <w:sz w:val="22"/>
          <w:szCs w:val="22"/>
        </w:rPr>
      </w:pPr>
    </w:p>
    <w:p w14:paraId="53052F29" w14:textId="77777777" w:rsidR="0015771C" w:rsidRPr="001604A2" w:rsidRDefault="0015771C" w:rsidP="001604A2">
      <w:pPr>
        <w:pStyle w:val="NoSpacing"/>
        <w:rPr>
          <w:rFonts w:ascii="Calibri" w:hAnsi="Calibri" w:cs="Calibri"/>
          <w:sz w:val="22"/>
          <w:szCs w:val="22"/>
        </w:rPr>
      </w:pPr>
    </w:p>
    <w:p w14:paraId="5A901C8A" w14:textId="77777777" w:rsidR="0015771C" w:rsidRPr="001604A2" w:rsidRDefault="0015771C" w:rsidP="001604A2">
      <w:pPr>
        <w:pStyle w:val="NoSpacing"/>
        <w:rPr>
          <w:rFonts w:ascii="Calibri" w:hAnsi="Calibri" w:cs="Calibri"/>
          <w:sz w:val="22"/>
          <w:szCs w:val="22"/>
        </w:rPr>
      </w:pPr>
    </w:p>
    <w:p w14:paraId="7B819319" w14:textId="77777777" w:rsidR="00DF3D45" w:rsidRPr="001604A2" w:rsidRDefault="00DF3D45" w:rsidP="001604A2">
      <w:pPr>
        <w:pStyle w:val="NoSpacing"/>
        <w:rPr>
          <w:rFonts w:ascii="Calibri" w:hAnsi="Calibri" w:cs="Calibri"/>
          <w:sz w:val="22"/>
          <w:szCs w:val="22"/>
        </w:rPr>
      </w:pPr>
    </w:p>
    <w:p w14:paraId="3CFE2281" w14:textId="77777777" w:rsidR="00DF3D45" w:rsidRPr="001604A2" w:rsidRDefault="00DF3D45" w:rsidP="001604A2">
      <w:pPr>
        <w:pStyle w:val="NoSpacing"/>
        <w:rPr>
          <w:rFonts w:ascii="Calibri" w:hAnsi="Calibri" w:cs="Calibri"/>
          <w:sz w:val="22"/>
          <w:szCs w:val="22"/>
        </w:rPr>
      </w:pPr>
    </w:p>
    <w:p w14:paraId="1C7D5C81" w14:textId="77777777" w:rsidR="00DF3D45" w:rsidRPr="001604A2" w:rsidRDefault="00DF3D45" w:rsidP="001604A2">
      <w:pPr>
        <w:pStyle w:val="NoSpacing"/>
        <w:rPr>
          <w:rFonts w:ascii="Calibri" w:hAnsi="Calibri" w:cs="Calibri"/>
          <w:sz w:val="22"/>
          <w:szCs w:val="22"/>
        </w:rPr>
      </w:pPr>
    </w:p>
    <w:p w14:paraId="4B0E882F" w14:textId="77777777" w:rsidR="00DF3D45" w:rsidRPr="001604A2" w:rsidRDefault="00DF3D45" w:rsidP="001604A2">
      <w:pPr>
        <w:pStyle w:val="NoSpacing"/>
        <w:rPr>
          <w:rFonts w:ascii="Calibri" w:hAnsi="Calibri" w:cs="Calibri"/>
          <w:sz w:val="22"/>
          <w:szCs w:val="22"/>
        </w:rPr>
      </w:pPr>
    </w:p>
    <w:p w14:paraId="075FEFAE" w14:textId="77777777" w:rsidR="00DF3D45" w:rsidRPr="001604A2" w:rsidRDefault="00DF3D45" w:rsidP="001604A2">
      <w:pPr>
        <w:pStyle w:val="NoSpacing"/>
        <w:rPr>
          <w:rFonts w:ascii="Calibri" w:hAnsi="Calibri" w:cs="Calibri"/>
          <w:sz w:val="22"/>
          <w:szCs w:val="22"/>
        </w:rPr>
      </w:pPr>
    </w:p>
    <w:p w14:paraId="2B6EE3B1" w14:textId="77777777" w:rsidR="00DF3D45" w:rsidRPr="001604A2" w:rsidRDefault="00DF3D45" w:rsidP="001604A2">
      <w:pPr>
        <w:pStyle w:val="NoSpacing"/>
        <w:rPr>
          <w:rFonts w:ascii="Calibri" w:hAnsi="Calibri" w:cs="Calibri"/>
          <w:sz w:val="22"/>
          <w:szCs w:val="22"/>
        </w:rPr>
      </w:pPr>
    </w:p>
    <w:p w14:paraId="253052C9" w14:textId="77777777" w:rsidR="00DF3D45" w:rsidRPr="001604A2" w:rsidRDefault="00DF3D45" w:rsidP="001604A2">
      <w:pPr>
        <w:pStyle w:val="NoSpacing"/>
        <w:rPr>
          <w:rFonts w:ascii="Calibri" w:hAnsi="Calibri" w:cs="Calibri"/>
          <w:sz w:val="22"/>
          <w:szCs w:val="22"/>
        </w:rPr>
      </w:pPr>
    </w:p>
    <w:p w14:paraId="67340DAE" w14:textId="77777777" w:rsidR="00DF3D45" w:rsidRPr="001604A2" w:rsidRDefault="00DF3D45" w:rsidP="001604A2">
      <w:pPr>
        <w:pStyle w:val="NoSpacing"/>
        <w:rPr>
          <w:rFonts w:ascii="Calibri" w:hAnsi="Calibri" w:cs="Calibri"/>
          <w:sz w:val="22"/>
          <w:szCs w:val="22"/>
        </w:rPr>
      </w:pPr>
    </w:p>
    <w:p w14:paraId="56ABED10" w14:textId="77777777" w:rsidR="0015771C" w:rsidRPr="001604A2" w:rsidRDefault="0015771C" w:rsidP="001604A2">
      <w:pPr>
        <w:pStyle w:val="NoSpacing"/>
        <w:rPr>
          <w:rFonts w:ascii="Calibri" w:hAnsi="Calibri" w:cs="Calibri"/>
          <w:sz w:val="22"/>
          <w:szCs w:val="22"/>
        </w:rPr>
      </w:pPr>
    </w:p>
    <w:p w14:paraId="04E54378" w14:textId="77777777" w:rsidR="0015771C" w:rsidRPr="001604A2" w:rsidRDefault="0015771C" w:rsidP="001604A2">
      <w:pPr>
        <w:pStyle w:val="NoSpacing"/>
        <w:rPr>
          <w:rFonts w:ascii="Calibri" w:hAnsi="Calibri" w:cs="Calibri"/>
          <w:sz w:val="22"/>
          <w:szCs w:val="22"/>
        </w:rPr>
      </w:pPr>
    </w:p>
    <w:p w14:paraId="19012539" w14:textId="77777777" w:rsidR="0015771C" w:rsidRPr="001604A2" w:rsidRDefault="0015771C" w:rsidP="001604A2">
      <w:pPr>
        <w:pStyle w:val="NoSpacing"/>
        <w:rPr>
          <w:rFonts w:ascii="Calibri" w:hAnsi="Calibri" w:cs="Calibri"/>
          <w:sz w:val="22"/>
          <w:szCs w:val="22"/>
        </w:rPr>
      </w:pPr>
    </w:p>
    <w:p w14:paraId="32B15C25" w14:textId="77777777" w:rsidR="0015771C" w:rsidRPr="001604A2" w:rsidRDefault="0015771C" w:rsidP="001604A2">
      <w:pPr>
        <w:pStyle w:val="NoSpacing"/>
        <w:rPr>
          <w:rFonts w:ascii="Calibri" w:hAnsi="Calibri" w:cs="Calibri"/>
          <w:sz w:val="22"/>
          <w:szCs w:val="22"/>
        </w:rPr>
      </w:pPr>
    </w:p>
    <w:p w14:paraId="0EAC606D" w14:textId="77777777" w:rsidR="0015771C" w:rsidRPr="001604A2" w:rsidRDefault="0015771C" w:rsidP="001604A2">
      <w:pPr>
        <w:pStyle w:val="NoSpacing"/>
        <w:rPr>
          <w:rFonts w:ascii="Calibri" w:hAnsi="Calibri" w:cs="Calibri"/>
          <w:sz w:val="22"/>
          <w:szCs w:val="22"/>
        </w:rPr>
      </w:pPr>
    </w:p>
    <w:p w14:paraId="2C31EF30" w14:textId="77777777" w:rsidR="0015771C" w:rsidRPr="001604A2" w:rsidRDefault="0015771C" w:rsidP="001604A2">
      <w:pPr>
        <w:pStyle w:val="NoSpacing"/>
        <w:rPr>
          <w:rFonts w:ascii="Calibri" w:hAnsi="Calibri" w:cs="Calibri"/>
          <w:sz w:val="22"/>
          <w:szCs w:val="22"/>
        </w:rPr>
      </w:pPr>
    </w:p>
    <w:p w14:paraId="4ABD9194" w14:textId="77777777" w:rsidR="0015771C" w:rsidRPr="001604A2" w:rsidRDefault="0015771C" w:rsidP="001604A2">
      <w:pPr>
        <w:pStyle w:val="NoSpacing"/>
        <w:rPr>
          <w:rFonts w:ascii="Calibri" w:hAnsi="Calibri" w:cs="Calibri"/>
          <w:sz w:val="22"/>
          <w:szCs w:val="22"/>
        </w:rPr>
      </w:pPr>
    </w:p>
    <w:p w14:paraId="7DD9784F" w14:textId="77777777" w:rsidR="0015771C" w:rsidRPr="001604A2" w:rsidRDefault="0015771C" w:rsidP="001604A2">
      <w:pPr>
        <w:pStyle w:val="NoSpacing"/>
        <w:rPr>
          <w:rFonts w:ascii="Calibri" w:hAnsi="Calibri" w:cs="Calibri"/>
          <w:sz w:val="22"/>
          <w:szCs w:val="22"/>
        </w:rPr>
      </w:pPr>
    </w:p>
    <w:p w14:paraId="0A362FBD" w14:textId="77777777" w:rsidR="0015771C" w:rsidRPr="001604A2" w:rsidRDefault="0015771C" w:rsidP="001604A2">
      <w:pPr>
        <w:pStyle w:val="NoSpacing"/>
        <w:rPr>
          <w:rFonts w:ascii="Calibri" w:hAnsi="Calibri" w:cs="Calibri"/>
          <w:sz w:val="22"/>
          <w:szCs w:val="22"/>
        </w:rPr>
      </w:pPr>
    </w:p>
    <w:p w14:paraId="2526D062" w14:textId="77777777" w:rsidR="0015771C" w:rsidRDefault="0015771C" w:rsidP="001604A2">
      <w:pPr>
        <w:pStyle w:val="NoSpacing"/>
        <w:rPr>
          <w:rFonts w:ascii="Calibri" w:hAnsi="Calibri" w:cs="Calibri"/>
          <w:sz w:val="22"/>
          <w:szCs w:val="22"/>
        </w:rPr>
      </w:pPr>
    </w:p>
    <w:p w14:paraId="0943AA7F" w14:textId="77777777" w:rsidR="000C1587" w:rsidRDefault="000C1587" w:rsidP="001604A2">
      <w:pPr>
        <w:pStyle w:val="NoSpacing"/>
        <w:rPr>
          <w:rFonts w:ascii="Calibri" w:hAnsi="Calibri" w:cs="Calibri"/>
          <w:sz w:val="22"/>
          <w:szCs w:val="22"/>
        </w:rPr>
      </w:pPr>
    </w:p>
    <w:p w14:paraId="3BFBA29D" w14:textId="77777777" w:rsidR="000C1587" w:rsidRDefault="000C1587" w:rsidP="001604A2">
      <w:pPr>
        <w:pStyle w:val="NoSpacing"/>
        <w:rPr>
          <w:rFonts w:ascii="Calibri" w:hAnsi="Calibri" w:cs="Calibri"/>
          <w:sz w:val="22"/>
          <w:szCs w:val="22"/>
        </w:rPr>
      </w:pPr>
    </w:p>
    <w:p w14:paraId="19532640" w14:textId="77777777" w:rsidR="000C1587" w:rsidRDefault="000C1587" w:rsidP="001604A2">
      <w:pPr>
        <w:pStyle w:val="NoSpacing"/>
        <w:rPr>
          <w:rFonts w:ascii="Calibri" w:hAnsi="Calibri" w:cs="Calibri"/>
          <w:sz w:val="22"/>
          <w:szCs w:val="22"/>
        </w:rPr>
      </w:pPr>
    </w:p>
    <w:p w14:paraId="6229B701" w14:textId="77777777" w:rsidR="000C1587" w:rsidRDefault="000C1587" w:rsidP="001604A2">
      <w:pPr>
        <w:pStyle w:val="NoSpacing"/>
        <w:rPr>
          <w:rFonts w:ascii="Calibri" w:hAnsi="Calibri" w:cs="Calibri"/>
          <w:sz w:val="22"/>
          <w:szCs w:val="22"/>
        </w:rPr>
      </w:pPr>
    </w:p>
    <w:p w14:paraId="498033D3" w14:textId="77777777" w:rsidR="000C1587" w:rsidRDefault="000C1587" w:rsidP="001604A2">
      <w:pPr>
        <w:pStyle w:val="NoSpacing"/>
        <w:rPr>
          <w:rFonts w:ascii="Calibri" w:hAnsi="Calibri" w:cs="Calibri"/>
          <w:sz w:val="22"/>
          <w:szCs w:val="22"/>
        </w:rPr>
      </w:pPr>
    </w:p>
    <w:p w14:paraId="7AA02AE0" w14:textId="77777777" w:rsidR="000C1587" w:rsidRDefault="000C1587" w:rsidP="001604A2">
      <w:pPr>
        <w:pStyle w:val="NoSpacing"/>
        <w:rPr>
          <w:rFonts w:ascii="Calibri" w:hAnsi="Calibri" w:cs="Calibri"/>
          <w:sz w:val="22"/>
          <w:szCs w:val="22"/>
        </w:rPr>
      </w:pPr>
    </w:p>
    <w:p w14:paraId="411D2919" w14:textId="77777777" w:rsidR="000C1587" w:rsidRDefault="000C1587" w:rsidP="001604A2">
      <w:pPr>
        <w:pStyle w:val="NoSpacing"/>
        <w:rPr>
          <w:rFonts w:ascii="Calibri" w:hAnsi="Calibri" w:cs="Calibri"/>
          <w:sz w:val="22"/>
          <w:szCs w:val="22"/>
        </w:rPr>
      </w:pPr>
    </w:p>
    <w:p w14:paraId="26C90333" w14:textId="77777777" w:rsidR="000C1587" w:rsidRDefault="000C1587" w:rsidP="001604A2">
      <w:pPr>
        <w:pStyle w:val="NoSpacing"/>
        <w:rPr>
          <w:rFonts w:ascii="Calibri" w:hAnsi="Calibri" w:cs="Calibri"/>
          <w:sz w:val="22"/>
          <w:szCs w:val="22"/>
        </w:rPr>
      </w:pPr>
    </w:p>
    <w:p w14:paraId="10AD7277" w14:textId="77777777" w:rsidR="000C1587" w:rsidRDefault="000C1587" w:rsidP="001604A2">
      <w:pPr>
        <w:pStyle w:val="NoSpacing"/>
        <w:rPr>
          <w:rFonts w:ascii="Calibri" w:hAnsi="Calibri" w:cs="Calibri"/>
          <w:sz w:val="22"/>
          <w:szCs w:val="22"/>
        </w:rPr>
      </w:pPr>
    </w:p>
    <w:p w14:paraId="341AB525" w14:textId="77777777" w:rsidR="000C1587" w:rsidRPr="001604A2" w:rsidRDefault="000C1587" w:rsidP="001604A2">
      <w:pPr>
        <w:pStyle w:val="NoSpacing"/>
        <w:rPr>
          <w:rFonts w:ascii="Calibri" w:hAnsi="Calibri" w:cs="Calibri"/>
          <w:sz w:val="22"/>
          <w:szCs w:val="22"/>
        </w:rPr>
      </w:pPr>
    </w:p>
    <w:p w14:paraId="086D700D" w14:textId="77777777" w:rsidR="0015771C" w:rsidRPr="001604A2" w:rsidRDefault="0015771C" w:rsidP="001604A2">
      <w:pPr>
        <w:pStyle w:val="NoSpacing"/>
        <w:rPr>
          <w:rFonts w:ascii="Calibri" w:hAnsi="Calibri" w:cs="Calibri"/>
          <w:sz w:val="22"/>
          <w:szCs w:val="22"/>
        </w:rPr>
      </w:pPr>
    </w:p>
    <w:p w14:paraId="1828B75D" w14:textId="77777777" w:rsidR="0015771C" w:rsidRPr="001604A2" w:rsidRDefault="0015771C" w:rsidP="001604A2">
      <w:pPr>
        <w:pStyle w:val="NoSpacing"/>
        <w:rPr>
          <w:rFonts w:ascii="Calibri" w:hAnsi="Calibri" w:cs="Calibri"/>
          <w:sz w:val="22"/>
          <w:szCs w:val="22"/>
        </w:rPr>
      </w:pPr>
    </w:p>
    <w:p w14:paraId="72A3882D" w14:textId="671C6965" w:rsidR="004F6F86" w:rsidRDefault="001604A2" w:rsidP="001604A2">
      <w:pPr>
        <w:pStyle w:val="NoSpacing"/>
        <w:rPr>
          <w:rFonts w:ascii="Calibri" w:hAnsi="Calibri" w:cs="Calibri"/>
          <w:sz w:val="22"/>
          <w:szCs w:val="22"/>
        </w:rPr>
      </w:pPr>
      <w:r>
        <w:rPr>
          <w:rFonts w:ascii="Calibri" w:hAnsi="Calibri" w:cs="Calibri"/>
          <w:sz w:val="22"/>
          <w:szCs w:val="22"/>
        </w:rPr>
        <w:lastRenderedPageBreak/>
        <w:t>References</w:t>
      </w:r>
    </w:p>
    <w:p w14:paraId="63953869" w14:textId="77777777" w:rsidR="001604A2" w:rsidRPr="001604A2" w:rsidRDefault="001604A2" w:rsidP="001604A2">
      <w:pPr>
        <w:pStyle w:val="NoSpacing"/>
        <w:rPr>
          <w:rFonts w:ascii="Calibri" w:hAnsi="Calibri" w:cs="Calibri"/>
          <w:sz w:val="22"/>
          <w:szCs w:val="22"/>
        </w:rPr>
      </w:pPr>
    </w:p>
    <w:p w14:paraId="02CB87EA" w14:textId="072B5B56" w:rsidR="004F6F86"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4F6F86" w:rsidRPr="001604A2">
        <w:rPr>
          <w:rFonts w:ascii="Calibri" w:hAnsi="Calibri" w:cs="Calibri"/>
          <w:sz w:val="22"/>
          <w:szCs w:val="22"/>
        </w:rPr>
        <w:t>6.1</w:t>
      </w:r>
    </w:p>
    <w:p w14:paraId="58771D27" w14:textId="28FB8652" w:rsidR="000C1587" w:rsidRPr="001604A2" w:rsidRDefault="000C1587" w:rsidP="001604A2">
      <w:pPr>
        <w:pStyle w:val="NoSpacing"/>
        <w:rPr>
          <w:rFonts w:ascii="Calibri" w:hAnsi="Calibri" w:cs="Calibri"/>
          <w:sz w:val="22"/>
          <w:szCs w:val="22"/>
        </w:rPr>
      </w:pPr>
      <w:r w:rsidRPr="000C1587">
        <w:rPr>
          <w:rFonts w:ascii="Calibri" w:hAnsi="Calibri" w:cs="Calibri"/>
          <w:color w:val="000000" w:themeColor="text1"/>
          <w:sz w:val="22"/>
          <w:szCs w:val="22"/>
        </w:rPr>
        <w:t>Bruce C. Rudy, (2022)</w:t>
      </w:r>
      <w:r w:rsidR="00822605" w:rsidRPr="000C1587">
        <w:rPr>
          <w:rFonts w:ascii="Calibri" w:hAnsi="Calibri" w:cs="Calibri"/>
          <w:color w:val="000000" w:themeColor="text1"/>
          <w:sz w:val="22"/>
          <w:szCs w:val="22"/>
        </w:rPr>
        <w:t xml:space="preserve"> </w:t>
      </w:r>
      <w:r w:rsidRPr="000C1587">
        <w:rPr>
          <w:rFonts w:ascii="Calibri" w:hAnsi="Calibri" w:cs="Calibri"/>
          <w:i/>
          <w:iCs/>
          <w:color w:val="000000" w:themeColor="text1"/>
          <w:sz w:val="22"/>
          <w:szCs w:val="22"/>
        </w:rPr>
        <w:t>Build Learning into your Employees’ Workflow</w:t>
      </w:r>
      <w:r>
        <w:rPr>
          <w:rFonts w:ascii="Calibri" w:hAnsi="Calibri" w:cs="Calibri"/>
          <w:sz w:val="22"/>
          <w:szCs w:val="22"/>
        </w:rPr>
        <w:t>. Available at:</w:t>
      </w:r>
      <w:r w:rsidRPr="000C1587">
        <w:rPr>
          <w:rFonts w:ascii="Calibri" w:hAnsi="Calibri" w:cs="Calibri"/>
          <w:sz w:val="22"/>
          <w:szCs w:val="22"/>
        </w:rPr>
        <w:t xml:space="preserve"> </w:t>
      </w:r>
      <w:hyperlink r:id="rId7" w:history="1">
        <w:r w:rsidRPr="00291E93">
          <w:rPr>
            <w:rStyle w:val="Hyperlink"/>
            <w:rFonts w:ascii="Calibri" w:hAnsi="Calibri" w:cs="Calibri"/>
            <w:sz w:val="22"/>
            <w:szCs w:val="22"/>
          </w:rPr>
          <w:t>https://hbr.org/2022/07/build-learning-into-your-employees-workflow</w:t>
        </w:r>
      </w:hyperlink>
      <w:r>
        <w:rPr>
          <w:rFonts w:ascii="Calibri" w:hAnsi="Calibri" w:cs="Calibri"/>
          <w:sz w:val="22"/>
          <w:szCs w:val="22"/>
        </w:rPr>
        <w:t xml:space="preserve"> (Accessed: 29 July 2024).</w:t>
      </w:r>
    </w:p>
    <w:p w14:paraId="453C94AF" w14:textId="77777777" w:rsidR="001604A2" w:rsidRDefault="001604A2" w:rsidP="001604A2">
      <w:pPr>
        <w:pStyle w:val="NoSpacing"/>
        <w:rPr>
          <w:rFonts w:ascii="Calibri" w:hAnsi="Calibri" w:cs="Calibri"/>
          <w:sz w:val="22"/>
          <w:szCs w:val="22"/>
        </w:rPr>
      </w:pPr>
    </w:p>
    <w:p w14:paraId="70555A5C" w14:textId="1568E1FE" w:rsidR="004F6F86"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4F6F86" w:rsidRPr="001604A2">
        <w:rPr>
          <w:rFonts w:ascii="Calibri" w:hAnsi="Calibri" w:cs="Calibri"/>
          <w:sz w:val="22"/>
          <w:szCs w:val="22"/>
        </w:rPr>
        <w:t>6.2</w:t>
      </w:r>
    </w:p>
    <w:p w14:paraId="11A086E6" w14:textId="4333610E" w:rsidR="004F6F86" w:rsidRDefault="005A3904" w:rsidP="001604A2">
      <w:pPr>
        <w:pStyle w:val="NoSpacing"/>
        <w:rPr>
          <w:rFonts w:ascii="Calibri" w:hAnsi="Calibri" w:cs="Calibri"/>
          <w:sz w:val="22"/>
          <w:szCs w:val="22"/>
        </w:rPr>
      </w:pPr>
      <w:r>
        <w:rPr>
          <w:rFonts w:ascii="Calibri" w:hAnsi="Calibri" w:cs="Calibri"/>
          <w:sz w:val="22"/>
          <w:szCs w:val="22"/>
        </w:rPr>
        <w:t xml:space="preserve">Cambridge Network (2020) </w:t>
      </w:r>
      <w:r w:rsidRPr="005A3904">
        <w:rPr>
          <w:rFonts w:ascii="Calibri" w:hAnsi="Calibri" w:cs="Calibri"/>
          <w:i/>
          <w:iCs/>
          <w:sz w:val="22"/>
          <w:szCs w:val="22"/>
        </w:rPr>
        <w:t>Why is Workplace Learning More Important than Ever</w:t>
      </w:r>
      <w:r>
        <w:rPr>
          <w:rFonts w:ascii="Calibri" w:hAnsi="Calibri" w:cs="Calibri"/>
          <w:sz w:val="22"/>
          <w:szCs w:val="22"/>
        </w:rPr>
        <w:t xml:space="preserve">. Available at: </w:t>
      </w:r>
      <w:hyperlink r:id="rId8" w:history="1">
        <w:r w:rsidRPr="00291E93">
          <w:rPr>
            <w:rStyle w:val="Hyperlink"/>
            <w:rFonts w:ascii="Calibri" w:hAnsi="Calibri" w:cs="Calibri"/>
            <w:sz w:val="22"/>
            <w:szCs w:val="22"/>
          </w:rPr>
          <w:t>https://www.cambridgenetwork.co.uk/news/why-workplace-learning-more-important-ever</w:t>
        </w:r>
      </w:hyperlink>
      <w:r>
        <w:rPr>
          <w:rFonts w:ascii="Calibri" w:hAnsi="Calibri" w:cs="Calibri"/>
          <w:sz w:val="22"/>
          <w:szCs w:val="22"/>
        </w:rPr>
        <w:t xml:space="preserve"> (Accessed</w:t>
      </w:r>
      <w:r w:rsidR="00F34D56">
        <w:rPr>
          <w:rFonts w:ascii="Calibri" w:hAnsi="Calibri" w:cs="Calibri"/>
          <w:sz w:val="22"/>
          <w:szCs w:val="22"/>
        </w:rPr>
        <w:t>:</w:t>
      </w:r>
      <w:r>
        <w:rPr>
          <w:rFonts w:ascii="Calibri" w:hAnsi="Calibri" w:cs="Calibri"/>
          <w:sz w:val="22"/>
          <w:szCs w:val="22"/>
        </w:rPr>
        <w:t xml:space="preserve"> 29 July 2024).</w:t>
      </w:r>
    </w:p>
    <w:p w14:paraId="200183D7" w14:textId="77777777" w:rsidR="005A3904" w:rsidRPr="001604A2" w:rsidRDefault="005A3904" w:rsidP="001604A2">
      <w:pPr>
        <w:pStyle w:val="NoSpacing"/>
        <w:rPr>
          <w:rFonts w:ascii="Calibri" w:hAnsi="Calibri" w:cs="Calibri"/>
          <w:sz w:val="22"/>
          <w:szCs w:val="22"/>
        </w:rPr>
      </w:pPr>
    </w:p>
    <w:p w14:paraId="7582B65F" w14:textId="692CF4B7" w:rsidR="004C04E5" w:rsidRPr="001604A2" w:rsidRDefault="005A3904" w:rsidP="001604A2">
      <w:pPr>
        <w:pStyle w:val="NoSpacing"/>
        <w:rPr>
          <w:rFonts w:ascii="Calibri" w:hAnsi="Calibri" w:cs="Calibri"/>
          <w:sz w:val="22"/>
          <w:szCs w:val="22"/>
        </w:rPr>
      </w:pPr>
      <w:r>
        <w:rPr>
          <w:rFonts w:ascii="Calibri" w:hAnsi="Calibri" w:cs="Calibri"/>
          <w:sz w:val="22"/>
          <w:szCs w:val="22"/>
        </w:rPr>
        <w:t>Eraut, M. and Hirsh, W. (2020) “</w:t>
      </w:r>
      <w:r w:rsidR="004C04E5" w:rsidRPr="001604A2">
        <w:rPr>
          <w:rFonts w:ascii="Calibri" w:hAnsi="Calibri" w:cs="Calibri"/>
          <w:sz w:val="22"/>
          <w:szCs w:val="22"/>
        </w:rPr>
        <w:t>The Significance of Workplace Learning for Individuals, Groups and Organisations</w:t>
      </w:r>
      <w:r>
        <w:rPr>
          <w:rFonts w:ascii="Calibri" w:hAnsi="Calibri" w:cs="Calibri"/>
          <w:sz w:val="22"/>
          <w:szCs w:val="22"/>
        </w:rPr>
        <w:t>”</w:t>
      </w:r>
      <w:r w:rsidR="004C04E5" w:rsidRPr="001604A2">
        <w:rPr>
          <w:rFonts w:ascii="Calibri" w:hAnsi="Calibri" w:cs="Calibri"/>
          <w:sz w:val="22"/>
          <w:szCs w:val="22"/>
        </w:rPr>
        <w:t xml:space="preserve"> – </w:t>
      </w:r>
      <w:r w:rsidR="004C04E5" w:rsidRPr="005A3904">
        <w:rPr>
          <w:rFonts w:ascii="Calibri" w:hAnsi="Calibri" w:cs="Calibri"/>
          <w:i/>
          <w:iCs/>
          <w:sz w:val="22"/>
          <w:szCs w:val="22"/>
        </w:rPr>
        <w:t xml:space="preserve">Economic and Social Research Council </w:t>
      </w:r>
      <w:r w:rsidRPr="005A3904">
        <w:rPr>
          <w:rFonts w:ascii="Calibri" w:hAnsi="Calibri" w:cs="Calibri"/>
          <w:i/>
          <w:iCs/>
          <w:sz w:val="22"/>
          <w:szCs w:val="22"/>
        </w:rPr>
        <w:t>on Skills, Knowledge and Organisational Performance</w:t>
      </w:r>
      <w:r>
        <w:rPr>
          <w:rFonts w:ascii="Calibri" w:hAnsi="Calibri" w:cs="Calibri"/>
          <w:sz w:val="22"/>
          <w:szCs w:val="22"/>
        </w:rPr>
        <w:t xml:space="preserve">. Available at: </w:t>
      </w:r>
      <w:hyperlink r:id="rId9" w:history="1">
        <w:r w:rsidRPr="00291E93">
          <w:rPr>
            <w:rStyle w:val="Hyperlink"/>
            <w:rFonts w:ascii="Calibri" w:hAnsi="Calibri" w:cs="Calibri"/>
            <w:sz w:val="22"/>
            <w:szCs w:val="22"/>
          </w:rPr>
          <w:t>https://skope.ox.ac.uk/wp-content/uplo</w:t>
        </w:r>
        <w:r w:rsidRPr="00291E93">
          <w:rPr>
            <w:rStyle w:val="Hyperlink"/>
            <w:rFonts w:ascii="Calibri" w:hAnsi="Calibri" w:cs="Calibri"/>
            <w:sz w:val="22"/>
            <w:szCs w:val="22"/>
          </w:rPr>
          <w:t>a</w:t>
        </w:r>
        <w:r w:rsidRPr="00291E93">
          <w:rPr>
            <w:rStyle w:val="Hyperlink"/>
            <w:rFonts w:ascii="Calibri" w:hAnsi="Calibri" w:cs="Calibri"/>
            <w:sz w:val="22"/>
            <w:szCs w:val="22"/>
          </w:rPr>
          <w:t>ds/2020/07/Monogrpah-09.pdf</w:t>
        </w:r>
      </w:hyperlink>
      <w:r w:rsidR="004C04E5" w:rsidRPr="001604A2">
        <w:rPr>
          <w:rFonts w:ascii="Calibri" w:hAnsi="Calibri" w:cs="Calibri"/>
          <w:sz w:val="22"/>
          <w:szCs w:val="22"/>
        </w:rPr>
        <w:t xml:space="preserve"> </w:t>
      </w:r>
    </w:p>
    <w:p w14:paraId="227AD1FE" w14:textId="77777777" w:rsidR="001604A2" w:rsidRDefault="001604A2" w:rsidP="001604A2">
      <w:pPr>
        <w:pStyle w:val="NoSpacing"/>
        <w:rPr>
          <w:rFonts w:ascii="Calibri" w:hAnsi="Calibri" w:cs="Calibri"/>
          <w:sz w:val="22"/>
          <w:szCs w:val="22"/>
        </w:rPr>
      </w:pPr>
    </w:p>
    <w:p w14:paraId="5338AF29" w14:textId="754000F1" w:rsidR="004F6F86"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4F6F86" w:rsidRPr="001604A2">
        <w:rPr>
          <w:rFonts w:ascii="Calibri" w:hAnsi="Calibri" w:cs="Calibri"/>
          <w:sz w:val="22"/>
          <w:szCs w:val="22"/>
        </w:rPr>
        <w:t>6.3</w:t>
      </w:r>
    </w:p>
    <w:p w14:paraId="1110FA8E" w14:textId="677FA99E" w:rsidR="00FF1275" w:rsidRPr="00FF1275" w:rsidRDefault="00FF1275" w:rsidP="001604A2">
      <w:pPr>
        <w:pStyle w:val="NoSpacing"/>
        <w:rPr>
          <w:rFonts w:ascii="Calibri" w:hAnsi="Calibri" w:cs="Calibri"/>
          <w:sz w:val="22"/>
          <w:szCs w:val="22"/>
        </w:rPr>
      </w:pPr>
      <w:r>
        <w:rPr>
          <w:rFonts w:ascii="Calibri" w:hAnsi="Calibri" w:cs="Calibri"/>
          <w:sz w:val="22"/>
          <w:szCs w:val="22"/>
        </w:rPr>
        <w:t xml:space="preserve">Association for Talent Development </w:t>
      </w:r>
      <w:r w:rsidRPr="00FF1275">
        <w:rPr>
          <w:rFonts w:ascii="Calibri" w:hAnsi="Calibri" w:cs="Calibri"/>
          <w:i/>
          <w:iCs/>
          <w:sz w:val="22"/>
          <w:szCs w:val="22"/>
        </w:rPr>
        <w:t>What is Facilitation? An Introduction</w:t>
      </w:r>
      <w:r>
        <w:rPr>
          <w:rFonts w:ascii="Calibri" w:hAnsi="Calibri" w:cs="Calibri"/>
          <w:i/>
          <w:iCs/>
          <w:sz w:val="22"/>
          <w:szCs w:val="22"/>
        </w:rPr>
        <w:t xml:space="preserve">. </w:t>
      </w:r>
      <w:r>
        <w:rPr>
          <w:rFonts w:ascii="Calibri" w:hAnsi="Calibri" w:cs="Calibri"/>
          <w:sz w:val="22"/>
          <w:szCs w:val="22"/>
        </w:rPr>
        <w:t>Available at:</w:t>
      </w:r>
    </w:p>
    <w:p w14:paraId="0FA803B2" w14:textId="1A9A01C6" w:rsidR="004F6F86" w:rsidRDefault="00FF1275" w:rsidP="001604A2">
      <w:pPr>
        <w:pStyle w:val="NoSpacing"/>
        <w:rPr>
          <w:rFonts w:ascii="Calibri" w:hAnsi="Calibri" w:cs="Calibri"/>
          <w:sz w:val="22"/>
          <w:szCs w:val="22"/>
        </w:rPr>
      </w:pPr>
      <w:hyperlink r:id="rId10" w:history="1">
        <w:r w:rsidRPr="00291E93">
          <w:rPr>
            <w:rStyle w:val="Hyperlink"/>
            <w:rFonts w:ascii="Calibri" w:hAnsi="Calibri" w:cs="Calibri"/>
            <w:sz w:val="22"/>
            <w:szCs w:val="22"/>
          </w:rPr>
          <w:t>https://www.td.org/talent-development-glossary-terms/what-is-facilitation</w:t>
        </w:r>
      </w:hyperlink>
      <w:r w:rsidR="004F6F86" w:rsidRPr="001604A2">
        <w:rPr>
          <w:rFonts w:ascii="Calibri" w:hAnsi="Calibri" w:cs="Calibri"/>
          <w:sz w:val="22"/>
          <w:szCs w:val="22"/>
        </w:rPr>
        <w:t xml:space="preserve"> </w:t>
      </w:r>
      <w:r>
        <w:rPr>
          <w:rFonts w:ascii="Calibri" w:hAnsi="Calibri" w:cs="Calibri"/>
          <w:sz w:val="22"/>
          <w:szCs w:val="22"/>
        </w:rPr>
        <w:t>(Accessed: 30 July 2024).</w:t>
      </w:r>
    </w:p>
    <w:p w14:paraId="164C88EB" w14:textId="77777777" w:rsidR="004813AF" w:rsidRPr="001604A2" w:rsidRDefault="004813AF" w:rsidP="001604A2">
      <w:pPr>
        <w:pStyle w:val="NoSpacing"/>
        <w:rPr>
          <w:rFonts w:ascii="Calibri" w:hAnsi="Calibri" w:cs="Calibri"/>
          <w:sz w:val="22"/>
          <w:szCs w:val="22"/>
        </w:rPr>
      </w:pPr>
    </w:p>
    <w:p w14:paraId="6B91508D" w14:textId="0C3C69FE" w:rsidR="00F34D56" w:rsidRPr="00F34D56" w:rsidRDefault="00F34D56" w:rsidP="001604A2">
      <w:pPr>
        <w:pStyle w:val="NoSpacing"/>
        <w:rPr>
          <w:rFonts w:ascii="Calibri" w:hAnsi="Calibri" w:cs="Calibri"/>
          <w:sz w:val="22"/>
          <w:szCs w:val="22"/>
        </w:rPr>
      </w:pPr>
      <w:r>
        <w:rPr>
          <w:rFonts w:ascii="Calibri" w:hAnsi="Calibri" w:cs="Calibri"/>
          <w:sz w:val="22"/>
          <w:szCs w:val="22"/>
        </w:rPr>
        <w:t xml:space="preserve">Jay, S. </w:t>
      </w:r>
      <w:r w:rsidRPr="00F34D56">
        <w:rPr>
          <w:rFonts w:ascii="Calibri" w:hAnsi="Calibri" w:cs="Calibri"/>
          <w:i/>
          <w:iCs/>
          <w:sz w:val="22"/>
          <w:szCs w:val="22"/>
        </w:rPr>
        <w:t>Learning v Training: What’s the Difference and What do You Need to Know?</w:t>
      </w:r>
      <w:r>
        <w:rPr>
          <w:rFonts w:ascii="Calibri" w:hAnsi="Calibri" w:cs="Calibri"/>
          <w:i/>
          <w:iCs/>
          <w:sz w:val="22"/>
          <w:szCs w:val="22"/>
        </w:rPr>
        <w:t xml:space="preserve">. </w:t>
      </w:r>
      <w:r>
        <w:rPr>
          <w:rFonts w:ascii="Calibri" w:hAnsi="Calibri" w:cs="Calibri"/>
          <w:sz w:val="22"/>
          <w:szCs w:val="22"/>
        </w:rPr>
        <w:t>Available at:</w:t>
      </w:r>
    </w:p>
    <w:p w14:paraId="12ADA20F" w14:textId="251F3C37" w:rsidR="004813AF" w:rsidRDefault="00F34D56" w:rsidP="001604A2">
      <w:pPr>
        <w:pStyle w:val="NoSpacing"/>
        <w:rPr>
          <w:rFonts w:ascii="Calibri" w:hAnsi="Calibri" w:cs="Calibri"/>
          <w:sz w:val="22"/>
          <w:szCs w:val="22"/>
        </w:rPr>
      </w:pPr>
      <w:hyperlink r:id="rId11" w:history="1">
        <w:r w:rsidRPr="00291E93">
          <w:rPr>
            <w:rStyle w:val="Hyperlink"/>
            <w:rFonts w:ascii="Calibri" w:hAnsi="Calibri" w:cs="Calibri"/>
            <w:sz w:val="22"/>
            <w:szCs w:val="22"/>
          </w:rPr>
          <w:t>https://www.aihr.com/blog/learning-vs-training/</w:t>
        </w:r>
      </w:hyperlink>
      <w:r>
        <w:rPr>
          <w:rFonts w:ascii="Calibri" w:hAnsi="Calibri" w:cs="Calibri"/>
          <w:sz w:val="22"/>
          <w:szCs w:val="22"/>
        </w:rPr>
        <w:t xml:space="preserve"> (Accessed: 30 July 2024).</w:t>
      </w:r>
    </w:p>
    <w:p w14:paraId="7E6FACDC" w14:textId="77777777" w:rsidR="00F34D56" w:rsidRPr="001604A2" w:rsidRDefault="00F34D56" w:rsidP="001604A2">
      <w:pPr>
        <w:pStyle w:val="NoSpacing"/>
        <w:rPr>
          <w:rFonts w:ascii="Calibri" w:hAnsi="Calibri" w:cs="Calibri"/>
          <w:sz w:val="22"/>
          <w:szCs w:val="22"/>
        </w:rPr>
      </w:pPr>
    </w:p>
    <w:p w14:paraId="3C1C95A2" w14:textId="0DBACA17" w:rsidR="000C2D12" w:rsidRPr="001604A2" w:rsidRDefault="00FE40C9" w:rsidP="001604A2">
      <w:pPr>
        <w:pStyle w:val="NoSpacing"/>
        <w:rPr>
          <w:rFonts w:ascii="Calibri" w:hAnsi="Calibri" w:cs="Calibri"/>
          <w:sz w:val="22"/>
          <w:szCs w:val="22"/>
        </w:rPr>
      </w:pPr>
      <w:r>
        <w:rPr>
          <w:rFonts w:ascii="Calibri" w:hAnsi="Calibri" w:cs="Calibri"/>
          <w:sz w:val="22"/>
          <w:szCs w:val="22"/>
        </w:rPr>
        <w:t>Steele, K. and Singh, L. (2021) “</w:t>
      </w:r>
      <w:r w:rsidR="00050815" w:rsidRPr="001604A2">
        <w:rPr>
          <w:rFonts w:ascii="Calibri" w:hAnsi="Calibri" w:cs="Calibri"/>
          <w:sz w:val="22"/>
          <w:szCs w:val="22"/>
        </w:rPr>
        <w:t>Combining the Best of Online and Face-to-Face Learning: Hybrid and Blended Learning Approach for COVID-19, Post Vaccine, &amp; Post-Pandemic World</w:t>
      </w:r>
      <w:r>
        <w:rPr>
          <w:rFonts w:ascii="Calibri" w:hAnsi="Calibri" w:cs="Calibri"/>
          <w:sz w:val="22"/>
          <w:szCs w:val="22"/>
        </w:rPr>
        <w:t>”</w:t>
      </w:r>
      <w:r w:rsidR="000C2D12" w:rsidRPr="001604A2">
        <w:rPr>
          <w:rFonts w:ascii="Calibri" w:hAnsi="Calibri" w:cs="Calibri"/>
          <w:sz w:val="22"/>
          <w:szCs w:val="22"/>
        </w:rPr>
        <w:t xml:space="preserve">, </w:t>
      </w:r>
      <w:r>
        <w:rPr>
          <w:rFonts w:ascii="Calibri" w:hAnsi="Calibri" w:cs="Calibri"/>
          <w:i/>
          <w:iCs/>
          <w:sz w:val="22"/>
          <w:szCs w:val="22"/>
        </w:rPr>
        <w:t xml:space="preserve">Journal of Educational Technology Systems </w:t>
      </w:r>
      <w:r w:rsidR="000C2D12" w:rsidRPr="001604A2">
        <w:rPr>
          <w:rFonts w:ascii="Calibri" w:hAnsi="Calibri" w:cs="Calibri"/>
          <w:sz w:val="22"/>
          <w:szCs w:val="22"/>
        </w:rPr>
        <w:t>Volume 50, Issue 2</w:t>
      </w:r>
    </w:p>
    <w:p w14:paraId="4968DF16" w14:textId="03E7298A" w:rsidR="001604A2" w:rsidRDefault="00FE40C9" w:rsidP="001604A2">
      <w:pPr>
        <w:pStyle w:val="NoSpacing"/>
        <w:rPr>
          <w:rFonts w:ascii="Calibri" w:hAnsi="Calibri" w:cs="Calibri"/>
          <w:sz w:val="22"/>
          <w:szCs w:val="22"/>
        </w:rPr>
      </w:pPr>
      <w:r>
        <w:rPr>
          <w:rFonts w:ascii="Calibri" w:hAnsi="Calibri" w:cs="Calibri"/>
          <w:sz w:val="22"/>
          <w:szCs w:val="22"/>
        </w:rPr>
        <w:t xml:space="preserve">Available at: </w:t>
      </w:r>
      <w:hyperlink r:id="rId12" w:history="1">
        <w:r w:rsidR="004813AF" w:rsidRPr="00291E93">
          <w:rPr>
            <w:rStyle w:val="Hyperlink"/>
            <w:rFonts w:ascii="Calibri" w:hAnsi="Calibri" w:cs="Calibri"/>
            <w:sz w:val="22"/>
            <w:szCs w:val="22"/>
          </w:rPr>
          <w:t>https://journal</w:t>
        </w:r>
        <w:r w:rsidR="004813AF" w:rsidRPr="00291E93">
          <w:rPr>
            <w:rStyle w:val="Hyperlink"/>
            <w:rFonts w:ascii="Calibri" w:hAnsi="Calibri" w:cs="Calibri"/>
            <w:sz w:val="22"/>
            <w:szCs w:val="22"/>
          </w:rPr>
          <w:t>s</w:t>
        </w:r>
        <w:r w:rsidR="004813AF" w:rsidRPr="00291E93">
          <w:rPr>
            <w:rStyle w:val="Hyperlink"/>
            <w:rFonts w:ascii="Calibri" w:hAnsi="Calibri" w:cs="Calibri"/>
            <w:sz w:val="22"/>
            <w:szCs w:val="22"/>
          </w:rPr>
          <w:t>.sagepub.com/doi/full/10.1177/00472395211047865</w:t>
        </w:r>
      </w:hyperlink>
    </w:p>
    <w:p w14:paraId="67FCD521" w14:textId="77777777" w:rsidR="004813AF" w:rsidRDefault="004813AF" w:rsidP="001604A2">
      <w:pPr>
        <w:pStyle w:val="NoSpacing"/>
        <w:rPr>
          <w:rFonts w:ascii="Calibri" w:hAnsi="Calibri" w:cs="Calibri"/>
          <w:sz w:val="22"/>
          <w:szCs w:val="22"/>
        </w:rPr>
      </w:pPr>
    </w:p>
    <w:p w14:paraId="088C32DD" w14:textId="11A3866E" w:rsidR="00CD36DA" w:rsidRPr="001604A2" w:rsidRDefault="001604A2" w:rsidP="001604A2">
      <w:pPr>
        <w:pStyle w:val="NoSpacing"/>
        <w:rPr>
          <w:rFonts w:ascii="Calibri" w:hAnsi="Calibri" w:cs="Calibri"/>
          <w:sz w:val="22"/>
          <w:szCs w:val="22"/>
        </w:rPr>
      </w:pPr>
      <w:r>
        <w:rPr>
          <w:rFonts w:ascii="Calibri" w:hAnsi="Calibri" w:cs="Calibri"/>
          <w:sz w:val="22"/>
          <w:szCs w:val="22"/>
        </w:rPr>
        <w:t xml:space="preserve">AC </w:t>
      </w:r>
      <w:r w:rsidR="00CD36DA" w:rsidRPr="001604A2">
        <w:rPr>
          <w:rFonts w:ascii="Calibri" w:hAnsi="Calibri" w:cs="Calibri"/>
          <w:sz w:val="22"/>
          <w:szCs w:val="22"/>
        </w:rPr>
        <w:t>6.4</w:t>
      </w:r>
    </w:p>
    <w:p w14:paraId="6F597075" w14:textId="49EA2A23" w:rsidR="00CD36DA" w:rsidRDefault="0022544F" w:rsidP="001604A2">
      <w:pPr>
        <w:pStyle w:val="NoSpacing"/>
        <w:rPr>
          <w:rFonts w:ascii="Calibri" w:hAnsi="Calibri" w:cs="Calibri"/>
          <w:sz w:val="22"/>
          <w:szCs w:val="22"/>
        </w:rPr>
      </w:pPr>
      <w:r>
        <w:rPr>
          <w:rFonts w:ascii="Calibri" w:hAnsi="Calibri" w:cs="Calibri"/>
          <w:sz w:val="22"/>
          <w:szCs w:val="22"/>
        </w:rPr>
        <w:t>Gawn, S., Mitchin, L., and Fish, R.</w:t>
      </w:r>
      <w:r w:rsidR="007479CE">
        <w:rPr>
          <w:rFonts w:ascii="Calibri" w:hAnsi="Calibri" w:cs="Calibri"/>
          <w:sz w:val="22"/>
          <w:szCs w:val="22"/>
        </w:rPr>
        <w:t xml:space="preserve"> (2020) ‘</w:t>
      </w:r>
      <w:r w:rsidR="00435A9E" w:rsidRPr="001604A2">
        <w:rPr>
          <w:rFonts w:ascii="Calibri" w:hAnsi="Calibri" w:cs="Calibri"/>
          <w:sz w:val="22"/>
          <w:szCs w:val="22"/>
        </w:rPr>
        <w:t>Developing a Workplace Based Learning Culture in the NHS: Aspirations and Challenges</w:t>
      </w:r>
      <w:r w:rsidR="007479CE">
        <w:rPr>
          <w:rFonts w:ascii="Calibri" w:hAnsi="Calibri" w:cs="Calibri"/>
          <w:sz w:val="22"/>
          <w:szCs w:val="22"/>
        </w:rPr>
        <w:t xml:space="preserve">’, </w:t>
      </w:r>
      <w:r w:rsidR="00435A9E" w:rsidRPr="007479CE">
        <w:rPr>
          <w:rFonts w:ascii="Calibri" w:hAnsi="Calibri" w:cs="Calibri"/>
          <w:i/>
          <w:iCs/>
          <w:sz w:val="22"/>
          <w:szCs w:val="22"/>
        </w:rPr>
        <w:t>Journal of Medical Development and Curricular Development</w:t>
      </w:r>
      <w:r w:rsidR="007479CE">
        <w:rPr>
          <w:rFonts w:ascii="Calibri" w:hAnsi="Calibri" w:cs="Calibri"/>
          <w:sz w:val="22"/>
          <w:szCs w:val="22"/>
        </w:rPr>
        <w:t>. Available at:</w:t>
      </w:r>
      <w:r w:rsidR="00435A9E" w:rsidRPr="001604A2">
        <w:rPr>
          <w:rFonts w:ascii="Calibri" w:hAnsi="Calibri" w:cs="Calibri"/>
          <w:sz w:val="22"/>
          <w:szCs w:val="22"/>
        </w:rPr>
        <w:t xml:space="preserve"> </w:t>
      </w:r>
      <w:hyperlink r:id="rId13" w:history="1">
        <w:r w:rsidR="00435A9E" w:rsidRPr="001604A2">
          <w:rPr>
            <w:rStyle w:val="Hyperlink"/>
            <w:rFonts w:ascii="Calibri" w:hAnsi="Calibri" w:cs="Calibri"/>
            <w:sz w:val="22"/>
            <w:szCs w:val="22"/>
          </w:rPr>
          <w:t>https://journals.sagepub.com/doi/full/10.1177</w:t>
        </w:r>
        <w:r w:rsidR="00435A9E" w:rsidRPr="001604A2">
          <w:rPr>
            <w:rStyle w:val="Hyperlink"/>
            <w:rFonts w:ascii="Calibri" w:hAnsi="Calibri" w:cs="Calibri"/>
            <w:sz w:val="22"/>
            <w:szCs w:val="22"/>
          </w:rPr>
          <w:t>/</w:t>
        </w:r>
        <w:r w:rsidR="00435A9E" w:rsidRPr="001604A2">
          <w:rPr>
            <w:rStyle w:val="Hyperlink"/>
            <w:rFonts w:ascii="Calibri" w:hAnsi="Calibri" w:cs="Calibri"/>
            <w:sz w:val="22"/>
            <w:szCs w:val="22"/>
          </w:rPr>
          <w:t>2382120520947063</w:t>
        </w:r>
      </w:hyperlink>
      <w:r w:rsidR="00435A9E" w:rsidRPr="001604A2">
        <w:rPr>
          <w:rFonts w:ascii="Calibri" w:hAnsi="Calibri" w:cs="Calibri"/>
          <w:sz w:val="22"/>
          <w:szCs w:val="22"/>
        </w:rPr>
        <w:t xml:space="preserve"> </w:t>
      </w:r>
    </w:p>
    <w:p w14:paraId="05E108A1" w14:textId="77777777" w:rsidR="0022544F" w:rsidRPr="001604A2" w:rsidRDefault="0022544F" w:rsidP="001604A2">
      <w:pPr>
        <w:pStyle w:val="NoSpacing"/>
        <w:rPr>
          <w:rFonts w:ascii="Calibri" w:hAnsi="Calibri" w:cs="Calibri"/>
          <w:sz w:val="22"/>
          <w:szCs w:val="22"/>
        </w:rPr>
      </w:pPr>
    </w:p>
    <w:p w14:paraId="7E789631" w14:textId="7BAF72F3" w:rsidR="00CD36DA" w:rsidRPr="001604A2" w:rsidRDefault="005E3140" w:rsidP="001604A2">
      <w:pPr>
        <w:pStyle w:val="NoSpacing"/>
        <w:rPr>
          <w:rFonts w:ascii="Calibri" w:hAnsi="Calibri" w:cs="Calibri"/>
          <w:sz w:val="22"/>
          <w:szCs w:val="22"/>
        </w:rPr>
      </w:pPr>
      <w:r>
        <w:rPr>
          <w:rFonts w:ascii="Calibri" w:hAnsi="Calibri" w:cs="Calibri"/>
          <w:sz w:val="22"/>
          <w:szCs w:val="22"/>
        </w:rPr>
        <w:t xml:space="preserve">Mind Tools </w:t>
      </w:r>
      <w:r w:rsidR="00C74584" w:rsidRPr="005E3140">
        <w:rPr>
          <w:rFonts w:ascii="Calibri" w:hAnsi="Calibri" w:cs="Calibri"/>
          <w:i/>
          <w:iCs/>
          <w:sz w:val="22"/>
          <w:szCs w:val="22"/>
        </w:rPr>
        <w:t>Kirkpatrick's Model - Analyzing Learning Effectiveness</w:t>
      </w:r>
      <w:r>
        <w:rPr>
          <w:rFonts w:ascii="Calibri" w:hAnsi="Calibri" w:cs="Calibri"/>
          <w:i/>
          <w:iCs/>
          <w:sz w:val="22"/>
          <w:szCs w:val="22"/>
        </w:rPr>
        <w:t>.</w:t>
      </w:r>
      <w:r w:rsidRPr="005E3140">
        <w:rPr>
          <w:rFonts w:ascii="Calibri" w:hAnsi="Calibri" w:cs="Calibri"/>
          <w:sz w:val="22"/>
          <w:szCs w:val="22"/>
        </w:rPr>
        <w:t xml:space="preserve"> Available at: </w:t>
      </w:r>
      <w:hyperlink r:id="rId14" w:history="1">
        <w:r w:rsidRPr="00291E93">
          <w:rPr>
            <w:rStyle w:val="Hyperlink"/>
            <w:rFonts w:ascii="Calibri" w:hAnsi="Calibri" w:cs="Calibri"/>
            <w:sz w:val="22"/>
            <w:szCs w:val="22"/>
          </w:rPr>
          <w:t>https://www.mindtools.com/ak1yhhs/kirkpatricks-four-level-training-evaluation-model</w:t>
        </w:r>
      </w:hyperlink>
      <w:r>
        <w:rPr>
          <w:rFonts w:ascii="Calibri" w:hAnsi="Calibri" w:cs="Calibri"/>
          <w:sz w:val="22"/>
          <w:szCs w:val="22"/>
        </w:rPr>
        <w:t xml:space="preserve"> (Accessed: 31 July 2024).</w:t>
      </w:r>
    </w:p>
    <w:p w14:paraId="346F3077" w14:textId="77777777" w:rsidR="0028402D" w:rsidRPr="001604A2" w:rsidRDefault="0028402D" w:rsidP="001604A2">
      <w:pPr>
        <w:pStyle w:val="NoSpacing"/>
        <w:rPr>
          <w:rFonts w:ascii="Calibri" w:hAnsi="Calibri" w:cs="Calibri"/>
          <w:sz w:val="22"/>
          <w:szCs w:val="22"/>
        </w:rPr>
      </w:pPr>
    </w:p>
    <w:p w14:paraId="5E896F29" w14:textId="4C0DCCA9" w:rsidR="0028402D" w:rsidRPr="001604A2" w:rsidRDefault="00DA065F" w:rsidP="001604A2">
      <w:pPr>
        <w:pStyle w:val="NoSpacing"/>
        <w:rPr>
          <w:rFonts w:ascii="Calibri" w:hAnsi="Calibri" w:cs="Calibri"/>
          <w:sz w:val="22"/>
          <w:szCs w:val="22"/>
        </w:rPr>
      </w:pPr>
      <w:r>
        <w:rPr>
          <w:rFonts w:ascii="Calibri" w:hAnsi="Calibri" w:cs="Calibri"/>
          <w:sz w:val="22"/>
          <w:szCs w:val="22"/>
        </w:rPr>
        <w:t xml:space="preserve">Koopman, K. (2021) </w:t>
      </w:r>
      <w:r w:rsidRPr="00DA065F">
        <w:rPr>
          <w:rFonts w:ascii="Calibri" w:hAnsi="Calibri" w:cs="Calibri"/>
          <w:i/>
          <w:iCs/>
          <w:sz w:val="22"/>
          <w:szCs w:val="22"/>
        </w:rPr>
        <w:t>How to Measure the Effectiveness of your Learning Experiences</w:t>
      </w:r>
      <w:r>
        <w:rPr>
          <w:rFonts w:ascii="Calibri" w:hAnsi="Calibri" w:cs="Calibri"/>
          <w:i/>
          <w:iCs/>
          <w:sz w:val="22"/>
          <w:szCs w:val="22"/>
        </w:rPr>
        <w:t xml:space="preserve">. </w:t>
      </w:r>
      <w:r>
        <w:rPr>
          <w:rFonts w:ascii="Calibri" w:hAnsi="Calibri" w:cs="Calibri"/>
          <w:sz w:val="22"/>
          <w:szCs w:val="22"/>
        </w:rPr>
        <w:t xml:space="preserve">Available at: </w:t>
      </w:r>
      <w:hyperlink r:id="rId15" w:history="1">
        <w:r w:rsidRPr="00291E93">
          <w:rPr>
            <w:rStyle w:val="Hyperlink"/>
            <w:rFonts w:ascii="Calibri" w:hAnsi="Calibri" w:cs="Calibri"/>
            <w:sz w:val="22"/>
            <w:szCs w:val="22"/>
          </w:rPr>
          <w:t>https://elearningindustry.com/how-to-measure-the-effectiveness-of-your-learning-experiences</w:t>
        </w:r>
      </w:hyperlink>
      <w:r>
        <w:rPr>
          <w:rFonts w:ascii="Calibri" w:hAnsi="Calibri" w:cs="Calibri"/>
          <w:sz w:val="22"/>
          <w:szCs w:val="22"/>
        </w:rPr>
        <w:t xml:space="preserve"> (Accessed: 31 July 2024).</w:t>
      </w:r>
    </w:p>
    <w:sectPr w:rsidR="0028402D" w:rsidRPr="001604A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CB2FD7" w14:textId="77777777" w:rsidR="009737C4" w:rsidRDefault="009737C4" w:rsidP="001604A2">
      <w:pPr>
        <w:spacing w:after="0" w:line="240" w:lineRule="auto"/>
      </w:pPr>
      <w:r>
        <w:separator/>
      </w:r>
    </w:p>
  </w:endnote>
  <w:endnote w:type="continuationSeparator" w:id="0">
    <w:p w14:paraId="5376DEEC" w14:textId="77777777" w:rsidR="009737C4" w:rsidRDefault="009737C4" w:rsidP="00160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739D11" w14:textId="77777777" w:rsidR="009737C4" w:rsidRDefault="009737C4" w:rsidP="001604A2">
      <w:pPr>
        <w:spacing w:after="0" w:line="240" w:lineRule="auto"/>
      </w:pPr>
      <w:r>
        <w:separator/>
      </w:r>
    </w:p>
  </w:footnote>
  <w:footnote w:type="continuationSeparator" w:id="0">
    <w:p w14:paraId="3F013421" w14:textId="77777777" w:rsidR="009737C4" w:rsidRDefault="009737C4" w:rsidP="00160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441CA" w14:textId="77777777" w:rsidR="001604A2" w:rsidRDefault="001604A2" w:rsidP="001604A2">
    <w:pPr>
      <w:pStyle w:val="Header"/>
      <w:jc w:val="right"/>
      <w:rPr>
        <w:rFonts w:ascii="Calibri" w:hAnsi="Calibri" w:cs="Calibri"/>
        <w:sz w:val="22"/>
        <w:szCs w:val="22"/>
      </w:rPr>
    </w:pPr>
    <w:r w:rsidRPr="00C815B3">
      <w:rPr>
        <w:rFonts w:ascii="Calibri" w:hAnsi="Calibri" w:cs="Calibri"/>
        <w:sz w:val="22"/>
        <w:szCs w:val="22"/>
      </w:rPr>
      <w:t>Katy Lewis Humphreys</w:t>
    </w:r>
  </w:p>
  <w:p w14:paraId="379CC9EF" w14:textId="77777777" w:rsidR="001604A2" w:rsidRPr="00DB53B9" w:rsidRDefault="001604A2" w:rsidP="001604A2">
    <w:pPr>
      <w:pStyle w:val="Header"/>
      <w:jc w:val="right"/>
      <w:rPr>
        <w:rFonts w:ascii="Calibri" w:hAnsi="Calibri" w:cs="Calibri"/>
        <w:sz w:val="22"/>
        <w:szCs w:val="22"/>
      </w:rPr>
    </w:pPr>
    <w:r w:rsidRPr="00DB53B9">
      <w:rPr>
        <w:rFonts w:ascii="Calibri" w:hAnsi="Calibri" w:cs="Calibri"/>
        <w:sz w:val="22"/>
        <w:szCs w:val="22"/>
      </w:rPr>
      <w:t>Student Number: 23146040</w:t>
    </w:r>
  </w:p>
  <w:p w14:paraId="14EC801A" w14:textId="2B75C800" w:rsidR="001604A2" w:rsidRDefault="001604A2" w:rsidP="001604A2">
    <w:pPr>
      <w:pStyle w:val="Header"/>
      <w:jc w:val="right"/>
      <w:rPr>
        <w:rFonts w:ascii="Calibri" w:hAnsi="Calibri" w:cs="Calibri"/>
        <w:sz w:val="22"/>
        <w:szCs w:val="22"/>
      </w:rPr>
    </w:pPr>
    <w:r w:rsidRPr="00C815B3">
      <w:rPr>
        <w:rFonts w:ascii="Calibri" w:hAnsi="Calibri" w:cs="Calibri"/>
        <w:sz w:val="22"/>
        <w:szCs w:val="22"/>
      </w:rPr>
      <w:t xml:space="preserve">Word Count: </w:t>
    </w:r>
    <w:r>
      <w:rPr>
        <w:rFonts w:ascii="Calibri" w:hAnsi="Calibri" w:cs="Calibri"/>
        <w:sz w:val="22"/>
        <w:szCs w:val="22"/>
      </w:rPr>
      <w:t>1198</w:t>
    </w:r>
  </w:p>
  <w:p w14:paraId="2C6C7009" w14:textId="77777777" w:rsidR="000C1587" w:rsidRDefault="000C1587" w:rsidP="001604A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77C0C"/>
    <w:multiLevelType w:val="hybridMultilevel"/>
    <w:tmpl w:val="8998F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2873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BA0"/>
    <w:rsid w:val="00050815"/>
    <w:rsid w:val="000C1587"/>
    <w:rsid w:val="000C2D12"/>
    <w:rsid w:val="000F3426"/>
    <w:rsid w:val="000F786F"/>
    <w:rsid w:val="0015771C"/>
    <w:rsid w:val="001604A2"/>
    <w:rsid w:val="0022544F"/>
    <w:rsid w:val="00227471"/>
    <w:rsid w:val="0028402D"/>
    <w:rsid w:val="002864A4"/>
    <w:rsid w:val="00370693"/>
    <w:rsid w:val="003A0284"/>
    <w:rsid w:val="00435A9E"/>
    <w:rsid w:val="004422E4"/>
    <w:rsid w:val="004813AF"/>
    <w:rsid w:val="004C04E5"/>
    <w:rsid w:val="004F6F86"/>
    <w:rsid w:val="00526E69"/>
    <w:rsid w:val="00551786"/>
    <w:rsid w:val="00565E12"/>
    <w:rsid w:val="005904E2"/>
    <w:rsid w:val="005A21B4"/>
    <w:rsid w:val="005A3904"/>
    <w:rsid w:val="005C3BA0"/>
    <w:rsid w:val="005E3140"/>
    <w:rsid w:val="00621CA2"/>
    <w:rsid w:val="00646A33"/>
    <w:rsid w:val="006A4FAF"/>
    <w:rsid w:val="006C3EE0"/>
    <w:rsid w:val="007479CE"/>
    <w:rsid w:val="0075282A"/>
    <w:rsid w:val="00822605"/>
    <w:rsid w:val="00891A87"/>
    <w:rsid w:val="009737C4"/>
    <w:rsid w:val="009A35A4"/>
    <w:rsid w:val="009B74D8"/>
    <w:rsid w:val="009E3486"/>
    <w:rsid w:val="00A7792C"/>
    <w:rsid w:val="00B14C03"/>
    <w:rsid w:val="00C2575C"/>
    <w:rsid w:val="00C74584"/>
    <w:rsid w:val="00CD36DA"/>
    <w:rsid w:val="00D01483"/>
    <w:rsid w:val="00D22CB1"/>
    <w:rsid w:val="00D36C9E"/>
    <w:rsid w:val="00D83233"/>
    <w:rsid w:val="00D84BBE"/>
    <w:rsid w:val="00DA065F"/>
    <w:rsid w:val="00DF3D45"/>
    <w:rsid w:val="00E613C0"/>
    <w:rsid w:val="00E92AA5"/>
    <w:rsid w:val="00ED2AFA"/>
    <w:rsid w:val="00F34D56"/>
    <w:rsid w:val="00F75672"/>
    <w:rsid w:val="00FE40C9"/>
    <w:rsid w:val="00FF1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C9EA5"/>
  <w15:chartTrackingRefBased/>
  <w15:docId w15:val="{D7409339-339B-43C8-9309-2F5DDC28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B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B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B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B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B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B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B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B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B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B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B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B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B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B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B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B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B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BA0"/>
    <w:rPr>
      <w:rFonts w:eastAsiaTheme="majorEastAsia" w:cstheme="majorBidi"/>
      <w:color w:val="272727" w:themeColor="text1" w:themeTint="D8"/>
    </w:rPr>
  </w:style>
  <w:style w:type="paragraph" w:styleId="Title">
    <w:name w:val="Title"/>
    <w:basedOn w:val="Normal"/>
    <w:next w:val="Normal"/>
    <w:link w:val="TitleChar"/>
    <w:uiPriority w:val="10"/>
    <w:qFormat/>
    <w:rsid w:val="005C3B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B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B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B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BA0"/>
    <w:pPr>
      <w:spacing w:before="160"/>
      <w:jc w:val="center"/>
    </w:pPr>
    <w:rPr>
      <w:i/>
      <w:iCs/>
      <w:color w:val="404040" w:themeColor="text1" w:themeTint="BF"/>
    </w:rPr>
  </w:style>
  <w:style w:type="character" w:customStyle="1" w:styleId="QuoteChar">
    <w:name w:val="Quote Char"/>
    <w:basedOn w:val="DefaultParagraphFont"/>
    <w:link w:val="Quote"/>
    <w:uiPriority w:val="29"/>
    <w:rsid w:val="005C3BA0"/>
    <w:rPr>
      <w:i/>
      <w:iCs/>
      <w:color w:val="404040" w:themeColor="text1" w:themeTint="BF"/>
    </w:rPr>
  </w:style>
  <w:style w:type="paragraph" w:styleId="ListParagraph">
    <w:name w:val="List Paragraph"/>
    <w:basedOn w:val="Normal"/>
    <w:uiPriority w:val="34"/>
    <w:qFormat/>
    <w:rsid w:val="005C3BA0"/>
    <w:pPr>
      <w:ind w:left="720"/>
      <w:contextualSpacing/>
    </w:pPr>
  </w:style>
  <w:style w:type="character" w:styleId="IntenseEmphasis">
    <w:name w:val="Intense Emphasis"/>
    <w:basedOn w:val="DefaultParagraphFont"/>
    <w:uiPriority w:val="21"/>
    <w:qFormat/>
    <w:rsid w:val="005C3BA0"/>
    <w:rPr>
      <w:i/>
      <w:iCs/>
      <w:color w:val="0F4761" w:themeColor="accent1" w:themeShade="BF"/>
    </w:rPr>
  </w:style>
  <w:style w:type="paragraph" w:styleId="IntenseQuote">
    <w:name w:val="Intense Quote"/>
    <w:basedOn w:val="Normal"/>
    <w:next w:val="Normal"/>
    <w:link w:val="IntenseQuoteChar"/>
    <w:uiPriority w:val="30"/>
    <w:qFormat/>
    <w:rsid w:val="005C3B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BA0"/>
    <w:rPr>
      <w:i/>
      <w:iCs/>
      <w:color w:val="0F4761" w:themeColor="accent1" w:themeShade="BF"/>
    </w:rPr>
  </w:style>
  <w:style w:type="character" w:styleId="IntenseReference">
    <w:name w:val="Intense Reference"/>
    <w:basedOn w:val="DefaultParagraphFont"/>
    <w:uiPriority w:val="32"/>
    <w:qFormat/>
    <w:rsid w:val="005C3BA0"/>
    <w:rPr>
      <w:b/>
      <w:bCs/>
      <w:smallCaps/>
      <w:color w:val="0F4761" w:themeColor="accent1" w:themeShade="BF"/>
      <w:spacing w:val="5"/>
    </w:rPr>
  </w:style>
  <w:style w:type="character" w:styleId="Hyperlink">
    <w:name w:val="Hyperlink"/>
    <w:basedOn w:val="DefaultParagraphFont"/>
    <w:uiPriority w:val="99"/>
    <w:unhideWhenUsed/>
    <w:rsid w:val="004F6F86"/>
    <w:rPr>
      <w:color w:val="467886" w:themeColor="hyperlink"/>
      <w:u w:val="single"/>
    </w:rPr>
  </w:style>
  <w:style w:type="character" w:styleId="UnresolvedMention">
    <w:name w:val="Unresolved Mention"/>
    <w:basedOn w:val="DefaultParagraphFont"/>
    <w:uiPriority w:val="99"/>
    <w:semiHidden/>
    <w:unhideWhenUsed/>
    <w:rsid w:val="004F6F86"/>
    <w:rPr>
      <w:color w:val="605E5C"/>
      <w:shd w:val="clear" w:color="auto" w:fill="E1DFDD"/>
    </w:rPr>
  </w:style>
  <w:style w:type="character" w:styleId="FollowedHyperlink">
    <w:name w:val="FollowedHyperlink"/>
    <w:basedOn w:val="DefaultParagraphFont"/>
    <w:uiPriority w:val="99"/>
    <w:semiHidden/>
    <w:unhideWhenUsed/>
    <w:rsid w:val="00891A87"/>
    <w:rPr>
      <w:color w:val="96607D" w:themeColor="followedHyperlink"/>
      <w:u w:val="single"/>
    </w:rPr>
  </w:style>
  <w:style w:type="paragraph" w:styleId="Header">
    <w:name w:val="header"/>
    <w:basedOn w:val="Normal"/>
    <w:link w:val="HeaderChar"/>
    <w:uiPriority w:val="99"/>
    <w:unhideWhenUsed/>
    <w:rsid w:val="001604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4A2"/>
  </w:style>
  <w:style w:type="paragraph" w:styleId="Footer">
    <w:name w:val="footer"/>
    <w:basedOn w:val="Normal"/>
    <w:link w:val="FooterChar"/>
    <w:uiPriority w:val="99"/>
    <w:unhideWhenUsed/>
    <w:rsid w:val="001604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4A2"/>
  </w:style>
  <w:style w:type="paragraph" w:styleId="NoSpacing">
    <w:name w:val="No Spacing"/>
    <w:uiPriority w:val="1"/>
    <w:qFormat/>
    <w:rsid w:val="001604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network.co.uk/news/why-workplace-learning-more-important-ever" TargetMode="External"/><Relationship Id="rId13" Type="http://schemas.openxmlformats.org/officeDocument/2006/relationships/hyperlink" Target="https://journals.sagepub.com/doi/full/10.1177/238212052094706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br.org/2022/07/build-learning-into-your-employees-workflow" TargetMode="External"/><Relationship Id="rId12" Type="http://schemas.openxmlformats.org/officeDocument/2006/relationships/hyperlink" Target="https://journals.sagepub.com/doi/full/10.1177/0047239521104786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hr.com/blog/learning-vs-training/" TargetMode="External"/><Relationship Id="rId5" Type="http://schemas.openxmlformats.org/officeDocument/2006/relationships/footnotes" Target="footnotes.xml"/><Relationship Id="rId15" Type="http://schemas.openxmlformats.org/officeDocument/2006/relationships/hyperlink" Target="https://elearningindustry.com/how-to-measure-the-effectiveness-of-your-learning-experiences" TargetMode="External"/><Relationship Id="rId10" Type="http://schemas.openxmlformats.org/officeDocument/2006/relationships/hyperlink" Target="https://www.td.org/talent-development-glossary-terms/what-is-facilitation" TargetMode="External"/><Relationship Id="rId4" Type="http://schemas.openxmlformats.org/officeDocument/2006/relationships/webSettings" Target="webSettings.xml"/><Relationship Id="rId9" Type="http://schemas.openxmlformats.org/officeDocument/2006/relationships/hyperlink" Target="https://skope.ox.ac.uk/wp-content/uploads/2020/07/Monogrpah-09.pdf" TargetMode="External"/><Relationship Id="rId14" Type="http://schemas.openxmlformats.org/officeDocument/2006/relationships/hyperlink" Target="https://www.mindtools.com/ak1yhhs/kirkpatricks-four-level-training-evaluat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Humphreys</dc:creator>
  <cp:keywords/>
  <dc:description/>
  <cp:lastModifiedBy>Mark Humphreys</cp:lastModifiedBy>
  <cp:revision>67</cp:revision>
  <dcterms:created xsi:type="dcterms:W3CDTF">2024-08-04T14:36:00Z</dcterms:created>
  <dcterms:modified xsi:type="dcterms:W3CDTF">2024-08-05T18:32:00Z</dcterms:modified>
</cp:coreProperties>
</file>