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46558" w:rsidRPr="00B17EAD" w:rsidRDefault="00B46558" w:rsidP="00B46558">
      <w:pPr>
        <w:spacing w:after="0"/>
        <w:rPr>
          <w:b/>
          <w:sz w:val="40"/>
          <w:szCs w:val="40"/>
          <w:lang w:val="en-GB"/>
        </w:rPr>
      </w:pPr>
      <w:r w:rsidRPr="00B17EAD">
        <w:rPr>
          <w:b/>
          <w:sz w:val="40"/>
          <w:szCs w:val="40"/>
          <w:lang w:val="en-GB"/>
        </w:rPr>
        <w:t>University of Wales</w:t>
      </w:r>
    </w:p>
    <w:p w:rsidR="00B46558" w:rsidRPr="00B17EAD" w:rsidRDefault="00B46558" w:rsidP="00B46558">
      <w:pPr>
        <w:spacing w:after="0"/>
        <w:rPr>
          <w:sz w:val="32"/>
          <w:szCs w:val="32"/>
          <w:lang w:val="en-GB"/>
        </w:rPr>
      </w:pPr>
      <w:r w:rsidRPr="00B17EAD">
        <w:rPr>
          <w:sz w:val="32"/>
          <w:szCs w:val="32"/>
          <w:lang w:val="en-GB"/>
        </w:rPr>
        <w:t>Trinity Saint David</w:t>
      </w:r>
    </w:p>
    <w:p w:rsidR="00B46558" w:rsidRDefault="00B46558" w:rsidP="00B46558">
      <w:pPr>
        <w:spacing w:after="0"/>
        <w:rPr>
          <w:lang w:val="en-GB"/>
        </w:rPr>
      </w:pPr>
    </w:p>
    <w:p w:rsidR="00B46558" w:rsidRDefault="00B46558" w:rsidP="00B46558">
      <w:pPr>
        <w:spacing w:after="0"/>
        <w:rPr>
          <w:lang w:val="en-GB"/>
        </w:rPr>
      </w:pPr>
    </w:p>
    <w:p w:rsidR="00B46558" w:rsidRDefault="00B46558" w:rsidP="00B46558">
      <w:pPr>
        <w:spacing w:after="0"/>
        <w:rPr>
          <w:lang w:val="en-GB"/>
        </w:rPr>
      </w:pPr>
    </w:p>
    <w:p w:rsidR="00B46558" w:rsidRDefault="00B46558" w:rsidP="00B46558">
      <w:pPr>
        <w:spacing w:after="0"/>
        <w:rPr>
          <w:lang w:val="en-GB"/>
        </w:rPr>
      </w:pPr>
    </w:p>
    <w:p w:rsidR="00B46558" w:rsidRDefault="00B46558" w:rsidP="00B46558">
      <w:pPr>
        <w:spacing w:after="0"/>
        <w:rPr>
          <w:lang w:val="en-GB"/>
        </w:rPr>
      </w:pPr>
    </w:p>
    <w:p w:rsidR="00B46558" w:rsidRDefault="00B46558" w:rsidP="00B46558">
      <w:pPr>
        <w:spacing w:after="0"/>
        <w:jc w:val="center"/>
        <w:rPr>
          <w:sz w:val="28"/>
          <w:szCs w:val="28"/>
          <w:lang w:val="en-GB"/>
        </w:rPr>
      </w:pPr>
    </w:p>
    <w:p w:rsidR="00B46558" w:rsidRDefault="00B46558" w:rsidP="00B46558">
      <w:pPr>
        <w:spacing w:after="0"/>
        <w:jc w:val="center"/>
        <w:rPr>
          <w:sz w:val="28"/>
          <w:szCs w:val="28"/>
          <w:lang w:val="en-GB"/>
        </w:rPr>
      </w:pPr>
    </w:p>
    <w:p w:rsidR="00B46558" w:rsidRDefault="00B46558" w:rsidP="00B46558">
      <w:pPr>
        <w:spacing w:after="0"/>
        <w:jc w:val="center"/>
        <w:rPr>
          <w:sz w:val="28"/>
          <w:szCs w:val="28"/>
          <w:lang w:val="en-GB"/>
        </w:rPr>
      </w:pPr>
    </w:p>
    <w:p w:rsidR="00B46558" w:rsidRDefault="00B46558" w:rsidP="00B46558">
      <w:pPr>
        <w:spacing w:after="0"/>
        <w:jc w:val="center"/>
        <w:rPr>
          <w:sz w:val="28"/>
          <w:szCs w:val="28"/>
          <w:lang w:val="en-GB"/>
        </w:rPr>
      </w:pPr>
    </w:p>
    <w:p w:rsidR="00B46558" w:rsidRPr="00B17EAD" w:rsidRDefault="00B46558" w:rsidP="00B46558">
      <w:pPr>
        <w:spacing w:after="0"/>
        <w:jc w:val="center"/>
        <w:rPr>
          <w:rFonts w:ascii="Calibri" w:hAnsi="Calibri" w:cs="Calibri"/>
          <w:sz w:val="32"/>
          <w:szCs w:val="32"/>
        </w:rPr>
      </w:pPr>
      <w:r w:rsidRPr="00B17EAD">
        <w:rPr>
          <w:rFonts w:ascii="Calibri" w:hAnsi="Calibri" w:cs="Calibri"/>
          <w:sz w:val="32"/>
          <w:szCs w:val="32"/>
        </w:rPr>
        <w:t>Mariya Staneva</w:t>
      </w:r>
    </w:p>
    <w:p w:rsidR="00B46558" w:rsidRPr="00B17EAD" w:rsidRDefault="00B46558" w:rsidP="00B46558">
      <w:pPr>
        <w:spacing w:after="0"/>
        <w:jc w:val="center"/>
        <w:rPr>
          <w:rFonts w:ascii="Calibri" w:hAnsi="Calibri" w:cs="Calibri"/>
          <w:sz w:val="28"/>
          <w:szCs w:val="28"/>
        </w:rPr>
      </w:pPr>
    </w:p>
    <w:p w:rsidR="00B46558" w:rsidRDefault="00B46558" w:rsidP="00B46558">
      <w:pPr>
        <w:spacing w:after="0"/>
        <w:jc w:val="center"/>
        <w:rPr>
          <w:rFonts w:ascii="Calibri" w:hAnsi="Calibri" w:cs="Calibri"/>
          <w:b/>
          <w:sz w:val="28"/>
          <w:szCs w:val="28"/>
        </w:rPr>
      </w:pPr>
      <w:r w:rsidRPr="00B17EAD">
        <w:rPr>
          <w:rFonts w:ascii="Calibri" w:hAnsi="Calibri" w:cs="Calibri"/>
          <w:b/>
          <w:sz w:val="28"/>
          <w:szCs w:val="28"/>
        </w:rPr>
        <w:t xml:space="preserve">Management Accounting Assessment </w:t>
      </w:r>
      <w:r>
        <w:rPr>
          <w:rFonts w:ascii="Calibri" w:hAnsi="Calibri" w:cs="Calibri"/>
          <w:b/>
          <w:sz w:val="28"/>
          <w:szCs w:val="28"/>
        </w:rPr>
        <w:t>2</w:t>
      </w:r>
    </w:p>
    <w:p w:rsidR="00B46558" w:rsidRDefault="00B46558" w:rsidP="00B46558">
      <w:pPr>
        <w:spacing w:after="0"/>
        <w:jc w:val="center"/>
        <w:rPr>
          <w:rFonts w:ascii="Calibri" w:hAnsi="Calibri" w:cs="Calibri"/>
          <w:b/>
          <w:sz w:val="28"/>
          <w:szCs w:val="28"/>
          <w:lang w:val="en-GB"/>
        </w:rPr>
      </w:pPr>
    </w:p>
    <w:p w:rsidR="00B46558" w:rsidRDefault="00B46558" w:rsidP="00B46558">
      <w:pPr>
        <w:spacing w:after="0"/>
        <w:jc w:val="center"/>
        <w:rPr>
          <w:b/>
          <w:sz w:val="28"/>
          <w:szCs w:val="28"/>
          <w:lang w:val="en-GB"/>
        </w:rPr>
      </w:pPr>
    </w:p>
    <w:p w:rsidR="00B46558" w:rsidRDefault="00B46558" w:rsidP="00B46558">
      <w:pPr>
        <w:spacing w:after="0"/>
        <w:jc w:val="center"/>
        <w:rPr>
          <w:b/>
          <w:sz w:val="28"/>
          <w:szCs w:val="28"/>
          <w:lang w:val="en-GB"/>
        </w:rPr>
      </w:pPr>
    </w:p>
    <w:p w:rsidR="00B46558" w:rsidRDefault="00B46558" w:rsidP="00B46558">
      <w:pPr>
        <w:spacing w:after="0"/>
        <w:jc w:val="center"/>
        <w:rPr>
          <w:b/>
          <w:sz w:val="28"/>
          <w:szCs w:val="28"/>
          <w:lang w:val="en-GB"/>
        </w:rPr>
      </w:pPr>
    </w:p>
    <w:p w:rsidR="00B46558" w:rsidRDefault="00B46558" w:rsidP="00B46558">
      <w:pPr>
        <w:spacing w:after="0"/>
        <w:rPr>
          <w:b/>
          <w:sz w:val="28"/>
          <w:szCs w:val="28"/>
          <w:lang w:val="en-GB"/>
        </w:rPr>
      </w:pPr>
    </w:p>
    <w:p w:rsidR="00B46558" w:rsidRDefault="00B46558" w:rsidP="00B46558">
      <w:pPr>
        <w:spacing w:after="0"/>
        <w:rPr>
          <w:b/>
          <w:sz w:val="28"/>
          <w:szCs w:val="28"/>
          <w:lang w:val="en-GB"/>
        </w:rPr>
      </w:pPr>
    </w:p>
    <w:p w:rsidR="00B46558" w:rsidRDefault="00B46558" w:rsidP="00B46558">
      <w:pPr>
        <w:spacing w:after="0"/>
        <w:rPr>
          <w:b/>
          <w:sz w:val="28"/>
          <w:szCs w:val="28"/>
          <w:lang w:val="en-GB"/>
        </w:rPr>
      </w:pPr>
    </w:p>
    <w:p w:rsidR="00B46558" w:rsidRDefault="00B46558" w:rsidP="00B46558">
      <w:pPr>
        <w:spacing w:after="0"/>
        <w:rPr>
          <w:b/>
          <w:sz w:val="28"/>
          <w:szCs w:val="28"/>
          <w:lang w:val="en-GB"/>
        </w:rPr>
      </w:pPr>
    </w:p>
    <w:p w:rsidR="00B46558" w:rsidRDefault="00B46558" w:rsidP="00B46558">
      <w:pPr>
        <w:spacing w:after="0"/>
        <w:rPr>
          <w:b/>
          <w:sz w:val="28"/>
          <w:szCs w:val="28"/>
          <w:lang w:val="en-GB"/>
        </w:rPr>
      </w:pPr>
    </w:p>
    <w:p w:rsidR="00B46558" w:rsidRPr="00B17EAD" w:rsidRDefault="00B46558" w:rsidP="00B46558">
      <w:pPr>
        <w:spacing w:after="0" w:line="360" w:lineRule="auto"/>
        <w:rPr>
          <w:rFonts w:ascii="Calibri" w:hAnsi="Calibri" w:cs="Calibri"/>
          <w:sz w:val="28"/>
          <w:szCs w:val="28"/>
          <w:lang w:val="en-US"/>
        </w:rPr>
      </w:pPr>
      <w:r w:rsidRPr="00B17EAD">
        <w:rPr>
          <w:rFonts w:ascii="Calibri" w:hAnsi="Calibri" w:cs="Calibri"/>
          <w:sz w:val="28"/>
          <w:szCs w:val="28"/>
        </w:rPr>
        <w:t>Student Number</w:t>
      </w:r>
      <w:r w:rsidRPr="00B17EAD">
        <w:rPr>
          <w:rFonts w:ascii="Calibri" w:hAnsi="Calibri" w:cs="Calibri"/>
          <w:sz w:val="28"/>
          <w:szCs w:val="28"/>
          <w:lang w:val="en-US"/>
        </w:rPr>
        <w:t>: 1817166</w:t>
      </w:r>
    </w:p>
    <w:p w:rsidR="00B46558" w:rsidRPr="00B17EAD" w:rsidRDefault="00B46558" w:rsidP="00B46558">
      <w:pPr>
        <w:spacing w:after="0" w:line="360" w:lineRule="auto"/>
        <w:rPr>
          <w:rFonts w:ascii="Calibri" w:hAnsi="Calibri" w:cs="Calibri"/>
          <w:sz w:val="28"/>
          <w:szCs w:val="28"/>
          <w:lang w:val="en-US"/>
        </w:rPr>
      </w:pPr>
      <w:r w:rsidRPr="00B17EAD">
        <w:rPr>
          <w:rFonts w:ascii="Calibri" w:hAnsi="Calibri" w:cs="Calibri"/>
          <w:sz w:val="28"/>
          <w:szCs w:val="28"/>
        </w:rPr>
        <w:t>Module Title</w:t>
      </w:r>
      <w:r w:rsidRPr="00B17EAD">
        <w:rPr>
          <w:rFonts w:ascii="Calibri" w:hAnsi="Calibri" w:cs="Calibri"/>
          <w:sz w:val="28"/>
          <w:szCs w:val="28"/>
          <w:lang w:val="en-US"/>
        </w:rPr>
        <w:t>: Management Accounting</w:t>
      </w:r>
    </w:p>
    <w:p w:rsidR="00B46558" w:rsidRPr="00B17EAD" w:rsidRDefault="00B46558" w:rsidP="00B46558">
      <w:pPr>
        <w:spacing w:after="0" w:line="360" w:lineRule="auto"/>
        <w:rPr>
          <w:rFonts w:ascii="Calibri" w:hAnsi="Calibri" w:cs="Calibri"/>
          <w:sz w:val="28"/>
          <w:szCs w:val="28"/>
          <w:lang w:val="en-GB"/>
        </w:rPr>
      </w:pPr>
      <w:r w:rsidRPr="00B17EAD">
        <w:rPr>
          <w:rFonts w:ascii="Calibri" w:hAnsi="Calibri" w:cs="Calibri"/>
          <w:sz w:val="28"/>
          <w:szCs w:val="28"/>
        </w:rPr>
        <w:t>Module Code: LCBB</w:t>
      </w:r>
      <w:r w:rsidRPr="00B17EAD">
        <w:rPr>
          <w:rFonts w:ascii="Calibri" w:hAnsi="Calibri" w:cs="Calibri"/>
          <w:sz w:val="28"/>
          <w:szCs w:val="28"/>
          <w:lang w:val="en-GB"/>
        </w:rPr>
        <w:t>5002</w:t>
      </w:r>
    </w:p>
    <w:p w:rsidR="00B46558" w:rsidRPr="00B17EAD" w:rsidRDefault="00B46558" w:rsidP="00B46558">
      <w:pPr>
        <w:spacing w:after="0" w:line="360" w:lineRule="auto"/>
        <w:rPr>
          <w:rFonts w:ascii="Calibri" w:hAnsi="Calibri" w:cs="Calibri"/>
          <w:sz w:val="28"/>
          <w:szCs w:val="28"/>
          <w:lang w:val="en-US"/>
        </w:rPr>
      </w:pPr>
      <w:r w:rsidRPr="00B17EAD">
        <w:rPr>
          <w:rFonts w:ascii="Calibri" w:hAnsi="Calibri" w:cs="Calibri"/>
          <w:sz w:val="28"/>
          <w:szCs w:val="28"/>
          <w:lang w:val="en-GB"/>
        </w:rPr>
        <w:t xml:space="preserve">Lecturer: </w:t>
      </w:r>
      <w:r w:rsidRPr="00B17EAD">
        <w:rPr>
          <w:rFonts w:ascii="Calibri" w:hAnsi="Calibri" w:cs="Calibri"/>
          <w:sz w:val="28"/>
          <w:szCs w:val="28"/>
          <w:lang w:val="en-US"/>
        </w:rPr>
        <w:t xml:space="preserve">Winifred </w:t>
      </w:r>
      <w:proofErr w:type="spellStart"/>
      <w:r w:rsidRPr="00B17EAD">
        <w:rPr>
          <w:rFonts w:ascii="Calibri" w:hAnsi="Calibri" w:cs="Calibri"/>
          <w:sz w:val="28"/>
          <w:szCs w:val="28"/>
          <w:lang w:val="en-US"/>
        </w:rPr>
        <w:t>Soribe</w:t>
      </w:r>
      <w:proofErr w:type="spellEnd"/>
      <w:r w:rsidRPr="00B17EAD">
        <w:rPr>
          <w:rFonts w:ascii="Calibri" w:hAnsi="Calibri" w:cs="Calibri"/>
          <w:sz w:val="28"/>
          <w:szCs w:val="28"/>
          <w:lang w:val="en-US"/>
        </w:rPr>
        <w:t xml:space="preserve">, </w:t>
      </w:r>
      <w:proofErr w:type="spellStart"/>
      <w:r w:rsidRPr="00B17EAD">
        <w:rPr>
          <w:rFonts w:ascii="Calibri" w:hAnsi="Calibri" w:cs="Calibri"/>
          <w:sz w:val="28"/>
          <w:szCs w:val="28"/>
          <w:lang w:val="en-US"/>
        </w:rPr>
        <w:t>Rexon</w:t>
      </w:r>
      <w:proofErr w:type="spellEnd"/>
      <w:r w:rsidRPr="00B17EAD">
        <w:rPr>
          <w:rFonts w:ascii="Calibri" w:hAnsi="Calibri" w:cs="Calibri"/>
          <w:sz w:val="28"/>
          <w:szCs w:val="28"/>
          <w:lang w:val="en-US"/>
        </w:rPr>
        <w:t xml:space="preserve"> </w:t>
      </w:r>
      <w:proofErr w:type="spellStart"/>
      <w:r w:rsidRPr="00B17EAD">
        <w:rPr>
          <w:rFonts w:ascii="Calibri" w:hAnsi="Calibri" w:cs="Calibri"/>
          <w:sz w:val="28"/>
          <w:szCs w:val="28"/>
          <w:lang w:val="en-US"/>
        </w:rPr>
        <w:t>Nting</w:t>
      </w:r>
      <w:proofErr w:type="spellEnd"/>
    </w:p>
    <w:p w:rsidR="00B46558" w:rsidRDefault="00B46558" w:rsidP="00B46558">
      <w:pPr>
        <w:spacing w:after="0"/>
        <w:rPr>
          <w:rFonts w:ascii="Calibri" w:hAnsi="Calibri" w:cs="Calibri"/>
          <w:sz w:val="28"/>
          <w:szCs w:val="28"/>
          <w:lang w:val="en-GB"/>
        </w:rPr>
      </w:pPr>
    </w:p>
    <w:p w:rsidR="00B46558" w:rsidRDefault="00B46558" w:rsidP="00B46558">
      <w:pPr>
        <w:spacing w:after="0"/>
        <w:rPr>
          <w:rFonts w:ascii="Calibri" w:hAnsi="Calibri" w:cs="Calibri"/>
          <w:sz w:val="28"/>
          <w:szCs w:val="28"/>
          <w:lang w:val="en-GB"/>
        </w:rPr>
      </w:pPr>
    </w:p>
    <w:p w:rsidR="00B46558" w:rsidRDefault="00B46558" w:rsidP="00B46558">
      <w:pPr>
        <w:spacing w:after="0"/>
        <w:rPr>
          <w:rFonts w:ascii="Calibri" w:hAnsi="Calibri" w:cs="Calibri"/>
          <w:sz w:val="28"/>
          <w:szCs w:val="28"/>
          <w:lang w:val="en-GB"/>
        </w:rPr>
      </w:pPr>
    </w:p>
    <w:p w:rsidR="00B46558" w:rsidRDefault="00B46558" w:rsidP="00B46558">
      <w:pPr>
        <w:spacing w:after="0"/>
        <w:rPr>
          <w:rFonts w:ascii="Calibri" w:hAnsi="Calibri" w:cs="Calibri"/>
          <w:sz w:val="28"/>
          <w:szCs w:val="28"/>
          <w:lang w:val="en-GB"/>
        </w:rPr>
      </w:pPr>
    </w:p>
    <w:p w:rsidR="00B46558" w:rsidRDefault="00B46558" w:rsidP="00B46558">
      <w:pPr>
        <w:spacing w:after="0"/>
        <w:rPr>
          <w:rFonts w:ascii="Calibri" w:hAnsi="Calibri" w:cs="Calibri"/>
          <w:sz w:val="28"/>
          <w:szCs w:val="28"/>
          <w:lang w:val="en-GB"/>
        </w:rPr>
      </w:pPr>
    </w:p>
    <w:p w:rsidR="00B46558" w:rsidRDefault="00B46558" w:rsidP="00B46558">
      <w:pPr>
        <w:spacing w:after="0"/>
        <w:rPr>
          <w:rFonts w:ascii="Calibri" w:hAnsi="Calibri" w:cs="Calibri"/>
          <w:sz w:val="28"/>
          <w:szCs w:val="28"/>
          <w:lang w:val="en-GB"/>
        </w:rPr>
      </w:pPr>
    </w:p>
    <w:p w:rsidR="00031DF6" w:rsidRDefault="00031DF6" w:rsidP="00B46558">
      <w:pPr>
        <w:spacing w:after="0"/>
        <w:jc w:val="center"/>
        <w:rPr>
          <w:rFonts w:ascii="Calibri" w:hAnsi="Calibri" w:cs="Calibri"/>
          <w:b/>
          <w:sz w:val="36"/>
          <w:szCs w:val="36"/>
          <w:lang w:val="en-GB"/>
        </w:rPr>
      </w:pPr>
    </w:p>
    <w:p w:rsidR="00031DF6" w:rsidRDefault="00031DF6" w:rsidP="00B46558">
      <w:pPr>
        <w:spacing w:after="0"/>
        <w:jc w:val="center"/>
        <w:rPr>
          <w:rFonts w:ascii="Calibri" w:hAnsi="Calibri" w:cs="Calibri"/>
          <w:b/>
          <w:sz w:val="36"/>
          <w:szCs w:val="36"/>
          <w:lang w:val="en-GB"/>
        </w:rPr>
      </w:pPr>
    </w:p>
    <w:p w:rsidR="00B46558" w:rsidRDefault="00B46558" w:rsidP="00B46558">
      <w:pPr>
        <w:spacing w:after="0"/>
        <w:jc w:val="center"/>
        <w:rPr>
          <w:rFonts w:ascii="Calibri" w:hAnsi="Calibri" w:cs="Calibri"/>
          <w:b/>
          <w:sz w:val="36"/>
          <w:szCs w:val="36"/>
          <w:lang w:val="en-GB"/>
        </w:rPr>
      </w:pPr>
      <w:r w:rsidRPr="00031DF6">
        <w:rPr>
          <w:rFonts w:ascii="Calibri" w:hAnsi="Calibri" w:cs="Calibri"/>
          <w:b/>
          <w:sz w:val="36"/>
          <w:szCs w:val="36"/>
          <w:lang w:val="en-GB"/>
        </w:rPr>
        <w:t>Contents</w:t>
      </w:r>
    </w:p>
    <w:p w:rsidR="00031DF6" w:rsidRPr="00031DF6" w:rsidRDefault="00031DF6" w:rsidP="00B46558">
      <w:pPr>
        <w:spacing w:after="0"/>
        <w:jc w:val="center"/>
        <w:rPr>
          <w:rFonts w:ascii="Calibri" w:hAnsi="Calibri" w:cs="Calibri"/>
          <w:b/>
          <w:sz w:val="36"/>
          <w:szCs w:val="36"/>
          <w:lang w:val="en-GB"/>
        </w:rPr>
      </w:pPr>
    </w:p>
    <w:p w:rsidR="00B46558" w:rsidRDefault="00B46558" w:rsidP="00B46558">
      <w:pPr>
        <w:spacing w:after="0"/>
        <w:rPr>
          <w:rFonts w:ascii="Calibri" w:hAnsi="Calibri" w:cs="Calibri"/>
          <w:sz w:val="28"/>
          <w:szCs w:val="28"/>
          <w:lang w:val="en-GB"/>
        </w:rPr>
      </w:pPr>
    </w:p>
    <w:p w:rsidR="00B46558" w:rsidRDefault="00B46558" w:rsidP="00031DF6">
      <w:pPr>
        <w:spacing w:after="0" w:line="360" w:lineRule="auto"/>
        <w:ind w:firstLine="708"/>
        <w:rPr>
          <w:rFonts w:ascii="Calibri" w:hAnsi="Calibri" w:cs="Calibri"/>
          <w:sz w:val="28"/>
          <w:szCs w:val="28"/>
          <w:lang w:val="en-GB"/>
        </w:rPr>
      </w:pPr>
      <w:r>
        <w:rPr>
          <w:rFonts w:ascii="Calibri" w:hAnsi="Calibri" w:cs="Calibri"/>
          <w:sz w:val="28"/>
          <w:szCs w:val="28"/>
          <w:lang w:val="en-GB"/>
        </w:rPr>
        <w:t>1. Introduction</w:t>
      </w:r>
    </w:p>
    <w:p w:rsidR="00031DF6" w:rsidRDefault="00B46558" w:rsidP="00031DF6">
      <w:pPr>
        <w:spacing w:after="0" w:line="360" w:lineRule="auto"/>
        <w:ind w:firstLine="708"/>
        <w:rPr>
          <w:rFonts w:ascii="Calibri" w:hAnsi="Calibri" w:cs="Calibri"/>
          <w:sz w:val="28"/>
          <w:szCs w:val="28"/>
          <w:lang w:val="en-GB"/>
        </w:rPr>
      </w:pPr>
      <w:r>
        <w:rPr>
          <w:rFonts w:ascii="Calibri" w:hAnsi="Calibri" w:cs="Calibri"/>
          <w:sz w:val="28"/>
          <w:szCs w:val="28"/>
          <w:lang w:val="en-GB"/>
        </w:rPr>
        <w:t>2. Main Body</w:t>
      </w:r>
    </w:p>
    <w:p w:rsidR="00B46558" w:rsidRDefault="00B46558" w:rsidP="00C82B55">
      <w:pPr>
        <w:spacing w:after="0" w:line="360" w:lineRule="auto"/>
        <w:ind w:left="708" w:firstLine="708"/>
        <w:jc w:val="both"/>
        <w:rPr>
          <w:rFonts w:ascii="Calibri" w:hAnsi="Calibri" w:cs="Calibri"/>
          <w:sz w:val="28"/>
          <w:szCs w:val="28"/>
          <w:lang w:val="en-GB"/>
        </w:rPr>
      </w:pPr>
      <w:r>
        <w:rPr>
          <w:rFonts w:ascii="Calibri" w:hAnsi="Calibri" w:cs="Calibri"/>
          <w:sz w:val="28"/>
          <w:szCs w:val="28"/>
          <w:lang w:val="en-GB"/>
        </w:rPr>
        <w:t xml:space="preserve">2.1. </w:t>
      </w:r>
      <w:r w:rsidR="00031DF6">
        <w:rPr>
          <w:rFonts w:ascii="Calibri" w:hAnsi="Calibri" w:cs="Calibri"/>
          <w:sz w:val="28"/>
          <w:szCs w:val="28"/>
          <w:lang w:val="en-GB"/>
        </w:rPr>
        <w:t xml:space="preserve">Calculation of key variances and managers </w:t>
      </w:r>
      <w:r w:rsidR="00031DF6" w:rsidRPr="00031DF6">
        <w:rPr>
          <w:rFonts w:ascii="Calibri" w:hAnsi="Calibri" w:cs="Calibri"/>
          <w:sz w:val="28"/>
          <w:szCs w:val="28"/>
          <w:lang w:val="en-GB"/>
        </w:rPr>
        <w:t>performance</w:t>
      </w:r>
      <w:r w:rsidR="00031DF6">
        <w:rPr>
          <w:rFonts w:ascii="Calibri" w:hAnsi="Calibri" w:cs="Calibri"/>
          <w:sz w:val="28"/>
          <w:szCs w:val="28"/>
          <w:lang w:val="en-GB"/>
        </w:rPr>
        <w:t xml:space="preserve"> assessment</w:t>
      </w:r>
    </w:p>
    <w:p w:rsidR="00B46558" w:rsidRDefault="00B46558" w:rsidP="00031DF6">
      <w:pPr>
        <w:spacing w:after="0" w:line="360" w:lineRule="auto"/>
        <w:ind w:left="1416" w:firstLine="708"/>
        <w:rPr>
          <w:rFonts w:ascii="Calibri" w:hAnsi="Calibri" w:cs="Calibri"/>
          <w:sz w:val="28"/>
          <w:szCs w:val="28"/>
          <w:lang w:val="en-GB"/>
        </w:rPr>
      </w:pPr>
      <w:r>
        <w:rPr>
          <w:rFonts w:ascii="Calibri" w:hAnsi="Calibri" w:cs="Calibri"/>
          <w:sz w:val="28"/>
          <w:szCs w:val="28"/>
          <w:lang w:val="en-GB"/>
        </w:rPr>
        <w:t xml:space="preserve">2.1.1. </w:t>
      </w:r>
      <w:r w:rsidR="00842067">
        <w:rPr>
          <w:rFonts w:ascii="Calibri" w:hAnsi="Calibri" w:cs="Calibri"/>
          <w:sz w:val="28"/>
          <w:szCs w:val="28"/>
          <w:lang w:val="en-GB"/>
        </w:rPr>
        <w:t>Calculation of sales variances</w:t>
      </w:r>
    </w:p>
    <w:p w:rsidR="00B46558" w:rsidRDefault="00B46558" w:rsidP="00031DF6">
      <w:pPr>
        <w:spacing w:after="0" w:line="360" w:lineRule="auto"/>
        <w:ind w:left="1416" w:firstLine="708"/>
        <w:rPr>
          <w:rFonts w:ascii="Calibri" w:hAnsi="Calibri" w:cs="Calibri"/>
          <w:sz w:val="28"/>
          <w:szCs w:val="28"/>
          <w:lang w:val="en-GB"/>
        </w:rPr>
      </w:pPr>
      <w:r>
        <w:rPr>
          <w:rFonts w:ascii="Calibri" w:hAnsi="Calibri" w:cs="Calibri"/>
          <w:sz w:val="28"/>
          <w:szCs w:val="28"/>
          <w:lang w:val="en-GB"/>
        </w:rPr>
        <w:t>2.1.2.</w:t>
      </w:r>
      <w:r w:rsidRPr="00B46558">
        <w:rPr>
          <w:rFonts w:ascii="Calibri" w:hAnsi="Calibri" w:cs="Calibri"/>
          <w:sz w:val="28"/>
          <w:szCs w:val="28"/>
          <w:lang w:val="en-GB"/>
        </w:rPr>
        <w:t xml:space="preserve"> </w:t>
      </w:r>
      <w:r w:rsidR="00842067">
        <w:rPr>
          <w:rFonts w:ascii="Calibri" w:hAnsi="Calibri" w:cs="Calibri"/>
          <w:sz w:val="28"/>
          <w:szCs w:val="28"/>
          <w:lang w:val="en-GB"/>
        </w:rPr>
        <w:t>Calculation of material price variances</w:t>
      </w:r>
    </w:p>
    <w:p w:rsidR="00B46558" w:rsidRDefault="00B46558" w:rsidP="00C82B55">
      <w:pPr>
        <w:spacing w:after="0" w:line="360" w:lineRule="auto"/>
        <w:ind w:left="709" w:firstLine="1418"/>
        <w:jc w:val="both"/>
        <w:rPr>
          <w:rFonts w:ascii="Calibri" w:hAnsi="Calibri" w:cs="Calibri"/>
          <w:sz w:val="28"/>
          <w:szCs w:val="28"/>
          <w:lang w:val="en-GB"/>
        </w:rPr>
      </w:pPr>
      <w:r>
        <w:rPr>
          <w:rFonts w:ascii="Calibri" w:hAnsi="Calibri" w:cs="Calibri"/>
          <w:sz w:val="28"/>
          <w:szCs w:val="28"/>
          <w:lang w:val="en-GB"/>
        </w:rPr>
        <w:t xml:space="preserve">2.1.3. </w:t>
      </w:r>
      <w:r w:rsidR="00C82B55" w:rsidRPr="00C82B55">
        <w:rPr>
          <w:rFonts w:ascii="Calibri" w:hAnsi="Calibri" w:cs="Calibri"/>
          <w:sz w:val="28"/>
          <w:szCs w:val="28"/>
          <w:lang w:val="en-GB"/>
        </w:rPr>
        <w:t>Analysis of merits and demerits of using variances in assessing XLG’s management performance</w:t>
      </w:r>
      <w:r w:rsidR="00031DF6" w:rsidRPr="00031DF6">
        <w:rPr>
          <w:rFonts w:ascii="Calibri" w:hAnsi="Calibri" w:cs="Calibri"/>
          <w:sz w:val="28"/>
          <w:szCs w:val="28"/>
          <w:lang w:val="en-GB"/>
        </w:rPr>
        <w:t xml:space="preserve"> </w:t>
      </w:r>
    </w:p>
    <w:p w:rsidR="005348C3" w:rsidRPr="005348C3" w:rsidRDefault="00B46558" w:rsidP="005348C3">
      <w:pPr>
        <w:pStyle w:val="ListParagraph"/>
        <w:ind w:left="709" w:firstLine="709"/>
        <w:jc w:val="both"/>
        <w:rPr>
          <w:rFonts w:ascii="Calibri" w:hAnsi="Calibri" w:cs="Calibri"/>
          <w:sz w:val="28"/>
          <w:szCs w:val="28"/>
          <w:lang w:val="en-GB"/>
        </w:rPr>
      </w:pPr>
      <w:r>
        <w:rPr>
          <w:rFonts w:ascii="Calibri" w:hAnsi="Calibri" w:cs="Calibri"/>
          <w:sz w:val="28"/>
          <w:szCs w:val="28"/>
          <w:lang w:val="en-GB"/>
        </w:rPr>
        <w:t xml:space="preserve">2.2. </w:t>
      </w:r>
      <w:r w:rsidR="005348C3" w:rsidRPr="005348C3">
        <w:rPr>
          <w:rFonts w:ascii="Calibri" w:hAnsi="Calibri" w:cs="Calibri"/>
          <w:sz w:val="28"/>
          <w:szCs w:val="28"/>
          <w:lang w:val="en-GB"/>
        </w:rPr>
        <w:t>Report assessing the decision</w:t>
      </w:r>
      <w:r w:rsidR="005348C3">
        <w:rPr>
          <w:rFonts w:ascii="Calibri" w:hAnsi="Calibri" w:cs="Calibri"/>
          <w:sz w:val="28"/>
          <w:szCs w:val="28"/>
          <w:lang w:val="en-GB"/>
        </w:rPr>
        <w:t xml:space="preserve"> to make </w:t>
      </w:r>
      <w:proofErr w:type="spellStart"/>
      <w:r w:rsidR="005348C3">
        <w:rPr>
          <w:rFonts w:ascii="Calibri" w:hAnsi="Calibri" w:cs="Calibri"/>
          <w:sz w:val="28"/>
          <w:szCs w:val="28"/>
          <w:lang w:val="en-GB"/>
        </w:rPr>
        <w:t>famaQ</w:t>
      </w:r>
      <w:proofErr w:type="spellEnd"/>
      <w:r w:rsidR="005348C3">
        <w:rPr>
          <w:rFonts w:ascii="Calibri" w:hAnsi="Calibri" w:cs="Calibri"/>
          <w:sz w:val="28"/>
          <w:szCs w:val="28"/>
          <w:lang w:val="en-GB"/>
        </w:rPr>
        <w:t xml:space="preserve"> in house or keep </w:t>
      </w:r>
      <w:r w:rsidR="005348C3" w:rsidRPr="005348C3">
        <w:rPr>
          <w:rFonts w:ascii="Calibri" w:hAnsi="Calibri" w:cs="Calibri"/>
          <w:sz w:val="28"/>
          <w:szCs w:val="28"/>
          <w:lang w:val="en-GB"/>
        </w:rPr>
        <w:t>importing it from Brazil</w:t>
      </w:r>
    </w:p>
    <w:p w:rsidR="00B46558" w:rsidRDefault="00B46558" w:rsidP="00031DF6">
      <w:pPr>
        <w:spacing w:after="0" w:line="360" w:lineRule="auto"/>
        <w:ind w:firstLine="708"/>
        <w:rPr>
          <w:rFonts w:ascii="Calibri" w:hAnsi="Calibri" w:cs="Calibri"/>
          <w:sz w:val="28"/>
          <w:szCs w:val="28"/>
          <w:lang w:val="en-GB"/>
        </w:rPr>
      </w:pPr>
      <w:r>
        <w:rPr>
          <w:rFonts w:ascii="Calibri" w:hAnsi="Calibri" w:cs="Calibri"/>
          <w:sz w:val="28"/>
          <w:szCs w:val="28"/>
          <w:lang w:val="en-GB"/>
        </w:rPr>
        <w:t>3. Conclusion</w:t>
      </w:r>
    </w:p>
    <w:p w:rsidR="00B46558" w:rsidRDefault="00B46558" w:rsidP="00031DF6">
      <w:pPr>
        <w:spacing w:after="0" w:line="360" w:lineRule="auto"/>
        <w:ind w:firstLine="708"/>
        <w:rPr>
          <w:rFonts w:ascii="Calibri" w:hAnsi="Calibri" w:cs="Calibri"/>
          <w:sz w:val="28"/>
          <w:szCs w:val="28"/>
          <w:lang w:val="en-GB"/>
        </w:rPr>
      </w:pPr>
      <w:r>
        <w:rPr>
          <w:rFonts w:ascii="Calibri" w:hAnsi="Calibri" w:cs="Calibri"/>
          <w:sz w:val="28"/>
          <w:szCs w:val="28"/>
          <w:lang w:val="en-GB"/>
        </w:rPr>
        <w:t>4. Reference List</w:t>
      </w:r>
    </w:p>
    <w:p w:rsidR="00B46558" w:rsidRDefault="00B46558" w:rsidP="00B46558">
      <w:pPr>
        <w:spacing w:after="0"/>
        <w:rPr>
          <w:rFonts w:ascii="Calibri" w:hAnsi="Calibri" w:cs="Calibri"/>
          <w:sz w:val="28"/>
          <w:szCs w:val="28"/>
          <w:lang w:val="en-GB"/>
        </w:rPr>
      </w:pPr>
    </w:p>
    <w:p w:rsidR="00842067" w:rsidRDefault="00842067" w:rsidP="00B46558">
      <w:pPr>
        <w:spacing w:after="0"/>
        <w:rPr>
          <w:rFonts w:ascii="Calibri" w:hAnsi="Calibri" w:cs="Calibri"/>
          <w:sz w:val="28"/>
          <w:szCs w:val="28"/>
          <w:lang w:val="en-GB"/>
        </w:rPr>
      </w:pPr>
    </w:p>
    <w:p w:rsidR="00031DF6" w:rsidRDefault="00031DF6">
      <w:pPr>
        <w:rPr>
          <w:rFonts w:ascii="Calibri" w:hAnsi="Calibri" w:cs="Calibri"/>
          <w:sz w:val="28"/>
          <w:szCs w:val="28"/>
          <w:lang w:val="en-GB"/>
        </w:rPr>
      </w:pPr>
      <w:r>
        <w:rPr>
          <w:rFonts w:ascii="Calibri" w:hAnsi="Calibri" w:cs="Calibri"/>
          <w:sz w:val="28"/>
          <w:szCs w:val="28"/>
          <w:lang w:val="en-GB"/>
        </w:rPr>
        <w:br w:type="page"/>
      </w:r>
    </w:p>
    <w:p w:rsidR="00B46558" w:rsidRPr="00842067" w:rsidRDefault="00722B35" w:rsidP="00842067">
      <w:pPr>
        <w:pStyle w:val="ListParagraph"/>
        <w:numPr>
          <w:ilvl w:val="0"/>
          <w:numId w:val="2"/>
        </w:numPr>
        <w:spacing w:after="0"/>
        <w:rPr>
          <w:rFonts w:ascii="Calibri" w:hAnsi="Calibri" w:cs="Calibri"/>
          <w:b/>
          <w:sz w:val="28"/>
          <w:szCs w:val="28"/>
          <w:lang w:val="en-GB"/>
        </w:rPr>
      </w:pPr>
      <w:r w:rsidRPr="00842067">
        <w:rPr>
          <w:rFonts w:ascii="Calibri" w:hAnsi="Calibri" w:cs="Calibri"/>
          <w:b/>
          <w:sz w:val="28"/>
          <w:szCs w:val="28"/>
          <w:lang w:val="en-GB"/>
        </w:rPr>
        <w:lastRenderedPageBreak/>
        <w:t>Introduction</w:t>
      </w:r>
    </w:p>
    <w:p w:rsidR="00B46558" w:rsidRDefault="00B46558" w:rsidP="00B46558">
      <w:pPr>
        <w:spacing w:after="0"/>
        <w:rPr>
          <w:rFonts w:ascii="Calibri" w:hAnsi="Calibri" w:cs="Calibri"/>
          <w:sz w:val="28"/>
          <w:szCs w:val="28"/>
          <w:lang w:val="en-GB"/>
        </w:rPr>
      </w:pPr>
    </w:p>
    <w:p w:rsidR="00F9780A" w:rsidRDefault="00AA35C2" w:rsidP="00BA113B">
      <w:pPr>
        <w:spacing w:after="0"/>
        <w:jc w:val="both"/>
        <w:rPr>
          <w:rFonts w:ascii="Calibri" w:hAnsi="Calibri" w:cs="Calibri"/>
          <w:sz w:val="28"/>
          <w:szCs w:val="28"/>
          <w:lang w:val="en-GB"/>
        </w:rPr>
      </w:pPr>
      <w:r>
        <w:rPr>
          <w:rFonts w:ascii="Calibri" w:hAnsi="Calibri" w:cs="Calibri"/>
          <w:sz w:val="28"/>
          <w:szCs w:val="28"/>
          <w:lang w:val="en-GB"/>
        </w:rPr>
        <w:t xml:space="preserve">The purpose of this report is to assess the </w:t>
      </w:r>
      <w:r w:rsidR="006E4AED">
        <w:rPr>
          <w:rFonts w:ascii="Calibri" w:hAnsi="Calibri" w:cs="Calibri"/>
          <w:sz w:val="28"/>
          <w:szCs w:val="28"/>
          <w:lang w:val="en-GB"/>
        </w:rPr>
        <w:t xml:space="preserve">managers’ </w:t>
      </w:r>
      <w:r>
        <w:rPr>
          <w:rFonts w:ascii="Calibri" w:hAnsi="Calibri" w:cs="Calibri"/>
          <w:sz w:val="28"/>
          <w:szCs w:val="28"/>
          <w:lang w:val="en-GB"/>
        </w:rPr>
        <w:t xml:space="preserve">decision </w:t>
      </w:r>
      <w:r w:rsidR="00F9780A">
        <w:rPr>
          <w:rFonts w:ascii="Calibri" w:hAnsi="Calibri" w:cs="Calibri"/>
          <w:sz w:val="28"/>
          <w:szCs w:val="28"/>
          <w:lang w:val="en-GB"/>
        </w:rPr>
        <w:t>for</w:t>
      </w:r>
      <w:r>
        <w:rPr>
          <w:rFonts w:ascii="Calibri" w:hAnsi="Calibri" w:cs="Calibri"/>
          <w:sz w:val="28"/>
          <w:szCs w:val="28"/>
          <w:lang w:val="en-GB"/>
        </w:rPr>
        <w:t xml:space="preserve"> </w:t>
      </w:r>
      <w:r w:rsidR="008577F9">
        <w:rPr>
          <w:rFonts w:ascii="Calibri" w:hAnsi="Calibri" w:cs="Calibri"/>
          <w:sz w:val="28"/>
          <w:szCs w:val="28"/>
          <w:lang w:val="en-GB"/>
        </w:rPr>
        <w:t>producing</w:t>
      </w:r>
      <w:r>
        <w:rPr>
          <w:rFonts w:ascii="Calibri" w:hAnsi="Calibri" w:cs="Calibri"/>
          <w:sz w:val="28"/>
          <w:szCs w:val="28"/>
          <w:lang w:val="en-GB"/>
        </w:rPr>
        <w:t xml:space="preserve"> the ingredient </w:t>
      </w:r>
      <w:proofErr w:type="spellStart"/>
      <w:r>
        <w:rPr>
          <w:rFonts w:ascii="Calibri" w:hAnsi="Calibri" w:cs="Calibri"/>
          <w:sz w:val="28"/>
          <w:szCs w:val="28"/>
          <w:lang w:val="en-GB"/>
        </w:rPr>
        <w:t>famaQ</w:t>
      </w:r>
      <w:proofErr w:type="spellEnd"/>
      <w:r>
        <w:rPr>
          <w:rFonts w:ascii="Calibri" w:hAnsi="Calibri" w:cs="Calibri"/>
          <w:sz w:val="28"/>
          <w:szCs w:val="28"/>
          <w:lang w:val="en-GB"/>
        </w:rPr>
        <w:t xml:space="preserve"> in house or keep delivering it from Brazil.</w:t>
      </w:r>
      <w:r w:rsidR="008577F9">
        <w:rPr>
          <w:rFonts w:ascii="Calibri" w:hAnsi="Calibri" w:cs="Calibri"/>
          <w:sz w:val="28"/>
          <w:szCs w:val="28"/>
          <w:lang w:val="en-GB"/>
        </w:rPr>
        <w:t xml:space="preserve"> Assessment </w:t>
      </w:r>
      <w:r w:rsidR="00F9780A">
        <w:rPr>
          <w:rFonts w:ascii="Calibri" w:hAnsi="Calibri" w:cs="Calibri"/>
          <w:sz w:val="28"/>
          <w:szCs w:val="28"/>
          <w:lang w:val="en-GB"/>
        </w:rPr>
        <w:t>is</w:t>
      </w:r>
      <w:r w:rsidR="008577F9">
        <w:rPr>
          <w:rFonts w:ascii="Calibri" w:hAnsi="Calibri" w:cs="Calibri"/>
          <w:sz w:val="28"/>
          <w:szCs w:val="28"/>
          <w:lang w:val="en-GB"/>
        </w:rPr>
        <w:t xml:space="preserve"> done with the help of the variance analysis tool. </w:t>
      </w:r>
      <w:r w:rsidR="00BA113B">
        <w:rPr>
          <w:rFonts w:ascii="Calibri" w:hAnsi="Calibri" w:cs="Calibri"/>
          <w:sz w:val="28"/>
          <w:szCs w:val="28"/>
          <w:lang w:val="en-GB"/>
        </w:rPr>
        <w:t>The report</w:t>
      </w:r>
      <w:r w:rsidR="008577F9">
        <w:rPr>
          <w:rFonts w:ascii="Calibri" w:hAnsi="Calibri" w:cs="Calibri"/>
          <w:sz w:val="28"/>
          <w:szCs w:val="28"/>
          <w:lang w:val="en-GB"/>
        </w:rPr>
        <w:t xml:space="preserve"> also include</w:t>
      </w:r>
      <w:r w:rsidR="00F9780A">
        <w:rPr>
          <w:rFonts w:ascii="Calibri" w:hAnsi="Calibri" w:cs="Calibri"/>
          <w:sz w:val="28"/>
          <w:szCs w:val="28"/>
          <w:lang w:val="en-GB"/>
        </w:rPr>
        <w:t>s</w:t>
      </w:r>
      <w:r w:rsidR="008577F9">
        <w:rPr>
          <w:rFonts w:ascii="Calibri" w:hAnsi="Calibri" w:cs="Calibri"/>
          <w:sz w:val="28"/>
          <w:szCs w:val="28"/>
          <w:lang w:val="en-GB"/>
        </w:rPr>
        <w:t xml:space="preserve"> a critical analysis o</w:t>
      </w:r>
      <w:r w:rsidR="00746FA4">
        <w:rPr>
          <w:rFonts w:ascii="Calibri" w:hAnsi="Calibri" w:cs="Calibri"/>
          <w:sz w:val="28"/>
          <w:szCs w:val="28"/>
          <w:lang w:val="en-GB"/>
        </w:rPr>
        <w:t>f</w:t>
      </w:r>
      <w:r w:rsidR="008577F9">
        <w:rPr>
          <w:rFonts w:ascii="Calibri" w:hAnsi="Calibri" w:cs="Calibri"/>
          <w:sz w:val="28"/>
          <w:szCs w:val="28"/>
          <w:lang w:val="en-GB"/>
        </w:rPr>
        <w:t xml:space="preserve"> the</w:t>
      </w:r>
      <w:r w:rsidR="00F9780A">
        <w:rPr>
          <w:rFonts w:ascii="Calibri" w:hAnsi="Calibri" w:cs="Calibri"/>
          <w:sz w:val="28"/>
          <w:szCs w:val="28"/>
          <w:lang w:val="en-GB"/>
        </w:rPr>
        <w:t xml:space="preserve"> merits and demerits of using va</w:t>
      </w:r>
      <w:r w:rsidR="008577F9">
        <w:rPr>
          <w:rFonts w:ascii="Calibri" w:hAnsi="Calibri" w:cs="Calibri"/>
          <w:sz w:val="28"/>
          <w:szCs w:val="28"/>
          <w:lang w:val="en-GB"/>
        </w:rPr>
        <w:t xml:space="preserve">riances </w:t>
      </w:r>
      <w:r w:rsidR="00F9780A">
        <w:rPr>
          <w:rFonts w:ascii="Calibri" w:hAnsi="Calibri" w:cs="Calibri"/>
          <w:sz w:val="28"/>
          <w:szCs w:val="28"/>
          <w:lang w:val="en-GB"/>
        </w:rPr>
        <w:t>in assessing the managers’ performance.</w:t>
      </w:r>
    </w:p>
    <w:p w:rsidR="00AA35C2" w:rsidRDefault="008577F9" w:rsidP="00B46558">
      <w:pPr>
        <w:spacing w:after="0"/>
        <w:rPr>
          <w:rFonts w:ascii="Calibri" w:hAnsi="Calibri" w:cs="Calibri"/>
          <w:sz w:val="28"/>
          <w:szCs w:val="28"/>
          <w:lang w:val="en-GB"/>
        </w:rPr>
      </w:pPr>
      <w:r>
        <w:rPr>
          <w:rFonts w:ascii="Calibri" w:hAnsi="Calibri" w:cs="Calibri"/>
          <w:sz w:val="28"/>
          <w:szCs w:val="28"/>
          <w:lang w:val="en-GB"/>
        </w:rPr>
        <w:t xml:space="preserve"> </w:t>
      </w:r>
    </w:p>
    <w:p w:rsidR="00AA35C2" w:rsidRDefault="00AA35C2" w:rsidP="00EA06E7">
      <w:pPr>
        <w:spacing w:after="0"/>
        <w:jc w:val="both"/>
        <w:rPr>
          <w:rFonts w:ascii="Calibri" w:hAnsi="Calibri" w:cs="Calibri"/>
          <w:sz w:val="28"/>
          <w:szCs w:val="28"/>
          <w:lang w:val="en-GB"/>
        </w:rPr>
      </w:pPr>
      <w:r>
        <w:rPr>
          <w:rFonts w:ascii="Calibri" w:hAnsi="Calibri" w:cs="Calibri"/>
          <w:sz w:val="28"/>
          <w:szCs w:val="28"/>
          <w:lang w:val="en-GB"/>
        </w:rPr>
        <w:t xml:space="preserve">Variance analysis </w:t>
      </w:r>
      <w:r w:rsidR="00C44CB4">
        <w:rPr>
          <w:rFonts w:ascii="Calibri" w:hAnsi="Calibri" w:cs="Calibri"/>
          <w:sz w:val="28"/>
          <w:szCs w:val="28"/>
          <w:lang w:val="en-GB"/>
        </w:rPr>
        <w:t>is</w:t>
      </w:r>
      <w:r>
        <w:rPr>
          <w:rFonts w:ascii="Calibri" w:hAnsi="Calibri" w:cs="Calibri"/>
          <w:sz w:val="28"/>
          <w:szCs w:val="28"/>
          <w:lang w:val="en-GB"/>
        </w:rPr>
        <w:t xml:space="preserve"> </w:t>
      </w:r>
      <w:r w:rsidR="00746FA4">
        <w:rPr>
          <w:rFonts w:ascii="Calibri" w:hAnsi="Calibri" w:cs="Calibri"/>
          <w:sz w:val="28"/>
          <w:szCs w:val="28"/>
          <w:lang w:val="en-GB"/>
        </w:rPr>
        <w:t xml:space="preserve">a </w:t>
      </w:r>
      <w:r>
        <w:rPr>
          <w:rFonts w:ascii="Calibri" w:hAnsi="Calibri" w:cs="Calibri"/>
          <w:sz w:val="28"/>
          <w:szCs w:val="28"/>
          <w:lang w:val="en-GB"/>
        </w:rPr>
        <w:t>tool for estimation of organizational performance</w:t>
      </w:r>
      <w:r w:rsidR="00C44CB4">
        <w:rPr>
          <w:rFonts w:ascii="Calibri" w:hAnsi="Calibri" w:cs="Calibri"/>
          <w:sz w:val="28"/>
          <w:szCs w:val="28"/>
          <w:lang w:val="en-GB"/>
        </w:rPr>
        <w:t xml:space="preserve">. It investigates the difference between planned and actual behaviour. It also includes an </w:t>
      </w:r>
      <w:r w:rsidR="006E4AED">
        <w:rPr>
          <w:rFonts w:ascii="Calibri" w:hAnsi="Calibri" w:cs="Calibri"/>
          <w:sz w:val="28"/>
          <w:szCs w:val="28"/>
          <w:lang w:val="en-GB"/>
        </w:rPr>
        <w:t>examination</w:t>
      </w:r>
      <w:r w:rsidR="00C44CB4">
        <w:rPr>
          <w:rFonts w:ascii="Calibri" w:hAnsi="Calibri" w:cs="Calibri"/>
          <w:sz w:val="28"/>
          <w:szCs w:val="28"/>
          <w:lang w:val="en-GB"/>
        </w:rPr>
        <w:t xml:space="preserve"> of the reasons for the variances. </w:t>
      </w:r>
    </w:p>
    <w:p w:rsidR="00B46558" w:rsidRDefault="00C44CB4" w:rsidP="00EA06E7">
      <w:pPr>
        <w:spacing w:after="0"/>
        <w:jc w:val="both"/>
        <w:rPr>
          <w:rFonts w:ascii="Calibri" w:hAnsi="Calibri" w:cs="Calibri"/>
          <w:sz w:val="28"/>
          <w:szCs w:val="28"/>
          <w:lang w:val="en-GB"/>
        </w:rPr>
      </w:pPr>
      <w:r>
        <w:rPr>
          <w:rFonts w:ascii="Calibri" w:hAnsi="Calibri" w:cs="Calibri"/>
          <w:sz w:val="28"/>
          <w:szCs w:val="28"/>
          <w:lang w:val="en-GB"/>
        </w:rPr>
        <w:t xml:space="preserve">The process begins with </w:t>
      </w:r>
      <w:r w:rsidR="00746FA4">
        <w:rPr>
          <w:rFonts w:ascii="Calibri" w:hAnsi="Calibri" w:cs="Calibri"/>
          <w:sz w:val="28"/>
          <w:szCs w:val="28"/>
          <w:lang w:val="en-GB"/>
        </w:rPr>
        <w:t xml:space="preserve">the </w:t>
      </w:r>
      <w:r>
        <w:rPr>
          <w:rFonts w:ascii="Calibri" w:hAnsi="Calibri" w:cs="Calibri"/>
          <w:sz w:val="28"/>
          <w:szCs w:val="28"/>
          <w:lang w:val="en-GB"/>
        </w:rPr>
        <w:t xml:space="preserve">determination of standards to which the actual results </w:t>
      </w:r>
      <w:r w:rsidR="007A7E02">
        <w:rPr>
          <w:rFonts w:ascii="Calibri" w:hAnsi="Calibri" w:cs="Calibri"/>
          <w:sz w:val="28"/>
          <w:szCs w:val="28"/>
          <w:lang w:val="en-GB"/>
        </w:rPr>
        <w:t>to be</w:t>
      </w:r>
      <w:r>
        <w:rPr>
          <w:rFonts w:ascii="Calibri" w:hAnsi="Calibri" w:cs="Calibri"/>
          <w:sz w:val="28"/>
          <w:szCs w:val="28"/>
          <w:lang w:val="en-GB"/>
        </w:rPr>
        <w:t xml:space="preserve"> compared afterward.</w:t>
      </w:r>
      <w:r w:rsidR="007A7E02">
        <w:rPr>
          <w:rFonts w:ascii="Calibri" w:hAnsi="Calibri" w:cs="Calibri"/>
          <w:sz w:val="28"/>
          <w:szCs w:val="28"/>
          <w:lang w:val="en-GB"/>
        </w:rPr>
        <w:t xml:space="preserve"> </w:t>
      </w:r>
    </w:p>
    <w:p w:rsidR="00B46558" w:rsidRDefault="00B46558" w:rsidP="00B46558">
      <w:pPr>
        <w:spacing w:after="0"/>
        <w:rPr>
          <w:rFonts w:ascii="Calibri" w:hAnsi="Calibri" w:cs="Calibri"/>
          <w:sz w:val="28"/>
          <w:szCs w:val="28"/>
          <w:lang w:val="en-GB"/>
        </w:rPr>
      </w:pPr>
    </w:p>
    <w:p w:rsidR="00031DF6" w:rsidRDefault="00031DF6" w:rsidP="00031DF6">
      <w:pPr>
        <w:pStyle w:val="ListParagraph"/>
        <w:numPr>
          <w:ilvl w:val="0"/>
          <w:numId w:val="2"/>
        </w:numPr>
        <w:spacing w:after="0"/>
        <w:rPr>
          <w:rFonts w:ascii="Calibri" w:hAnsi="Calibri" w:cs="Calibri"/>
          <w:b/>
          <w:sz w:val="28"/>
          <w:szCs w:val="28"/>
          <w:lang w:val="en-GB"/>
        </w:rPr>
      </w:pPr>
      <w:r>
        <w:rPr>
          <w:rFonts w:ascii="Calibri" w:hAnsi="Calibri" w:cs="Calibri"/>
          <w:b/>
          <w:sz w:val="28"/>
          <w:szCs w:val="28"/>
          <w:lang w:val="en-GB"/>
        </w:rPr>
        <w:t>Main Body</w:t>
      </w:r>
    </w:p>
    <w:p w:rsidR="00031DF6" w:rsidRDefault="00031DF6" w:rsidP="00031DF6">
      <w:pPr>
        <w:pStyle w:val="ListParagraph"/>
        <w:spacing w:after="0"/>
        <w:ind w:left="1440"/>
        <w:rPr>
          <w:rFonts w:ascii="Calibri" w:hAnsi="Calibri" w:cs="Calibri"/>
          <w:b/>
          <w:sz w:val="28"/>
          <w:szCs w:val="28"/>
          <w:lang w:val="en-GB"/>
        </w:rPr>
      </w:pPr>
    </w:p>
    <w:p w:rsidR="00031DF6" w:rsidRDefault="00031DF6" w:rsidP="00031DF6">
      <w:pPr>
        <w:pStyle w:val="ListParagraph"/>
        <w:numPr>
          <w:ilvl w:val="1"/>
          <w:numId w:val="2"/>
        </w:numPr>
        <w:spacing w:after="0"/>
        <w:rPr>
          <w:rFonts w:ascii="Calibri" w:hAnsi="Calibri" w:cs="Calibri"/>
          <w:b/>
          <w:sz w:val="28"/>
          <w:szCs w:val="28"/>
          <w:lang w:val="en-GB"/>
        </w:rPr>
      </w:pPr>
      <w:r w:rsidRPr="00031DF6">
        <w:rPr>
          <w:rFonts w:ascii="Calibri" w:hAnsi="Calibri" w:cs="Calibri"/>
          <w:b/>
          <w:sz w:val="28"/>
          <w:szCs w:val="28"/>
          <w:lang w:val="en-GB"/>
        </w:rPr>
        <w:t>Calculation of key variances and managers performance assessment</w:t>
      </w:r>
    </w:p>
    <w:p w:rsidR="00031DF6" w:rsidRPr="00031DF6" w:rsidRDefault="00031DF6" w:rsidP="00031DF6">
      <w:pPr>
        <w:pStyle w:val="ListParagraph"/>
        <w:spacing w:after="0"/>
        <w:ind w:left="1440"/>
        <w:rPr>
          <w:rFonts w:ascii="Calibri" w:hAnsi="Calibri" w:cs="Calibri"/>
          <w:b/>
          <w:sz w:val="28"/>
          <w:szCs w:val="28"/>
          <w:lang w:val="en-GB"/>
        </w:rPr>
      </w:pPr>
    </w:p>
    <w:p w:rsidR="00842067" w:rsidRPr="00031DF6" w:rsidRDefault="00842067" w:rsidP="00031DF6">
      <w:pPr>
        <w:pStyle w:val="ListParagraph"/>
        <w:numPr>
          <w:ilvl w:val="2"/>
          <w:numId w:val="2"/>
        </w:numPr>
        <w:spacing w:after="0"/>
        <w:rPr>
          <w:rFonts w:ascii="Calibri" w:hAnsi="Calibri" w:cs="Calibri"/>
          <w:b/>
          <w:sz w:val="28"/>
          <w:szCs w:val="28"/>
          <w:lang w:val="en-GB"/>
        </w:rPr>
      </w:pPr>
      <w:r w:rsidRPr="00031DF6">
        <w:rPr>
          <w:rFonts w:ascii="Calibri" w:hAnsi="Calibri" w:cs="Calibri"/>
          <w:b/>
          <w:sz w:val="28"/>
          <w:szCs w:val="28"/>
          <w:lang w:val="en-GB"/>
        </w:rPr>
        <w:t>Calculation of sales variances</w:t>
      </w:r>
    </w:p>
    <w:p w:rsidR="00722B35" w:rsidRDefault="00722B35" w:rsidP="00B46558">
      <w:pPr>
        <w:spacing w:after="0"/>
        <w:rPr>
          <w:rFonts w:ascii="Calibri" w:hAnsi="Calibri" w:cs="Calibri"/>
          <w:b/>
          <w:sz w:val="28"/>
          <w:szCs w:val="28"/>
          <w:lang w:val="en-GB"/>
        </w:rPr>
      </w:pPr>
    </w:p>
    <w:p w:rsidR="00DB2F20" w:rsidRPr="00842067" w:rsidRDefault="006E355A" w:rsidP="00031DF6">
      <w:pPr>
        <w:spacing w:after="0"/>
        <w:ind w:firstLine="708"/>
        <w:rPr>
          <w:rFonts w:ascii="Calibri" w:hAnsi="Calibri" w:cs="Calibri"/>
          <w:i/>
          <w:sz w:val="28"/>
          <w:szCs w:val="28"/>
          <w:lang w:val="en-GB"/>
        </w:rPr>
      </w:pPr>
      <w:r w:rsidRPr="00842067">
        <w:rPr>
          <w:rFonts w:ascii="Calibri" w:hAnsi="Calibri" w:cs="Calibri"/>
          <w:i/>
          <w:sz w:val="28"/>
          <w:szCs w:val="28"/>
          <w:lang w:val="en-GB"/>
        </w:rPr>
        <w:t xml:space="preserve">Calculation of </w:t>
      </w:r>
      <w:r w:rsidR="00294190" w:rsidRPr="00842067">
        <w:rPr>
          <w:rFonts w:ascii="Calibri" w:hAnsi="Calibri" w:cs="Calibri"/>
          <w:i/>
          <w:sz w:val="28"/>
          <w:szCs w:val="28"/>
          <w:lang w:val="en-GB"/>
        </w:rPr>
        <w:t>S</w:t>
      </w:r>
      <w:r w:rsidRPr="00842067">
        <w:rPr>
          <w:rFonts w:ascii="Calibri" w:hAnsi="Calibri" w:cs="Calibri"/>
          <w:i/>
          <w:sz w:val="28"/>
          <w:szCs w:val="28"/>
          <w:lang w:val="en-GB"/>
        </w:rPr>
        <w:t xml:space="preserve">ales </w:t>
      </w:r>
      <w:r w:rsidR="00294190" w:rsidRPr="00842067">
        <w:rPr>
          <w:rFonts w:ascii="Calibri" w:hAnsi="Calibri" w:cs="Calibri"/>
          <w:i/>
          <w:sz w:val="28"/>
          <w:szCs w:val="28"/>
          <w:lang w:val="en-GB"/>
        </w:rPr>
        <w:t>P</w:t>
      </w:r>
      <w:r w:rsidRPr="00842067">
        <w:rPr>
          <w:rFonts w:ascii="Calibri" w:hAnsi="Calibri" w:cs="Calibri"/>
          <w:i/>
          <w:sz w:val="28"/>
          <w:szCs w:val="28"/>
          <w:lang w:val="en-GB"/>
        </w:rPr>
        <w:t xml:space="preserve">rice </w:t>
      </w:r>
      <w:r w:rsidR="00294190" w:rsidRPr="00842067">
        <w:rPr>
          <w:rFonts w:ascii="Calibri" w:hAnsi="Calibri" w:cs="Calibri"/>
          <w:i/>
          <w:sz w:val="28"/>
          <w:szCs w:val="28"/>
          <w:lang w:val="en-GB"/>
        </w:rPr>
        <w:t>V</w:t>
      </w:r>
      <w:r w:rsidRPr="00842067">
        <w:rPr>
          <w:rFonts w:ascii="Calibri" w:hAnsi="Calibri" w:cs="Calibri"/>
          <w:i/>
          <w:sz w:val="28"/>
          <w:szCs w:val="28"/>
          <w:lang w:val="en-GB"/>
        </w:rPr>
        <w:t>ariance</w:t>
      </w:r>
    </w:p>
    <w:p w:rsidR="00B46558" w:rsidRDefault="00B46558" w:rsidP="00B46558">
      <w:pPr>
        <w:spacing w:after="0"/>
        <w:rPr>
          <w:rFonts w:ascii="Calibri" w:hAnsi="Calibri" w:cs="Calibri"/>
          <w:sz w:val="28"/>
          <w:szCs w:val="28"/>
          <w:lang w:val="en-GB"/>
        </w:rPr>
      </w:pPr>
    </w:p>
    <w:tbl>
      <w:tblPr>
        <w:tblW w:w="8400" w:type="dxa"/>
        <w:tblInd w:w="55" w:type="dxa"/>
        <w:tblCellMar>
          <w:left w:w="70" w:type="dxa"/>
          <w:right w:w="70" w:type="dxa"/>
        </w:tblCellMar>
        <w:tblLook w:val="04A0"/>
      </w:tblPr>
      <w:tblGrid>
        <w:gridCol w:w="1400"/>
        <w:gridCol w:w="1400"/>
        <w:gridCol w:w="1400"/>
        <w:gridCol w:w="1400"/>
        <w:gridCol w:w="1400"/>
        <w:gridCol w:w="1400"/>
      </w:tblGrid>
      <w:tr w:rsidR="00DB2F20" w:rsidRPr="00DB2F20" w:rsidTr="00DB2F20">
        <w:trPr>
          <w:trHeight w:val="600"/>
        </w:trPr>
        <w:tc>
          <w:tcPr>
            <w:tcW w:w="1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Description</w:t>
            </w:r>
          </w:p>
        </w:tc>
        <w:tc>
          <w:tcPr>
            <w:tcW w:w="1400" w:type="dxa"/>
            <w:tcBorders>
              <w:top w:val="single" w:sz="4" w:space="0" w:color="auto"/>
              <w:left w:val="nil"/>
              <w:bottom w:val="single" w:sz="4" w:space="0" w:color="auto"/>
              <w:right w:val="single" w:sz="4" w:space="0" w:color="auto"/>
            </w:tcBorders>
            <w:shd w:val="clear" w:color="auto" w:fill="auto"/>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Actual Price</w:t>
            </w:r>
          </w:p>
        </w:tc>
        <w:tc>
          <w:tcPr>
            <w:tcW w:w="1400" w:type="dxa"/>
            <w:tcBorders>
              <w:top w:val="single" w:sz="4" w:space="0" w:color="auto"/>
              <w:left w:val="nil"/>
              <w:bottom w:val="single" w:sz="4" w:space="0" w:color="auto"/>
              <w:right w:val="single" w:sz="4" w:space="0" w:color="auto"/>
            </w:tcBorders>
            <w:shd w:val="clear" w:color="auto" w:fill="auto"/>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Standard Price</w:t>
            </w:r>
          </w:p>
        </w:tc>
        <w:tc>
          <w:tcPr>
            <w:tcW w:w="1400" w:type="dxa"/>
            <w:tcBorders>
              <w:top w:val="single" w:sz="4" w:space="0" w:color="auto"/>
              <w:left w:val="nil"/>
              <w:bottom w:val="single" w:sz="4" w:space="0" w:color="auto"/>
              <w:right w:val="single" w:sz="4" w:space="0" w:color="auto"/>
            </w:tcBorders>
            <w:shd w:val="clear" w:color="auto" w:fill="auto"/>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Difference</w:t>
            </w:r>
          </w:p>
        </w:tc>
        <w:tc>
          <w:tcPr>
            <w:tcW w:w="1400" w:type="dxa"/>
            <w:tcBorders>
              <w:top w:val="single" w:sz="4" w:space="0" w:color="auto"/>
              <w:left w:val="nil"/>
              <w:bottom w:val="single" w:sz="4" w:space="0" w:color="auto"/>
              <w:right w:val="single" w:sz="4" w:space="0" w:color="auto"/>
            </w:tcBorders>
            <w:shd w:val="clear" w:color="auto" w:fill="auto"/>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Actual Volume</w:t>
            </w:r>
          </w:p>
        </w:tc>
        <w:tc>
          <w:tcPr>
            <w:tcW w:w="1400" w:type="dxa"/>
            <w:tcBorders>
              <w:top w:val="single" w:sz="4" w:space="0" w:color="auto"/>
              <w:left w:val="nil"/>
              <w:bottom w:val="single" w:sz="4" w:space="0" w:color="auto"/>
              <w:right w:val="single" w:sz="4" w:space="0" w:color="auto"/>
            </w:tcBorders>
            <w:shd w:val="clear" w:color="auto" w:fill="auto"/>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Sales Price Variance</w:t>
            </w:r>
          </w:p>
        </w:tc>
      </w:tr>
      <w:tr w:rsidR="00DB2F20" w:rsidRPr="00DB2F20" w:rsidTr="00DB2F20">
        <w:trPr>
          <w:trHeight w:val="300"/>
        </w:trPr>
        <w:tc>
          <w:tcPr>
            <w:tcW w:w="1400" w:type="dxa"/>
            <w:tcBorders>
              <w:top w:val="nil"/>
              <w:left w:val="single" w:sz="4" w:space="0" w:color="auto"/>
              <w:bottom w:val="single" w:sz="4" w:space="0" w:color="auto"/>
              <w:right w:val="single" w:sz="4" w:space="0" w:color="auto"/>
            </w:tcBorders>
            <w:shd w:val="clear" w:color="auto" w:fill="auto"/>
            <w:noWrap/>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 </w:t>
            </w:r>
          </w:p>
        </w:tc>
        <w:tc>
          <w:tcPr>
            <w:tcW w:w="1400" w:type="dxa"/>
            <w:tcBorders>
              <w:top w:val="nil"/>
              <w:left w:val="nil"/>
              <w:bottom w:val="single" w:sz="4" w:space="0" w:color="auto"/>
              <w:right w:val="single" w:sz="4" w:space="0" w:color="auto"/>
            </w:tcBorders>
            <w:shd w:val="clear" w:color="auto" w:fill="auto"/>
            <w:noWrap/>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w:t>
            </w:r>
          </w:p>
        </w:tc>
        <w:tc>
          <w:tcPr>
            <w:tcW w:w="1400" w:type="dxa"/>
            <w:tcBorders>
              <w:top w:val="nil"/>
              <w:left w:val="nil"/>
              <w:bottom w:val="single" w:sz="4" w:space="0" w:color="auto"/>
              <w:right w:val="single" w:sz="4" w:space="0" w:color="auto"/>
            </w:tcBorders>
            <w:shd w:val="clear" w:color="auto" w:fill="auto"/>
            <w:noWrap/>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w:t>
            </w:r>
          </w:p>
        </w:tc>
        <w:tc>
          <w:tcPr>
            <w:tcW w:w="1400" w:type="dxa"/>
            <w:tcBorders>
              <w:top w:val="nil"/>
              <w:left w:val="nil"/>
              <w:bottom w:val="single" w:sz="4" w:space="0" w:color="auto"/>
              <w:right w:val="single" w:sz="4" w:space="0" w:color="auto"/>
            </w:tcBorders>
            <w:shd w:val="clear" w:color="auto" w:fill="auto"/>
            <w:noWrap/>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w:t>
            </w:r>
          </w:p>
        </w:tc>
        <w:tc>
          <w:tcPr>
            <w:tcW w:w="1400" w:type="dxa"/>
            <w:tcBorders>
              <w:top w:val="nil"/>
              <w:left w:val="nil"/>
              <w:bottom w:val="single" w:sz="4" w:space="0" w:color="auto"/>
              <w:right w:val="single" w:sz="4" w:space="0" w:color="auto"/>
            </w:tcBorders>
            <w:shd w:val="clear" w:color="auto" w:fill="auto"/>
            <w:noWrap/>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 </w:t>
            </w:r>
          </w:p>
        </w:tc>
        <w:tc>
          <w:tcPr>
            <w:tcW w:w="1400" w:type="dxa"/>
            <w:tcBorders>
              <w:top w:val="nil"/>
              <w:left w:val="nil"/>
              <w:bottom w:val="single" w:sz="4" w:space="0" w:color="auto"/>
              <w:right w:val="single" w:sz="4" w:space="0" w:color="auto"/>
            </w:tcBorders>
            <w:shd w:val="clear" w:color="auto" w:fill="auto"/>
            <w:noWrap/>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 </w:t>
            </w:r>
          </w:p>
        </w:tc>
      </w:tr>
      <w:tr w:rsidR="00DB2F20" w:rsidRPr="00DB2F20" w:rsidTr="00DB2F20">
        <w:trPr>
          <w:trHeight w:val="300"/>
        </w:trPr>
        <w:tc>
          <w:tcPr>
            <w:tcW w:w="1400" w:type="dxa"/>
            <w:tcBorders>
              <w:top w:val="nil"/>
              <w:left w:val="single" w:sz="4" w:space="0" w:color="auto"/>
              <w:bottom w:val="single" w:sz="4" w:space="0" w:color="auto"/>
              <w:right w:val="single" w:sz="4" w:space="0" w:color="auto"/>
            </w:tcBorders>
            <w:shd w:val="clear" w:color="auto" w:fill="auto"/>
            <w:noWrap/>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Chemical X</w:t>
            </w:r>
          </w:p>
        </w:tc>
        <w:tc>
          <w:tcPr>
            <w:tcW w:w="1400" w:type="dxa"/>
            <w:tcBorders>
              <w:top w:val="nil"/>
              <w:left w:val="nil"/>
              <w:bottom w:val="single" w:sz="4" w:space="0" w:color="auto"/>
              <w:right w:val="single" w:sz="4" w:space="0" w:color="auto"/>
            </w:tcBorders>
            <w:shd w:val="clear" w:color="auto" w:fill="auto"/>
            <w:noWrap/>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45</w:t>
            </w:r>
          </w:p>
        </w:tc>
        <w:tc>
          <w:tcPr>
            <w:tcW w:w="1400" w:type="dxa"/>
            <w:tcBorders>
              <w:top w:val="nil"/>
              <w:left w:val="nil"/>
              <w:bottom w:val="single" w:sz="4" w:space="0" w:color="auto"/>
              <w:right w:val="single" w:sz="4" w:space="0" w:color="auto"/>
            </w:tcBorders>
            <w:shd w:val="clear" w:color="auto" w:fill="auto"/>
            <w:noWrap/>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35</w:t>
            </w:r>
          </w:p>
        </w:tc>
        <w:tc>
          <w:tcPr>
            <w:tcW w:w="1400" w:type="dxa"/>
            <w:tcBorders>
              <w:top w:val="nil"/>
              <w:left w:val="nil"/>
              <w:bottom w:val="single" w:sz="4" w:space="0" w:color="auto"/>
              <w:right w:val="single" w:sz="4" w:space="0" w:color="auto"/>
            </w:tcBorders>
            <w:shd w:val="clear" w:color="auto" w:fill="auto"/>
            <w:noWrap/>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10</w:t>
            </w:r>
          </w:p>
        </w:tc>
        <w:tc>
          <w:tcPr>
            <w:tcW w:w="1400" w:type="dxa"/>
            <w:tcBorders>
              <w:top w:val="nil"/>
              <w:left w:val="nil"/>
              <w:bottom w:val="single" w:sz="4" w:space="0" w:color="auto"/>
              <w:right w:val="single" w:sz="4" w:space="0" w:color="auto"/>
            </w:tcBorders>
            <w:shd w:val="clear" w:color="auto" w:fill="auto"/>
            <w:noWrap/>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850</w:t>
            </w:r>
          </w:p>
        </w:tc>
        <w:tc>
          <w:tcPr>
            <w:tcW w:w="1400" w:type="dxa"/>
            <w:tcBorders>
              <w:top w:val="nil"/>
              <w:left w:val="nil"/>
              <w:bottom w:val="single" w:sz="4" w:space="0" w:color="auto"/>
              <w:right w:val="single" w:sz="4" w:space="0" w:color="auto"/>
            </w:tcBorders>
            <w:shd w:val="clear" w:color="auto" w:fill="auto"/>
            <w:noWrap/>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8500</w:t>
            </w:r>
          </w:p>
        </w:tc>
      </w:tr>
      <w:tr w:rsidR="00DB2F20" w:rsidRPr="00DB2F20" w:rsidTr="00DB2F20">
        <w:trPr>
          <w:trHeight w:val="300"/>
        </w:trPr>
        <w:tc>
          <w:tcPr>
            <w:tcW w:w="1400" w:type="dxa"/>
            <w:tcBorders>
              <w:top w:val="nil"/>
              <w:left w:val="single" w:sz="4" w:space="0" w:color="auto"/>
              <w:bottom w:val="single" w:sz="4" w:space="0" w:color="auto"/>
              <w:right w:val="single" w:sz="4" w:space="0" w:color="auto"/>
            </w:tcBorders>
            <w:shd w:val="clear" w:color="auto" w:fill="auto"/>
            <w:noWrap/>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Chemical Y</w:t>
            </w:r>
          </w:p>
        </w:tc>
        <w:tc>
          <w:tcPr>
            <w:tcW w:w="1400" w:type="dxa"/>
            <w:tcBorders>
              <w:top w:val="nil"/>
              <w:left w:val="nil"/>
              <w:bottom w:val="single" w:sz="4" w:space="0" w:color="auto"/>
              <w:right w:val="single" w:sz="4" w:space="0" w:color="auto"/>
            </w:tcBorders>
            <w:shd w:val="clear" w:color="auto" w:fill="auto"/>
            <w:noWrap/>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37</w:t>
            </w:r>
          </w:p>
        </w:tc>
        <w:tc>
          <w:tcPr>
            <w:tcW w:w="1400" w:type="dxa"/>
            <w:tcBorders>
              <w:top w:val="nil"/>
              <w:left w:val="nil"/>
              <w:bottom w:val="single" w:sz="4" w:space="0" w:color="auto"/>
              <w:right w:val="single" w:sz="4" w:space="0" w:color="auto"/>
            </w:tcBorders>
            <w:shd w:val="clear" w:color="auto" w:fill="auto"/>
            <w:noWrap/>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30</w:t>
            </w:r>
          </w:p>
        </w:tc>
        <w:tc>
          <w:tcPr>
            <w:tcW w:w="1400" w:type="dxa"/>
            <w:tcBorders>
              <w:top w:val="nil"/>
              <w:left w:val="nil"/>
              <w:bottom w:val="single" w:sz="4" w:space="0" w:color="auto"/>
              <w:right w:val="single" w:sz="4" w:space="0" w:color="auto"/>
            </w:tcBorders>
            <w:shd w:val="clear" w:color="auto" w:fill="auto"/>
            <w:noWrap/>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7</w:t>
            </w:r>
          </w:p>
        </w:tc>
        <w:tc>
          <w:tcPr>
            <w:tcW w:w="1400" w:type="dxa"/>
            <w:tcBorders>
              <w:top w:val="nil"/>
              <w:left w:val="nil"/>
              <w:bottom w:val="single" w:sz="4" w:space="0" w:color="auto"/>
              <w:right w:val="single" w:sz="4" w:space="0" w:color="auto"/>
            </w:tcBorders>
            <w:shd w:val="clear" w:color="auto" w:fill="auto"/>
            <w:noWrap/>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750</w:t>
            </w:r>
          </w:p>
        </w:tc>
        <w:tc>
          <w:tcPr>
            <w:tcW w:w="1400" w:type="dxa"/>
            <w:tcBorders>
              <w:top w:val="nil"/>
              <w:left w:val="nil"/>
              <w:bottom w:val="single" w:sz="4" w:space="0" w:color="auto"/>
              <w:right w:val="single" w:sz="4" w:space="0" w:color="auto"/>
            </w:tcBorders>
            <w:shd w:val="clear" w:color="auto" w:fill="auto"/>
            <w:noWrap/>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5250</w:t>
            </w:r>
          </w:p>
        </w:tc>
      </w:tr>
      <w:tr w:rsidR="00DB2F20" w:rsidRPr="00DB2F20" w:rsidTr="00DB2F20">
        <w:trPr>
          <w:trHeight w:val="300"/>
        </w:trPr>
        <w:tc>
          <w:tcPr>
            <w:tcW w:w="1400" w:type="dxa"/>
            <w:tcBorders>
              <w:top w:val="nil"/>
              <w:left w:val="single" w:sz="4" w:space="0" w:color="auto"/>
              <w:bottom w:val="single" w:sz="4" w:space="0" w:color="auto"/>
              <w:right w:val="single" w:sz="4" w:space="0" w:color="auto"/>
            </w:tcBorders>
            <w:shd w:val="clear" w:color="auto" w:fill="auto"/>
            <w:noWrap/>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 </w:t>
            </w:r>
          </w:p>
        </w:tc>
        <w:tc>
          <w:tcPr>
            <w:tcW w:w="1400" w:type="dxa"/>
            <w:tcBorders>
              <w:top w:val="nil"/>
              <w:left w:val="nil"/>
              <w:bottom w:val="single" w:sz="4" w:space="0" w:color="auto"/>
              <w:right w:val="single" w:sz="4" w:space="0" w:color="auto"/>
            </w:tcBorders>
            <w:shd w:val="clear" w:color="auto" w:fill="auto"/>
            <w:noWrap/>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 </w:t>
            </w:r>
          </w:p>
        </w:tc>
        <w:tc>
          <w:tcPr>
            <w:tcW w:w="1400" w:type="dxa"/>
            <w:tcBorders>
              <w:top w:val="nil"/>
              <w:left w:val="nil"/>
              <w:bottom w:val="single" w:sz="4" w:space="0" w:color="auto"/>
              <w:right w:val="single" w:sz="4" w:space="0" w:color="auto"/>
            </w:tcBorders>
            <w:shd w:val="clear" w:color="auto" w:fill="auto"/>
            <w:noWrap/>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 </w:t>
            </w:r>
          </w:p>
        </w:tc>
        <w:tc>
          <w:tcPr>
            <w:tcW w:w="1400" w:type="dxa"/>
            <w:tcBorders>
              <w:top w:val="nil"/>
              <w:left w:val="nil"/>
              <w:bottom w:val="single" w:sz="4" w:space="0" w:color="auto"/>
              <w:right w:val="single" w:sz="4" w:space="0" w:color="auto"/>
            </w:tcBorders>
            <w:shd w:val="clear" w:color="auto" w:fill="auto"/>
            <w:noWrap/>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 </w:t>
            </w:r>
          </w:p>
        </w:tc>
        <w:tc>
          <w:tcPr>
            <w:tcW w:w="1400" w:type="dxa"/>
            <w:tcBorders>
              <w:top w:val="nil"/>
              <w:left w:val="nil"/>
              <w:bottom w:val="single" w:sz="4" w:space="0" w:color="auto"/>
              <w:right w:val="single" w:sz="4" w:space="0" w:color="auto"/>
            </w:tcBorders>
            <w:shd w:val="clear" w:color="auto" w:fill="auto"/>
            <w:noWrap/>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 </w:t>
            </w:r>
          </w:p>
        </w:tc>
        <w:tc>
          <w:tcPr>
            <w:tcW w:w="1400" w:type="dxa"/>
            <w:tcBorders>
              <w:top w:val="nil"/>
              <w:left w:val="nil"/>
              <w:bottom w:val="single" w:sz="4" w:space="0" w:color="auto"/>
              <w:right w:val="single" w:sz="4" w:space="0" w:color="auto"/>
            </w:tcBorders>
            <w:shd w:val="clear" w:color="auto" w:fill="auto"/>
            <w:noWrap/>
            <w:vAlign w:val="bottom"/>
            <w:hideMark/>
          </w:tcPr>
          <w:p w:rsidR="00DB2F20" w:rsidRPr="00DB2F20" w:rsidRDefault="00DB2F20" w:rsidP="00DB2F20">
            <w:pPr>
              <w:spacing w:after="0" w:line="240" w:lineRule="auto"/>
              <w:jc w:val="center"/>
              <w:rPr>
                <w:rFonts w:ascii="Calibri" w:eastAsia="Times New Roman" w:hAnsi="Calibri" w:cs="Calibri"/>
                <w:color w:val="000000"/>
                <w:lang w:eastAsia="bg-BG"/>
              </w:rPr>
            </w:pPr>
            <w:r w:rsidRPr="00DB2F20">
              <w:rPr>
                <w:rFonts w:ascii="Calibri" w:eastAsia="Times New Roman" w:hAnsi="Calibri" w:cs="Calibri"/>
                <w:color w:val="000000"/>
                <w:lang w:eastAsia="bg-BG"/>
              </w:rPr>
              <w:t> </w:t>
            </w:r>
          </w:p>
        </w:tc>
      </w:tr>
    </w:tbl>
    <w:p w:rsidR="00DB2F20" w:rsidRDefault="00DB2F20" w:rsidP="00B46558">
      <w:pPr>
        <w:spacing w:after="0"/>
        <w:rPr>
          <w:rFonts w:ascii="Calibri" w:hAnsi="Calibri" w:cs="Calibri"/>
          <w:sz w:val="28"/>
          <w:szCs w:val="28"/>
          <w:lang w:val="en-GB"/>
        </w:rPr>
      </w:pPr>
    </w:p>
    <w:p w:rsidR="006E355A" w:rsidRDefault="003763D1" w:rsidP="004957D3">
      <w:pPr>
        <w:spacing w:after="0"/>
        <w:jc w:val="both"/>
        <w:rPr>
          <w:rFonts w:ascii="Calibri" w:hAnsi="Calibri" w:cs="Calibri"/>
          <w:sz w:val="28"/>
          <w:szCs w:val="28"/>
          <w:lang w:val="en-GB"/>
        </w:rPr>
      </w:pPr>
      <w:r>
        <w:rPr>
          <w:rFonts w:ascii="Calibri" w:hAnsi="Calibri" w:cs="Calibri"/>
          <w:sz w:val="28"/>
          <w:szCs w:val="28"/>
          <w:lang w:val="en-GB"/>
        </w:rPr>
        <w:t xml:space="preserve">Sales price variance is the difference between the standard sales price and the sales price achieved. </w:t>
      </w:r>
      <w:r w:rsidR="00516FD7">
        <w:rPr>
          <w:rFonts w:ascii="Calibri" w:hAnsi="Calibri" w:cs="Calibri"/>
          <w:sz w:val="28"/>
          <w:szCs w:val="28"/>
          <w:lang w:val="en-GB"/>
        </w:rPr>
        <w:t xml:space="preserve">In the case of company XLG the actual sales prices of the two products </w:t>
      </w:r>
      <w:r w:rsidR="004957D3">
        <w:rPr>
          <w:rFonts w:ascii="Calibri" w:hAnsi="Calibri" w:cs="Calibri"/>
          <w:sz w:val="28"/>
          <w:szCs w:val="28"/>
          <w:lang w:val="en-GB"/>
        </w:rPr>
        <w:t xml:space="preserve">in question </w:t>
      </w:r>
      <w:r w:rsidR="00516FD7">
        <w:rPr>
          <w:rFonts w:ascii="Calibri" w:hAnsi="Calibri" w:cs="Calibri"/>
          <w:sz w:val="28"/>
          <w:szCs w:val="28"/>
          <w:lang w:val="en-GB"/>
        </w:rPr>
        <w:t xml:space="preserve">have risen significantly. The price of product X has risen to </w:t>
      </w:r>
      <w:r w:rsidR="00516FD7" w:rsidRPr="00DB2F20">
        <w:rPr>
          <w:rFonts w:ascii="Calibri" w:hAnsi="Calibri" w:cs="Calibri"/>
          <w:sz w:val="28"/>
          <w:szCs w:val="28"/>
          <w:lang w:val="en-GB"/>
        </w:rPr>
        <w:t>£</w:t>
      </w:r>
      <w:r w:rsidR="00516FD7">
        <w:rPr>
          <w:rFonts w:ascii="Calibri" w:hAnsi="Calibri" w:cs="Calibri"/>
          <w:sz w:val="28"/>
          <w:szCs w:val="28"/>
          <w:lang w:val="en-GB"/>
        </w:rPr>
        <w:t xml:space="preserve">45 against </w:t>
      </w:r>
      <w:r w:rsidR="00516FD7" w:rsidRPr="00DB2F20">
        <w:rPr>
          <w:rFonts w:ascii="Calibri" w:hAnsi="Calibri" w:cs="Calibri"/>
          <w:sz w:val="28"/>
          <w:szCs w:val="28"/>
          <w:lang w:val="en-GB"/>
        </w:rPr>
        <w:t>£</w:t>
      </w:r>
      <w:r w:rsidR="00516FD7">
        <w:rPr>
          <w:rFonts w:ascii="Calibri" w:hAnsi="Calibri" w:cs="Calibri"/>
          <w:sz w:val="28"/>
          <w:szCs w:val="28"/>
          <w:lang w:val="en-GB"/>
        </w:rPr>
        <w:t xml:space="preserve">35. The price of product Y has risen to </w:t>
      </w:r>
      <w:r w:rsidR="00516FD7" w:rsidRPr="00DB2F20">
        <w:rPr>
          <w:rFonts w:ascii="Calibri" w:hAnsi="Calibri" w:cs="Calibri"/>
          <w:sz w:val="28"/>
          <w:szCs w:val="28"/>
          <w:lang w:val="en-GB"/>
        </w:rPr>
        <w:t>£</w:t>
      </w:r>
      <w:r w:rsidR="00516FD7">
        <w:rPr>
          <w:rFonts w:ascii="Calibri" w:hAnsi="Calibri" w:cs="Calibri"/>
          <w:sz w:val="28"/>
          <w:szCs w:val="28"/>
          <w:lang w:val="en-GB"/>
        </w:rPr>
        <w:t xml:space="preserve">37 against </w:t>
      </w:r>
      <w:r w:rsidR="00516FD7" w:rsidRPr="00DB2F20">
        <w:rPr>
          <w:rFonts w:ascii="Calibri" w:hAnsi="Calibri" w:cs="Calibri"/>
          <w:sz w:val="28"/>
          <w:szCs w:val="28"/>
          <w:lang w:val="en-GB"/>
        </w:rPr>
        <w:t>£</w:t>
      </w:r>
      <w:r w:rsidR="00516FD7">
        <w:rPr>
          <w:rFonts w:ascii="Calibri" w:hAnsi="Calibri" w:cs="Calibri"/>
          <w:sz w:val="28"/>
          <w:szCs w:val="28"/>
          <w:lang w:val="en-GB"/>
        </w:rPr>
        <w:t xml:space="preserve">30. The sales price variance is obtained when the differences in sales prices are multiplied by the actual sales volume achieved for each of the two positions. </w:t>
      </w:r>
      <w:r w:rsidR="00E004D5">
        <w:rPr>
          <w:rFonts w:ascii="Calibri" w:hAnsi="Calibri" w:cs="Calibri"/>
          <w:sz w:val="28"/>
          <w:szCs w:val="28"/>
          <w:lang w:val="en-GB"/>
        </w:rPr>
        <w:t xml:space="preserve">For the second quarter of year starting March 2020, company XLG achieved </w:t>
      </w:r>
      <w:r w:rsidR="00EA06E7">
        <w:rPr>
          <w:rFonts w:ascii="Calibri" w:hAnsi="Calibri" w:cs="Calibri"/>
          <w:sz w:val="28"/>
          <w:szCs w:val="28"/>
          <w:lang w:val="en-GB"/>
        </w:rPr>
        <w:t>favourable</w:t>
      </w:r>
      <w:r w:rsidR="00E004D5">
        <w:rPr>
          <w:rFonts w:ascii="Calibri" w:hAnsi="Calibri" w:cs="Calibri"/>
          <w:sz w:val="28"/>
          <w:szCs w:val="28"/>
          <w:lang w:val="en-GB"/>
        </w:rPr>
        <w:t xml:space="preserve"> sales </w:t>
      </w:r>
      <w:r w:rsidR="00E004D5">
        <w:rPr>
          <w:rFonts w:ascii="Calibri" w:hAnsi="Calibri" w:cs="Calibri"/>
          <w:sz w:val="28"/>
          <w:szCs w:val="28"/>
          <w:lang w:val="en-GB"/>
        </w:rPr>
        <w:lastRenderedPageBreak/>
        <w:t xml:space="preserve">price variance for the two products X and Y of </w:t>
      </w:r>
      <w:r w:rsidR="00E004D5" w:rsidRPr="00DB2F20">
        <w:rPr>
          <w:rFonts w:ascii="Calibri" w:hAnsi="Calibri" w:cs="Calibri"/>
          <w:sz w:val="28"/>
          <w:szCs w:val="28"/>
          <w:lang w:val="en-GB"/>
        </w:rPr>
        <w:t>£</w:t>
      </w:r>
      <w:r w:rsidR="00E004D5">
        <w:rPr>
          <w:rFonts w:ascii="Calibri" w:hAnsi="Calibri" w:cs="Calibri"/>
          <w:sz w:val="28"/>
          <w:szCs w:val="28"/>
          <w:lang w:val="en-GB"/>
        </w:rPr>
        <w:t>13,750</w:t>
      </w:r>
      <w:r w:rsidR="00EA06E7">
        <w:rPr>
          <w:rFonts w:ascii="Calibri" w:hAnsi="Calibri" w:cs="Calibri"/>
          <w:sz w:val="28"/>
          <w:szCs w:val="28"/>
          <w:lang w:val="en-GB"/>
        </w:rPr>
        <w:t>. The variance is favourable since the achieved price is higher than the standard price.</w:t>
      </w:r>
    </w:p>
    <w:p w:rsidR="00516FD7" w:rsidRDefault="00516FD7" w:rsidP="00B46558">
      <w:pPr>
        <w:spacing w:after="0"/>
        <w:rPr>
          <w:rFonts w:ascii="Calibri" w:hAnsi="Calibri" w:cs="Calibri"/>
          <w:sz w:val="28"/>
          <w:szCs w:val="28"/>
          <w:lang w:val="en-GB"/>
        </w:rPr>
      </w:pPr>
    </w:p>
    <w:p w:rsidR="00722B35" w:rsidRDefault="00722B35" w:rsidP="00B46558">
      <w:pPr>
        <w:spacing w:after="0"/>
        <w:rPr>
          <w:rFonts w:ascii="Calibri" w:hAnsi="Calibri" w:cs="Calibri"/>
          <w:b/>
          <w:sz w:val="28"/>
          <w:szCs w:val="28"/>
          <w:lang w:val="en-GB"/>
        </w:rPr>
      </w:pPr>
    </w:p>
    <w:p w:rsidR="006E355A" w:rsidRPr="00842067" w:rsidRDefault="00294190" w:rsidP="00031DF6">
      <w:pPr>
        <w:spacing w:after="0"/>
        <w:ind w:firstLine="708"/>
        <w:rPr>
          <w:rFonts w:ascii="Calibri" w:hAnsi="Calibri" w:cs="Calibri"/>
          <w:i/>
          <w:sz w:val="28"/>
          <w:szCs w:val="28"/>
          <w:lang w:val="en-GB"/>
        </w:rPr>
      </w:pPr>
      <w:r w:rsidRPr="00842067">
        <w:rPr>
          <w:rFonts w:ascii="Calibri" w:hAnsi="Calibri" w:cs="Calibri"/>
          <w:i/>
          <w:sz w:val="28"/>
          <w:szCs w:val="28"/>
          <w:lang w:val="en-GB"/>
        </w:rPr>
        <w:t>Calculation of Sales Volume Variance</w:t>
      </w:r>
    </w:p>
    <w:p w:rsidR="006E355A" w:rsidRDefault="006E355A" w:rsidP="00B46558">
      <w:pPr>
        <w:spacing w:after="0"/>
        <w:rPr>
          <w:rFonts w:ascii="Calibri" w:hAnsi="Calibri" w:cs="Calibri"/>
          <w:sz w:val="28"/>
          <w:szCs w:val="28"/>
          <w:lang w:val="en-GB"/>
        </w:rPr>
      </w:pPr>
    </w:p>
    <w:tbl>
      <w:tblPr>
        <w:tblW w:w="8400" w:type="dxa"/>
        <w:tblInd w:w="55" w:type="dxa"/>
        <w:tblCellMar>
          <w:left w:w="70" w:type="dxa"/>
          <w:right w:w="70" w:type="dxa"/>
        </w:tblCellMar>
        <w:tblLook w:val="04A0"/>
      </w:tblPr>
      <w:tblGrid>
        <w:gridCol w:w="1400"/>
        <w:gridCol w:w="1400"/>
        <w:gridCol w:w="1400"/>
        <w:gridCol w:w="1400"/>
        <w:gridCol w:w="1400"/>
        <w:gridCol w:w="1400"/>
      </w:tblGrid>
      <w:tr w:rsidR="006E355A" w:rsidRPr="006E355A" w:rsidTr="006E355A">
        <w:trPr>
          <w:trHeight w:val="600"/>
        </w:trPr>
        <w:tc>
          <w:tcPr>
            <w:tcW w:w="1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Description</w:t>
            </w:r>
          </w:p>
        </w:tc>
        <w:tc>
          <w:tcPr>
            <w:tcW w:w="1400" w:type="dxa"/>
            <w:tcBorders>
              <w:top w:val="single" w:sz="4" w:space="0" w:color="auto"/>
              <w:left w:val="nil"/>
              <w:bottom w:val="single" w:sz="4" w:space="0" w:color="auto"/>
              <w:right w:val="single" w:sz="4" w:space="0" w:color="auto"/>
            </w:tcBorders>
            <w:shd w:val="clear" w:color="auto" w:fill="auto"/>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Actual Sales Volume</w:t>
            </w:r>
          </w:p>
        </w:tc>
        <w:tc>
          <w:tcPr>
            <w:tcW w:w="1400" w:type="dxa"/>
            <w:tcBorders>
              <w:top w:val="single" w:sz="4" w:space="0" w:color="auto"/>
              <w:left w:val="nil"/>
              <w:bottom w:val="single" w:sz="4" w:space="0" w:color="auto"/>
              <w:right w:val="single" w:sz="4" w:space="0" w:color="auto"/>
            </w:tcBorders>
            <w:shd w:val="clear" w:color="auto" w:fill="auto"/>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Budgeted Sales Volume</w:t>
            </w:r>
          </w:p>
        </w:tc>
        <w:tc>
          <w:tcPr>
            <w:tcW w:w="1400" w:type="dxa"/>
            <w:tcBorders>
              <w:top w:val="single" w:sz="4" w:space="0" w:color="auto"/>
              <w:left w:val="nil"/>
              <w:bottom w:val="single" w:sz="4" w:space="0" w:color="auto"/>
              <w:right w:val="single" w:sz="4" w:space="0" w:color="auto"/>
            </w:tcBorders>
            <w:shd w:val="clear" w:color="auto" w:fill="auto"/>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Difference</w:t>
            </w:r>
          </w:p>
        </w:tc>
        <w:tc>
          <w:tcPr>
            <w:tcW w:w="1400" w:type="dxa"/>
            <w:tcBorders>
              <w:top w:val="single" w:sz="4" w:space="0" w:color="auto"/>
              <w:left w:val="nil"/>
              <w:bottom w:val="single" w:sz="4" w:space="0" w:color="auto"/>
              <w:right w:val="single" w:sz="4" w:space="0" w:color="auto"/>
            </w:tcBorders>
            <w:shd w:val="clear" w:color="auto" w:fill="auto"/>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Standard Margin</w:t>
            </w:r>
          </w:p>
        </w:tc>
        <w:tc>
          <w:tcPr>
            <w:tcW w:w="1400" w:type="dxa"/>
            <w:tcBorders>
              <w:top w:val="single" w:sz="4" w:space="0" w:color="auto"/>
              <w:left w:val="nil"/>
              <w:bottom w:val="single" w:sz="4" w:space="0" w:color="auto"/>
              <w:right w:val="single" w:sz="4" w:space="0" w:color="auto"/>
            </w:tcBorders>
            <w:shd w:val="clear" w:color="auto" w:fill="auto"/>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Sales Volume Variance</w:t>
            </w:r>
          </w:p>
        </w:tc>
      </w:tr>
      <w:tr w:rsidR="006E355A" w:rsidRPr="006E355A" w:rsidTr="006E355A">
        <w:trPr>
          <w:trHeight w:val="300"/>
        </w:trPr>
        <w:tc>
          <w:tcPr>
            <w:tcW w:w="1400" w:type="dxa"/>
            <w:tcBorders>
              <w:top w:val="nil"/>
              <w:left w:val="single" w:sz="4" w:space="0" w:color="auto"/>
              <w:bottom w:val="single" w:sz="4" w:space="0" w:color="auto"/>
              <w:right w:val="single" w:sz="4" w:space="0" w:color="auto"/>
            </w:tcBorders>
            <w:shd w:val="clear" w:color="auto" w:fill="auto"/>
            <w:noWrap/>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 </w:t>
            </w:r>
          </w:p>
        </w:tc>
        <w:tc>
          <w:tcPr>
            <w:tcW w:w="1400" w:type="dxa"/>
            <w:tcBorders>
              <w:top w:val="nil"/>
              <w:left w:val="nil"/>
              <w:bottom w:val="single" w:sz="4" w:space="0" w:color="auto"/>
              <w:right w:val="single" w:sz="4" w:space="0" w:color="auto"/>
            </w:tcBorders>
            <w:shd w:val="clear" w:color="auto" w:fill="auto"/>
            <w:noWrap/>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w:t>
            </w:r>
          </w:p>
        </w:tc>
        <w:tc>
          <w:tcPr>
            <w:tcW w:w="1400" w:type="dxa"/>
            <w:tcBorders>
              <w:top w:val="nil"/>
              <w:left w:val="nil"/>
              <w:bottom w:val="single" w:sz="4" w:space="0" w:color="auto"/>
              <w:right w:val="single" w:sz="4" w:space="0" w:color="auto"/>
            </w:tcBorders>
            <w:shd w:val="clear" w:color="auto" w:fill="auto"/>
            <w:noWrap/>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w:t>
            </w:r>
          </w:p>
        </w:tc>
        <w:tc>
          <w:tcPr>
            <w:tcW w:w="1400" w:type="dxa"/>
            <w:tcBorders>
              <w:top w:val="nil"/>
              <w:left w:val="nil"/>
              <w:bottom w:val="single" w:sz="4" w:space="0" w:color="auto"/>
              <w:right w:val="single" w:sz="4" w:space="0" w:color="auto"/>
            </w:tcBorders>
            <w:shd w:val="clear" w:color="auto" w:fill="auto"/>
            <w:noWrap/>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w:t>
            </w:r>
          </w:p>
        </w:tc>
        <w:tc>
          <w:tcPr>
            <w:tcW w:w="1400" w:type="dxa"/>
            <w:tcBorders>
              <w:top w:val="nil"/>
              <w:left w:val="nil"/>
              <w:bottom w:val="single" w:sz="4" w:space="0" w:color="auto"/>
              <w:right w:val="single" w:sz="4" w:space="0" w:color="auto"/>
            </w:tcBorders>
            <w:shd w:val="clear" w:color="auto" w:fill="auto"/>
            <w:noWrap/>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 </w:t>
            </w:r>
          </w:p>
        </w:tc>
        <w:tc>
          <w:tcPr>
            <w:tcW w:w="1400" w:type="dxa"/>
            <w:tcBorders>
              <w:top w:val="nil"/>
              <w:left w:val="nil"/>
              <w:bottom w:val="single" w:sz="4" w:space="0" w:color="auto"/>
              <w:right w:val="single" w:sz="4" w:space="0" w:color="auto"/>
            </w:tcBorders>
            <w:shd w:val="clear" w:color="auto" w:fill="auto"/>
            <w:noWrap/>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 </w:t>
            </w:r>
          </w:p>
        </w:tc>
      </w:tr>
      <w:tr w:rsidR="006E355A" w:rsidRPr="006E355A" w:rsidTr="006E355A">
        <w:trPr>
          <w:trHeight w:val="300"/>
        </w:trPr>
        <w:tc>
          <w:tcPr>
            <w:tcW w:w="1400" w:type="dxa"/>
            <w:tcBorders>
              <w:top w:val="nil"/>
              <w:left w:val="single" w:sz="4" w:space="0" w:color="auto"/>
              <w:bottom w:val="single" w:sz="4" w:space="0" w:color="auto"/>
              <w:right w:val="single" w:sz="4" w:space="0" w:color="auto"/>
            </w:tcBorders>
            <w:shd w:val="clear" w:color="auto" w:fill="auto"/>
            <w:noWrap/>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Chemical X</w:t>
            </w:r>
          </w:p>
        </w:tc>
        <w:tc>
          <w:tcPr>
            <w:tcW w:w="1400" w:type="dxa"/>
            <w:tcBorders>
              <w:top w:val="nil"/>
              <w:left w:val="nil"/>
              <w:bottom w:val="single" w:sz="4" w:space="0" w:color="auto"/>
              <w:right w:val="single" w:sz="4" w:space="0" w:color="auto"/>
            </w:tcBorders>
            <w:shd w:val="clear" w:color="auto" w:fill="auto"/>
            <w:noWrap/>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850</w:t>
            </w:r>
          </w:p>
        </w:tc>
        <w:tc>
          <w:tcPr>
            <w:tcW w:w="1400" w:type="dxa"/>
            <w:tcBorders>
              <w:top w:val="nil"/>
              <w:left w:val="nil"/>
              <w:bottom w:val="single" w:sz="4" w:space="0" w:color="auto"/>
              <w:right w:val="single" w:sz="4" w:space="0" w:color="auto"/>
            </w:tcBorders>
            <w:shd w:val="clear" w:color="auto" w:fill="auto"/>
            <w:noWrap/>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595</w:t>
            </w:r>
          </w:p>
        </w:tc>
        <w:tc>
          <w:tcPr>
            <w:tcW w:w="1400" w:type="dxa"/>
            <w:tcBorders>
              <w:top w:val="nil"/>
              <w:left w:val="nil"/>
              <w:bottom w:val="single" w:sz="4" w:space="0" w:color="auto"/>
              <w:right w:val="single" w:sz="4" w:space="0" w:color="auto"/>
            </w:tcBorders>
            <w:shd w:val="clear" w:color="auto" w:fill="auto"/>
            <w:noWrap/>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255</w:t>
            </w:r>
          </w:p>
        </w:tc>
        <w:tc>
          <w:tcPr>
            <w:tcW w:w="1400" w:type="dxa"/>
            <w:tcBorders>
              <w:top w:val="nil"/>
              <w:left w:val="nil"/>
              <w:bottom w:val="single" w:sz="4" w:space="0" w:color="auto"/>
              <w:right w:val="single" w:sz="4" w:space="0" w:color="auto"/>
            </w:tcBorders>
            <w:shd w:val="clear" w:color="auto" w:fill="auto"/>
            <w:noWrap/>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25</w:t>
            </w:r>
          </w:p>
        </w:tc>
        <w:tc>
          <w:tcPr>
            <w:tcW w:w="1400" w:type="dxa"/>
            <w:tcBorders>
              <w:top w:val="nil"/>
              <w:left w:val="nil"/>
              <w:bottom w:val="single" w:sz="4" w:space="0" w:color="auto"/>
              <w:right w:val="single" w:sz="4" w:space="0" w:color="auto"/>
            </w:tcBorders>
            <w:shd w:val="clear" w:color="auto" w:fill="auto"/>
            <w:noWrap/>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6375</w:t>
            </w:r>
          </w:p>
        </w:tc>
      </w:tr>
      <w:tr w:rsidR="006E355A" w:rsidRPr="006E355A" w:rsidTr="006E355A">
        <w:trPr>
          <w:trHeight w:val="300"/>
        </w:trPr>
        <w:tc>
          <w:tcPr>
            <w:tcW w:w="1400" w:type="dxa"/>
            <w:tcBorders>
              <w:top w:val="nil"/>
              <w:left w:val="single" w:sz="4" w:space="0" w:color="auto"/>
              <w:bottom w:val="single" w:sz="4" w:space="0" w:color="auto"/>
              <w:right w:val="single" w:sz="4" w:space="0" w:color="auto"/>
            </w:tcBorders>
            <w:shd w:val="clear" w:color="auto" w:fill="auto"/>
            <w:noWrap/>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Chemical Y</w:t>
            </w:r>
          </w:p>
        </w:tc>
        <w:tc>
          <w:tcPr>
            <w:tcW w:w="1400" w:type="dxa"/>
            <w:tcBorders>
              <w:top w:val="nil"/>
              <w:left w:val="nil"/>
              <w:bottom w:val="single" w:sz="4" w:space="0" w:color="auto"/>
              <w:right w:val="single" w:sz="4" w:space="0" w:color="auto"/>
            </w:tcBorders>
            <w:shd w:val="clear" w:color="auto" w:fill="auto"/>
            <w:noWrap/>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750</w:t>
            </w:r>
          </w:p>
        </w:tc>
        <w:tc>
          <w:tcPr>
            <w:tcW w:w="1400" w:type="dxa"/>
            <w:tcBorders>
              <w:top w:val="nil"/>
              <w:left w:val="nil"/>
              <w:bottom w:val="single" w:sz="4" w:space="0" w:color="auto"/>
              <w:right w:val="single" w:sz="4" w:space="0" w:color="auto"/>
            </w:tcBorders>
            <w:shd w:val="clear" w:color="auto" w:fill="auto"/>
            <w:noWrap/>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595</w:t>
            </w:r>
          </w:p>
        </w:tc>
        <w:tc>
          <w:tcPr>
            <w:tcW w:w="1400" w:type="dxa"/>
            <w:tcBorders>
              <w:top w:val="nil"/>
              <w:left w:val="nil"/>
              <w:bottom w:val="single" w:sz="4" w:space="0" w:color="auto"/>
              <w:right w:val="single" w:sz="4" w:space="0" w:color="auto"/>
            </w:tcBorders>
            <w:shd w:val="clear" w:color="auto" w:fill="auto"/>
            <w:noWrap/>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155</w:t>
            </w:r>
          </w:p>
        </w:tc>
        <w:tc>
          <w:tcPr>
            <w:tcW w:w="1400" w:type="dxa"/>
            <w:tcBorders>
              <w:top w:val="nil"/>
              <w:left w:val="nil"/>
              <w:bottom w:val="single" w:sz="4" w:space="0" w:color="auto"/>
              <w:right w:val="single" w:sz="4" w:space="0" w:color="auto"/>
            </w:tcBorders>
            <w:shd w:val="clear" w:color="auto" w:fill="auto"/>
            <w:noWrap/>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20</w:t>
            </w:r>
          </w:p>
        </w:tc>
        <w:tc>
          <w:tcPr>
            <w:tcW w:w="1400" w:type="dxa"/>
            <w:tcBorders>
              <w:top w:val="nil"/>
              <w:left w:val="nil"/>
              <w:bottom w:val="single" w:sz="4" w:space="0" w:color="auto"/>
              <w:right w:val="single" w:sz="4" w:space="0" w:color="auto"/>
            </w:tcBorders>
            <w:shd w:val="clear" w:color="auto" w:fill="auto"/>
            <w:noWrap/>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3100</w:t>
            </w:r>
          </w:p>
        </w:tc>
      </w:tr>
      <w:tr w:rsidR="006E355A" w:rsidRPr="006E355A" w:rsidTr="006E355A">
        <w:trPr>
          <w:trHeight w:val="300"/>
        </w:trPr>
        <w:tc>
          <w:tcPr>
            <w:tcW w:w="1400" w:type="dxa"/>
            <w:tcBorders>
              <w:top w:val="nil"/>
              <w:left w:val="single" w:sz="4" w:space="0" w:color="auto"/>
              <w:bottom w:val="single" w:sz="4" w:space="0" w:color="auto"/>
              <w:right w:val="single" w:sz="4" w:space="0" w:color="auto"/>
            </w:tcBorders>
            <w:shd w:val="clear" w:color="auto" w:fill="auto"/>
            <w:noWrap/>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 </w:t>
            </w:r>
          </w:p>
        </w:tc>
        <w:tc>
          <w:tcPr>
            <w:tcW w:w="1400" w:type="dxa"/>
            <w:tcBorders>
              <w:top w:val="nil"/>
              <w:left w:val="nil"/>
              <w:bottom w:val="single" w:sz="4" w:space="0" w:color="auto"/>
              <w:right w:val="single" w:sz="4" w:space="0" w:color="auto"/>
            </w:tcBorders>
            <w:shd w:val="clear" w:color="auto" w:fill="auto"/>
            <w:noWrap/>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 </w:t>
            </w:r>
          </w:p>
        </w:tc>
        <w:tc>
          <w:tcPr>
            <w:tcW w:w="1400" w:type="dxa"/>
            <w:tcBorders>
              <w:top w:val="nil"/>
              <w:left w:val="nil"/>
              <w:bottom w:val="single" w:sz="4" w:space="0" w:color="auto"/>
              <w:right w:val="single" w:sz="4" w:space="0" w:color="auto"/>
            </w:tcBorders>
            <w:shd w:val="clear" w:color="auto" w:fill="auto"/>
            <w:noWrap/>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 </w:t>
            </w:r>
          </w:p>
        </w:tc>
        <w:tc>
          <w:tcPr>
            <w:tcW w:w="1400" w:type="dxa"/>
            <w:tcBorders>
              <w:top w:val="nil"/>
              <w:left w:val="nil"/>
              <w:bottom w:val="single" w:sz="4" w:space="0" w:color="auto"/>
              <w:right w:val="single" w:sz="4" w:space="0" w:color="auto"/>
            </w:tcBorders>
            <w:shd w:val="clear" w:color="auto" w:fill="auto"/>
            <w:noWrap/>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 </w:t>
            </w:r>
          </w:p>
        </w:tc>
        <w:tc>
          <w:tcPr>
            <w:tcW w:w="1400" w:type="dxa"/>
            <w:tcBorders>
              <w:top w:val="nil"/>
              <w:left w:val="nil"/>
              <w:bottom w:val="single" w:sz="4" w:space="0" w:color="auto"/>
              <w:right w:val="single" w:sz="4" w:space="0" w:color="auto"/>
            </w:tcBorders>
            <w:shd w:val="clear" w:color="auto" w:fill="auto"/>
            <w:noWrap/>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 </w:t>
            </w:r>
          </w:p>
        </w:tc>
        <w:tc>
          <w:tcPr>
            <w:tcW w:w="1400" w:type="dxa"/>
            <w:tcBorders>
              <w:top w:val="nil"/>
              <w:left w:val="nil"/>
              <w:bottom w:val="single" w:sz="4" w:space="0" w:color="auto"/>
              <w:right w:val="single" w:sz="4" w:space="0" w:color="auto"/>
            </w:tcBorders>
            <w:shd w:val="clear" w:color="auto" w:fill="auto"/>
            <w:noWrap/>
            <w:vAlign w:val="bottom"/>
            <w:hideMark/>
          </w:tcPr>
          <w:p w:rsidR="006E355A" w:rsidRPr="006E355A" w:rsidRDefault="006E355A" w:rsidP="006E355A">
            <w:pPr>
              <w:spacing w:after="0" w:line="240" w:lineRule="auto"/>
              <w:jc w:val="center"/>
              <w:rPr>
                <w:rFonts w:ascii="Calibri" w:eastAsia="Times New Roman" w:hAnsi="Calibri" w:cs="Calibri"/>
                <w:color w:val="000000"/>
                <w:lang w:eastAsia="bg-BG"/>
              </w:rPr>
            </w:pPr>
            <w:r w:rsidRPr="006E355A">
              <w:rPr>
                <w:rFonts w:ascii="Calibri" w:eastAsia="Times New Roman" w:hAnsi="Calibri" w:cs="Calibri"/>
                <w:color w:val="000000"/>
                <w:lang w:eastAsia="bg-BG"/>
              </w:rPr>
              <w:t> </w:t>
            </w:r>
          </w:p>
        </w:tc>
      </w:tr>
    </w:tbl>
    <w:p w:rsidR="006E355A" w:rsidRDefault="006E355A" w:rsidP="00B46558">
      <w:pPr>
        <w:spacing w:after="0"/>
        <w:rPr>
          <w:rFonts w:ascii="Calibri" w:hAnsi="Calibri" w:cs="Calibri"/>
          <w:sz w:val="28"/>
          <w:szCs w:val="28"/>
          <w:lang w:val="en-GB"/>
        </w:rPr>
      </w:pPr>
    </w:p>
    <w:p w:rsidR="001F20A3" w:rsidRDefault="004957D3" w:rsidP="00722B35">
      <w:pPr>
        <w:jc w:val="both"/>
        <w:rPr>
          <w:rFonts w:ascii="Calibri" w:hAnsi="Calibri" w:cs="Calibri"/>
          <w:sz w:val="28"/>
          <w:szCs w:val="28"/>
          <w:lang w:val="en-GB"/>
        </w:rPr>
      </w:pPr>
      <w:r w:rsidRPr="004957D3">
        <w:rPr>
          <w:rFonts w:ascii="Calibri" w:hAnsi="Calibri" w:cs="Calibri"/>
          <w:sz w:val="28"/>
          <w:szCs w:val="28"/>
          <w:lang w:val="en-GB"/>
        </w:rPr>
        <w:t xml:space="preserve">Sales volume </w:t>
      </w:r>
      <w:r>
        <w:rPr>
          <w:rFonts w:ascii="Calibri" w:hAnsi="Calibri" w:cs="Calibri"/>
          <w:sz w:val="28"/>
          <w:szCs w:val="28"/>
          <w:lang w:val="en-GB"/>
        </w:rPr>
        <w:t>variance is the difference between the</w:t>
      </w:r>
      <w:r w:rsidR="00EA06E7">
        <w:rPr>
          <w:rFonts w:ascii="Calibri" w:hAnsi="Calibri" w:cs="Calibri"/>
          <w:sz w:val="28"/>
          <w:szCs w:val="28"/>
          <w:lang w:val="en-GB"/>
        </w:rPr>
        <w:t xml:space="preserve"> sales volume </w:t>
      </w:r>
      <w:r>
        <w:rPr>
          <w:rFonts w:ascii="Calibri" w:hAnsi="Calibri" w:cs="Calibri"/>
          <w:sz w:val="28"/>
          <w:szCs w:val="28"/>
          <w:lang w:val="en-GB"/>
        </w:rPr>
        <w:t xml:space="preserve">planned and the </w:t>
      </w:r>
      <w:r w:rsidR="00EA06E7">
        <w:rPr>
          <w:rFonts w:ascii="Calibri" w:hAnsi="Calibri" w:cs="Calibri"/>
          <w:sz w:val="28"/>
          <w:szCs w:val="28"/>
          <w:lang w:val="en-GB"/>
        </w:rPr>
        <w:t xml:space="preserve">sales volume </w:t>
      </w:r>
      <w:r>
        <w:rPr>
          <w:rFonts w:ascii="Calibri" w:hAnsi="Calibri" w:cs="Calibri"/>
          <w:sz w:val="28"/>
          <w:szCs w:val="28"/>
          <w:lang w:val="en-GB"/>
        </w:rPr>
        <w:t>achieved.</w:t>
      </w:r>
      <w:r w:rsidR="00974689">
        <w:rPr>
          <w:rFonts w:ascii="Calibri" w:hAnsi="Calibri" w:cs="Calibri"/>
          <w:sz w:val="28"/>
          <w:szCs w:val="28"/>
          <w:lang w:val="en-GB"/>
        </w:rPr>
        <w:t xml:space="preserve"> The actual sales volumes for both products of XLG are higher than the budgeted ones. In this case it is said that a favourable sales volume variance is obtained. </w:t>
      </w:r>
      <w:r>
        <w:rPr>
          <w:rFonts w:ascii="Calibri" w:hAnsi="Calibri" w:cs="Calibri"/>
          <w:sz w:val="28"/>
          <w:szCs w:val="28"/>
          <w:lang w:val="en-GB"/>
        </w:rPr>
        <w:t xml:space="preserve"> </w:t>
      </w:r>
    </w:p>
    <w:p w:rsidR="00722B35" w:rsidRDefault="00722B35" w:rsidP="00722B35">
      <w:pPr>
        <w:jc w:val="both"/>
        <w:rPr>
          <w:rFonts w:ascii="Calibri" w:hAnsi="Calibri" w:cs="Calibri"/>
          <w:b/>
          <w:sz w:val="28"/>
          <w:szCs w:val="28"/>
          <w:lang w:val="en-GB"/>
        </w:rPr>
      </w:pPr>
    </w:p>
    <w:p w:rsidR="00842067" w:rsidRPr="00031DF6" w:rsidRDefault="00722B35" w:rsidP="00031DF6">
      <w:pPr>
        <w:pStyle w:val="ListParagraph"/>
        <w:numPr>
          <w:ilvl w:val="2"/>
          <w:numId w:val="2"/>
        </w:numPr>
        <w:jc w:val="both"/>
        <w:rPr>
          <w:rFonts w:ascii="Calibri" w:hAnsi="Calibri" w:cs="Calibri"/>
          <w:b/>
          <w:sz w:val="28"/>
          <w:szCs w:val="28"/>
          <w:lang w:val="en-GB"/>
        </w:rPr>
      </w:pPr>
      <w:r w:rsidRPr="00031DF6">
        <w:rPr>
          <w:rFonts w:ascii="Calibri" w:hAnsi="Calibri" w:cs="Calibri"/>
          <w:b/>
          <w:sz w:val="28"/>
          <w:szCs w:val="28"/>
          <w:lang w:val="en-GB"/>
        </w:rPr>
        <w:t>Calculation of Material Price Variance</w:t>
      </w:r>
      <w:r w:rsidR="00842067" w:rsidRPr="00031DF6">
        <w:rPr>
          <w:rFonts w:ascii="Calibri" w:hAnsi="Calibri" w:cs="Calibri"/>
          <w:b/>
          <w:sz w:val="28"/>
          <w:szCs w:val="28"/>
          <w:lang w:val="en-GB"/>
        </w:rPr>
        <w:t>s</w:t>
      </w:r>
      <w:r w:rsidRPr="00031DF6">
        <w:rPr>
          <w:rFonts w:ascii="Calibri" w:hAnsi="Calibri" w:cs="Calibri"/>
          <w:b/>
          <w:sz w:val="28"/>
          <w:szCs w:val="28"/>
          <w:lang w:val="en-GB"/>
        </w:rPr>
        <w:t xml:space="preserve"> </w:t>
      </w:r>
    </w:p>
    <w:p w:rsidR="00842067" w:rsidRDefault="00842067" w:rsidP="00842067">
      <w:pPr>
        <w:spacing w:after="0"/>
        <w:ind w:firstLine="708"/>
        <w:rPr>
          <w:rFonts w:ascii="Calibri" w:hAnsi="Calibri" w:cs="Calibri"/>
          <w:i/>
          <w:sz w:val="28"/>
          <w:szCs w:val="28"/>
          <w:lang w:val="en-GB"/>
        </w:rPr>
      </w:pPr>
    </w:p>
    <w:p w:rsidR="00F75EE3" w:rsidRDefault="00F75EE3" w:rsidP="00031DF6">
      <w:pPr>
        <w:spacing w:after="0"/>
        <w:ind w:firstLine="708"/>
        <w:rPr>
          <w:rFonts w:ascii="Calibri" w:hAnsi="Calibri" w:cs="Calibri"/>
          <w:i/>
          <w:sz w:val="28"/>
          <w:szCs w:val="28"/>
          <w:lang w:val="en-GB"/>
        </w:rPr>
      </w:pPr>
      <w:r w:rsidRPr="00842067">
        <w:rPr>
          <w:rFonts w:ascii="Calibri" w:hAnsi="Calibri" w:cs="Calibri"/>
          <w:i/>
          <w:sz w:val="28"/>
          <w:szCs w:val="28"/>
          <w:lang w:val="en-GB"/>
        </w:rPr>
        <w:t>Material price planning variance (MPV)</w:t>
      </w:r>
    </w:p>
    <w:p w:rsidR="00842067" w:rsidRPr="00842067" w:rsidRDefault="00842067" w:rsidP="00842067">
      <w:pPr>
        <w:spacing w:after="0"/>
        <w:ind w:firstLine="708"/>
        <w:rPr>
          <w:rFonts w:ascii="Calibri" w:hAnsi="Calibri" w:cs="Calibri"/>
          <w:i/>
          <w:sz w:val="28"/>
          <w:szCs w:val="28"/>
          <w:lang w:val="en-GB"/>
        </w:rPr>
      </w:pPr>
    </w:p>
    <w:p w:rsidR="00722B35" w:rsidRDefault="00B94B4B" w:rsidP="00722B35">
      <w:pPr>
        <w:jc w:val="both"/>
        <w:rPr>
          <w:rFonts w:ascii="Calibri" w:hAnsi="Calibri" w:cs="Calibri"/>
          <w:sz w:val="28"/>
          <w:szCs w:val="28"/>
          <w:lang w:val="en-GB"/>
        </w:rPr>
      </w:pPr>
      <w:r>
        <w:rPr>
          <w:rFonts w:ascii="Calibri" w:hAnsi="Calibri" w:cs="Calibri"/>
          <w:sz w:val="28"/>
          <w:szCs w:val="28"/>
          <w:lang w:val="en-GB"/>
        </w:rPr>
        <w:t xml:space="preserve">Material price planning variance is presented by the difference between the original target price of material and the general market price at the time of purchase, multiplied by the quantity purchased. </w:t>
      </w:r>
      <w:r w:rsidR="00722B35">
        <w:rPr>
          <w:rFonts w:ascii="Calibri" w:hAnsi="Calibri" w:cs="Calibri"/>
          <w:b/>
          <w:sz w:val="28"/>
          <w:szCs w:val="28"/>
          <w:lang w:val="en-GB"/>
        </w:rPr>
        <w:t xml:space="preserve"> </w:t>
      </w:r>
      <w:r>
        <w:rPr>
          <w:rFonts w:ascii="Calibri" w:hAnsi="Calibri" w:cs="Calibri"/>
          <w:sz w:val="28"/>
          <w:szCs w:val="28"/>
          <w:lang w:val="en-GB"/>
        </w:rPr>
        <w:t xml:space="preserve">In the case of company XLG the MPV of </w:t>
      </w:r>
      <w:proofErr w:type="spellStart"/>
      <w:r>
        <w:rPr>
          <w:rFonts w:ascii="Calibri" w:hAnsi="Calibri" w:cs="Calibri"/>
          <w:sz w:val="28"/>
          <w:szCs w:val="28"/>
          <w:lang w:val="en-GB"/>
        </w:rPr>
        <w:t>famaQ</w:t>
      </w:r>
      <w:proofErr w:type="spellEnd"/>
      <w:r>
        <w:rPr>
          <w:rFonts w:ascii="Calibri" w:hAnsi="Calibri" w:cs="Calibri"/>
          <w:sz w:val="28"/>
          <w:szCs w:val="28"/>
          <w:lang w:val="en-GB"/>
        </w:rPr>
        <w:t xml:space="preserve"> is calculated as follows:</w:t>
      </w:r>
    </w:p>
    <w:p w:rsidR="00B94B4B" w:rsidRDefault="00B94B4B" w:rsidP="00B94B4B">
      <w:pPr>
        <w:rPr>
          <w:rFonts w:ascii="Calibri" w:hAnsi="Calibri" w:cs="Calibri"/>
          <w:sz w:val="28"/>
          <w:szCs w:val="28"/>
          <w:lang w:val="en-GB"/>
        </w:rPr>
      </w:pPr>
      <w:r>
        <w:rPr>
          <w:rFonts w:ascii="Calibri" w:hAnsi="Calibri" w:cs="Calibri"/>
          <w:sz w:val="28"/>
          <w:szCs w:val="28"/>
          <w:lang w:val="en-GB"/>
        </w:rPr>
        <w:t xml:space="preserve">MVP = (original target price of </w:t>
      </w:r>
      <w:proofErr w:type="spellStart"/>
      <w:r>
        <w:rPr>
          <w:rFonts w:ascii="Calibri" w:hAnsi="Calibri" w:cs="Calibri"/>
          <w:sz w:val="28"/>
          <w:szCs w:val="28"/>
          <w:lang w:val="en-GB"/>
        </w:rPr>
        <w:t>famaQ</w:t>
      </w:r>
      <w:proofErr w:type="spellEnd"/>
      <w:r>
        <w:rPr>
          <w:rFonts w:ascii="Calibri" w:hAnsi="Calibri" w:cs="Calibri"/>
          <w:sz w:val="28"/>
          <w:szCs w:val="28"/>
          <w:lang w:val="en-GB"/>
        </w:rPr>
        <w:t xml:space="preserve"> – general market price of </w:t>
      </w:r>
      <w:proofErr w:type="spellStart"/>
      <w:r>
        <w:rPr>
          <w:rFonts w:ascii="Calibri" w:hAnsi="Calibri" w:cs="Calibri"/>
          <w:sz w:val="28"/>
          <w:szCs w:val="28"/>
          <w:lang w:val="en-GB"/>
        </w:rPr>
        <w:t>famaQ</w:t>
      </w:r>
      <w:proofErr w:type="spellEnd"/>
      <w:r>
        <w:rPr>
          <w:rFonts w:ascii="Calibri" w:hAnsi="Calibri" w:cs="Calibri"/>
          <w:sz w:val="28"/>
          <w:szCs w:val="28"/>
          <w:lang w:val="en-GB"/>
        </w:rPr>
        <w:t xml:space="preserve"> at the time of purchase)*purchased quantity </w:t>
      </w:r>
    </w:p>
    <w:p w:rsidR="00F3097B" w:rsidRDefault="00B94B4B" w:rsidP="00B94B4B">
      <w:pPr>
        <w:rPr>
          <w:rFonts w:ascii="Calibri" w:hAnsi="Calibri" w:cs="Calibri"/>
          <w:sz w:val="28"/>
          <w:szCs w:val="28"/>
          <w:lang w:val="en-GB"/>
        </w:rPr>
      </w:pPr>
      <w:r>
        <w:rPr>
          <w:rFonts w:ascii="Calibri" w:hAnsi="Calibri" w:cs="Calibri"/>
          <w:sz w:val="28"/>
          <w:szCs w:val="28"/>
          <w:lang w:val="en-GB"/>
        </w:rPr>
        <w:t>MVP</w:t>
      </w:r>
      <w:r w:rsidR="00A16953">
        <w:rPr>
          <w:rFonts w:ascii="Calibri" w:hAnsi="Calibri" w:cs="Calibri"/>
          <w:sz w:val="28"/>
          <w:szCs w:val="28"/>
          <w:lang w:val="en-GB"/>
        </w:rPr>
        <w:t xml:space="preserve"> </w:t>
      </w:r>
      <w:r>
        <w:rPr>
          <w:rFonts w:ascii="Calibri" w:hAnsi="Calibri" w:cs="Calibri"/>
          <w:sz w:val="28"/>
          <w:szCs w:val="28"/>
          <w:lang w:val="en-GB"/>
        </w:rPr>
        <w:t>=</w:t>
      </w:r>
      <w:r w:rsidR="00A16953">
        <w:rPr>
          <w:rFonts w:ascii="Calibri" w:hAnsi="Calibri" w:cs="Calibri"/>
          <w:sz w:val="28"/>
          <w:szCs w:val="28"/>
          <w:lang w:val="en-GB"/>
        </w:rPr>
        <w:t xml:space="preserve"> </w:t>
      </w:r>
      <w:r>
        <w:rPr>
          <w:rFonts w:ascii="Calibri" w:hAnsi="Calibri" w:cs="Calibri"/>
          <w:sz w:val="28"/>
          <w:szCs w:val="28"/>
          <w:lang w:val="en-GB"/>
        </w:rPr>
        <w:t>(2.5-4.5)*1600</w:t>
      </w:r>
      <w:r w:rsidR="00F75EE3">
        <w:rPr>
          <w:rFonts w:ascii="Calibri" w:hAnsi="Calibri" w:cs="Calibri"/>
          <w:sz w:val="28"/>
          <w:szCs w:val="28"/>
          <w:lang w:val="en-GB"/>
        </w:rPr>
        <w:t xml:space="preserve"> </w:t>
      </w:r>
      <w:r>
        <w:rPr>
          <w:rFonts w:ascii="Calibri" w:hAnsi="Calibri" w:cs="Calibri"/>
          <w:sz w:val="28"/>
          <w:szCs w:val="28"/>
          <w:lang w:val="en-GB"/>
        </w:rPr>
        <w:t>=</w:t>
      </w:r>
      <w:r w:rsidR="00F75EE3">
        <w:rPr>
          <w:rFonts w:ascii="Calibri" w:hAnsi="Calibri" w:cs="Calibri"/>
          <w:sz w:val="28"/>
          <w:szCs w:val="28"/>
          <w:lang w:val="en-GB"/>
        </w:rPr>
        <w:t xml:space="preserve"> </w:t>
      </w:r>
      <w:r>
        <w:rPr>
          <w:rFonts w:ascii="Calibri" w:hAnsi="Calibri" w:cs="Calibri"/>
          <w:sz w:val="28"/>
          <w:szCs w:val="28"/>
          <w:lang w:val="en-GB"/>
        </w:rPr>
        <w:t>3200 GB</w:t>
      </w:r>
      <w:r w:rsidR="00F3097B">
        <w:rPr>
          <w:rFonts w:ascii="Calibri" w:hAnsi="Calibri" w:cs="Calibri"/>
          <w:sz w:val="28"/>
          <w:szCs w:val="28"/>
          <w:lang w:val="en-GB"/>
        </w:rPr>
        <w:t>P, Unfavourable</w:t>
      </w:r>
    </w:p>
    <w:p w:rsidR="00F3097B" w:rsidRDefault="00F3097B" w:rsidP="00B94B4B">
      <w:pPr>
        <w:rPr>
          <w:rFonts w:ascii="Calibri" w:hAnsi="Calibri" w:cs="Calibri"/>
          <w:sz w:val="28"/>
          <w:szCs w:val="28"/>
          <w:lang w:val="en-GB"/>
        </w:rPr>
      </w:pPr>
      <w:r>
        <w:rPr>
          <w:rFonts w:ascii="Calibri" w:hAnsi="Calibri" w:cs="Calibri"/>
          <w:sz w:val="28"/>
          <w:szCs w:val="28"/>
          <w:lang w:val="en-GB"/>
        </w:rPr>
        <w:t xml:space="preserve">The MVP of </w:t>
      </w:r>
      <w:proofErr w:type="spellStart"/>
      <w:r>
        <w:rPr>
          <w:rFonts w:ascii="Calibri" w:hAnsi="Calibri" w:cs="Calibri"/>
          <w:sz w:val="28"/>
          <w:szCs w:val="28"/>
          <w:lang w:val="en-GB"/>
        </w:rPr>
        <w:t>famaQ</w:t>
      </w:r>
      <w:proofErr w:type="spellEnd"/>
      <w:r>
        <w:rPr>
          <w:rFonts w:ascii="Calibri" w:hAnsi="Calibri" w:cs="Calibri"/>
          <w:sz w:val="28"/>
          <w:szCs w:val="28"/>
          <w:lang w:val="en-GB"/>
        </w:rPr>
        <w:t xml:space="preserve"> for the second quarter of 2020 is </w:t>
      </w:r>
      <w:r w:rsidRPr="00DB2F20">
        <w:rPr>
          <w:rFonts w:ascii="Calibri" w:hAnsi="Calibri" w:cs="Calibri"/>
          <w:sz w:val="28"/>
          <w:szCs w:val="28"/>
          <w:lang w:val="en-GB"/>
        </w:rPr>
        <w:t>£</w:t>
      </w:r>
      <w:r>
        <w:rPr>
          <w:rFonts w:ascii="Calibri" w:hAnsi="Calibri" w:cs="Calibri"/>
          <w:sz w:val="28"/>
          <w:szCs w:val="28"/>
          <w:lang w:val="en-GB"/>
        </w:rPr>
        <w:t xml:space="preserve">3200 unfavourable since the general market price of </w:t>
      </w:r>
      <w:proofErr w:type="spellStart"/>
      <w:r>
        <w:rPr>
          <w:rFonts w:ascii="Calibri" w:hAnsi="Calibri" w:cs="Calibri"/>
          <w:sz w:val="28"/>
          <w:szCs w:val="28"/>
          <w:lang w:val="en-GB"/>
        </w:rPr>
        <w:t>famaQ</w:t>
      </w:r>
      <w:proofErr w:type="spellEnd"/>
      <w:r>
        <w:rPr>
          <w:rFonts w:ascii="Calibri" w:hAnsi="Calibri" w:cs="Calibri"/>
          <w:sz w:val="28"/>
          <w:szCs w:val="28"/>
          <w:lang w:val="en-GB"/>
        </w:rPr>
        <w:t xml:space="preserve"> is higher than the target price.</w:t>
      </w:r>
    </w:p>
    <w:p w:rsidR="00F75EE3" w:rsidRDefault="00F75EE3" w:rsidP="00F75EE3">
      <w:pPr>
        <w:jc w:val="both"/>
        <w:rPr>
          <w:rFonts w:ascii="Calibri" w:hAnsi="Calibri" w:cs="Calibri"/>
          <w:b/>
          <w:sz w:val="28"/>
          <w:szCs w:val="28"/>
          <w:lang w:val="en-GB"/>
        </w:rPr>
      </w:pPr>
    </w:p>
    <w:p w:rsidR="00F75EE3" w:rsidRDefault="00F75EE3" w:rsidP="00842067">
      <w:pPr>
        <w:spacing w:after="0"/>
        <w:ind w:firstLine="708"/>
        <w:rPr>
          <w:rFonts w:ascii="Calibri" w:hAnsi="Calibri" w:cs="Calibri"/>
          <w:i/>
          <w:sz w:val="28"/>
          <w:szCs w:val="28"/>
          <w:lang w:val="en-GB"/>
        </w:rPr>
      </w:pPr>
      <w:r w:rsidRPr="00842067">
        <w:rPr>
          <w:rFonts w:ascii="Calibri" w:hAnsi="Calibri" w:cs="Calibri"/>
          <w:i/>
          <w:sz w:val="28"/>
          <w:szCs w:val="28"/>
          <w:lang w:val="en-GB"/>
        </w:rPr>
        <w:lastRenderedPageBreak/>
        <w:t>Material price operational variance (MOV)</w:t>
      </w:r>
    </w:p>
    <w:p w:rsidR="00842067" w:rsidRPr="00842067" w:rsidRDefault="00842067" w:rsidP="00842067">
      <w:pPr>
        <w:spacing w:after="0"/>
        <w:ind w:firstLine="708"/>
        <w:rPr>
          <w:rFonts w:ascii="Calibri" w:hAnsi="Calibri" w:cs="Calibri"/>
          <w:i/>
          <w:sz w:val="28"/>
          <w:szCs w:val="28"/>
          <w:lang w:val="en-GB"/>
        </w:rPr>
      </w:pPr>
    </w:p>
    <w:p w:rsidR="00F75EE3" w:rsidRDefault="00F75EE3" w:rsidP="00F75EE3">
      <w:pPr>
        <w:jc w:val="both"/>
        <w:rPr>
          <w:rFonts w:ascii="Calibri" w:hAnsi="Calibri" w:cs="Calibri"/>
          <w:sz w:val="28"/>
          <w:szCs w:val="28"/>
          <w:lang w:val="en-GB"/>
        </w:rPr>
      </w:pPr>
      <w:r w:rsidRPr="00F75EE3">
        <w:rPr>
          <w:rFonts w:ascii="Calibri" w:hAnsi="Calibri" w:cs="Calibri"/>
          <w:sz w:val="28"/>
          <w:szCs w:val="28"/>
          <w:lang w:val="en-GB"/>
        </w:rPr>
        <w:t xml:space="preserve">Material </w:t>
      </w:r>
      <w:r>
        <w:rPr>
          <w:rFonts w:ascii="Calibri" w:hAnsi="Calibri" w:cs="Calibri"/>
          <w:sz w:val="28"/>
          <w:szCs w:val="28"/>
          <w:lang w:val="en-GB"/>
        </w:rPr>
        <w:t>price operational variance could be explained by the difference between the general market price at the time of purchase and the actual price paid, multiplied by the quantity purchased</w:t>
      </w:r>
      <w:r w:rsidR="00A16953">
        <w:rPr>
          <w:rFonts w:ascii="Calibri" w:hAnsi="Calibri" w:cs="Calibri"/>
          <w:sz w:val="28"/>
          <w:szCs w:val="28"/>
          <w:lang w:val="en-GB"/>
        </w:rPr>
        <w:t>.</w:t>
      </w:r>
    </w:p>
    <w:p w:rsidR="00A16953" w:rsidRDefault="00A16953" w:rsidP="00A16953">
      <w:pPr>
        <w:rPr>
          <w:rFonts w:ascii="Calibri" w:hAnsi="Calibri" w:cs="Calibri"/>
          <w:sz w:val="28"/>
          <w:szCs w:val="28"/>
          <w:lang w:val="en-GB"/>
        </w:rPr>
      </w:pPr>
      <w:r>
        <w:rPr>
          <w:rFonts w:ascii="Calibri" w:hAnsi="Calibri" w:cs="Calibri"/>
          <w:sz w:val="28"/>
          <w:szCs w:val="28"/>
          <w:lang w:val="en-GB"/>
        </w:rPr>
        <w:t>MO</w:t>
      </w:r>
      <w:r w:rsidR="00A1375B">
        <w:rPr>
          <w:rFonts w:ascii="Calibri" w:hAnsi="Calibri" w:cs="Calibri"/>
          <w:sz w:val="28"/>
          <w:szCs w:val="28"/>
          <w:lang w:val="en-GB"/>
        </w:rPr>
        <w:t>V</w:t>
      </w:r>
      <w:r>
        <w:rPr>
          <w:rFonts w:ascii="Calibri" w:hAnsi="Calibri" w:cs="Calibri"/>
          <w:sz w:val="28"/>
          <w:szCs w:val="28"/>
          <w:lang w:val="en-GB"/>
        </w:rPr>
        <w:t xml:space="preserve"> = (general market price of </w:t>
      </w:r>
      <w:proofErr w:type="spellStart"/>
      <w:r>
        <w:rPr>
          <w:rFonts w:ascii="Calibri" w:hAnsi="Calibri" w:cs="Calibri"/>
          <w:sz w:val="28"/>
          <w:szCs w:val="28"/>
          <w:lang w:val="en-GB"/>
        </w:rPr>
        <w:t>famaQ</w:t>
      </w:r>
      <w:proofErr w:type="spellEnd"/>
      <w:r>
        <w:rPr>
          <w:rFonts w:ascii="Calibri" w:hAnsi="Calibri" w:cs="Calibri"/>
          <w:sz w:val="28"/>
          <w:szCs w:val="28"/>
          <w:lang w:val="en-GB"/>
        </w:rPr>
        <w:t xml:space="preserve"> at the time of purchase-actual price paid for </w:t>
      </w:r>
      <w:proofErr w:type="spellStart"/>
      <w:r>
        <w:rPr>
          <w:rFonts w:ascii="Calibri" w:hAnsi="Calibri" w:cs="Calibri"/>
          <w:sz w:val="28"/>
          <w:szCs w:val="28"/>
          <w:lang w:val="en-GB"/>
        </w:rPr>
        <w:t>famaQ</w:t>
      </w:r>
      <w:proofErr w:type="spellEnd"/>
      <w:r>
        <w:rPr>
          <w:rFonts w:ascii="Calibri" w:hAnsi="Calibri" w:cs="Calibri"/>
          <w:sz w:val="28"/>
          <w:szCs w:val="28"/>
          <w:lang w:val="en-GB"/>
        </w:rPr>
        <w:t>)*purchased quantity</w:t>
      </w:r>
    </w:p>
    <w:p w:rsidR="00A16953" w:rsidRDefault="00A16953" w:rsidP="00A16953">
      <w:pPr>
        <w:rPr>
          <w:rFonts w:ascii="Calibri" w:hAnsi="Calibri" w:cs="Calibri"/>
          <w:sz w:val="28"/>
          <w:szCs w:val="28"/>
          <w:lang w:val="en-GB"/>
        </w:rPr>
      </w:pPr>
      <w:r>
        <w:rPr>
          <w:rFonts w:ascii="Calibri" w:hAnsi="Calibri" w:cs="Calibri"/>
          <w:sz w:val="28"/>
          <w:szCs w:val="28"/>
          <w:lang w:val="en-GB"/>
        </w:rPr>
        <w:t>MO</w:t>
      </w:r>
      <w:r w:rsidR="00A1375B">
        <w:rPr>
          <w:rFonts w:ascii="Calibri" w:hAnsi="Calibri" w:cs="Calibri"/>
          <w:sz w:val="28"/>
          <w:szCs w:val="28"/>
          <w:lang w:val="en-GB"/>
        </w:rPr>
        <w:t>V</w:t>
      </w:r>
      <w:r>
        <w:rPr>
          <w:rFonts w:ascii="Calibri" w:hAnsi="Calibri" w:cs="Calibri"/>
          <w:sz w:val="28"/>
          <w:szCs w:val="28"/>
          <w:lang w:val="en-GB"/>
        </w:rPr>
        <w:t xml:space="preserve"> = (4.5-3.7)*1600=0.8*1600=1280 GBP, Favourable</w:t>
      </w:r>
    </w:p>
    <w:p w:rsidR="00A16953" w:rsidRDefault="00A16953" w:rsidP="00A16953">
      <w:pPr>
        <w:jc w:val="both"/>
        <w:rPr>
          <w:rFonts w:ascii="Calibri" w:hAnsi="Calibri" w:cs="Calibri"/>
          <w:sz w:val="28"/>
          <w:szCs w:val="28"/>
          <w:lang w:val="en-GB"/>
        </w:rPr>
      </w:pPr>
      <w:r>
        <w:rPr>
          <w:rFonts w:ascii="Calibri" w:hAnsi="Calibri" w:cs="Calibri"/>
          <w:sz w:val="28"/>
          <w:szCs w:val="28"/>
          <w:lang w:val="en-GB"/>
        </w:rPr>
        <w:t>The MO</w:t>
      </w:r>
      <w:r w:rsidR="00A1375B">
        <w:rPr>
          <w:rFonts w:ascii="Calibri" w:hAnsi="Calibri" w:cs="Calibri"/>
          <w:sz w:val="28"/>
          <w:szCs w:val="28"/>
          <w:lang w:val="en-GB"/>
        </w:rPr>
        <w:t>V</w:t>
      </w:r>
      <w:r>
        <w:rPr>
          <w:rFonts w:ascii="Calibri" w:hAnsi="Calibri" w:cs="Calibri"/>
          <w:sz w:val="28"/>
          <w:szCs w:val="28"/>
          <w:lang w:val="en-GB"/>
        </w:rPr>
        <w:t xml:space="preserve"> for </w:t>
      </w:r>
      <w:proofErr w:type="spellStart"/>
      <w:r>
        <w:rPr>
          <w:rFonts w:ascii="Calibri" w:hAnsi="Calibri" w:cs="Calibri"/>
          <w:sz w:val="28"/>
          <w:szCs w:val="28"/>
          <w:lang w:val="en-GB"/>
        </w:rPr>
        <w:t>famaQ</w:t>
      </w:r>
      <w:proofErr w:type="spellEnd"/>
      <w:r>
        <w:rPr>
          <w:rFonts w:ascii="Calibri" w:hAnsi="Calibri" w:cs="Calibri"/>
          <w:sz w:val="28"/>
          <w:szCs w:val="28"/>
          <w:lang w:val="en-GB"/>
        </w:rPr>
        <w:t xml:space="preserve"> is favourable since the price paid is lower than the standard market price at the time of purchase. It shows good bargain position of </w:t>
      </w:r>
      <w:r w:rsidR="00B679B5">
        <w:rPr>
          <w:rFonts w:ascii="Calibri" w:hAnsi="Calibri" w:cs="Calibri"/>
          <w:sz w:val="28"/>
          <w:szCs w:val="28"/>
          <w:lang w:val="en-GB"/>
        </w:rPr>
        <w:t xml:space="preserve">the </w:t>
      </w:r>
      <w:r>
        <w:rPr>
          <w:rFonts w:ascii="Calibri" w:hAnsi="Calibri" w:cs="Calibri"/>
          <w:sz w:val="28"/>
          <w:szCs w:val="28"/>
          <w:lang w:val="en-GB"/>
        </w:rPr>
        <w:t>XLG</w:t>
      </w:r>
      <w:r w:rsidR="00B679B5">
        <w:rPr>
          <w:rFonts w:ascii="Calibri" w:hAnsi="Calibri" w:cs="Calibri"/>
          <w:sz w:val="28"/>
          <w:szCs w:val="28"/>
          <w:lang w:val="en-GB"/>
        </w:rPr>
        <w:t>’s</w:t>
      </w:r>
      <w:r>
        <w:rPr>
          <w:rFonts w:ascii="Calibri" w:hAnsi="Calibri" w:cs="Calibri"/>
          <w:sz w:val="28"/>
          <w:szCs w:val="28"/>
          <w:lang w:val="en-GB"/>
        </w:rPr>
        <w:t xml:space="preserve"> purchasing manager.  </w:t>
      </w:r>
    </w:p>
    <w:p w:rsidR="00A16953" w:rsidRPr="00F75EE3" w:rsidRDefault="00A16953" w:rsidP="00F75EE3">
      <w:pPr>
        <w:jc w:val="both"/>
        <w:rPr>
          <w:rFonts w:ascii="Calibri" w:hAnsi="Calibri" w:cs="Calibri"/>
          <w:sz w:val="28"/>
          <w:szCs w:val="28"/>
          <w:lang w:val="en-GB"/>
        </w:rPr>
      </w:pPr>
    </w:p>
    <w:p w:rsidR="00F3097B" w:rsidRPr="00031DF6" w:rsidRDefault="00B208DB" w:rsidP="00031DF6">
      <w:pPr>
        <w:pStyle w:val="ListParagraph"/>
        <w:numPr>
          <w:ilvl w:val="2"/>
          <w:numId w:val="2"/>
        </w:numPr>
        <w:rPr>
          <w:rFonts w:ascii="Calibri" w:hAnsi="Calibri" w:cs="Calibri"/>
          <w:b/>
          <w:sz w:val="28"/>
          <w:szCs w:val="28"/>
          <w:lang w:val="en-GB"/>
        </w:rPr>
      </w:pPr>
      <w:r w:rsidRPr="00031DF6">
        <w:rPr>
          <w:rFonts w:ascii="Calibri" w:hAnsi="Calibri" w:cs="Calibri"/>
          <w:b/>
          <w:sz w:val="28"/>
          <w:szCs w:val="28"/>
          <w:lang w:val="en-GB"/>
        </w:rPr>
        <w:t xml:space="preserve">Analysis </w:t>
      </w:r>
      <w:r w:rsidR="00A77F05" w:rsidRPr="00031DF6">
        <w:rPr>
          <w:rFonts w:ascii="Calibri" w:hAnsi="Calibri" w:cs="Calibri"/>
          <w:b/>
          <w:sz w:val="28"/>
          <w:szCs w:val="28"/>
          <w:lang w:val="en-GB"/>
        </w:rPr>
        <w:t xml:space="preserve">of </w:t>
      </w:r>
      <w:r w:rsidRPr="00031DF6">
        <w:rPr>
          <w:rFonts w:ascii="Calibri" w:hAnsi="Calibri" w:cs="Calibri"/>
          <w:b/>
          <w:sz w:val="28"/>
          <w:szCs w:val="28"/>
          <w:lang w:val="en-GB"/>
        </w:rPr>
        <w:t xml:space="preserve">merits and demerits of using variances in assessing </w:t>
      </w:r>
      <w:r w:rsidR="00A77F05" w:rsidRPr="00031DF6">
        <w:rPr>
          <w:rFonts w:ascii="Calibri" w:hAnsi="Calibri" w:cs="Calibri"/>
          <w:b/>
          <w:sz w:val="28"/>
          <w:szCs w:val="28"/>
          <w:lang w:val="en-GB"/>
        </w:rPr>
        <w:t>XLG</w:t>
      </w:r>
      <w:r w:rsidRPr="00031DF6">
        <w:rPr>
          <w:rFonts w:ascii="Calibri" w:hAnsi="Calibri" w:cs="Calibri"/>
          <w:b/>
          <w:sz w:val="28"/>
          <w:szCs w:val="28"/>
          <w:lang w:val="en-GB"/>
        </w:rPr>
        <w:t xml:space="preserve">’s </w:t>
      </w:r>
      <w:r w:rsidR="00A77F05" w:rsidRPr="00031DF6">
        <w:rPr>
          <w:rFonts w:ascii="Calibri" w:hAnsi="Calibri" w:cs="Calibri"/>
          <w:b/>
          <w:sz w:val="28"/>
          <w:szCs w:val="28"/>
          <w:lang w:val="en-GB"/>
        </w:rPr>
        <w:t xml:space="preserve">management performance </w:t>
      </w:r>
    </w:p>
    <w:p w:rsidR="00B208DB" w:rsidRDefault="00D46C02" w:rsidP="00B94B4B">
      <w:pPr>
        <w:rPr>
          <w:rFonts w:ascii="Calibri" w:hAnsi="Calibri" w:cs="Calibri"/>
          <w:sz w:val="28"/>
          <w:szCs w:val="28"/>
          <w:lang w:val="en-GB"/>
        </w:rPr>
      </w:pPr>
      <w:r>
        <w:rPr>
          <w:rFonts w:ascii="Calibri" w:hAnsi="Calibri" w:cs="Calibri"/>
          <w:sz w:val="28"/>
          <w:szCs w:val="28"/>
          <w:lang w:val="en-GB"/>
        </w:rPr>
        <w:t>Companies us</w:t>
      </w:r>
      <w:r w:rsidR="00921FA2">
        <w:rPr>
          <w:rFonts w:ascii="Calibri" w:hAnsi="Calibri" w:cs="Calibri"/>
          <w:sz w:val="28"/>
          <w:szCs w:val="28"/>
          <w:lang w:val="en-GB"/>
        </w:rPr>
        <w:t>e</w:t>
      </w:r>
      <w:r>
        <w:rPr>
          <w:rFonts w:ascii="Calibri" w:hAnsi="Calibri" w:cs="Calibri"/>
          <w:sz w:val="28"/>
          <w:szCs w:val="28"/>
          <w:lang w:val="en-GB"/>
        </w:rPr>
        <w:t xml:space="preserve"> variance</w:t>
      </w:r>
      <w:r w:rsidR="00921FA2">
        <w:rPr>
          <w:rFonts w:ascii="Calibri" w:hAnsi="Calibri" w:cs="Calibri"/>
          <w:sz w:val="28"/>
          <w:szCs w:val="28"/>
          <w:lang w:val="en-GB"/>
        </w:rPr>
        <w:t xml:space="preserve"> analysis</w:t>
      </w:r>
      <w:r>
        <w:rPr>
          <w:rFonts w:ascii="Calibri" w:hAnsi="Calibri" w:cs="Calibri"/>
          <w:sz w:val="28"/>
          <w:szCs w:val="28"/>
          <w:lang w:val="en-GB"/>
        </w:rPr>
        <w:t xml:space="preserve"> for </w:t>
      </w:r>
      <w:r w:rsidR="00746FA4">
        <w:rPr>
          <w:rFonts w:ascii="Calibri" w:hAnsi="Calibri" w:cs="Calibri"/>
          <w:sz w:val="28"/>
          <w:szCs w:val="28"/>
          <w:lang w:val="en-GB"/>
        </w:rPr>
        <w:t xml:space="preserve">the </w:t>
      </w:r>
      <w:r>
        <w:rPr>
          <w:rFonts w:ascii="Calibri" w:hAnsi="Calibri" w:cs="Calibri"/>
          <w:sz w:val="28"/>
          <w:szCs w:val="28"/>
          <w:lang w:val="en-GB"/>
        </w:rPr>
        <w:t xml:space="preserve">evaluation of management performance. </w:t>
      </w:r>
      <w:r w:rsidR="00921FA2">
        <w:rPr>
          <w:rFonts w:ascii="Calibri" w:hAnsi="Calibri" w:cs="Calibri"/>
          <w:sz w:val="28"/>
          <w:szCs w:val="28"/>
          <w:lang w:val="en-GB"/>
        </w:rPr>
        <w:t xml:space="preserve">Some of them require </w:t>
      </w:r>
      <w:r w:rsidR="00746FA4">
        <w:rPr>
          <w:rFonts w:ascii="Calibri" w:hAnsi="Calibri" w:cs="Calibri"/>
          <w:sz w:val="28"/>
          <w:szCs w:val="28"/>
          <w:lang w:val="en-GB"/>
        </w:rPr>
        <w:t xml:space="preserve">an </w:t>
      </w:r>
      <w:r w:rsidR="00921FA2">
        <w:rPr>
          <w:rFonts w:ascii="Calibri" w:hAnsi="Calibri" w:cs="Calibri"/>
          <w:sz w:val="28"/>
          <w:szCs w:val="28"/>
          <w:lang w:val="en-GB"/>
        </w:rPr>
        <w:t xml:space="preserve">explanation for the unfavourable variances only; others require </w:t>
      </w:r>
      <w:r w:rsidR="00746FA4">
        <w:rPr>
          <w:rFonts w:ascii="Calibri" w:hAnsi="Calibri" w:cs="Calibri"/>
          <w:sz w:val="28"/>
          <w:szCs w:val="28"/>
          <w:lang w:val="en-GB"/>
        </w:rPr>
        <w:t xml:space="preserve">an </w:t>
      </w:r>
      <w:r w:rsidR="00921FA2">
        <w:rPr>
          <w:rFonts w:ascii="Calibri" w:hAnsi="Calibri" w:cs="Calibri"/>
          <w:sz w:val="28"/>
          <w:szCs w:val="28"/>
          <w:lang w:val="en-GB"/>
        </w:rPr>
        <w:t>explanation for both favourable and unfavourable variances. The process of explanation helps the manager to identify potentially problematic areas when a</w:t>
      </w:r>
      <w:r w:rsidR="0094160F">
        <w:rPr>
          <w:rFonts w:ascii="Calibri" w:hAnsi="Calibri" w:cs="Calibri"/>
          <w:sz w:val="28"/>
          <w:szCs w:val="28"/>
          <w:lang w:val="en-GB"/>
        </w:rPr>
        <w:t>n</w:t>
      </w:r>
      <w:r w:rsidR="00921FA2">
        <w:rPr>
          <w:rFonts w:ascii="Calibri" w:hAnsi="Calibri" w:cs="Calibri"/>
          <w:sz w:val="28"/>
          <w:szCs w:val="28"/>
          <w:lang w:val="en-GB"/>
        </w:rPr>
        <w:t xml:space="preserve"> unfavourable variance is in place, and also to assess whether a favourable </w:t>
      </w:r>
      <w:r w:rsidR="00CA73D7">
        <w:rPr>
          <w:rFonts w:ascii="Calibri" w:hAnsi="Calibri" w:cs="Calibri"/>
          <w:sz w:val="28"/>
          <w:szCs w:val="28"/>
          <w:lang w:val="en-GB"/>
        </w:rPr>
        <w:t>variance is sustainable</w:t>
      </w:r>
      <w:proofErr w:type="gramStart"/>
      <w:r w:rsidR="00CA73D7">
        <w:rPr>
          <w:rFonts w:ascii="Calibri" w:hAnsi="Calibri" w:cs="Calibri"/>
          <w:sz w:val="28"/>
          <w:szCs w:val="28"/>
          <w:lang w:val="en-GB"/>
        </w:rPr>
        <w:t>.</w:t>
      </w:r>
      <w:r w:rsidR="00CA73D7" w:rsidRPr="00CA73D7">
        <w:rPr>
          <w:rFonts w:ascii="Calibri" w:hAnsi="Calibri" w:cs="Calibri"/>
          <w:sz w:val="28"/>
          <w:szCs w:val="28"/>
          <w:vertAlign w:val="superscript"/>
          <w:lang w:val="en-GB"/>
        </w:rPr>
        <w:t>(</w:t>
      </w:r>
      <w:proofErr w:type="gramEnd"/>
      <w:r w:rsidR="00CA73D7" w:rsidRPr="00CA73D7">
        <w:rPr>
          <w:rFonts w:ascii="Calibri" w:hAnsi="Calibri" w:cs="Calibri"/>
          <w:sz w:val="28"/>
          <w:szCs w:val="28"/>
          <w:vertAlign w:val="superscript"/>
          <w:lang w:val="en-GB"/>
        </w:rPr>
        <w:t>1)</w:t>
      </w:r>
    </w:p>
    <w:p w:rsidR="00BC5546" w:rsidRDefault="00BC5546" w:rsidP="00080B1C">
      <w:pPr>
        <w:jc w:val="both"/>
        <w:rPr>
          <w:rFonts w:ascii="Calibri" w:hAnsi="Calibri" w:cs="Calibri"/>
          <w:sz w:val="28"/>
          <w:szCs w:val="28"/>
          <w:lang w:val="en-GB"/>
        </w:rPr>
      </w:pPr>
      <w:r>
        <w:rPr>
          <w:rFonts w:ascii="Calibri" w:hAnsi="Calibri" w:cs="Calibri"/>
          <w:sz w:val="28"/>
          <w:szCs w:val="28"/>
          <w:lang w:val="en-GB"/>
        </w:rPr>
        <w:t>One of the b</w:t>
      </w:r>
      <w:r w:rsidR="00890773">
        <w:rPr>
          <w:rFonts w:ascii="Calibri" w:hAnsi="Calibri" w:cs="Calibri"/>
          <w:sz w:val="28"/>
          <w:szCs w:val="28"/>
          <w:lang w:val="en-GB"/>
        </w:rPr>
        <w:t xml:space="preserve">enefits of using variance analysis for </w:t>
      </w:r>
      <w:r>
        <w:rPr>
          <w:rFonts w:ascii="Calibri" w:hAnsi="Calibri" w:cs="Calibri"/>
          <w:sz w:val="28"/>
          <w:szCs w:val="28"/>
          <w:lang w:val="en-GB"/>
        </w:rPr>
        <w:t>managers’ evaluation is that variances facilitate assigning responsibility to a relevant manager. For example, in the case of XLG’</w:t>
      </w:r>
      <w:r w:rsidR="00080B1C">
        <w:rPr>
          <w:rFonts w:ascii="Calibri" w:hAnsi="Calibri" w:cs="Calibri"/>
          <w:sz w:val="28"/>
          <w:szCs w:val="28"/>
          <w:lang w:val="en-GB"/>
        </w:rPr>
        <w:t xml:space="preserve">s material price variance, it is the purchasing manager who has to be asked for </w:t>
      </w:r>
      <w:r w:rsidR="00746FA4">
        <w:rPr>
          <w:rFonts w:ascii="Calibri" w:hAnsi="Calibri" w:cs="Calibri"/>
          <w:sz w:val="28"/>
          <w:szCs w:val="28"/>
          <w:lang w:val="en-GB"/>
        </w:rPr>
        <w:t xml:space="preserve">an </w:t>
      </w:r>
      <w:r w:rsidR="00080B1C">
        <w:rPr>
          <w:rFonts w:ascii="Calibri" w:hAnsi="Calibri" w:cs="Calibri"/>
          <w:sz w:val="28"/>
          <w:szCs w:val="28"/>
          <w:lang w:val="en-GB"/>
        </w:rPr>
        <w:t xml:space="preserve">explanation. In most of the cases, any particular variance can be related to a particular manager or a group of managers. </w:t>
      </w:r>
    </w:p>
    <w:p w:rsidR="00890773" w:rsidRDefault="00080B1C" w:rsidP="00B21CF0">
      <w:pPr>
        <w:jc w:val="both"/>
        <w:rPr>
          <w:rFonts w:ascii="Calibri" w:hAnsi="Calibri" w:cs="Calibri"/>
          <w:sz w:val="28"/>
          <w:szCs w:val="28"/>
          <w:lang w:val="en-GB"/>
        </w:rPr>
      </w:pPr>
      <w:r>
        <w:rPr>
          <w:rFonts w:ascii="Calibri" w:hAnsi="Calibri" w:cs="Calibri"/>
          <w:sz w:val="28"/>
          <w:szCs w:val="28"/>
          <w:lang w:val="en-GB"/>
        </w:rPr>
        <w:t xml:space="preserve">Another merit is that the managers are assessed only on </w:t>
      </w:r>
      <w:r w:rsidR="00746FA4">
        <w:rPr>
          <w:rFonts w:ascii="Calibri" w:hAnsi="Calibri" w:cs="Calibri"/>
          <w:sz w:val="28"/>
          <w:szCs w:val="28"/>
          <w:lang w:val="en-GB"/>
        </w:rPr>
        <w:t xml:space="preserve">the </w:t>
      </w:r>
      <w:r>
        <w:rPr>
          <w:rFonts w:ascii="Calibri" w:hAnsi="Calibri" w:cs="Calibri"/>
          <w:sz w:val="28"/>
          <w:szCs w:val="28"/>
          <w:lang w:val="en-GB"/>
        </w:rPr>
        <w:t xml:space="preserve">event under their control. For example, the </w:t>
      </w:r>
      <w:r w:rsidR="00A00CE9">
        <w:rPr>
          <w:rFonts w:ascii="Calibri" w:hAnsi="Calibri" w:cs="Calibri"/>
          <w:sz w:val="28"/>
          <w:szCs w:val="28"/>
          <w:lang w:val="en-GB"/>
        </w:rPr>
        <w:t xml:space="preserve">unfavourable material price planning variance can be explained by two events. The first one is the increased purchased quantity which in turn is due to the increased sales volume. The actual sales volume has gone up due to the increased demand </w:t>
      </w:r>
      <w:r w:rsidR="00746FA4">
        <w:rPr>
          <w:rFonts w:ascii="Calibri" w:hAnsi="Calibri" w:cs="Calibri"/>
          <w:sz w:val="28"/>
          <w:szCs w:val="28"/>
          <w:lang w:val="en-GB"/>
        </w:rPr>
        <w:t>for</w:t>
      </w:r>
      <w:r w:rsidR="00A00CE9">
        <w:rPr>
          <w:rFonts w:ascii="Calibri" w:hAnsi="Calibri" w:cs="Calibri"/>
          <w:sz w:val="28"/>
          <w:szCs w:val="28"/>
          <w:lang w:val="en-GB"/>
        </w:rPr>
        <w:t xml:space="preserve"> the two products</w:t>
      </w:r>
      <w:r w:rsidR="006C73D9">
        <w:rPr>
          <w:rFonts w:ascii="Calibri" w:hAnsi="Calibri" w:cs="Calibri"/>
          <w:sz w:val="28"/>
          <w:szCs w:val="28"/>
          <w:lang w:val="en-GB"/>
        </w:rPr>
        <w:t xml:space="preserve"> in the light of the </w:t>
      </w:r>
      <w:r w:rsidR="00A00CE9">
        <w:rPr>
          <w:rFonts w:ascii="Calibri" w:hAnsi="Calibri" w:cs="Calibri"/>
          <w:sz w:val="28"/>
          <w:szCs w:val="28"/>
          <w:lang w:val="en-GB"/>
        </w:rPr>
        <w:t>Covid19</w:t>
      </w:r>
      <w:r w:rsidR="006C73D9">
        <w:rPr>
          <w:rFonts w:ascii="Calibri" w:hAnsi="Calibri" w:cs="Calibri"/>
          <w:sz w:val="28"/>
          <w:szCs w:val="28"/>
          <w:lang w:val="en-GB"/>
        </w:rPr>
        <w:t xml:space="preserve"> </w:t>
      </w:r>
      <w:r w:rsidR="00A00CE9">
        <w:rPr>
          <w:rFonts w:ascii="Calibri" w:hAnsi="Calibri" w:cs="Calibri"/>
          <w:sz w:val="28"/>
          <w:szCs w:val="28"/>
          <w:lang w:val="en-GB"/>
        </w:rPr>
        <w:t xml:space="preserve">pandemic and </w:t>
      </w:r>
      <w:r w:rsidR="006C73D9">
        <w:rPr>
          <w:rFonts w:ascii="Calibri" w:hAnsi="Calibri" w:cs="Calibri"/>
          <w:sz w:val="28"/>
          <w:szCs w:val="28"/>
          <w:lang w:val="en-GB"/>
        </w:rPr>
        <w:t>customers</w:t>
      </w:r>
      <w:r w:rsidR="00746FA4">
        <w:rPr>
          <w:rFonts w:ascii="Calibri" w:hAnsi="Calibri" w:cs="Calibri"/>
          <w:sz w:val="28"/>
          <w:szCs w:val="28"/>
          <w:lang w:val="en-GB"/>
        </w:rPr>
        <w:t>’</w:t>
      </w:r>
      <w:r w:rsidR="006C73D9">
        <w:rPr>
          <w:rFonts w:ascii="Calibri" w:hAnsi="Calibri" w:cs="Calibri"/>
          <w:sz w:val="28"/>
          <w:szCs w:val="28"/>
          <w:lang w:val="en-GB"/>
        </w:rPr>
        <w:t xml:space="preserve"> increased awareness of hygiene. </w:t>
      </w:r>
      <w:r w:rsidR="00A00CE9">
        <w:rPr>
          <w:rFonts w:ascii="Calibri" w:hAnsi="Calibri" w:cs="Calibri"/>
          <w:sz w:val="28"/>
          <w:szCs w:val="28"/>
          <w:lang w:val="en-GB"/>
        </w:rPr>
        <w:t>This event is out of</w:t>
      </w:r>
      <w:r w:rsidR="006C73D9">
        <w:rPr>
          <w:rFonts w:ascii="Calibri" w:hAnsi="Calibri" w:cs="Calibri"/>
          <w:sz w:val="28"/>
          <w:szCs w:val="28"/>
          <w:lang w:val="en-GB"/>
        </w:rPr>
        <w:t xml:space="preserve"> the</w:t>
      </w:r>
      <w:r w:rsidR="00A00CE9">
        <w:rPr>
          <w:rFonts w:ascii="Calibri" w:hAnsi="Calibri" w:cs="Calibri"/>
          <w:sz w:val="28"/>
          <w:szCs w:val="28"/>
          <w:lang w:val="en-GB"/>
        </w:rPr>
        <w:t xml:space="preserve"> </w:t>
      </w:r>
      <w:r w:rsidR="00A00CE9">
        <w:rPr>
          <w:rFonts w:ascii="Calibri" w:hAnsi="Calibri" w:cs="Calibri"/>
          <w:sz w:val="28"/>
          <w:szCs w:val="28"/>
          <w:lang w:val="en-GB"/>
        </w:rPr>
        <w:lastRenderedPageBreak/>
        <w:t>purchasing manager</w:t>
      </w:r>
      <w:r w:rsidR="00746FA4">
        <w:rPr>
          <w:rFonts w:ascii="Calibri" w:hAnsi="Calibri" w:cs="Calibri"/>
          <w:sz w:val="28"/>
          <w:szCs w:val="28"/>
          <w:lang w:val="en-GB"/>
        </w:rPr>
        <w:t>’s</w:t>
      </w:r>
      <w:r w:rsidR="00A00CE9">
        <w:rPr>
          <w:rFonts w:ascii="Calibri" w:hAnsi="Calibri" w:cs="Calibri"/>
          <w:sz w:val="28"/>
          <w:szCs w:val="28"/>
          <w:lang w:val="en-GB"/>
        </w:rPr>
        <w:t xml:space="preserve"> control. He or she need</w:t>
      </w:r>
      <w:r w:rsidR="006C73D9">
        <w:rPr>
          <w:rFonts w:ascii="Calibri" w:hAnsi="Calibri" w:cs="Calibri"/>
          <w:sz w:val="28"/>
          <w:szCs w:val="28"/>
          <w:lang w:val="en-GB"/>
        </w:rPr>
        <w:t>s</w:t>
      </w:r>
      <w:r w:rsidR="00A00CE9">
        <w:rPr>
          <w:rFonts w:ascii="Calibri" w:hAnsi="Calibri" w:cs="Calibri"/>
          <w:sz w:val="28"/>
          <w:szCs w:val="28"/>
          <w:lang w:val="en-GB"/>
        </w:rPr>
        <w:t xml:space="preserve"> to buy more material in order to cover the needs of the increased demand.  </w:t>
      </w:r>
      <w:r w:rsidR="006C73D9">
        <w:rPr>
          <w:rFonts w:ascii="Calibri" w:hAnsi="Calibri" w:cs="Calibri"/>
          <w:sz w:val="28"/>
          <w:szCs w:val="28"/>
          <w:lang w:val="en-GB"/>
        </w:rPr>
        <w:t>The second event for</w:t>
      </w:r>
      <w:r w:rsidR="006C73D9" w:rsidRPr="006C73D9">
        <w:rPr>
          <w:rFonts w:ascii="Calibri" w:hAnsi="Calibri" w:cs="Calibri"/>
          <w:sz w:val="28"/>
          <w:szCs w:val="28"/>
          <w:lang w:val="en-GB"/>
        </w:rPr>
        <w:t xml:space="preserve"> </w:t>
      </w:r>
      <w:r w:rsidR="006C73D9">
        <w:rPr>
          <w:rFonts w:ascii="Calibri" w:hAnsi="Calibri" w:cs="Calibri"/>
          <w:sz w:val="28"/>
          <w:szCs w:val="28"/>
          <w:lang w:val="en-GB"/>
        </w:rPr>
        <w:t xml:space="preserve">the unfavourable material price planning variance is the increased price of </w:t>
      </w:r>
      <w:proofErr w:type="spellStart"/>
      <w:r w:rsidR="006C73D9">
        <w:rPr>
          <w:rFonts w:ascii="Calibri" w:hAnsi="Calibri" w:cs="Calibri"/>
          <w:sz w:val="28"/>
          <w:szCs w:val="28"/>
          <w:lang w:val="en-GB"/>
        </w:rPr>
        <w:t>famaQ</w:t>
      </w:r>
      <w:proofErr w:type="spellEnd"/>
      <w:r w:rsidR="006C73D9">
        <w:rPr>
          <w:rFonts w:ascii="Calibri" w:hAnsi="Calibri" w:cs="Calibri"/>
          <w:sz w:val="28"/>
          <w:szCs w:val="28"/>
          <w:lang w:val="en-GB"/>
        </w:rPr>
        <w:t xml:space="preserve"> at the time of purchasing. This event is not </w:t>
      </w:r>
      <w:r w:rsidR="00A1375B">
        <w:rPr>
          <w:rFonts w:ascii="Calibri" w:hAnsi="Calibri" w:cs="Calibri"/>
          <w:sz w:val="28"/>
          <w:szCs w:val="28"/>
          <w:lang w:val="en-GB"/>
        </w:rPr>
        <w:t>under</w:t>
      </w:r>
      <w:r w:rsidR="006C73D9">
        <w:rPr>
          <w:rFonts w:ascii="Calibri" w:hAnsi="Calibri" w:cs="Calibri"/>
          <w:sz w:val="28"/>
          <w:szCs w:val="28"/>
          <w:lang w:val="en-GB"/>
        </w:rPr>
        <w:t xml:space="preserve"> the purchasing manager’s control, as well. The price is increased because of the pandemic and the changed means of transport. See transport from Brazil to the UK has been replaced by air transport which is much more expensive.</w:t>
      </w:r>
    </w:p>
    <w:p w:rsidR="00890773" w:rsidRDefault="000513F3" w:rsidP="00B21CF0">
      <w:pPr>
        <w:jc w:val="both"/>
        <w:rPr>
          <w:rFonts w:ascii="Calibri" w:hAnsi="Calibri" w:cs="Calibri"/>
          <w:sz w:val="28"/>
          <w:szCs w:val="28"/>
          <w:lang w:val="en-GB"/>
        </w:rPr>
      </w:pPr>
      <w:r>
        <w:rPr>
          <w:rFonts w:ascii="Calibri" w:hAnsi="Calibri" w:cs="Calibri"/>
          <w:sz w:val="28"/>
          <w:szCs w:val="28"/>
          <w:lang w:val="en-GB"/>
        </w:rPr>
        <w:t>However, i</w:t>
      </w:r>
      <w:r w:rsidR="00165CBF">
        <w:rPr>
          <w:rFonts w:ascii="Calibri" w:hAnsi="Calibri" w:cs="Calibri"/>
          <w:sz w:val="28"/>
          <w:szCs w:val="28"/>
          <w:lang w:val="en-GB"/>
        </w:rPr>
        <w:t xml:space="preserve">n the case of the favourable </w:t>
      </w:r>
      <w:r w:rsidR="00A1375B">
        <w:rPr>
          <w:rFonts w:ascii="Calibri" w:hAnsi="Calibri" w:cs="Calibri"/>
          <w:sz w:val="28"/>
          <w:szCs w:val="28"/>
          <w:lang w:val="en-GB"/>
        </w:rPr>
        <w:t>MOV</w:t>
      </w:r>
      <w:r>
        <w:rPr>
          <w:rFonts w:ascii="Calibri" w:hAnsi="Calibri" w:cs="Calibri"/>
          <w:sz w:val="28"/>
          <w:szCs w:val="28"/>
          <w:lang w:val="en-GB"/>
        </w:rPr>
        <w:t xml:space="preserve"> the main event is </w:t>
      </w:r>
      <w:r w:rsidR="00A1375B">
        <w:rPr>
          <w:rFonts w:ascii="Calibri" w:hAnsi="Calibri" w:cs="Calibri"/>
          <w:sz w:val="28"/>
          <w:szCs w:val="28"/>
          <w:lang w:val="en-GB"/>
        </w:rPr>
        <w:t>under</w:t>
      </w:r>
      <w:r>
        <w:rPr>
          <w:rFonts w:ascii="Calibri" w:hAnsi="Calibri" w:cs="Calibri"/>
          <w:sz w:val="28"/>
          <w:szCs w:val="28"/>
          <w:lang w:val="en-GB"/>
        </w:rPr>
        <w:t xml:space="preserve"> the manager’s control. For</w:t>
      </w:r>
      <w:r w:rsidR="00A1375B">
        <w:rPr>
          <w:rFonts w:ascii="Calibri" w:hAnsi="Calibri" w:cs="Calibri"/>
          <w:sz w:val="28"/>
          <w:szCs w:val="28"/>
          <w:lang w:val="en-GB"/>
        </w:rPr>
        <w:t xml:space="preserve"> the</w:t>
      </w:r>
      <w:r>
        <w:rPr>
          <w:rFonts w:ascii="Calibri" w:hAnsi="Calibri" w:cs="Calibri"/>
          <w:sz w:val="28"/>
          <w:szCs w:val="28"/>
          <w:lang w:val="en-GB"/>
        </w:rPr>
        <w:t xml:space="preserve"> calculation of this variance the price paid is compared t</w:t>
      </w:r>
      <w:r w:rsidR="00A1375B">
        <w:rPr>
          <w:rFonts w:ascii="Calibri" w:hAnsi="Calibri" w:cs="Calibri"/>
          <w:sz w:val="28"/>
          <w:szCs w:val="28"/>
          <w:lang w:val="en-GB"/>
        </w:rPr>
        <w:t>o</w:t>
      </w:r>
      <w:r>
        <w:rPr>
          <w:rFonts w:ascii="Calibri" w:hAnsi="Calibri" w:cs="Calibri"/>
          <w:sz w:val="28"/>
          <w:szCs w:val="28"/>
          <w:lang w:val="en-GB"/>
        </w:rPr>
        <w:t xml:space="preserve"> the general price at the time of purchase. </w:t>
      </w:r>
      <w:r w:rsidR="00A1375B">
        <w:rPr>
          <w:rFonts w:ascii="Calibri" w:hAnsi="Calibri" w:cs="Calibri"/>
          <w:sz w:val="28"/>
          <w:szCs w:val="28"/>
          <w:lang w:val="en-GB"/>
        </w:rPr>
        <w:t xml:space="preserve">The XLG purchasing manager has obtained a better price than the general one. The process of obtaining a better purchasing price is under his/her control. </w:t>
      </w:r>
    </w:p>
    <w:p w:rsidR="00A1375B" w:rsidRDefault="00B21CF0" w:rsidP="002E062D">
      <w:pPr>
        <w:jc w:val="both"/>
        <w:rPr>
          <w:rFonts w:ascii="Calibri" w:hAnsi="Calibri" w:cs="Calibri"/>
          <w:sz w:val="28"/>
          <w:szCs w:val="28"/>
          <w:lang w:val="en-GB"/>
        </w:rPr>
      </w:pPr>
      <w:r>
        <w:rPr>
          <w:rFonts w:ascii="Calibri" w:hAnsi="Calibri" w:cs="Calibri"/>
          <w:sz w:val="28"/>
          <w:szCs w:val="28"/>
          <w:lang w:val="en-GB"/>
        </w:rPr>
        <w:t xml:space="preserve">Another advantage of the use of variances is the fact that the analysis can work as a control mechanism and can help in making efficient and forward-thinking decisions. </w:t>
      </w:r>
      <w:r w:rsidR="00EE5E51">
        <w:rPr>
          <w:rFonts w:ascii="Calibri" w:hAnsi="Calibri" w:cs="Calibri"/>
          <w:sz w:val="28"/>
          <w:szCs w:val="28"/>
          <w:lang w:val="en-GB"/>
        </w:rPr>
        <w:t>In the case of</w:t>
      </w:r>
      <w:r>
        <w:rPr>
          <w:rFonts w:ascii="Calibri" w:hAnsi="Calibri" w:cs="Calibri"/>
          <w:sz w:val="28"/>
          <w:szCs w:val="28"/>
          <w:lang w:val="en-GB"/>
        </w:rPr>
        <w:t xml:space="preserve"> XLG</w:t>
      </w:r>
      <w:r w:rsidR="00EE5E51">
        <w:rPr>
          <w:rFonts w:ascii="Calibri" w:hAnsi="Calibri" w:cs="Calibri"/>
          <w:sz w:val="28"/>
          <w:szCs w:val="28"/>
          <w:lang w:val="en-GB"/>
        </w:rPr>
        <w:t>,</w:t>
      </w:r>
      <w:r>
        <w:rPr>
          <w:rFonts w:ascii="Calibri" w:hAnsi="Calibri" w:cs="Calibri"/>
          <w:sz w:val="28"/>
          <w:szCs w:val="28"/>
          <w:lang w:val="en-GB"/>
        </w:rPr>
        <w:t xml:space="preserve"> the unfavourable MPV is an indication </w:t>
      </w:r>
      <w:r w:rsidR="00746FA4">
        <w:rPr>
          <w:rFonts w:ascii="Calibri" w:hAnsi="Calibri" w:cs="Calibri"/>
          <w:sz w:val="28"/>
          <w:szCs w:val="28"/>
          <w:lang w:val="en-GB"/>
        </w:rPr>
        <w:t>of</w:t>
      </w:r>
      <w:r>
        <w:rPr>
          <w:rFonts w:ascii="Calibri" w:hAnsi="Calibri" w:cs="Calibri"/>
          <w:sz w:val="28"/>
          <w:szCs w:val="28"/>
          <w:lang w:val="en-GB"/>
        </w:rPr>
        <w:t xml:space="preserve"> a problem with the price of their main component – </w:t>
      </w:r>
      <w:proofErr w:type="spellStart"/>
      <w:r>
        <w:rPr>
          <w:rFonts w:ascii="Calibri" w:hAnsi="Calibri" w:cs="Calibri"/>
          <w:sz w:val="28"/>
          <w:szCs w:val="28"/>
          <w:lang w:val="en-GB"/>
        </w:rPr>
        <w:t>famaQ</w:t>
      </w:r>
      <w:proofErr w:type="spellEnd"/>
      <w:r>
        <w:rPr>
          <w:rFonts w:ascii="Calibri" w:hAnsi="Calibri" w:cs="Calibri"/>
          <w:sz w:val="28"/>
          <w:szCs w:val="28"/>
          <w:lang w:val="en-GB"/>
        </w:rPr>
        <w:t xml:space="preserve">. </w:t>
      </w:r>
      <w:r w:rsidR="00EE5E51">
        <w:rPr>
          <w:rFonts w:ascii="Calibri" w:hAnsi="Calibri" w:cs="Calibri"/>
          <w:sz w:val="28"/>
          <w:szCs w:val="28"/>
          <w:lang w:val="en-GB"/>
        </w:rPr>
        <w:t>What is more, the event can work as a base for considering different course of action.</w:t>
      </w:r>
    </w:p>
    <w:p w:rsidR="0027570D" w:rsidRDefault="009F125D" w:rsidP="00144345">
      <w:pPr>
        <w:jc w:val="both"/>
        <w:rPr>
          <w:rFonts w:ascii="Calibri" w:hAnsi="Calibri" w:cs="Calibri"/>
          <w:sz w:val="28"/>
          <w:szCs w:val="28"/>
          <w:lang w:val="en-GB"/>
        </w:rPr>
      </w:pPr>
      <w:r>
        <w:rPr>
          <w:rFonts w:ascii="Calibri" w:hAnsi="Calibri" w:cs="Calibri"/>
          <w:sz w:val="28"/>
          <w:szCs w:val="28"/>
          <w:lang w:val="en-GB"/>
        </w:rPr>
        <w:t xml:space="preserve">The negative aspects of using the variance analysis for </w:t>
      </w:r>
      <w:r w:rsidR="00746FA4">
        <w:rPr>
          <w:rFonts w:ascii="Calibri" w:hAnsi="Calibri" w:cs="Calibri"/>
          <w:sz w:val="28"/>
          <w:szCs w:val="28"/>
          <w:lang w:val="en-GB"/>
        </w:rPr>
        <w:t xml:space="preserve">the </w:t>
      </w:r>
      <w:r>
        <w:rPr>
          <w:rFonts w:ascii="Calibri" w:hAnsi="Calibri" w:cs="Calibri"/>
          <w:sz w:val="28"/>
          <w:szCs w:val="28"/>
          <w:lang w:val="en-GB"/>
        </w:rPr>
        <w:t>evaluation of managers</w:t>
      </w:r>
      <w:r w:rsidR="00144345">
        <w:rPr>
          <w:rFonts w:ascii="Calibri" w:hAnsi="Calibri" w:cs="Calibri"/>
          <w:sz w:val="28"/>
          <w:szCs w:val="28"/>
          <w:lang w:val="en-GB"/>
        </w:rPr>
        <w:t>’</w:t>
      </w:r>
      <w:r>
        <w:rPr>
          <w:rFonts w:ascii="Calibri" w:hAnsi="Calibri" w:cs="Calibri"/>
          <w:sz w:val="28"/>
          <w:szCs w:val="28"/>
          <w:lang w:val="en-GB"/>
        </w:rPr>
        <w:t xml:space="preserve"> performance are connected with difficulties for tracing the reasons for variances and dysfunctional behaviour of the managers. </w:t>
      </w:r>
    </w:p>
    <w:p w:rsidR="00EE5E51" w:rsidRDefault="00144345" w:rsidP="00144345">
      <w:pPr>
        <w:jc w:val="both"/>
        <w:rPr>
          <w:rFonts w:ascii="Calibri" w:hAnsi="Calibri" w:cs="Calibri"/>
          <w:sz w:val="28"/>
          <w:szCs w:val="28"/>
          <w:lang w:val="en-GB"/>
        </w:rPr>
      </w:pPr>
      <w:r>
        <w:rPr>
          <w:rFonts w:ascii="Calibri" w:hAnsi="Calibri" w:cs="Calibri"/>
          <w:sz w:val="28"/>
          <w:szCs w:val="28"/>
          <w:lang w:val="en-GB"/>
        </w:rPr>
        <w:t xml:space="preserve">Variances are only indicating deviations from standards but are not giving the clues for these deviations. </w:t>
      </w:r>
      <w:r w:rsidR="007A14B7">
        <w:rPr>
          <w:rFonts w:ascii="Calibri" w:hAnsi="Calibri" w:cs="Calibri"/>
          <w:sz w:val="28"/>
          <w:szCs w:val="28"/>
          <w:lang w:val="en-GB"/>
        </w:rPr>
        <w:t>When XLG managers have registered a sales volume variance or a sales price variance, it is not clear what has lead to these variances. A fu</w:t>
      </w:r>
      <w:r w:rsidR="0027570D">
        <w:rPr>
          <w:rFonts w:ascii="Calibri" w:hAnsi="Calibri" w:cs="Calibri"/>
          <w:sz w:val="28"/>
          <w:szCs w:val="28"/>
          <w:lang w:val="en-GB"/>
        </w:rPr>
        <w:t xml:space="preserve">rther investigation is needed to reveal the reasons for variances, such as the increased need </w:t>
      </w:r>
      <w:r w:rsidR="00746FA4">
        <w:rPr>
          <w:rFonts w:ascii="Calibri" w:hAnsi="Calibri" w:cs="Calibri"/>
          <w:sz w:val="28"/>
          <w:szCs w:val="28"/>
          <w:lang w:val="en-GB"/>
        </w:rPr>
        <w:t>for</w:t>
      </w:r>
      <w:r w:rsidR="0027570D">
        <w:rPr>
          <w:rFonts w:ascii="Calibri" w:hAnsi="Calibri" w:cs="Calibri"/>
          <w:sz w:val="28"/>
          <w:szCs w:val="28"/>
          <w:lang w:val="en-GB"/>
        </w:rPr>
        <w:t xml:space="preserve"> personal and social hygiene and sanitation due to the Covid19 pandemic.</w:t>
      </w:r>
    </w:p>
    <w:p w:rsidR="00144345" w:rsidRDefault="00EE0723" w:rsidP="00144345">
      <w:pPr>
        <w:jc w:val="both"/>
        <w:rPr>
          <w:rFonts w:ascii="Calibri" w:hAnsi="Calibri" w:cs="Calibri"/>
          <w:sz w:val="28"/>
          <w:szCs w:val="28"/>
          <w:lang w:val="en-GB"/>
        </w:rPr>
      </w:pPr>
      <w:r>
        <w:rPr>
          <w:rFonts w:ascii="Calibri" w:hAnsi="Calibri" w:cs="Calibri"/>
          <w:sz w:val="28"/>
          <w:szCs w:val="28"/>
          <w:lang w:val="en-GB"/>
        </w:rPr>
        <w:t xml:space="preserve">When managers are evaluated with the help of variance analysis they </w:t>
      </w:r>
      <w:r w:rsidR="000C5E39">
        <w:rPr>
          <w:rFonts w:ascii="Calibri" w:hAnsi="Calibri" w:cs="Calibri"/>
          <w:sz w:val="28"/>
          <w:szCs w:val="28"/>
          <w:lang w:val="en-GB"/>
        </w:rPr>
        <w:t>might</w:t>
      </w:r>
      <w:r>
        <w:rPr>
          <w:rFonts w:ascii="Calibri" w:hAnsi="Calibri" w:cs="Calibri"/>
          <w:sz w:val="28"/>
          <w:szCs w:val="28"/>
          <w:lang w:val="en-GB"/>
        </w:rPr>
        <w:t xml:space="preserve"> be pushed</w:t>
      </w:r>
      <w:r w:rsidR="000C5E39">
        <w:rPr>
          <w:rFonts w:ascii="Calibri" w:hAnsi="Calibri" w:cs="Calibri"/>
          <w:sz w:val="28"/>
          <w:szCs w:val="28"/>
          <w:lang w:val="en-GB"/>
        </w:rPr>
        <w:t xml:space="preserve"> to</w:t>
      </w:r>
      <w:r>
        <w:rPr>
          <w:rFonts w:ascii="Calibri" w:hAnsi="Calibri" w:cs="Calibri"/>
          <w:sz w:val="28"/>
          <w:szCs w:val="28"/>
          <w:lang w:val="en-GB"/>
        </w:rPr>
        <w:t xml:space="preserve"> behave </w:t>
      </w:r>
      <w:r w:rsidR="000C5E39">
        <w:rPr>
          <w:rFonts w:ascii="Calibri" w:hAnsi="Calibri" w:cs="Calibri"/>
          <w:sz w:val="28"/>
          <w:szCs w:val="28"/>
          <w:lang w:val="en-GB"/>
        </w:rPr>
        <w:t xml:space="preserve">in a way that suits their own performance indicators but not the interests of the organization as a whole. Managers may try to </w:t>
      </w:r>
      <w:r>
        <w:rPr>
          <w:rFonts w:ascii="Calibri" w:hAnsi="Calibri" w:cs="Calibri"/>
          <w:sz w:val="28"/>
          <w:szCs w:val="28"/>
          <w:lang w:val="en-GB"/>
        </w:rPr>
        <w:t xml:space="preserve">achieve smaller deviations from standards, which in </w:t>
      </w:r>
      <w:r w:rsidR="00746FA4">
        <w:rPr>
          <w:rFonts w:ascii="Calibri" w:hAnsi="Calibri" w:cs="Calibri"/>
          <w:sz w:val="28"/>
          <w:szCs w:val="28"/>
          <w:lang w:val="en-GB"/>
        </w:rPr>
        <w:t xml:space="preserve">a </w:t>
      </w:r>
      <w:r>
        <w:rPr>
          <w:rFonts w:ascii="Calibri" w:hAnsi="Calibri" w:cs="Calibri"/>
          <w:sz w:val="28"/>
          <w:szCs w:val="28"/>
          <w:lang w:val="en-GB"/>
        </w:rPr>
        <w:t xml:space="preserve">long-run perspective </w:t>
      </w:r>
      <w:r w:rsidR="000C5E39">
        <w:rPr>
          <w:rFonts w:ascii="Calibri" w:hAnsi="Calibri" w:cs="Calibri"/>
          <w:sz w:val="28"/>
          <w:szCs w:val="28"/>
          <w:lang w:val="en-GB"/>
        </w:rPr>
        <w:t xml:space="preserve">could have </w:t>
      </w:r>
      <w:r w:rsidR="00746FA4">
        <w:rPr>
          <w:rFonts w:ascii="Calibri" w:hAnsi="Calibri" w:cs="Calibri"/>
          <w:sz w:val="28"/>
          <w:szCs w:val="28"/>
          <w:lang w:val="en-GB"/>
        </w:rPr>
        <w:t xml:space="preserve">a </w:t>
      </w:r>
      <w:r w:rsidR="000C5E39">
        <w:rPr>
          <w:rFonts w:ascii="Calibri" w:hAnsi="Calibri" w:cs="Calibri"/>
          <w:sz w:val="28"/>
          <w:szCs w:val="28"/>
          <w:lang w:val="en-GB"/>
        </w:rPr>
        <w:t>negative e</w:t>
      </w:r>
      <w:r w:rsidR="00CA73D7">
        <w:rPr>
          <w:rFonts w:ascii="Calibri" w:hAnsi="Calibri" w:cs="Calibri"/>
          <w:sz w:val="28"/>
          <w:szCs w:val="28"/>
          <w:lang w:val="en-GB"/>
        </w:rPr>
        <w:t xml:space="preserve">ffect on </w:t>
      </w:r>
      <w:r w:rsidR="00746FA4">
        <w:rPr>
          <w:rFonts w:ascii="Calibri" w:hAnsi="Calibri" w:cs="Calibri"/>
          <w:sz w:val="28"/>
          <w:szCs w:val="28"/>
          <w:lang w:val="en-GB"/>
        </w:rPr>
        <w:t xml:space="preserve">the </w:t>
      </w:r>
      <w:r w:rsidR="00CA73D7">
        <w:rPr>
          <w:rFonts w:ascii="Calibri" w:hAnsi="Calibri" w:cs="Calibri"/>
          <w:sz w:val="28"/>
          <w:szCs w:val="28"/>
          <w:lang w:val="en-GB"/>
        </w:rPr>
        <w:t>company’s performance.</w:t>
      </w:r>
      <w:r w:rsidR="00CA73D7" w:rsidRPr="00CA73D7">
        <w:rPr>
          <w:rFonts w:ascii="Calibri" w:hAnsi="Calibri" w:cs="Calibri"/>
          <w:sz w:val="28"/>
          <w:szCs w:val="28"/>
          <w:vertAlign w:val="superscript"/>
          <w:lang w:val="en-GB"/>
        </w:rPr>
        <w:t>(</w:t>
      </w:r>
      <w:r w:rsidR="00860599">
        <w:rPr>
          <w:rFonts w:ascii="Calibri" w:hAnsi="Calibri" w:cs="Calibri"/>
          <w:sz w:val="28"/>
          <w:szCs w:val="28"/>
          <w:vertAlign w:val="superscript"/>
          <w:lang w:val="en-GB"/>
        </w:rPr>
        <w:t>2</w:t>
      </w:r>
      <w:r w:rsidR="00CA73D7" w:rsidRPr="00CA73D7">
        <w:rPr>
          <w:rFonts w:ascii="Calibri" w:hAnsi="Calibri" w:cs="Calibri"/>
          <w:sz w:val="28"/>
          <w:szCs w:val="28"/>
          <w:vertAlign w:val="superscript"/>
          <w:lang w:val="en-GB"/>
        </w:rPr>
        <w:t>)</w:t>
      </w:r>
      <w:r w:rsidR="00CA73D7">
        <w:rPr>
          <w:rFonts w:ascii="Calibri" w:hAnsi="Calibri" w:cs="Calibri"/>
          <w:sz w:val="28"/>
          <w:szCs w:val="28"/>
          <w:lang w:val="en-GB"/>
        </w:rPr>
        <w:t xml:space="preserve"> </w:t>
      </w:r>
      <w:r w:rsidR="000C5E39">
        <w:rPr>
          <w:rFonts w:ascii="Calibri" w:hAnsi="Calibri" w:cs="Calibri"/>
          <w:sz w:val="28"/>
          <w:szCs w:val="28"/>
          <w:lang w:val="en-GB"/>
        </w:rPr>
        <w:t xml:space="preserve">This would be the case if the XLG purchasing manager decides to buy another cheaper ingredient instead of </w:t>
      </w:r>
      <w:proofErr w:type="spellStart"/>
      <w:r w:rsidR="000C5E39">
        <w:rPr>
          <w:rFonts w:ascii="Calibri" w:hAnsi="Calibri" w:cs="Calibri"/>
          <w:sz w:val="28"/>
          <w:szCs w:val="28"/>
          <w:lang w:val="en-GB"/>
        </w:rPr>
        <w:t>famaQ</w:t>
      </w:r>
      <w:proofErr w:type="spellEnd"/>
      <w:r w:rsidR="000C5E39">
        <w:rPr>
          <w:rFonts w:ascii="Calibri" w:hAnsi="Calibri" w:cs="Calibri"/>
          <w:sz w:val="28"/>
          <w:szCs w:val="28"/>
          <w:lang w:val="en-GB"/>
        </w:rPr>
        <w:t xml:space="preserve"> at its increased price. Thus he or she will </w:t>
      </w:r>
      <w:r w:rsidR="00CD697F">
        <w:rPr>
          <w:rFonts w:ascii="Calibri" w:hAnsi="Calibri" w:cs="Calibri"/>
          <w:sz w:val="28"/>
          <w:szCs w:val="28"/>
          <w:lang w:val="en-GB"/>
        </w:rPr>
        <w:t xml:space="preserve">achieve less variance from the standard </w:t>
      </w:r>
      <w:r w:rsidR="00CD697F">
        <w:rPr>
          <w:rFonts w:ascii="Calibri" w:hAnsi="Calibri" w:cs="Calibri"/>
          <w:sz w:val="28"/>
          <w:szCs w:val="28"/>
          <w:lang w:val="en-GB"/>
        </w:rPr>
        <w:lastRenderedPageBreak/>
        <w:t xml:space="preserve">price but will risk the organizational performance since it will lose its competitive advantage, the patented </w:t>
      </w:r>
      <w:proofErr w:type="spellStart"/>
      <w:r w:rsidR="00CD697F">
        <w:rPr>
          <w:rFonts w:ascii="Calibri" w:hAnsi="Calibri" w:cs="Calibri"/>
          <w:sz w:val="28"/>
          <w:szCs w:val="28"/>
          <w:lang w:val="en-GB"/>
        </w:rPr>
        <w:t>famaQ</w:t>
      </w:r>
      <w:proofErr w:type="spellEnd"/>
      <w:r w:rsidR="00CD697F">
        <w:rPr>
          <w:rFonts w:ascii="Calibri" w:hAnsi="Calibri" w:cs="Calibri"/>
          <w:sz w:val="28"/>
          <w:szCs w:val="28"/>
          <w:lang w:val="en-GB"/>
        </w:rPr>
        <w:t>.</w:t>
      </w:r>
      <w:r w:rsidR="00CA73D7">
        <w:rPr>
          <w:rFonts w:ascii="Calibri" w:hAnsi="Calibri" w:cs="Calibri"/>
          <w:sz w:val="28"/>
          <w:szCs w:val="28"/>
          <w:lang w:val="en-GB"/>
        </w:rPr>
        <w:t xml:space="preserve"> </w:t>
      </w:r>
    </w:p>
    <w:p w:rsidR="006D5DAE" w:rsidRDefault="006D5DAE" w:rsidP="00144345">
      <w:pPr>
        <w:jc w:val="both"/>
        <w:rPr>
          <w:rFonts w:ascii="Calibri" w:hAnsi="Calibri" w:cs="Calibri"/>
          <w:b/>
          <w:sz w:val="28"/>
          <w:szCs w:val="28"/>
          <w:lang w:val="en-GB"/>
        </w:rPr>
      </w:pPr>
    </w:p>
    <w:p w:rsidR="009B7AE7" w:rsidRPr="00C82B55" w:rsidRDefault="006D5DAE" w:rsidP="00C82B55">
      <w:pPr>
        <w:pStyle w:val="ListParagraph"/>
        <w:numPr>
          <w:ilvl w:val="1"/>
          <w:numId w:val="2"/>
        </w:numPr>
        <w:jc w:val="both"/>
        <w:rPr>
          <w:rFonts w:ascii="Calibri" w:hAnsi="Calibri" w:cs="Calibri"/>
          <w:b/>
          <w:sz w:val="28"/>
          <w:szCs w:val="28"/>
          <w:lang w:val="en-GB"/>
        </w:rPr>
      </w:pPr>
      <w:r w:rsidRPr="00C82B55">
        <w:rPr>
          <w:rFonts w:ascii="Calibri" w:hAnsi="Calibri" w:cs="Calibri"/>
          <w:b/>
          <w:sz w:val="28"/>
          <w:szCs w:val="28"/>
          <w:lang w:val="en-GB"/>
        </w:rPr>
        <w:t xml:space="preserve">Report assessing the decision to make </w:t>
      </w:r>
      <w:proofErr w:type="spellStart"/>
      <w:r w:rsidRPr="00C82B55">
        <w:rPr>
          <w:rFonts w:ascii="Calibri" w:hAnsi="Calibri" w:cs="Calibri"/>
          <w:b/>
          <w:sz w:val="28"/>
          <w:szCs w:val="28"/>
          <w:lang w:val="en-GB"/>
        </w:rPr>
        <w:t>famaQ</w:t>
      </w:r>
      <w:proofErr w:type="spellEnd"/>
      <w:r w:rsidRPr="00C82B55">
        <w:rPr>
          <w:rFonts w:ascii="Calibri" w:hAnsi="Calibri" w:cs="Calibri"/>
          <w:b/>
          <w:sz w:val="28"/>
          <w:szCs w:val="28"/>
          <w:lang w:val="en-GB"/>
        </w:rPr>
        <w:t xml:space="preserve"> in house or keep importing it from Brazil</w:t>
      </w:r>
    </w:p>
    <w:p w:rsidR="00C82B55" w:rsidRDefault="00206096" w:rsidP="00206096">
      <w:pPr>
        <w:jc w:val="both"/>
        <w:rPr>
          <w:rFonts w:ascii="Calibri" w:hAnsi="Calibri" w:cs="Calibri"/>
          <w:sz w:val="28"/>
          <w:szCs w:val="28"/>
          <w:lang w:val="en-GB"/>
        </w:rPr>
      </w:pPr>
      <w:r w:rsidRPr="00206096">
        <w:rPr>
          <w:rFonts w:ascii="Calibri" w:hAnsi="Calibri" w:cs="Calibri"/>
          <w:b/>
          <w:sz w:val="28"/>
          <w:szCs w:val="28"/>
          <w:lang w:val="en-GB"/>
        </w:rPr>
        <w:t>Description of the circumstances</w:t>
      </w:r>
      <w:r>
        <w:rPr>
          <w:rFonts w:ascii="Calibri" w:hAnsi="Calibri" w:cs="Calibri"/>
          <w:sz w:val="28"/>
          <w:szCs w:val="28"/>
          <w:lang w:val="en-GB"/>
        </w:rPr>
        <w:t xml:space="preserve"> </w:t>
      </w:r>
    </w:p>
    <w:p w:rsidR="00206096" w:rsidRDefault="00206096" w:rsidP="00206096">
      <w:pPr>
        <w:jc w:val="both"/>
        <w:rPr>
          <w:rFonts w:ascii="Calibri" w:hAnsi="Calibri" w:cs="Calibri"/>
          <w:sz w:val="28"/>
          <w:szCs w:val="28"/>
          <w:lang w:val="en-GB"/>
        </w:rPr>
      </w:pPr>
      <w:r>
        <w:rPr>
          <w:rFonts w:ascii="Calibri" w:hAnsi="Calibri" w:cs="Calibri"/>
          <w:sz w:val="28"/>
          <w:szCs w:val="28"/>
          <w:lang w:val="en-GB"/>
        </w:rPr>
        <w:t xml:space="preserve">Due to the lockdown most of the sales of XLG went online. At the same </w:t>
      </w:r>
      <w:r w:rsidR="00C82B55">
        <w:rPr>
          <w:rFonts w:ascii="Calibri" w:hAnsi="Calibri" w:cs="Calibri"/>
          <w:sz w:val="28"/>
          <w:szCs w:val="28"/>
          <w:lang w:val="en-GB"/>
        </w:rPr>
        <w:t xml:space="preserve">time </w:t>
      </w:r>
      <w:r>
        <w:rPr>
          <w:rFonts w:ascii="Calibri" w:hAnsi="Calibri" w:cs="Calibri"/>
          <w:sz w:val="28"/>
          <w:szCs w:val="28"/>
          <w:lang w:val="en-GB"/>
        </w:rPr>
        <w:t xml:space="preserve">the </w:t>
      </w:r>
      <w:r w:rsidR="00BC2B7B">
        <w:rPr>
          <w:rFonts w:ascii="Calibri" w:hAnsi="Calibri" w:cs="Calibri"/>
          <w:sz w:val="28"/>
          <w:szCs w:val="28"/>
          <w:lang w:val="en-GB"/>
        </w:rPr>
        <w:t xml:space="preserve">sales of the </w:t>
      </w:r>
      <w:r>
        <w:rPr>
          <w:rFonts w:ascii="Calibri" w:hAnsi="Calibri" w:cs="Calibri"/>
          <w:sz w:val="28"/>
          <w:szCs w:val="28"/>
          <w:lang w:val="en-GB"/>
        </w:rPr>
        <w:t xml:space="preserve">two products, chemical X and chemical Y, went up by about 45% and expectations show this will continue in the next period. XLG has a competitive advantage in face of </w:t>
      </w:r>
      <w:proofErr w:type="spellStart"/>
      <w:r>
        <w:rPr>
          <w:rFonts w:ascii="Calibri" w:hAnsi="Calibri" w:cs="Calibri"/>
          <w:sz w:val="28"/>
          <w:szCs w:val="28"/>
          <w:lang w:val="en-GB"/>
        </w:rPr>
        <w:t>famaQ</w:t>
      </w:r>
      <w:proofErr w:type="spellEnd"/>
      <w:r>
        <w:rPr>
          <w:rFonts w:ascii="Calibri" w:hAnsi="Calibri" w:cs="Calibri"/>
          <w:sz w:val="28"/>
          <w:szCs w:val="28"/>
          <w:lang w:val="en-GB"/>
        </w:rPr>
        <w:t xml:space="preserve">. It is the main ingredient of their cleaning products and it is protected by a patent. </w:t>
      </w:r>
    </w:p>
    <w:p w:rsidR="00206096" w:rsidRDefault="00206096" w:rsidP="00206096">
      <w:pPr>
        <w:jc w:val="both"/>
        <w:rPr>
          <w:rFonts w:ascii="Calibri" w:hAnsi="Calibri" w:cs="Calibri"/>
          <w:sz w:val="28"/>
          <w:szCs w:val="28"/>
          <w:lang w:val="en-GB"/>
        </w:rPr>
      </w:pPr>
      <w:r>
        <w:rPr>
          <w:rFonts w:ascii="Calibri" w:hAnsi="Calibri" w:cs="Calibri"/>
          <w:sz w:val="28"/>
          <w:szCs w:val="28"/>
          <w:lang w:val="en-GB"/>
        </w:rPr>
        <w:t xml:space="preserve">The cost of a unit of </w:t>
      </w:r>
      <w:proofErr w:type="spellStart"/>
      <w:r>
        <w:rPr>
          <w:rFonts w:ascii="Calibri" w:hAnsi="Calibri" w:cs="Calibri"/>
          <w:sz w:val="28"/>
          <w:szCs w:val="28"/>
          <w:lang w:val="en-GB"/>
        </w:rPr>
        <w:t>famaQ</w:t>
      </w:r>
      <w:proofErr w:type="spellEnd"/>
      <w:r>
        <w:rPr>
          <w:rFonts w:ascii="Calibri" w:hAnsi="Calibri" w:cs="Calibri"/>
          <w:sz w:val="28"/>
          <w:szCs w:val="28"/>
          <w:lang w:val="en-GB"/>
        </w:rPr>
        <w:t xml:space="preserve"> has changed dramatically in the second quarter due to the lock down and transport restrictions applied. Now the </w:t>
      </w:r>
      <w:proofErr w:type="spellStart"/>
      <w:r>
        <w:rPr>
          <w:rFonts w:ascii="Calibri" w:hAnsi="Calibri" w:cs="Calibri"/>
          <w:sz w:val="28"/>
          <w:szCs w:val="28"/>
          <w:lang w:val="en-GB"/>
        </w:rPr>
        <w:t>famaQ</w:t>
      </w:r>
      <w:proofErr w:type="spellEnd"/>
      <w:r>
        <w:rPr>
          <w:rFonts w:ascii="Calibri" w:hAnsi="Calibri" w:cs="Calibri"/>
          <w:sz w:val="28"/>
          <w:szCs w:val="28"/>
          <w:lang w:val="en-GB"/>
        </w:rPr>
        <w:t xml:space="preserve"> is transported via air instead of via sea, which leads to increased transport cost</w:t>
      </w:r>
      <w:r w:rsidR="00BC2B7B">
        <w:rPr>
          <w:rFonts w:ascii="Calibri" w:hAnsi="Calibri" w:cs="Calibri"/>
          <w:sz w:val="28"/>
          <w:szCs w:val="28"/>
          <w:lang w:val="en-GB"/>
        </w:rPr>
        <w:t>s</w:t>
      </w:r>
      <w:r>
        <w:rPr>
          <w:rFonts w:ascii="Calibri" w:hAnsi="Calibri" w:cs="Calibri"/>
          <w:sz w:val="28"/>
          <w:szCs w:val="28"/>
          <w:lang w:val="en-GB"/>
        </w:rPr>
        <w:t xml:space="preserve"> and increased market price. The price of a unit increased from 2.5 to 4.5 which is an increase by 80%. The purchasing manager has succeeded to bargain a price of 3.7 per unit but the increase still constitute</w:t>
      </w:r>
      <w:r w:rsidR="00BC2B7B">
        <w:rPr>
          <w:rFonts w:ascii="Calibri" w:hAnsi="Calibri" w:cs="Calibri"/>
          <w:sz w:val="28"/>
          <w:szCs w:val="28"/>
          <w:lang w:val="en-GB"/>
        </w:rPr>
        <w:t>s</w:t>
      </w:r>
      <w:r>
        <w:rPr>
          <w:rFonts w:ascii="Calibri" w:hAnsi="Calibri" w:cs="Calibri"/>
          <w:sz w:val="28"/>
          <w:szCs w:val="28"/>
          <w:lang w:val="en-GB"/>
        </w:rPr>
        <w:t xml:space="preserve"> 48%. Now the management needs to decide whether to keep importing the ingredient or to produce it in house. </w:t>
      </w:r>
    </w:p>
    <w:p w:rsidR="00F93DEF" w:rsidRPr="00EE7E21" w:rsidRDefault="00B8329A" w:rsidP="00144345">
      <w:pPr>
        <w:jc w:val="both"/>
        <w:rPr>
          <w:rFonts w:ascii="Calibri" w:hAnsi="Calibri" w:cs="Calibri"/>
          <w:b/>
          <w:sz w:val="28"/>
          <w:szCs w:val="28"/>
          <w:lang w:val="en-GB"/>
        </w:rPr>
      </w:pPr>
      <w:r w:rsidRPr="00EE7E21">
        <w:rPr>
          <w:rFonts w:ascii="Calibri" w:hAnsi="Calibri" w:cs="Calibri"/>
          <w:b/>
          <w:sz w:val="28"/>
          <w:szCs w:val="28"/>
          <w:lang w:val="en-GB"/>
        </w:rPr>
        <w:t>R</w:t>
      </w:r>
      <w:r w:rsidR="008B0128" w:rsidRPr="00EE7E21">
        <w:rPr>
          <w:rFonts w:ascii="Calibri" w:hAnsi="Calibri" w:cs="Calibri"/>
          <w:b/>
          <w:sz w:val="28"/>
          <w:szCs w:val="28"/>
          <w:lang w:val="en-GB"/>
        </w:rPr>
        <w:t>elevant cost</w:t>
      </w:r>
      <w:r w:rsidR="00842067">
        <w:rPr>
          <w:rFonts w:ascii="Calibri" w:hAnsi="Calibri" w:cs="Calibri"/>
          <w:b/>
          <w:sz w:val="28"/>
          <w:szCs w:val="28"/>
          <w:lang w:val="en-GB"/>
        </w:rPr>
        <w:t>ing</w:t>
      </w:r>
    </w:p>
    <w:p w:rsidR="00EE7E21" w:rsidRDefault="00B8329A" w:rsidP="00144345">
      <w:pPr>
        <w:jc w:val="both"/>
        <w:rPr>
          <w:rFonts w:ascii="Calibri" w:hAnsi="Calibri" w:cs="Calibri"/>
          <w:sz w:val="28"/>
          <w:szCs w:val="28"/>
          <w:lang w:val="en-GB"/>
        </w:rPr>
      </w:pPr>
      <w:r>
        <w:rPr>
          <w:rFonts w:ascii="Calibri" w:hAnsi="Calibri" w:cs="Calibri"/>
          <w:sz w:val="28"/>
          <w:szCs w:val="28"/>
          <w:lang w:val="en-GB"/>
        </w:rPr>
        <w:t>Relevant costs are future avoidable costs that differ in accordance with the course of action</w:t>
      </w:r>
      <w:r w:rsidR="00781445">
        <w:rPr>
          <w:rFonts w:ascii="Calibri" w:hAnsi="Calibri" w:cs="Calibri"/>
          <w:sz w:val="28"/>
          <w:szCs w:val="28"/>
          <w:lang w:val="en-GB"/>
        </w:rPr>
        <w:t xml:space="preserve"> that has been chosen</w:t>
      </w:r>
      <w:proofErr w:type="gramStart"/>
      <w:r w:rsidR="00781445">
        <w:rPr>
          <w:rFonts w:ascii="Calibri" w:hAnsi="Calibri" w:cs="Calibri"/>
          <w:sz w:val="28"/>
          <w:szCs w:val="28"/>
          <w:lang w:val="en-GB"/>
        </w:rPr>
        <w:t>.</w:t>
      </w:r>
      <w:r w:rsidR="006428AC" w:rsidRPr="006428AC">
        <w:rPr>
          <w:rFonts w:ascii="Calibri" w:hAnsi="Calibri" w:cs="Calibri"/>
          <w:sz w:val="28"/>
          <w:szCs w:val="28"/>
          <w:vertAlign w:val="superscript"/>
          <w:lang w:val="en-GB"/>
        </w:rPr>
        <w:t>(</w:t>
      </w:r>
      <w:proofErr w:type="gramEnd"/>
      <w:r w:rsidR="006428AC">
        <w:rPr>
          <w:rFonts w:ascii="Calibri" w:hAnsi="Calibri" w:cs="Calibri"/>
          <w:sz w:val="28"/>
          <w:szCs w:val="28"/>
          <w:vertAlign w:val="superscript"/>
          <w:lang w:val="en-GB"/>
        </w:rPr>
        <w:t>3</w:t>
      </w:r>
      <w:r w:rsidR="006428AC" w:rsidRPr="006428AC">
        <w:rPr>
          <w:rFonts w:ascii="Calibri" w:hAnsi="Calibri" w:cs="Calibri"/>
          <w:sz w:val="28"/>
          <w:szCs w:val="28"/>
          <w:vertAlign w:val="superscript"/>
          <w:lang w:val="en-GB"/>
        </w:rPr>
        <w:t>)</w:t>
      </w:r>
      <w:r w:rsidR="00781445">
        <w:rPr>
          <w:rFonts w:ascii="Calibri" w:hAnsi="Calibri" w:cs="Calibri"/>
          <w:sz w:val="28"/>
          <w:szCs w:val="28"/>
          <w:lang w:val="en-GB"/>
        </w:rPr>
        <w:t xml:space="preserve"> It is an accounting tool that helps the managers to make decisions. The idea is all irrelevant costs to be eliminated so that they will not distract the managers in the process of making a decision. </w:t>
      </w:r>
      <w:r w:rsidR="00E20BC9">
        <w:rPr>
          <w:rFonts w:ascii="Calibri" w:hAnsi="Calibri" w:cs="Calibri"/>
          <w:sz w:val="28"/>
          <w:szCs w:val="28"/>
          <w:lang w:val="en-GB"/>
        </w:rPr>
        <w:t xml:space="preserve">Irrelevant are the sunk costs that have already been made and future costs that will remain unchanged regardless of the decision made. </w:t>
      </w:r>
      <w:r w:rsidR="00860599" w:rsidRPr="00860599">
        <w:rPr>
          <w:rFonts w:ascii="Calibri" w:hAnsi="Calibri" w:cs="Calibri"/>
          <w:sz w:val="28"/>
          <w:szCs w:val="28"/>
          <w:vertAlign w:val="superscript"/>
          <w:lang w:val="en-GB"/>
        </w:rPr>
        <w:t>(</w:t>
      </w:r>
      <w:r w:rsidR="006428AC">
        <w:rPr>
          <w:rFonts w:ascii="Calibri" w:hAnsi="Calibri" w:cs="Calibri"/>
          <w:sz w:val="28"/>
          <w:szCs w:val="28"/>
          <w:vertAlign w:val="superscript"/>
          <w:lang w:val="en-GB"/>
        </w:rPr>
        <w:t>4</w:t>
      </w:r>
      <w:r w:rsidR="00860599" w:rsidRPr="00860599">
        <w:rPr>
          <w:rFonts w:ascii="Calibri" w:hAnsi="Calibri" w:cs="Calibri"/>
          <w:sz w:val="28"/>
          <w:szCs w:val="28"/>
          <w:vertAlign w:val="superscript"/>
          <w:lang w:val="en-GB"/>
        </w:rPr>
        <w:t>)</w:t>
      </w:r>
    </w:p>
    <w:p w:rsidR="00EE7E21" w:rsidRDefault="00E20BC9" w:rsidP="00144345">
      <w:pPr>
        <w:jc w:val="both"/>
        <w:rPr>
          <w:rFonts w:ascii="Calibri" w:hAnsi="Calibri" w:cs="Calibri"/>
          <w:sz w:val="28"/>
          <w:szCs w:val="28"/>
          <w:lang w:val="en-GB"/>
        </w:rPr>
      </w:pPr>
      <w:r>
        <w:rPr>
          <w:rFonts w:ascii="Calibri" w:hAnsi="Calibri" w:cs="Calibri"/>
          <w:sz w:val="28"/>
          <w:szCs w:val="28"/>
          <w:lang w:val="en-GB"/>
        </w:rPr>
        <w:t>Companies use the relevant costs</w:t>
      </w:r>
      <w:r w:rsidR="000D282A">
        <w:rPr>
          <w:rFonts w:ascii="Calibri" w:hAnsi="Calibri" w:cs="Calibri"/>
          <w:sz w:val="28"/>
          <w:szCs w:val="28"/>
          <w:lang w:val="en-GB"/>
        </w:rPr>
        <w:t xml:space="preserve"> tool</w:t>
      </w:r>
      <w:r>
        <w:rPr>
          <w:rFonts w:ascii="Calibri" w:hAnsi="Calibri" w:cs="Calibri"/>
          <w:sz w:val="28"/>
          <w:szCs w:val="28"/>
          <w:lang w:val="en-GB"/>
        </w:rPr>
        <w:t xml:space="preserve"> to make strategic decisions about the future of the organization.</w:t>
      </w:r>
      <w:r w:rsidR="00097107">
        <w:rPr>
          <w:rFonts w:ascii="Calibri" w:hAnsi="Calibri" w:cs="Calibri"/>
          <w:sz w:val="28"/>
          <w:szCs w:val="28"/>
          <w:lang w:val="en-GB"/>
        </w:rPr>
        <w:t xml:space="preserve"> </w:t>
      </w:r>
      <w:r w:rsidR="00097107" w:rsidRPr="00097107">
        <w:rPr>
          <w:rFonts w:ascii="Calibri" w:hAnsi="Calibri" w:cs="Calibri"/>
          <w:sz w:val="28"/>
          <w:szCs w:val="28"/>
          <w:vertAlign w:val="superscript"/>
          <w:lang w:val="en-GB"/>
        </w:rPr>
        <w:t>(</w:t>
      </w:r>
      <w:r w:rsidR="006428AC">
        <w:rPr>
          <w:rFonts w:ascii="Calibri" w:hAnsi="Calibri" w:cs="Calibri"/>
          <w:sz w:val="28"/>
          <w:szCs w:val="28"/>
          <w:vertAlign w:val="superscript"/>
          <w:lang w:val="en-GB"/>
        </w:rPr>
        <w:t>5</w:t>
      </w:r>
      <w:r w:rsidR="00097107" w:rsidRPr="00097107">
        <w:rPr>
          <w:rFonts w:ascii="Calibri" w:hAnsi="Calibri" w:cs="Calibri"/>
          <w:sz w:val="28"/>
          <w:szCs w:val="28"/>
          <w:vertAlign w:val="superscript"/>
          <w:lang w:val="en-GB"/>
        </w:rPr>
        <w:t>)</w:t>
      </w:r>
      <w:r>
        <w:rPr>
          <w:rFonts w:ascii="Calibri" w:hAnsi="Calibri" w:cs="Calibri"/>
          <w:sz w:val="28"/>
          <w:szCs w:val="28"/>
          <w:lang w:val="en-GB"/>
        </w:rPr>
        <w:t xml:space="preserve"> For example, relevant costs are used when </w:t>
      </w:r>
      <w:r w:rsidR="000D282A">
        <w:rPr>
          <w:rFonts w:ascii="Calibri" w:hAnsi="Calibri" w:cs="Calibri"/>
          <w:sz w:val="28"/>
          <w:szCs w:val="28"/>
          <w:lang w:val="en-GB"/>
        </w:rPr>
        <w:t>they</w:t>
      </w:r>
      <w:r>
        <w:rPr>
          <w:rFonts w:ascii="Calibri" w:hAnsi="Calibri" w:cs="Calibri"/>
          <w:sz w:val="28"/>
          <w:szCs w:val="28"/>
          <w:lang w:val="en-GB"/>
        </w:rPr>
        <w:t xml:space="preserve"> need to decide </w:t>
      </w:r>
      <w:r w:rsidR="000D282A">
        <w:rPr>
          <w:rFonts w:ascii="Calibri" w:hAnsi="Calibri" w:cs="Calibri"/>
          <w:sz w:val="28"/>
          <w:szCs w:val="28"/>
          <w:lang w:val="en-GB"/>
        </w:rPr>
        <w:t>whether</w:t>
      </w:r>
      <w:r>
        <w:rPr>
          <w:rFonts w:ascii="Calibri" w:hAnsi="Calibri" w:cs="Calibri"/>
          <w:sz w:val="28"/>
          <w:szCs w:val="28"/>
          <w:lang w:val="en-GB"/>
        </w:rPr>
        <w:t xml:space="preserve"> to</w:t>
      </w:r>
      <w:r w:rsidR="000D282A">
        <w:rPr>
          <w:rFonts w:ascii="Calibri" w:hAnsi="Calibri" w:cs="Calibri"/>
          <w:sz w:val="28"/>
          <w:szCs w:val="28"/>
          <w:lang w:val="en-GB"/>
        </w:rPr>
        <w:t xml:space="preserve"> buy a new more effective machine or to continue using the old one, which has </w:t>
      </w:r>
      <w:r w:rsidR="00BC2B7B">
        <w:rPr>
          <w:rFonts w:ascii="Calibri" w:hAnsi="Calibri" w:cs="Calibri"/>
          <w:sz w:val="28"/>
          <w:szCs w:val="28"/>
          <w:lang w:val="en-GB"/>
        </w:rPr>
        <w:t xml:space="preserve">a </w:t>
      </w:r>
      <w:r w:rsidR="000D282A">
        <w:rPr>
          <w:rFonts w:ascii="Calibri" w:hAnsi="Calibri" w:cs="Calibri"/>
          <w:sz w:val="28"/>
          <w:szCs w:val="28"/>
          <w:lang w:val="en-GB"/>
        </w:rPr>
        <w:t xml:space="preserve">quite high remaining book value. Another case could be when managers are considering whether to add or drop a </w:t>
      </w:r>
      <w:r w:rsidR="00EE7E21">
        <w:rPr>
          <w:rFonts w:ascii="Calibri" w:hAnsi="Calibri" w:cs="Calibri"/>
          <w:sz w:val="28"/>
          <w:szCs w:val="28"/>
          <w:lang w:val="en-GB"/>
        </w:rPr>
        <w:t xml:space="preserve">business </w:t>
      </w:r>
      <w:r w:rsidR="000D282A">
        <w:rPr>
          <w:rFonts w:ascii="Calibri" w:hAnsi="Calibri" w:cs="Calibri"/>
          <w:sz w:val="28"/>
          <w:szCs w:val="28"/>
          <w:lang w:val="en-GB"/>
        </w:rPr>
        <w:t>segment.</w:t>
      </w:r>
      <w:r w:rsidR="00EE7E21">
        <w:rPr>
          <w:rFonts w:ascii="Calibri" w:hAnsi="Calibri" w:cs="Calibri"/>
          <w:sz w:val="28"/>
          <w:szCs w:val="28"/>
          <w:lang w:val="en-GB"/>
        </w:rPr>
        <w:t xml:space="preserve"> </w:t>
      </w:r>
    </w:p>
    <w:p w:rsidR="00B8329A" w:rsidRDefault="00EE7E21" w:rsidP="00144345">
      <w:pPr>
        <w:jc w:val="both"/>
        <w:rPr>
          <w:rFonts w:ascii="Calibri" w:hAnsi="Calibri" w:cs="Calibri"/>
          <w:sz w:val="28"/>
          <w:szCs w:val="28"/>
          <w:lang w:val="en-GB"/>
        </w:rPr>
      </w:pPr>
      <w:r>
        <w:rPr>
          <w:rFonts w:ascii="Calibri" w:hAnsi="Calibri" w:cs="Calibri"/>
          <w:sz w:val="28"/>
          <w:szCs w:val="28"/>
          <w:lang w:val="en-GB"/>
        </w:rPr>
        <w:lastRenderedPageBreak/>
        <w:t>One of the strategic questions that are answered with the help of relevant cost analysis is the make-or-buy decision. For the XLG company</w:t>
      </w:r>
      <w:r w:rsidR="00D0067A">
        <w:rPr>
          <w:rFonts w:ascii="Calibri" w:hAnsi="Calibri" w:cs="Calibri"/>
          <w:sz w:val="28"/>
          <w:szCs w:val="28"/>
          <w:lang w:val="en-GB"/>
        </w:rPr>
        <w:t>, which is</w:t>
      </w:r>
      <w:r>
        <w:rPr>
          <w:rFonts w:ascii="Calibri" w:hAnsi="Calibri" w:cs="Calibri"/>
          <w:sz w:val="28"/>
          <w:szCs w:val="28"/>
          <w:lang w:val="en-GB"/>
        </w:rPr>
        <w:t xml:space="preserve"> </w:t>
      </w:r>
      <w:r w:rsidR="00D0067A">
        <w:rPr>
          <w:rFonts w:ascii="Calibri" w:hAnsi="Calibri" w:cs="Calibri"/>
          <w:sz w:val="28"/>
          <w:szCs w:val="28"/>
          <w:lang w:val="en-GB"/>
        </w:rPr>
        <w:t>facing changing</w:t>
      </w:r>
      <w:r>
        <w:rPr>
          <w:rFonts w:ascii="Calibri" w:hAnsi="Calibri" w:cs="Calibri"/>
          <w:sz w:val="28"/>
          <w:szCs w:val="28"/>
          <w:lang w:val="en-GB"/>
        </w:rPr>
        <w:t xml:space="preserve"> circumstances </w:t>
      </w:r>
      <w:r w:rsidR="00D0067A">
        <w:rPr>
          <w:rFonts w:ascii="Calibri" w:hAnsi="Calibri" w:cs="Calibri"/>
          <w:sz w:val="28"/>
          <w:szCs w:val="28"/>
          <w:lang w:val="en-GB"/>
        </w:rPr>
        <w:t xml:space="preserve">in its business environment during the second quarter of 2020 the make-or-buy </w:t>
      </w:r>
      <w:proofErr w:type="gramStart"/>
      <w:r w:rsidR="00D0067A">
        <w:rPr>
          <w:rFonts w:ascii="Calibri" w:hAnsi="Calibri" w:cs="Calibri"/>
          <w:sz w:val="28"/>
          <w:szCs w:val="28"/>
          <w:lang w:val="en-GB"/>
        </w:rPr>
        <w:t>decision</w:t>
      </w:r>
      <w:proofErr w:type="gramEnd"/>
      <w:r w:rsidR="00D0067A">
        <w:rPr>
          <w:rFonts w:ascii="Calibri" w:hAnsi="Calibri" w:cs="Calibri"/>
          <w:sz w:val="28"/>
          <w:szCs w:val="28"/>
          <w:lang w:val="en-GB"/>
        </w:rPr>
        <w:t xml:space="preserve"> is of great importance. </w:t>
      </w:r>
    </w:p>
    <w:p w:rsidR="00AA0A28" w:rsidRDefault="00AA0A28" w:rsidP="00144345">
      <w:pPr>
        <w:jc w:val="both"/>
        <w:rPr>
          <w:rFonts w:ascii="Calibri" w:hAnsi="Calibri" w:cs="Calibri"/>
          <w:sz w:val="28"/>
          <w:szCs w:val="28"/>
          <w:lang w:val="en-GB"/>
        </w:rPr>
      </w:pPr>
      <w:r>
        <w:rPr>
          <w:rFonts w:ascii="Calibri" w:hAnsi="Calibri" w:cs="Calibri"/>
          <w:sz w:val="28"/>
          <w:szCs w:val="28"/>
          <w:lang w:val="en-GB"/>
        </w:rPr>
        <w:t>Usually, companies decide to make the product internally when some of the following considerations are in place.</w:t>
      </w:r>
      <w:r w:rsidR="00097107">
        <w:rPr>
          <w:rFonts w:ascii="Calibri" w:hAnsi="Calibri" w:cs="Calibri"/>
          <w:sz w:val="28"/>
          <w:szCs w:val="28"/>
          <w:lang w:val="en-GB"/>
        </w:rPr>
        <w:t xml:space="preserve"> </w:t>
      </w:r>
      <w:r w:rsidR="001333C4" w:rsidRPr="00097107">
        <w:rPr>
          <w:rFonts w:ascii="Calibri" w:hAnsi="Calibri" w:cs="Calibri"/>
          <w:sz w:val="28"/>
          <w:szCs w:val="28"/>
          <w:vertAlign w:val="superscript"/>
          <w:lang w:val="en-GB"/>
        </w:rPr>
        <w:t>(</w:t>
      </w:r>
      <w:r w:rsidR="006428AC">
        <w:rPr>
          <w:rFonts w:ascii="Calibri" w:hAnsi="Calibri" w:cs="Calibri"/>
          <w:sz w:val="28"/>
          <w:szCs w:val="28"/>
          <w:vertAlign w:val="superscript"/>
          <w:lang w:val="en-GB"/>
        </w:rPr>
        <w:t>6</w:t>
      </w:r>
      <w:r w:rsidR="001333C4" w:rsidRPr="00097107">
        <w:rPr>
          <w:rFonts w:ascii="Calibri" w:hAnsi="Calibri" w:cs="Calibri"/>
          <w:sz w:val="28"/>
          <w:szCs w:val="28"/>
          <w:vertAlign w:val="superscript"/>
          <w:lang w:val="en-GB"/>
        </w:rPr>
        <w:t>)</w:t>
      </w:r>
    </w:p>
    <w:p w:rsidR="00AA0A28" w:rsidRDefault="00AA0A28" w:rsidP="00AA0A28">
      <w:pPr>
        <w:pStyle w:val="ListParagraph"/>
        <w:numPr>
          <w:ilvl w:val="0"/>
          <w:numId w:val="1"/>
        </w:numPr>
        <w:jc w:val="both"/>
        <w:rPr>
          <w:rFonts w:ascii="Calibri" w:hAnsi="Calibri" w:cs="Calibri"/>
          <w:sz w:val="28"/>
          <w:szCs w:val="28"/>
          <w:lang w:val="en-GB"/>
        </w:rPr>
      </w:pPr>
      <w:r>
        <w:rPr>
          <w:rFonts w:ascii="Calibri" w:hAnsi="Calibri" w:cs="Calibri"/>
          <w:sz w:val="28"/>
          <w:szCs w:val="28"/>
          <w:lang w:val="en-GB"/>
        </w:rPr>
        <w:t xml:space="preserve">Cost considerations (it </w:t>
      </w:r>
      <w:r w:rsidR="001333C4">
        <w:rPr>
          <w:rFonts w:ascii="Calibri" w:hAnsi="Calibri" w:cs="Calibri"/>
          <w:sz w:val="28"/>
          <w:szCs w:val="28"/>
          <w:lang w:val="en-GB"/>
        </w:rPr>
        <w:t>is cheaper to produce in-house)</w:t>
      </w:r>
    </w:p>
    <w:p w:rsidR="001333C4" w:rsidRDefault="001333C4" w:rsidP="00AA0A28">
      <w:pPr>
        <w:pStyle w:val="ListParagraph"/>
        <w:numPr>
          <w:ilvl w:val="0"/>
          <w:numId w:val="1"/>
        </w:numPr>
        <w:jc w:val="both"/>
        <w:rPr>
          <w:rFonts w:ascii="Calibri" w:hAnsi="Calibri" w:cs="Calibri"/>
          <w:sz w:val="28"/>
          <w:szCs w:val="28"/>
          <w:lang w:val="en-GB"/>
        </w:rPr>
      </w:pPr>
      <w:r>
        <w:rPr>
          <w:rFonts w:ascii="Calibri" w:hAnsi="Calibri" w:cs="Calibri"/>
          <w:sz w:val="28"/>
          <w:szCs w:val="28"/>
          <w:lang w:val="en-GB"/>
        </w:rPr>
        <w:t>Availability of production capacity</w:t>
      </w:r>
    </w:p>
    <w:p w:rsidR="001333C4" w:rsidRDefault="001333C4" w:rsidP="00AA0A28">
      <w:pPr>
        <w:pStyle w:val="ListParagraph"/>
        <w:numPr>
          <w:ilvl w:val="0"/>
          <w:numId w:val="1"/>
        </w:numPr>
        <w:jc w:val="both"/>
        <w:rPr>
          <w:rFonts w:ascii="Calibri" w:hAnsi="Calibri" w:cs="Calibri"/>
          <w:sz w:val="28"/>
          <w:szCs w:val="28"/>
          <w:lang w:val="en-GB"/>
        </w:rPr>
      </w:pPr>
      <w:r>
        <w:rPr>
          <w:rFonts w:ascii="Calibri" w:hAnsi="Calibri" w:cs="Calibri"/>
          <w:sz w:val="28"/>
          <w:szCs w:val="28"/>
          <w:lang w:val="en-GB"/>
        </w:rPr>
        <w:t>Unreliable suppliers</w:t>
      </w:r>
    </w:p>
    <w:p w:rsidR="00AA0A28" w:rsidRDefault="00AA0A28" w:rsidP="00AA0A28">
      <w:pPr>
        <w:pStyle w:val="ListParagraph"/>
        <w:numPr>
          <w:ilvl w:val="0"/>
          <w:numId w:val="1"/>
        </w:numPr>
        <w:jc w:val="both"/>
        <w:rPr>
          <w:rFonts w:ascii="Calibri" w:hAnsi="Calibri" w:cs="Calibri"/>
          <w:sz w:val="28"/>
          <w:szCs w:val="28"/>
          <w:lang w:val="en-GB"/>
        </w:rPr>
      </w:pPr>
      <w:r>
        <w:rPr>
          <w:rFonts w:ascii="Calibri" w:hAnsi="Calibri" w:cs="Calibri"/>
          <w:sz w:val="28"/>
          <w:szCs w:val="28"/>
          <w:lang w:val="en-GB"/>
        </w:rPr>
        <w:t xml:space="preserve">Control of lead time </w:t>
      </w:r>
      <w:r w:rsidR="001333C4">
        <w:rPr>
          <w:rFonts w:ascii="Calibri" w:hAnsi="Calibri" w:cs="Calibri"/>
          <w:sz w:val="28"/>
          <w:szCs w:val="28"/>
          <w:lang w:val="en-GB"/>
        </w:rPr>
        <w:t>and transportation</w:t>
      </w:r>
    </w:p>
    <w:p w:rsidR="00AA0A28" w:rsidRDefault="00AA0A28" w:rsidP="00AA0A28">
      <w:pPr>
        <w:pStyle w:val="ListParagraph"/>
        <w:numPr>
          <w:ilvl w:val="0"/>
          <w:numId w:val="1"/>
        </w:numPr>
        <w:jc w:val="both"/>
        <w:rPr>
          <w:rFonts w:ascii="Calibri" w:hAnsi="Calibri" w:cs="Calibri"/>
          <w:sz w:val="28"/>
          <w:szCs w:val="28"/>
          <w:lang w:val="en-GB"/>
        </w:rPr>
      </w:pPr>
      <w:r>
        <w:rPr>
          <w:rFonts w:ascii="Calibri" w:hAnsi="Calibri" w:cs="Calibri"/>
          <w:sz w:val="28"/>
          <w:szCs w:val="28"/>
          <w:lang w:val="en-GB"/>
        </w:rPr>
        <w:t>Having a second source</w:t>
      </w:r>
    </w:p>
    <w:p w:rsidR="001333C4" w:rsidRDefault="001333C4" w:rsidP="00AA0A28">
      <w:pPr>
        <w:pStyle w:val="ListParagraph"/>
        <w:numPr>
          <w:ilvl w:val="0"/>
          <w:numId w:val="1"/>
        </w:numPr>
        <w:jc w:val="both"/>
        <w:rPr>
          <w:rFonts w:ascii="Calibri" w:hAnsi="Calibri" w:cs="Calibri"/>
          <w:sz w:val="28"/>
          <w:szCs w:val="28"/>
          <w:lang w:val="en-GB"/>
        </w:rPr>
      </w:pPr>
      <w:r>
        <w:rPr>
          <w:rFonts w:ascii="Calibri" w:hAnsi="Calibri" w:cs="Calibri"/>
          <w:sz w:val="28"/>
          <w:szCs w:val="28"/>
          <w:lang w:val="en-GB"/>
        </w:rPr>
        <w:t>Continual supply consideration</w:t>
      </w:r>
    </w:p>
    <w:p w:rsidR="001333C4" w:rsidRPr="00AA0A28" w:rsidRDefault="001333C4" w:rsidP="00AA0A28">
      <w:pPr>
        <w:pStyle w:val="ListParagraph"/>
        <w:numPr>
          <w:ilvl w:val="0"/>
          <w:numId w:val="1"/>
        </w:numPr>
        <w:jc w:val="both"/>
        <w:rPr>
          <w:rFonts w:ascii="Calibri" w:hAnsi="Calibri" w:cs="Calibri"/>
          <w:sz w:val="28"/>
          <w:szCs w:val="28"/>
          <w:lang w:val="en-GB"/>
        </w:rPr>
      </w:pPr>
      <w:r>
        <w:rPr>
          <w:rFonts w:ascii="Calibri" w:hAnsi="Calibri" w:cs="Calibri"/>
          <w:sz w:val="28"/>
          <w:szCs w:val="28"/>
          <w:lang w:val="en-GB"/>
        </w:rPr>
        <w:t>Political, social</w:t>
      </w:r>
      <w:r w:rsidR="00746FA4">
        <w:rPr>
          <w:rFonts w:ascii="Calibri" w:hAnsi="Calibri" w:cs="Calibri"/>
          <w:sz w:val="28"/>
          <w:szCs w:val="28"/>
          <w:lang w:val="en-GB"/>
        </w:rPr>
        <w:t>,</w:t>
      </w:r>
      <w:r>
        <w:rPr>
          <w:rFonts w:ascii="Calibri" w:hAnsi="Calibri" w:cs="Calibri"/>
          <w:sz w:val="28"/>
          <w:szCs w:val="28"/>
          <w:lang w:val="en-GB"/>
        </w:rPr>
        <w:t xml:space="preserve"> or environmental considerations</w:t>
      </w:r>
    </w:p>
    <w:p w:rsidR="001333C4" w:rsidRDefault="001333C4" w:rsidP="00EE7E21">
      <w:pPr>
        <w:jc w:val="both"/>
        <w:rPr>
          <w:rFonts w:ascii="Calibri" w:hAnsi="Calibri" w:cs="Calibri"/>
          <w:sz w:val="28"/>
          <w:szCs w:val="28"/>
          <w:lang w:val="en-GB"/>
        </w:rPr>
      </w:pPr>
      <w:r>
        <w:rPr>
          <w:rFonts w:ascii="Calibri" w:hAnsi="Calibri" w:cs="Calibri"/>
          <w:sz w:val="28"/>
          <w:szCs w:val="28"/>
          <w:lang w:val="en-GB"/>
        </w:rPr>
        <w:t xml:space="preserve">Most of the </w:t>
      </w:r>
      <w:r w:rsidR="00206096">
        <w:rPr>
          <w:rFonts w:ascii="Calibri" w:hAnsi="Calibri" w:cs="Calibri"/>
          <w:sz w:val="28"/>
          <w:szCs w:val="28"/>
          <w:lang w:val="en-GB"/>
        </w:rPr>
        <w:t>above</w:t>
      </w:r>
      <w:r w:rsidR="00746FA4">
        <w:rPr>
          <w:rFonts w:ascii="Calibri" w:hAnsi="Calibri" w:cs="Calibri"/>
          <w:sz w:val="28"/>
          <w:szCs w:val="28"/>
          <w:lang w:val="en-GB"/>
        </w:rPr>
        <w:t>-</w:t>
      </w:r>
      <w:r>
        <w:rPr>
          <w:rFonts w:ascii="Calibri" w:hAnsi="Calibri" w:cs="Calibri"/>
          <w:sz w:val="28"/>
          <w:szCs w:val="28"/>
          <w:lang w:val="en-GB"/>
        </w:rPr>
        <w:t xml:space="preserve">listed considerations are </w:t>
      </w:r>
      <w:r w:rsidR="00206096">
        <w:rPr>
          <w:rFonts w:ascii="Calibri" w:hAnsi="Calibri" w:cs="Calibri"/>
          <w:sz w:val="28"/>
          <w:szCs w:val="28"/>
          <w:lang w:val="en-GB"/>
        </w:rPr>
        <w:t>valid</w:t>
      </w:r>
      <w:r>
        <w:rPr>
          <w:rFonts w:ascii="Calibri" w:hAnsi="Calibri" w:cs="Calibri"/>
          <w:sz w:val="28"/>
          <w:szCs w:val="28"/>
          <w:lang w:val="en-GB"/>
        </w:rPr>
        <w:t xml:space="preserve"> </w:t>
      </w:r>
      <w:r w:rsidR="00206096">
        <w:rPr>
          <w:rFonts w:ascii="Calibri" w:hAnsi="Calibri" w:cs="Calibri"/>
          <w:sz w:val="28"/>
          <w:szCs w:val="28"/>
          <w:lang w:val="en-GB"/>
        </w:rPr>
        <w:t>for the XLG.</w:t>
      </w:r>
    </w:p>
    <w:p w:rsidR="00D0067A" w:rsidRPr="00206096" w:rsidRDefault="00D0067A" w:rsidP="00EE7E21">
      <w:pPr>
        <w:jc w:val="both"/>
        <w:rPr>
          <w:rFonts w:ascii="Calibri" w:hAnsi="Calibri" w:cs="Calibri"/>
          <w:b/>
          <w:sz w:val="28"/>
          <w:szCs w:val="28"/>
        </w:rPr>
      </w:pPr>
      <w:r w:rsidRPr="00206096">
        <w:rPr>
          <w:rFonts w:ascii="Calibri" w:hAnsi="Calibri" w:cs="Calibri"/>
          <w:b/>
          <w:sz w:val="28"/>
          <w:szCs w:val="28"/>
          <w:lang w:val="en-GB"/>
        </w:rPr>
        <w:t>The decision and its grounds</w:t>
      </w:r>
    </w:p>
    <w:p w:rsidR="00EE7E21" w:rsidRDefault="00D0067A" w:rsidP="00144345">
      <w:pPr>
        <w:jc w:val="both"/>
        <w:rPr>
          <w:rFonts w:ascii="Calibri" w:hAnsi="Calibri" w:cs="Calibri"/>
          <w:sz w:val="28"/>
          <w:szCs w:val="28"/>
          <w:lang w:val="en-GB"/>
        </w:rPr>
      </w:pPr>
      <w:r>
        <w:rPr>
          <w:rFonts w:ascii="Calibri" w:hAnsi="Calibri" w:cs="Calibri"/>
          <w:sz w:val="28"/>
          <w:szCs w:val="28"/>
          <w:lang w:val="en-GB"/>
        </w:rPr>
        <w:t xml:space="preserve">It is recommended </w:t>
      </w:r>
      <w:proofErr w:type="spellStart"/>
      <w:r>
        <w:rPr>
          <w:rFonts w:ascii="Calibri" w:hAnsi="Calibri" w:cs="Calibri"/>
          <w:sz w:val="28"/>
          <w:szCs w:val="28"/>
          <w:lang w:val="en-GB"/>
        </w:rPr>
        <w:t>famaQ</w:t>
      </w:r>
      <w:proofErr w:type="spellEnd"/>
      <w:r>
        <w:rPr>
          <w:rFonts w:ascii="Calibri" w:hAnsi="Calibri" w:cs="Calibri"/>
          <w:sz w:val="28"/>
          <w:szCs w:val="28"/>
          <w:lang w:val="en-GB"/>
        </w:rPr>
        <w:t xml:space="preserve"> to be </w:t>
      </w:r>
      <w:r w:rsidR="00354FCD">
        <w:rPr>
          <w:rFonts w:ascii="Calibri" w:hAnsi="Calibri" w:cs="Calibri"/>
          <w:sz w:val="28"/>
          <w:szCs w:val="28"/>
          <w:lang w:val="en-GB"/>
        </w:rPr>
        <w:t>produced</w:t>
      </w:r>
      <w:r>
        <w:rPr>
          <w:rFonts w:ascii="Calibri" w:hAnsi="Calibri" w:cs="Calibri"/>
          <w:sz w:val="28"/>
          <w:szCs w:val="28"/>
          <w:lang w:val="en-GB"/>
        </w:rPr>
        <w:t xml:space="preserve"> in house in the UK instead of importing it from Brazil. There are a couple of reasons that support this decision.</w:t>
      </w:r>
    </w:p>
    <w:p w:rsidR="00EB4845" w:rsidRPr="00206096" w:rsidRDefault="00EB4845" w:rsidP="00BC2B7B">
      <w:pPr>
        <w:jc w:val="both"/>
        <w:rPr>
          <w:rFonts w:ascii="Calibri" w:hAnsi="Calibri" w:cs="Calibri"/>
          <w:i/>
          <w:sz w:val="28"/>
          <w:szCs w:val="28"/>
          <w:lang w:val="en-GB"/>
        </w:rPr>
      </w:pPr>
      <w:r w:rsidRPr="00206096">
        <w:rPr>
          <w:rFonts w:ascii="Calibri" w:hAnsi="Calibri" w:cs="Calibri"/>
          <w:i/>
          <w:sz w:val="28"/>
          <w:szCs w:val="28"/>
          <w:lang w:val="en-GB"/>
        </w:rPr>
        <w:t>Price</w:t>
      </w:r>
    </w:p>
    <w:p w:rsidR="00EE7E21" w:rsidRDefault="00EB4845" w:rsidP="00BC2B7B">
      <w:pPr>
        <w:jc w:val="both"/>
        <w:rPr>
          <w:rFonts w:ascii="Calibri" w:hAnsi="Calibri" w:cs="Calibri"/>
          <w:sz w:val="28"/>
          <w:szCs w:val="28"/>
          <w:lang w:val="en-GB"/>
        </w:rPr>
      </w:pPr>
      <w:r>
        <w:rPr>
          <w:rFonts w:ascii="Calibri" w:hAnsi="Calibri" w:cs="Calibri"/>
          <w:sz w:val="28"/>
          <w:szCs w:val="28"/>
          <w:lang w:val="en-GB"/>
        </w:rPr>
        <w:t>In</w:t>
      </w:r>
      <w:r w:rsidR="00354FCD">
        <w:rPr>
          <w:rFonts w:ascii="Calibri" w:hAnsi="Calibri" w:cs="Calibri"/>
          <w:sz w:val="28"/>
          <w:szCs w:val="28"/>
          <w:lang w:val="en-GB"/>
        </w:rPr>
        <w:t xml:space="preserve"> the first place is the new price. The latest price that the purchasing manager succeeded to obtain for a unit of </w:t>
      </w:r>
      <w:proofErr w:type="spellStart"/>
      <w:r w:rsidR="00354FCD">
        <w:rPr>
          <w:rFonts w:ascii="Calibri" w:hAnsi="Calibri" w:cs="Calibri"/>
          <w:sz w:val="28"/>
          <w:szCs w:val="28"/>
          <w:lang w:val="en-GB"/>
        </w:rPr>
        <w:t>famaQ</w:t>
      </w:r>
      <w:proofErr w:type="spellEnd"/>
      <w:r w:rsidR="00354FCD">
        <w:rPr>
          <w:rFonts w:ascii="Calibri" w:hAnsi="Calibri" w:cs="Calibri"/>
          <w:sz w:val="28"/>
          <w:szCs w:val="28"/>
          <w:lang w:val="en-GB"/>
        </w:rPr>
        <w:t xml:space="preserve"> is </w:t>
      </w:r>
      <w:r w:rsidR="00824928" w:rsidRPr="00DB2F20">
        <w:rPr>
          <w:rFonts w:ascii="Calibri" w:hAnsi="Calibri" w:cs="Calibri"/>
          <w:sz w:val="28"/>
          <w:szCs w:val="28"/>
          <w:lang w:val="en-GB"/>
        </w:rPr>
        <w:t>£</w:t>
      </w:r>
      <w:r w:rsidR="00354FCD">
        <w:rPr>
          <w:rFonts w:ascii="Calibri" w:hAnsi="Calibri" w:cs="Calibri"/>
          <w:sz w:val="28"/>
          <w:szCs w:val="28"/>
          <w:lang w:val="en-GB"/>
        </w:rPr>
        <w:t>3.7. Th</w:t>
      </w:r>
      <w:r w:rsidR="00824928">
        <w:rPr>
          <w:rFonts w:ascii="Calibri" w:hAnsi="Calibri" w:cs="Calibri"/>
          <w:sz w:val="28"/>
          <w:szCs w:val="28"/>
          <w:lang w:val="en-GB"/>
        </w:rPr>
        <w:t>is</w:t>
      </w:r>
      <w:r w:rsidR="00354FCD">
        <w:rPr>
          <w:rFonts w:ascii="Calibri" w:hAnsi="Calibri" w:cs="Calibri"/>
          <w:sz w:val="28"/>
          <w:szCs w:val="28"/>
          <w:lang w:val="en-GB"/>
        </w:rPr>
        <w:t xml:space="preserve"> price is higher b</w:t>
      </w:r>
      <w:r>
        <w:rPr>
          <w:rFonts w:ascii="Calibri" w:hAnsi="Calibri" w:cs="Calibri"/>
          <w:sz w:val="28"/>
          <w:szCs w:val="28"/>
          <w:lang w:val="en-GB"/>
        </w:rPr>
        <w:t>y 23%</w:t>
      </w:r>
      <w:r w:rsidR="00354FCD">
        <w:rPr>
          <w:rFonts w:ascii="Calibri" w:hAnsi="Calibri" w:cs="Calibri"/>
          <w:sz w:val="28"/>
          <w:szCs w:val="28"/>
          <w:lang w:val="en-GB"/>
        </w:rPr>
        <w:t xml:space="preserve"> </w:t>
      </w:r>
      <w:r>
        <w:rPr>
          <w:rFonts w:ascii="Calibri" w:hAnsi="Calibri" w:cs="Calibri"/>
          <w:sz w:val="28"/>
          <w:szCs w:val="28"/>
          <w:lang w:val="en-GB"/>
        </w:rPr>
        <w:t xml:space="preserve">than the </w:t>
      </w:r>
      <w:r w:rsidR="00824928">
        <w:rPr>
          <w:rFonts w:ascii="Calibri" w:hAnsi="Calibri" w:cs="Calibri"/>
          <w:sz w:val="28"/>
          <w:szCs w:val="28"/>
          <w:lang w:val="en-GB"/>
        </w:rPr>
        <w:t>price of the product when it is made internally (</w:t>
      </w:r>
      <w:r w:rsidR="00824928" w:rsidRPr="00DB2F20">
        <w:rPr>
          <w:rFonts w:ascii="Calibri" w:hAnsi="Calibri" w:cs="Calibri"/>
          <w:sz w:val="28"/>
          <w:szCs w:val="28"/>
          <w:lang w:val="en-GB"/>
        </w:rPr>
        <w:t>£</w:t>
      </w:r>
      <w:r w:rsidR="00824928">
        <w:rPr>
          <w:rFonts w:ascii="Calibri" w:hAnsi="Calibri" w:cs="Calibri"/>
          <w:sz w:val="28"/>
          <w:szCs w:val="28"/>
          <w:lang w:val="en-GB"/>
        </w:rPr>
        <w:t>3.0</w:t>
      </w:r>
      <w:r>
        <w:rPr>
          <w:rFonts w:ascii="Calibri" w:hAnsi="Calibri" w:cs="Calibri"/>
          <w:sz w:val="28"/>
          <w:szCs w:val="28"/>
          <w:lang w:val="en-GB"/>
        </w:rPr>
        <w:t xml:space="preserve">) </w:t>
      </w:r>
      <w:r w:rsidR="00354FCD">
        <w:rPr>
          <w:rFonts w:ascii="Calibri" w:hAnsi="Calibri" w:cs="Calibri"/>
          <w:sz w:val="28"/>
          <w:szCs w:val="28"/>
          <w:lang w:val="en-GB"/>
        </w:rPr>
        <w:t xml:space="preserve">which </w:t>
      </w:r>
      <w:r>
        <w:rPr>
          <w:rFonts w:ascii="Calibri" w:hAnsi="Calibri" w:cs="Calibri"/>
          <w:sz w:val="28"/>
          <w:szCs w:val="28"/>
          <w:lang w:val="en-GB"/>
        </w:rPr>
        <w:t>constitutes a significant increase. It is also not known if the company will be able to keep th</w:t>
      </w:r>
      <w:r w:rsidR="00824928">
        <w:rPr>
          <w:rFonts w:ascii="Calibri" w:hAnsi="Calibri" w:cs="Calibri"/>
          <w:sz w:val="28"/>
          <w:szCs w:val="28"/>
          <w:lang w:val="en-GB"/>
        </w:rPr>
        <w:t>e</w:t>
      </w:r>
      <w:r>
        <w:rPr>
          <w:rFonts w:ascii="Calibri" w:hAnsi="Calibri" w:cs="Calibri"/>
          <w:sz w:val="28"/>
          <w:szCs w:val="28"/>
          <w:lang w:val="en-GB"/>
        </w:rPr>
        <w:t xml:space="preserve"> price</w:t>
      </w:r>
      <w:r w:rsidR="00824928">
        <w:rPr>
          <w:rFonts w:ascii="Calibri" w:hAnsi="Calibri" w:cs="Calibri"/>
          <w:sz w:val="28"/>
          <w:szCs w:val="28"/>
          <w:lang w:val="en-GB"/>
        </w:rPr>
        <w:t xml:space="preserve"> of </w:t>
      </w:r>
      <w:r w:rsidR="00824928" w:rsidRPr="00DB2F20">
        <w:rPr>
          <w:rFonts w:ascii="Calibri" w:hAnsi="Calibri" w:cs="Calibri"/>
          <w:sz w:val="28"/>
          <w:szCs w:val="28"/>
          <w:lang w:val="en-GB"/>
        </w:rPr>
        <w:t>£</w:t>
      </w:r>
      <w:r w:rsidR="00824928">
        <w:rPr>
          <w:rFonts w:ascii="Calibri" w:hAnsi="Calibri" w:cs="Calibri"/>
          <w:sz w:val="28"/>
          <w:szCs w:val="28"/>
          <w:lang w:val="en-GB"/>
        </w:rPr>
        <w:t>3.7</w:t>
      </w:r>
      <w:r>
        <w:rPr>
          <w:rFonts w:ascii="Calibri" w:hAnsi="Calibri" w:cs="Calibri"/>
          <w:sz w:val="28"/>
          <w:szCs w:val="28"/>
          <w:lang w:val="en-GB"/>
        </w:rPr>
        <w:t xml:space="preserve">. Since the market price of </w:t>
      </w:r>
      <w:proofErr w:type="spellStart"/>
      <w:r>
        <w:rPr>
          <w:rFonts w:ascii="Calibri" w:hAnsi="Calibri" w:cs="Calibri"/>
          <w:sz w:val="28"/>
          <w:szCs w:val="28"/>
          <w:lang w:val="en-GB"/>
        </w:rPr>
        <w:t>famaQ</w:t>
      </w:r>
      <w:proofErr w:type="spellEnd"/>
      <w:r>
        <w:rPr>
          <w:rFonts w:ascii="Calibri" w:hAnsi="Calibri" w:cs="Calibri"/>
          <w:sz w:val="28"/>
          <w:szCs w:val="28"/>
          <w:lang w:val="en-GB"/>
        </w:rPr>
        <w:t xml:space="preserve"> is </w:t>
      </w:r>
      <w:r w:rsidR="00824928" w:rsidRPr="00DB2F20">
        <w:rPr>
          <w:rFonts w:ascii="Calibri" w:hAnsi="Calibri" w:cs="Calibri"/>
          <w:sz w:val="28"/>
          <w:szCs w:val="28"/>
          <w:lang w:val="en-GB"/>
        </w:rPr>
        <w:t>£</w:t>
      </w:r>
      <w:r>
        <w:rPr>
          <w:rFonts w:ascii="Calibri" w:hAnsi="Calibri" w:cs="Calibri"/>
          <w:sz w:val="28"/>
          <w:szCs w:val="28"/>
          <w:lang w:val="en-GB"/>
        </w:rPr>
        <w:t xml:space="preserve">4.5, then it is more likely the price of XLG to go up rather than to go down. In </w:t>
      </w:r>
      <w:r w:rsidR="00824928">
        <w:rPr>
          <w:rFonts w:ascii="Calibri" w:hAnsi="Calibri" w:cs="Calibri"/>
          <w:sz w:val="28"/>
          <w:szCs w:val="28"/>
          <w:lang w:val="en-GB"/>
        </w:rPr>
        <w:t xml:space="preserve">the </w:t>
      </w:r>
      <w:r>
        <w:rPr>
          <w:rFonts w:ascii="Calibri" w:hAnsi="Calibri" w:cs="Calibri"/>
          <w:sz w:val="28"/>
          <w:szCs w:val="28"/>
          <w:lang w:val="en-GB"/>
        </w:rPr>
        <w:t xml:space="preserve">case </w:t>
      </w:r>
      <w:r w:rsidR="00824928">
        <w:rPr>
          <w:rFonts w:ascii="Calibri" w:hAnsi="Calibri" w:cs="Calibri"/>
          <w:sz w:val="28"/>
          <w:szCs w:val="28"/>
          <w:lang w:val="en-GB"/>
        </w:rPr>
        <w:t xml:space="preserve">when </w:t>
      </w:r>
      <w:r>
        <w:rPr>
          <w:rFonts w:ascii="Calibri" w:hAnsi="Calibri" w:cs="Calibri"/>
          <w:sz w:val="28"/>
          <w:szCs w:val="28"/>
          <w:lang w:val="en-GB"/>
        </w:rPr>
        <w:t xml:space="preserve">the ingredient is produced in house the difference of at least </w:t>
      </w:r>
      <w:r w:rsidRPr="00DB2F20">
        <w:rPr>
          <w:rFonts w:ascii="Calibri" w:hAnsi="Calibri" w:cs="Calibri"/>
          <w:sz w:val="28"/>
          <w:szCs w:val="28"/>
          <w:lang w:val="en-GB"/>
        </w:rPr>
        <w:t>£</w:t>
      </w:r>
      <w:r>
        <w:rPr>
          <w:rFonts w:ascii="Calibri" w:hAnsi="Calibri" w:cs="Calibri"/>
          <w:sz w:val="28"/>
          <w:szCs w:val="28"/>
          <w:lang w:val="en-GB"/>
        </w:rPr>
        <w:t>0.70</w:t>
      </w:r>
      <w:r w:rsidR="00354FCD">
        <w:rPr>
          <w:rFonts w:ascii="Calibri" w:hAnsi="Calibri" w:cs="Calibri"/>
          <w:sz w:val="28"/>
          <w:szCs w:val="28"/>
          <w:lang w:val="en-GB"/>
        </w:rPr>
        <w:t xml:space="preserve"> </w:t>
      </w:r>
      <w:r>
        <w:rPr>
          <w:rFonts w:ascii="Calibri" w:hAnsi="Calibri" w:cs="Calibri"/>
          <w:sz w:val="28"/>
          <w:szCs w:val="28"/>
          <w:lang w:val="en-GB"/>
        </w:rPr>
        <w:t xml:space="preserve">will be added to the XLG’s margin. </w:t>
      </w:r>
    </w:p>
    <w:p w:rsidR="004D118A" w:rsidRPr="00206096" w:rsidRDefault="004D118A" w:rsidP="00BC2B7B">
      <w:pPr>
        <w:jc w:val="both"/>
        <w:rPr>
          <w:rFonts w:ascii="Calibri" w:hAnsi="Calibri" w:cs="Calibri"/>
          <w:i/>
          <w:sz w:val="28"/>
          <w:szCs w:val="28"/>
          <w:lang w:val="en-GB"/>
        </w:rPr>
      </w:pPr>
      <w:r w:rsidRPr="00206096">
        <w:rPr>
          <w:rFonts w:ascii="Calibri" w:hAnsi="Calibri" w:cs="Calibri"/>
          <w:i/>
          <w:sz w:val="28"/>
          <w:szCs w:val="28"/>
          <w:lang w:val="en-GB"/>
        </w:rPr>
        <w:t xml:space="preserve">Uncertain </w:t>
      </w:r>
      <w:r w:rsidR="001440C7">
        <w:rPr>
          <w:rFonts w:ascii="Calibri" w:hAnsi="Calibri" w:cs="Calibri"/>
          <w:i/>
          <w:sz w:val="28"/>
          <w:szCs w:val="28"/>
          <w:lang w:val="en-GB"/>
        </w:rPr>
        <w:t>situation</w:t>
      </w:r>
    </w:p>
    <w:p w:rsidR="00E641AA" w:rsidRDefault="004D118A" w:rsidP="00BC2B7B">
      <w:pPr>
        <w:jc w:val="both"/>
        <w:rPr>
          <w:rFonts w:ascii="Calibri" w:hAnsi="Calibri" w:cs="Calibri"/>
          <w:sz w:val="28"/>
          <w:szCs w:val="28"/>
          <w:lang w:val="en-GB"/>
        </w:rPr>
      </w:pPr>
      <w:r>
        <w:rPr>
          <w:rFonts w:ascii="Calibri" w:hAnsi="Calibri" w:cs="Calibri"/>
          <w:sz w:val="28"/>
          <w:szCs w:val="28"/>
          <w:lang w:val="en-GB"/>
        </w:rPr>
        <w:t xml:space="preserve">In the second place is the uncertainty of the situation. It is not known how the corona virus crises will develop. In case, the rate of infection grows further then additional restrictions might be introduced by the governments. This could push the price even higher. It is also possible the transport from Brazil to be totally </w:t>
      </w:r>
      <w:r>
        <w:rPr>
          <w:rFonts w:ascii="Calibri" w:hAnsi="Calibri" w:cs="Calibri"/>
          <w:sz w:val="28"/>
          <w:szCs w:val="28"/>
          <w:lang w:val="en-GB"/>
        </w:rPr>
        <w:lastRenderedPageBreak/>
        <w:t xml:space="preserve">blocked for a certain period of time. Then XLG will lose its competitive advantage </w:t>
      </w:r>
      <w:r w:rsidR="00824928">
        <w:rPr>
          <w:rFonts w:ascii="Calibri" w:hAnsi="Calibri" w:cs="Calibri"/>
          <w:sz w:val="28"/>
          <w:szCs w:val="28"/>
          <w:lang w:val="en-GB"/>
        </w:rPr>
        <w:t>and will not be able to produce any of the two products, Chemical X and Chemical Y</w:t>
      </w:r>
      <w:r w:rsidR="00E641AA">
        <w:rPr>
          <w:rFonts w:ascii="Calibri" w:hAnsi="Calibri" w:cs="Calibri"/>
          <w:sz w:val="28"/>
          <w:szCs w:val="28"/>
          <w:lang w:val="en-GB"/>
        </w:rPr>
        <w:t xml:space="preserve">. Thus they will lose the total margin from the two products production. </w:t>
      </w:r>
    </w:p>
    <w:p w:rsidR="00206096" w:rsidRDefault="00206096" w:rsidP="00BC2B7B">
      <w:pPr>
        <w:jc w:val="both"/>
        <w:rPr>
          <w:rFonts w:ascii="Calibri" w:hAnsi="Calibri" w:cs="Calibri"/>
          <w:sz w:val="28"/>
          <w:szCs w:val="28"/>
          <w:lang w:val="en-GB"/>
        </w:rPr>
      </w:pPr>
      <w:r>
        <w:rPr>
          <w:rFonts w:ascii="Calibri" w:hAnsi="Calibri" w:cs="Calibri"/>
          <w:sz w:val="28"/>
          <w:szCs w:val="28"/>
          <w:lang w:val="en-GB"/>
        </w:rPr>
        <w:t>The uncertainty of the situation can be explained by political</w:t>
      </w:r>
      <w:r w:rsidR="001440C7">
        <w:rPr>
          <w:rFonts w:ascii="Calibri" w:hAnsi="Calibri" w:cs="Calibri"/>
          <w:sz w:val="28"/>
          <w:szCs w:val="28"/>
          <w:lang w:val="en-GB"/>
        </w:rPr>
        <w:t>,</w:t>
      </w:r>
      <w:r>
        <w:rPr>
          <w:rFonts w:ascii="Calibri" w:hAnsi="Calibri" w:cs="Calibri"/>
          <w:sz w:val="28"/>
          <w:szCs w:val="28"/>
          <w:lang w:val="en-GB"/>
        </w:rPr>
        <w:t xml:space="preserve"> social</w:t>
      </w:r>
      <w:r w:rsidR="00BC2B7B">
        <w:rPr>
          <w:rFonts w:ascii="Calibri" w:hAnsi="Calibri" w:cs="Calibri"/>
          <w:sz w:val="28"/>
          <w:szCs w:val="28"/>
          <w:lang w:val="en-GB"/>
        </w:rPr>
        <w:t>,</w:t>
      </w:r>
      <w:r>
        <w:rPr>
          <w:rFonts w:ascii="Calibri" w:hAnsi="Calibri" w:cs="Calibri"/>
          <w:sz w:val="28"/>
          <w:szCs w:val="28"/>
          <w:lang w:val="en-GB"/>
        </w:rPr>
        <w:t xml:space="preserve"> </w:t>
      </w:r>
      <w:r w:rsidR="001440C7">
        <w:rPr>
          <w:rFonts w:ascii="Calibri" w:hAnsi="Calibri" w:cs="Calibri"/>
          <w:sz w:val="28"/>
          <w:szCs w:val="28"/>
          <w:lang w:val="en-GB"/>
        </w:rPr>
        <w:t xml:space="preserve">and economic </w:t>
      </w:r>
      <w:r>
        <w:rPr>
          <w:rFonts w:ascii="Calibri" w:hAnsi="Calibri" w:cs="Calibri"/>
          <w:sz w:val="28"/>
          <w:szCs w:val="28"/>
          <w:lang w:val="en-GB"/>
        </w:rPr>
        <w:t xml:space="preserve">reasons. </w:t>
      </w:r>
      <w:r w:rsidR="001440C7">
        <w:rPr>
          <w:rFonts w:ascii="Calibri" w:hAnsi="Calibri" w:cs="Calibri"/>
          <w:sz w:val="28"/>
          <w:szCs w:val="28"/>
          <w:lang w:val="en-GB"/>
        </w:rPr>
        <w:t>The governments have introduced restrictions that influenced both social life and economies. According to the World Bank t</w:t>
      </w:r>
      <w:r>
        <w:rPr>
          <w:rFonts w:ascii="Calibri" w:hAnsi="Calibri" w:cs="Calibri"/>
          <w:sz w:val="28"/>
          <w:szCs w:val="28"/>
          <w:lang w:val="en-GB"/>
        </w:rPr>
        <w:t xml:space="preserve">he </w:t>
      </w:r>
      <w:r w:rsidR="001440C7">
        <w:rPr>
          <w:rFonts w:ascii="Calibri" w:hAnsi="Calibri" w:cs="Calibri"/>
          <w:sz w:val="28"/>
          <w:szCs w:val="28"/>
          <w:lang w:val="en-GB"/>
        </w:rPr>
        <w:t xml:space="preserve">Covid19 has brought an enormous shock to </w:t>
      </w:r>
      <w:r w:rsidR="00BC2B7B">
        <w:rPr>
          <w:rFonts w:ascii="Calibri" w:hAnsi="Calibri" w:cs="Calibri"/>
          <w:sz w:val="28"/>
          <w:szCs w:val="28"/>
          <w:lang w:val="en-GB"/>
        </w:rPr>
        <w:t xml:space="preserve">the </w:t>
      </w:r>
      <w:r w:rsidR="001440C7">
        <w:rPr>
          <w:rFonts w:ascii="Calibri" w:hAnsi="Calibri" w:cs="Calibri"/>
          <w:sz w:val="28"/>
          <w:szCs w:val="28"/>
          <w:lang w:val="en-GB"/>
        </w:rPr>
        <w:t xml:space="preserve">global economy and will lead to recessions in many counties. </w:t>
      </w:r>
      <w:r w:rsidR="00BC289C" w:rsidRPr="00097107">
        <w:rPr>
          <w:rFonts w:ascii="Calibri" w:hAnsi="Calibri" w:cs="Calibri"/>
          <w:sz w:val="28"/>
          <w:szCs w:val="28"/>
          <w:vertAlign w:val="superscript"/>
          <w:lang w:val="en-GB"/>
        </w:rPr>
        <w:t>(</w:t>
      </w:r>
      <w:r w:rsidR="006428AC">
        <w:rPr>
          <w:rFonts w:ascii="Calibri" w:hAnsi="Calibri" w:cs="Calibri"/>
          <w:sz w:val="28"/>
          <w:szCs w:val="28"/>
          <w:vertAlign w:val="superscript"/>
          <w:lang w:val="en-GB"/>
        </w:rPr>
        <w:t>7</w:t>
      </w:r>
      <w:r w:rsidR="00BC289C" w:rsidRPr="00097107">
        <w:rPr>
          <w:rFonts w:ascii="Calibri" w:hAnsi="Calibri" w:cs="Calibri"/>
          <w:sz w:val="28"/>
          <w:szCs w:val="28"/>
          <w:vertAlign w:val="superscript"/>
          <w:lang w:val="en-GB"/>
        </w:rPr>
        <w:t>)</w:t>
      </w:r>
    </w:p>
    <w:p w:rsidR="00670639" w:rsidRDefault="00670639" w:rsidP="00BC2B7B">
      <w:pPr>
        <w:jc w:val="both"/>
        <w:rPr>
          <w:rFonts w:ascii="Calibri" w:hAnsi="Calibri" w:cs="Calibri"/>
          <w:i/>
          <w:sz w:val="28"/>
          <w:szCs w:val="28"/>
          <w:lang w:val="en-GB"/>
        </w:rPr>
      </w:pPr>
      <w:r w:rsidRPr="00670639">
        <w:rPr>
          <w:rFonts w:ascii="Calibri" w:hAnsi="Calibri" w:cs="Calibri"/>
          <w:i/>
          <w:sz w:val="28"/>
          <w:szCs w:val="28"/>
          <w:lang w:val="en-GB"/>
        </w:rPr>
        <w:t>Continual supply</w:t>
      </w:r>
    </w:p>
    <w:p w:rsidR="00670639" w:rsidRPr="00670639" w:rsidRDefault="00670639" w:rsidP="00BC2B7B">
      <w:pPr>
        <w:jc w:val="both"/>
        <w:rPr>
          <w:rFonts w:ascii="Calibri" w:hAnsi="Calibri" w:cs="Calibri"/>
          <w:sz w:val="28"/>
          <w:szCs w:val="28"/>
          <w:lang w:val="en-GB"/>
        </w:rPr>
      </w:pPr>
      <w:r>
        <w:rPr>
          <w:rFonts w:ascii="Calibri" w:hAnsi="Calibri" w:cs="Calibri"/>
          <w:sz w:val="28"/>
          <w:szCs w:val="28"/>
          <w:lang w:val="en-GB"/>
        </w:rPr>
        <w:t xml:space="preserve">When the production of </w:t>
      </w:r>
      <w:proofErr w:type="spellStart"/>
      <w:r>
        <w:rPr>
          <w:rFonts w:ascii="Calibri" w:hAnsi="Calibri" w:cs="Calibri"/>
          <w:sz w:val="28"/>
          <w:szCs w:val="28"/>
          <w:lang w:val="en-GB"/>
        </w:rPr>
        <w:t>famaQ</w:t>
      </w:r>
      <w:proofErr w:type="spellEnd"/>
      <w:r>
        <w:rPr>
          <w:rFonts w:ascii="Calibri" w:hAnsi="Calibri" w:cs="Calibri"/>
          <w:sz w:val="28"/>
          <w:szCs w:val="28"/>
          <w:lang w:val="en-GB"/>
        </w:rPr>
        <w:t xml:space="preserve"> is in the hands of XLG, this assures its continual supply. It is a great advantage in the light of the pandemic and global uncertain situation.</w:t>
      </w:r>
    </w:p>
    <w:p w:rsidR="00824928" w:rsidRPr="001440C7" w:rsidRDefault="00824928" w:rsidP="00BC2B7B">
      <w:pPr>
        <w:jc w:val="both"/>
        <w:rPr>
          <w:rFonts w:ascii="Calibri" w:hAnsi="Calibri" w:cs="Calibri"/>
          <w:i/>
          <w:sz w:val="28"/>
          <w:szCs w:val="28"/>
          <w:lang w:val="en-GB"/>
        </w:rPr>
      </w:pPr>
      <w:r w:rsidRPr="001440C7">
        <w:rPr>
          <w:rFonts w:ascii="Calibri" w:hAnsi="Calibri" w:cs="Calibri"/>
          <w:i/>
          <w:sz w:val="28"/>
          <w:szCs w:val="28"/>
          <w:lang w:val="en-GB"/>
        </w:rPr>
        <w:t xml:space="preserve">Shorter </w:t>
      </w:r>
      <w:r w:rsidR="00A21269" w:rsidRPr="001440C7">
        <w:rPr>
          <w:rFonts w:ascii="Calibri" w:hAnsi="Calibri" w:cs="Calibri"/>
          <w:i/>
          <w:sz w:val="28"/>
          <w:szCs w:val="28"/>
          <w:lang w:val="en-GB"/>
        </w:rPr>
        <w:t>delivery</w:t>
      </w:r>
      <w:r w:rsidRPr="001440C7">
        <w:rPr>
          <w:rFonts w:ascii="Calibri" w:hAnsi="Calibri" w:cs="Calibri"/>
          <w:i/>
          <w:sz w:val="28"/>
          <w:szCs w:val="28"/>
          <w:lang w:val="en-GB"/>
        </w:rPr>
        <w:t xml:space="preserve"> time</w:t>
      </w:r>
    </w:p>
    <w:p w:rsidR="00A21269" w:rsidRPr="00EE7E21" w:rsidRDefault="00A21269" w:rsidP="00BC2B7B">
      <w:pPr>
        <w:jc w:val="both"/>
        <w:rPr>
          <w:rFonts w:ascii="Calibri" w:hAnsi="Calibri" w:cs="Calibri"/>
          <w:sz w:val="28"/>
          <w:szCs w:val="28"/>
          <w:lang w:val="en-GB"/>
        </w:rPr>
      </w:pPr>
      <w:r>
        <w:rPr>
          <w:rFonts w:ascii="Calibri" w:hAnsi="Calibri" w:cs="Calibri"/>
          <w:sz w:val="28"/>
          <w:szCs w:val="28"/>
          <w:lang w:val="en-GB"/>
        </w:rPr>
        <w:t xml:space="preserve">Another positive outcome </w:t>
      </w:r>
      <w:r w:rsidR="004A11E1">
        <w:rPr>
          <w:rFonts w:ascii="Calibri" w:hAnsi="Calibri" w:cs="Calibri"/>
          <w:sz w:val="28"/>
          <w:szCs w:val="28"/>
          <w:lang w:val="en-GB"/>
        </w:rPr>
        <w:t xml:space="preserve">that supports </w:t>
      </w:r>
      <w:r>
        <w:rPr>
          <w:rFonts w:ascii="Calibri" w:hAnsi="Calibri" w:cs="Calibri"/>
          <w:sz w:val="28"/>
          <w:szCs w:val="28"/>
          <w:lang w:val="en-GB"/>
        </w:rPr>
        <w:t xml:space="preserve">the decision for producing within the organization is the </w:t>
      </w:r>
      <w:r w:rsidR="004A11E1">
        <w:rPr>
          <w:rFonts w:ascii="Calibri" w:hAnsi="Calibri" w:cs="Calibri"/>
          <w:sz w:val="28"/>
          <w:szCs w:val="28"/>
          <w:lang w:val="en-GB"/>
        </w:rPr>
        <w:t>better</w:t>
      </w:r>
      <w:r>
        <w:rPr>
          <w:rFonts w:ascii="Calibri" w:hAnsi="Calibri" w:cs="Calibri"/>
          <w:sz w:val="28"/>
          <w:szCs w:val="28"/>
          <w:lang w:val="en-GB"/>
        </w:rPr>
        <w:t xml:space="preserve"> delivery time. </w:t>
      </w:r>
      <w:r w:rsidR="004A11E1">
        <w:rPr>
          <w:rFonts w:ascii="Calibri" w:hAnsi="Calibri" w:cs="Calibri"/>
          <w:sz w:val="28"/>
          <w:szCs w:val="28"/>
          <w:lang w:val="en-GB"/>
        </w:rPr>
        <w:t xml:space="preserve">XLG will have the ingredient in </w:t>
      </w:r>
      <w:r w:rsidR="00BC2B7B">
        <w:rPr>
          <w:rFonts w:ascii="Calibri" w:hAnsi="Calibri" w:cs="Calibri"/>
          <w:sz w:val="28"/>
          <w:szCs w:val="28"/>
          <w:lang w:val="en-GB"/>
        </w:rPr>
        <w:t>a period</w:t>
      </w:r>
      <w:r w:rsidR="004A11E1">
        <w:rPr>
          <w:rFonts w:ascii="Calibri" w:hAnsi="Calibri" w:cs="Calibri"/>
          <w:sz w:val="28"/>
          <w:szCs w:val="28"/>
          <w:lang w:val="en-GB"/>
        </w:rPr>
        <w:t xml:space="preserve"> shorter by 15 working days. This could be a great advantage in a period of a constantly increasing demand. The sales volumes of XLG’s chemical X and Y have </w:t>
      </w:r>
      <w:r w:rsidR="00E641AA">
        <w:rPr>
          <w:rFonts w:ascii="Calibri" w:hAnsi="Calibri" w:cs="Calibri"/>
          <w:sz w:val="28"/>
          <w:szCs w:val="28"/>
          <w:lang w:val="en-GB"/>
        </w:rPr>
        <w:t>risen</w:t>
      </w:r>
      <w:r w:rsidR="004A11E1">
        <w:rPr>
          <w:rFonts w:ascii="Calibri" w:hAnsi="Calibri" w:cs="Calibri"/>
          <w:sz w:val="28"/>
          <w:szCs w:val="28"/>
          <w:lang w:val="en-GB"/>
        </w:rPr>
        <w:t xml:space="preserve"> by 45% for the second quarter and it is expected to continue. </w:t>
      </w:r>
    </w:p>
    <w:p w:rsidR="00670639" w:rsidRDefault="00670639" w:rsidP="00144345">
      <w:pPr>
        <w:jc w:val="both"/>
        <w:rPr>
          <w:rFonts w:ascii="Calibri" w:hAnsi="Calibri" w:cs="Calibri"/>
          <w:sz w:val="28"/>
          <w:szCs w:val="28"/>
          <w:lang w:val="en-GB"/>
        </w:rPr>
      </w:pPr>
    </w:p>
    <w:p w:rsidR="00F93DEF" w:rsidRPr="003B7A54" w:rsidRDefault="00670639" w:rsidP="003B7A54">
      <w:pPr>
        <w:pStyle w:val="ListParagraph"/>
        <w:numPr>
          <w:ilvl w:val="0"/>
          <w:numId w:val="2"/>
        </w:numPr>
        <w:jc w:val="both"/>
        <w:rPr>
          <w:rFonts w:ascii="Calibri" w:hAnsi="Calibri" w:cs="Calibri"/>
          <w:b/>
          <w:sz w:val="28"/>
          <w:szCs w:val="28"/>
          <w:lang w:val="en-GB"/>
        </w:rPr>
      </w:pPr>
      <w:r w:rsidRPr="003B7A54">
        <w:rPr>
          <w:rFonts w:ascii="Calibri" w:hAnsi="Calibri" w:cs="Calibri"/>
          <w:b/>
          <w:sz w:val="28"/>
          <w:szCs w:val="28"/>
          <w:lang w:val="en-GB"/>
        </w:rPr>
        <w:t>Conclusion</w:t>
      </w:r>
    </w:p>
    <w:p w:rsidR="00670639" w:rsidRDefault="006C75AB" w:rsidP="00BC2B7B">
      <w:pPr>
        <w:jc w:val="both"/>
        <w:rPr>
          <w:rFonts w:ascii="Calibri" w:hAnsi="Calibri" w:cs="Calibri"/>
          <w:sz w:val="28"/>
          <w:szCs w:val="28"/>
          <w:lang w:val="en-GB"/>
        </w:rPr>
      </w:pPr>
      <w:r>
        <w:rPr>
          <w:rFonts w:ascii="Calibri" w:hAnsi="Calibri" w:cs="Calibri"/>
          <w:sz w:val="28"/>
          <w:szCs w:val="28"/>
          <w:lang w:val="en-GB"/>
        </w:rPr>
        <w:t>It is obvious that t</w:t>
      </w:r>
      <w:r w:rsidR="00670639">
        <w:rPr>
          <w:rFonts w:ascii="Calibri" w:hAnsi="Calibri" w:cs="Calibri"/>
          <w:sz w:val="28"/>
          <w:szCs w:val="28"/>
          <w:lang w:val="en-GB"/>
        </w:rPr>
        <w:t xml:space="preserve">he decision to make </w:t>
      </w:r>
      <w:proofErr w:type="spellStart"/>
      <w:r w:rsidR="00670639">
        <w:rPr>
          <w:rFonts w:ascii="Calibri" w:hAnsi="Calibri" w:cs="Calibri"/>
          <w:sz w:val="28"/>
          <w:szCs w:val="28"/>
          <w:lang w:val="en-GB"/>
        </w:rPr>
        <w:t>famaQ</w:t>
      </w:r>
      <w:proofErr w:type="spellEnd"/>
      <w:r w:rsidR="00670639">
        <w:rPr>
          <w:rFonts w:ascii="Calibri" w:hAnsi="Calibri" w:cs="Calibri"/>
          <w:sz w:val="28"/>
          <w:szCs w:val="28"/>
          <w:lang w:val="en-GB"/>
        </w:rPr>
        <w:t xml:space="preserve"> in house meet</w:t>
      </w:r>
      <w:r>
        <w:rPr>
          <w:rFonts w:ascii="Calibri" w:hAnsi="Calibri" w:cs="Calibri"/>
          <w:sz w:val="28"/>
          <w:szCs w:val="28"/>
          <w:lang w:val="en-GB"/>
        </w:rPr>
        <w:t>s</w:t>
      </w:r>
      <w:r w:rsidR="00670639">
        <w:rPr>
          <w:rFonts w:ascii="Calibri" w:hAnsi="Calibri" w:cs="Calibri"/>
          <w:sz w:val="28"/>
          <w:szCs w:val="28"/>
          <w:lang w:val="en-GB"/>
        </w:rPr>
        <w:t xml:space="preserve"> the relevant costing criteria.</w:t>
      </w:r>
      <w:r>
        <w:rPr>
          <w:rFonts w:ascii="Calibri" w:hAnsi="Calibri" w:cs="Calibri"/>
          <w:sz w:val="28"/>
          <w:szCs w:val="28"/>
          <w:lang w:val="en-GB"/>
        </w:rPr>
        <w:t xml:space="preserve"> The price of a unit, produced in house is lower than the price of a unit imported from Brazil. This favourable difference is good enough but there are more positive features. The cost of a unit produced in house include</w:t>
      </w:r>
      <w:r w:rsidR="00AF5954">
        <w:rPr>
          <w:rFonts w:ascii="Calibri" w:hAnsi="Calibri" w:cs="Calibri"/>
          <w:sz w:val="28"/>
          <w:szCs w:val="28"/>
          <w:lang w:val="en-GB"/>
        </w:rPr>
        <w:t>s</w:t>
      </w:r>
      <w:r>
        <w:rPr>
          <w:rFonts w:ascii="Calibri" w:hAnsi="Calibri" w:cs="Calibri"/>
          <w:sz w:val="28"/>
          <w:szCs w:val="28"/>
          <w:lang w:val="en-GB"/>
        </w:rPr>
        <w:t xml:space="preserve"> the costs for </w:t>
      </w:r>
      <w:r w:rsidR="00AF5954">
        <w:rPr>
          <w:rFonts w:ascii="Calibri" w:hAnsi="Calibri" w:cs="Calibri"/>
          <w:sz w:val="28"/>
          <w:szCs w:val="28"/>
          <w:lang w:val="en-GB"/>
        </w:rPr>
        <w:t xml:space="preserve">depreciation of equipment. In case the equipment for </w:t>
      </w:r>
      <w:r w:rsidR="00BC2B7B">
        <w:rPr>
          <w:rFonts w:ascii="Calibri" w:hAnsi="Calibri" w:cs="Calibri"/>
          <w:sz w:val="28"/>
          <w:szCs w:val="28"/>
          <w:lang w:val="en-GB"/>
        </w:rPr>
        <w:t xml:space="preserve">the </w:t>
      </w:r>
      <w:r w:rsidR="00AF5954">
        <w:rPr>
          <w:rFonts w:ascii="Calibri" w:hAnsi="Calibri" w:cs="Calibri"/>
          <w:sz w:val="28"/>
          <w:szCs w:val="28"/>
          <w:lang w:val="en-GB"/>
        </w:rPr>
        <w:t xml:space="preserve">production of </w:t>
      </w:r>
      <w:proofErr w:type="spellStart"/>
      <w:r w:rsidR="00AF5954">
        <w:rPr>
          <w:rFonts w:ascii="Calibri" w:hAnsi="Calibri" w:cs="Calibri"/>
          <w:sz w:val="28"/>
          <w:szCs w:val="28"/>
          <w:lang w:val="en-GB"/>
        </w:rPr>
        <w:t>famaQ</w:t>
      </w:r>
      <w:proofErr w:type="spellEnd"/>
      <w:r w:rsidR="00AF5954">
        <w:rPr>
          <w:rFonts w:ascii="Calibri" w:hAnsi="Calibri" w:cs="Calibri"/>
          <w:sz w:val="28"/>
          <w:szCs w:val="28"/>
          <w:lang w:val="en-GB"/>
        </w:rPr>
        <w:t xml:space="preserve"> has no resale value then the depreciation costs are irrelevant and have to be excluded from the </w:t>
      </w:r>
      <w:proofErr w:type="spellStart"/>
      <w:r w:rsidR="00AF5954">
        <w:rPr>
          <w:rFonts w:ascii="Calibri" w:hAnsi="Calibri" w:cs="Calibri"/>
          <w:sz w:val="28"/>
          <w:szCs w:val="28"/>
          <w:lang w:val="en-GB"/>
        </w:rPr>
        <w:t>famaQ</w:t>
      </w:r>
      <w:proofErr w:type="spellEnd"/>
      <w:r w:rsidR="00AF5954">
        <w:rPr>
          <w:rFonts w:ascii="Calibri" w:hAnsi="Calibri" w:cs="Calibri"/>
          <w:sz w:val="28"/>
          <w:szCs w:val="28"/>
          <w:lang w:val="en-GB"/>
        </w:rPr>
        <w:t xml:space="preserve"> cost of £3.0.  The general factory overhead is also not avoidable and needs to be excluded from the </w:t>
      </w:r>
      <w:proofErr w:type="spellStart"/>
      <w:r w:rsidR="00AF5954">
        <w:rPr>
          <w:rFonts w:ascii="Calibri" w:hAnsi="Calibri" w:cs="Calibri"/>
          <w:sz w:val="28"/>
          <w:szCs w:val="28"/>
          <w:lang w:val="en-GB"/>
        </w:rPr>
        <w:t>famaQ</w:t>
      </w:r>
      <w:proofErr w:type="spellEnd"/>
      <w:r w:rsidR="00AF5954">
        <w:rPr>
          <w:rFonts w:ascii="Calibri" w:hAnsi="Calibri" w:cs="Calibri"/>
          <w:sz w:val="28"/>
          <w:szCs w:val="28"/>
          <w:lang w:val="en-GB"/>
        </w:rPr>
        <w:t xml:space="preserve"> final in house cost. </w:t>
      </w:r>
    </w:p>
    <w:p w:rsidR="00823D9A" w:rsidRDefault="00AF5954" w:rsidP="00BC2B7B">
      <w:pPr>
        <w:jc w:val="both"/>
        <w:rPr>
          <w:rFonts w:ascii="Calibri" w:hAnsi="Calibri" w:cs="Calibri"/>
          <w:sz w:val="28"/>
          <w:szCs w:val="28"/>
          <w:lang w:val="en-GB"/>
        </w:rPr>
      </w:pPr>
      <w:r>
        <w:rPr>
          <w:rFonts w:ascii="Calibri" w:hAnsi="Calibri" w:cs="Calibri"/>
          <w:sz w:val="28"/>
          <w:szCs w:val="28"/>
          <w:lang w:val="en-GB"/>
        </w:rPr>
        <w:t xml:space="preserve">There are some more considerations </w:t>
      </w:r>
      <w:r w:rsidR="004F736F">
        <w:rPr>
          <w:rFonts w:ascii="Calibri" w:hAnsi="Calibri" w:cs="Calibri"/>
          <w:sz w:val="28"/>
          <w:szCs w:val="28"/>
          <w:lang w:val="en-GB"/>
        </w:rPr>
        <w:t>supporting the</w:t>
      </w:r>
      <w:r>
        <w:rPr>
          <w:rFonts w:ascii="Calibri" w:hAnsi="Calibri" w:cs="Calibri"/>
          <w:sz w:val="28"/>
          <w:szCs w:val="28"/>
          <w:lang w:val="en-GB"/>
        </w:rPr>
        <w:t xml:space="preserve"> produc</w:t>
      </w:r>
      <w:r w:rsidR="004F736F">
        <w:rPr>
          <w:rFonts w:ascii="Calibri" w:hAnsi="Calibri" w:cs="Calibri"/>
          <w:sz w:val="28"/>
          <w:szCs w:val="28"/>
          <w:lang w:val="en-GB"/>
        </w:rPr>
        <w:t>tion of</w:t>
      </w:r>
      <w:r>
        <w:rPr>
          <w:rFonts w:ascii="Calibri" w:hAnsi="Calibri" w:cs="Calibri"/>
          <w:sz w:val="28"/>
          <w:szCs w:val="28"/>
          <w:lang w:val="en-GB"/>
        </w:rPr>
        <w:t xml:space="preserve"> </w:t>
      </w:r>
      <w:proofErr w:type="spellStart"/>
      <w:r>
        <w:rPr>
          <w:rFonts w:ascii="Calibri" w:hAnsi="Calibri" w:cs="Calibri"/>
          <w:sz w:val="28"/>
          <w:szCs w:val="28"/>
          <w:lang w:val="en-GB"/>
        </w:rPr>
        <w:t>famaQ</w:t>
      </w:r>
      <w:proofErr w:type="spellEnd"/>
      <w:r>
        <w:rPr>
          <w:rFonts w:ascii="Calibri" w:hAnsi="Calibri" w:cs="Calibri"/>
          <w:sz w:val="28"/>
          <w:szCs w:val="28"/>
          <w:lang w:val="en-GB"/>
        </w:rPr>
        <w:t xml:space="preserve"> in the UK.</w:t>
      </w:r>
      <w:r w:rsidR="00823D9A">
        <w:rPr>
          <w:rFonts w:ascii="Calibri" w:hAnsi="Calibri" w:cs="Calibri"/>
          <w:sz w:val="28"/>
          <w:szCs w:val="28"/>
          <w:lang w:val="en-GB"/>
        </w:rPr>
        <w:t xml:space="preserve"> Firstly, </w:t>
      </w:r>
      <w:proofErr w:type="spellStart"/>
      <w:r w:rsidR="00823D9A">
        <w:rPr>
          <w:rFonts w:ascii="Calibri" w:hAnsi="Calibri" w:cs="Calibri"/>
          <w:sz w:val="28"/>
          <w:szCs w:val="28"/>
          <w:lang w:val="en-GB"/>
        </w:rPr>
        <w:t>f</w:t>
      </w:r>
      <w:r w:rsidR="004F736F">
        <w:rPr>
          <w:rFonts w:ascii="Calibri" w:hAnsi="Calibri" w:cs="Calibri"/>
          <w:sz w:val="28"/>
          <w:szCs w:val="28"/>
          <w:lang w:val="en-GB"/>
        </w:rPr>
        <w:t>amaQ</w:t>
      </w:r>
      <w:proofErr w:type="spellEnd"/>
      <w:r w:rsidR="004F736F">
        <w:rPr>
          <w:rFonts w:ascii="Calibri" w:hAnsi="Calibri" w:cs="Calibri"/>
          <w:sz w:val="28"/>
          <w:szCs w:val="28"/>
          <w:lang w:val="en-GB"/>
        </w:rPr>
        <w:t xml:space="preserve"> is a key ingredient for XLG. It is of great importance for the successful distribution of their cleaning products. </w:t>
      </w:r>
      <w:proofErr w:type="spellStart"/>
      <w:r w:rsidR="004F736F">
        <w:rPr>
          <w:rFonts w:ascii="Calibri" w:hAnsi="Calibri" w:cs="Calibri"/>
          <w:sz w:val="28"/>
          <w:szCs w:val="28"/>
          <w:lang w:val="en-GB"/>
        </w:rPr>
        <w:t>FamaQ</w:t>
      </w:r>
      <w:proofErr w:type="spellEnd"/>
      <w:r w:rsidR="004F736F">
        <w:rPr>
          <w:rFonts w:ascii="Calibri" w:hAnsi="Calibri" w:cs="Calibri"/>
          <w:sz w:val="28"/>
          <w:szCs w:val="28"/>
          <w:lang w:val="en-GB"/>
        </w:rPr>
        <w:t xml:space="preserve"> has also helped the </w:t>
      </w:r>
      <w:r w:rsidR="004F736F">
        <w:rPr>
          <w:rFonts w:ascii="Calibri" w:hAnsi="Calibri" w:cs="Calibri"/>
          <w:sz w:val="28"/>
          <w:szCs w:val="28"/>
          <w:lang w:val="en-GB"/>
        </w:rPr>
        <w:lastRenderedPageBreak/>
        <w:t xml:space="preserve">company to maintain </w:t>
      </w:r>
      <w:r w:rsidR="00BC2B7B">
        <w:rPr>
          <w:rFonts w:ascii="Calibri" w:hAnsi="Calibri" w:cs="Calibri"/>
          <w:sz w:val="28"/>
          <w:szCs w:val="28"/>
          <w:lang w:val="en-GB"/>
        </w:rPr>
        <w:t>its</w:t>
      </w:r>
      <w:r w:rsidR="004F736F">
        <w:rPr>
          <w:rFonts w:ascii="Calibri" w:hAnsi="Calibri" w:cs="Calibri"/>
          <w:sz w:val="28"/>
          <w:szCs w:val="28"/>
          <w:lang w:val="en-GB"/>
        </w:rPr>
        <w:t xml:space="preserve"> market</w:t>
      </w:r>
      <w:r w:rsidR="00BC2B7B">
        <w:rPr>
          <w:rFonts w:ascii="Calibri" w:hAnsi="Calibri" w:cs="Calibri"/>
          <w:sz w:val="28"/>
          <w:szCs w:val="28"/>
          <w:lang w:val="en-GB"/>
        </w:rPr>
        <w:t>-</w:t>
      </w:r>
      <w:r w:rsidR="004F736F">
        <w:rPr>
          <w:rFonts w:ascii="Calibri" w:hAnsi="Calibri" w:cs="Calibri"/>
          <w:sz w:val="28"/>
          <w:szCs w:val="28"/>
          <w:lang w:val="en-GB"/>
        </w:rPr>
        <w:t>leading position. I</w:t>
      </w:r>
      <w:r w:rsidR="00BC2B7B">
        <w:rPr>
          <w:rFonts w:ascii="Calibri" w:hAnsi="Calibri" w:cs="Calibri"/>
          <w:sz w:val="28"/>
          <w:szCs w:val="28"/>
          <w:lang w:val="en-GB"/>
        </w:rPr>
        <w:t>t</w:t>
      </w:r>
      <w:r w:rsidR="004F736F">
        <w:rPr>
          <w:rFonts w:ascii="Calibri" w:hAnsi="Calibri" w:cs="Calibri"/>
          <w:sz w:val="28"/>
          <w:szCs w:val="28"/>
          <w:lang w:val="en-GB"/>
        </w:rPr>
        <w:t xml:space="preserve"> is the reason why it </w:t>
      </w:r>
      <w:r w:rsidR="00823D9A">
        <w:rPr>
          <w:rFonts w:ascii="Calibri" w:hAnsi="Calibri" w:cs="Calibri"/>
          <w:sz w:val="28"/>
          <w:szCs w:val="28"/>
          <w:lang w:val="en-GB"/>
        </w:rPr>
        <w:t>has been</w:t>
      </w:r>
      <w:r w:rsidR="004F736F">
        <w:rPr>
          <w:rFonts w:ascii="Calibri" w:hAnsi="Calibri" w:cs="Calibri"/>
          <w:sz w:val="28"/>
          <w:szCs w:val="28"/>
          <w:lang w:val="en-GB"/>
        </w:rPr>
        <w:t xml:space="preserve"> protected by </w:t>
      </w:r>
      <w:r w:rsidR="00823D9A">
        <w:rPr>
          <w:rFonts w:ascii="Calibri" w:hAnsi="Calibri" w:cs="Calibri"/>
          <w:sz w:val="28"/>
          <w:szCs w:val="28"/>
          <w:lang w:val="en-GB"/>
        </w:rPr>
        <w:t xml:space="preserve">a patent. Secondly, there is an increased demand for XLG products and it expected it to be the same in the future. This increased demand is a good reason for ensuring </w:t>
      </w:r>
      <w:r w:rsidR="00BC2B7B">
        <w:rPr>
          <w:rFonts w:ascii="Calibri" w:hAnsi="Calibri" w:cs="Calibri"/>
          <w:sz w:val="28"/>
          <w:szCs w:val="28"/>
          <w:lang w:val="en-GB"/>
        </w:rPr>
        <w:t xml:space="preserve">a </w:t>
      </w:r>
      <w:r w:rsidR="00823D9A">
        <w:rPr>
          <w:rFonts w:ascii="Calibri" w:hAnsi="Calibri" w:cs="Calibri"/>
          <w:sz w:val="28"/>
          <w:szCs w:val="28"/>
          <w:lang w:val="en-GB"/>
        </w:rPr>
        <w:t>stable supply of the key ingredient.</w:t>
      </w:r>
    </w:p>
    <w:p w:rsidR="003B7A54" w:rsidRDefault="00823D9A" w:rsidP="004F736F">
      <w:pPr>
        <w:rPr>
          <w:rFonts w:ascii="Calibri" w:hAnsi="Calibri" w:cs="Calibri"/>
          <w:sz w:val="28"/>
          <w:szCs w:val="28"/>
          <w:lang w:val="en-GB"/>
        </w:rPr>
      </w:pPr>
      <w:r>
        <w:rPr>
          <w:rFonts w:ascii="Calibri" w:hAnsi="Calibri" w:cs="Calibri"/>
          <w:sz w:val="28"/>
          <w:szCs w:val="28"/>
          <w:lang w:val="en-GB"/>
        </w:rPr>
        <w:t xml:space="preserve"> </w:t>
      </w:r>
    </w:p>
    <w:p w:rsidR="003B7A54" w:rsidRDefault="003B7A54">
      <w:pPr>
        <w:rPr>
          <w:rFonts w:ascii="Calibri" w:hAnsi="Calibri" w:cs="Calibri"/>
          <w:sz w:val="28"/>
          <w:szCs w:val="28"/>
          <w:lang w:val="en-GB"/>
        </w:rPr>
      </w:pPr>
      <w:r>
        <w:rPr>
          <w:rFonts w:ascii="Calibri" w:hAnsi="Calibri" w:cs="Calibri"/>
          <w:sz w:val="28"/>
          <w:szCs w:val="28"/>
          <w:lang w:val="en-GB"/>
        </w:rPr>
        <w:br w:type="page"/>
      </w:r>
    </w:p>
    <w:p w:rsidR="00670639" w:rsidRDefault="003B7A54" w:rsidP="003B7A54">
      <w:pPr>
        <w:pStyle w:val="ListParagraph"/>
        <w:numPr>
          <w:ilvl w:val="0"/>
          <w:numId w:val="2"/>
        </w:numPr>
        <w:rPr>
          <w:rFonts w:ascii="Calibri" w:hAnsi="Calibri" w:cs="Calibri"/>
          <w:b/>
          <w:sz w:val="28"/>
          <w:szCs w:val="28"/>
          <w:lang w:val="en-GB"/>
        </w:rPr>
      </w:pPr>
      <w:r>
        <w:rPr>
          <w:rFonts w:ascii="Calibri" w:hAnsi="Calibri" w:cs="Calibri"/>
          <w:b/>
          <w:sz w:val="28"/>
          <w:szCs w:val="28"/>
          <w:lang w:val="en-GB"/>
        </w:rPr>
        <w:lastRenderedPageBreak/>
        <w:t>Reference list</w:t>
      </w:r>
    </w:p>
    <w:p w:rsidR="00CA73D7" w:rsidRPr="003B7A54" w:rsidRDefault="00CA73D7" w:rsidP="00CA73D7">
      <w:pPr>
        <w:pStyle w:val="ListParagraph"/>
        <w:rPr>
          <w:rFonts w:ascii="Calibri" w:hAnsi="Calibri" w:cs="Calibri"/>
          <w:b/>
          <w:sz w:val="28"/>
          <w:szCs w:val="28"/>
          <w:lang w:val="en-GB"/>
        </w:rPr>
      </w:pPr>
    </w:p>
    <w:p w:rsidR="00860599" w:rsidRPr="006428AC" w:rsidRDefault="00CA73D7" w:rsidP="00097107">
      <w:pPr>
        <w:pStyle w:val="ListParagraph"/>
        <w:numPr>
          <w:ilvl w:val="0"/>
          <w:numId w:val="3"/>
        </w:numPr>
        <w:ind w:left="714" w:hanging="357"/>
        <w:rPr>
          <w:rFonts w:ascii="Arial" w:hAnsi="Arial" w:cs="Arial"/>
          <w:i/>
          <w:lang w:val="en-GB"/>
        </w:rPr>
      </w:pPr>
      <w:r w:rsidRPr="006428AC">
        <w:rPr>
          <w:rFonts w:ascii="Arial" w:hAnsi="Arial" w:cs="Arial"/>
        </w:rPr>
        <w:t>Dutta</w:t>
      </w:r>
      <w:r w:rsidR="006428AC" w:rsidRPr="006428AC">
        <w:rPr>
          <w:rFonts w:ascii="Arial" w:hAnsi="Arial" w:cs="Arial"/>
          <w:lang w:val="en-GB"/>
        </w:rPr>
        <w:t>,</w:t>
      </w:r>
      <w:r w:rsidRPr="006428AC">
        <w:rPr>
          <w:rFonts w:ascii="Arial" w:hAnsi="Arial" w:cs="Arial"/>
        </w:rPr>
        <w:t xml:space="preserve"> S</w:t>
      </w:r>
      <w:r w:rsidRPr="006428AC">
        <w:rPr>
          <w:rFonts w:ascii="Arial" w:hAnsi="Arial" w:cs="Arial"/>
          <w:lang w:val="en-GB"/>
        </w:rPr>
        <w:t xml:space="preserve">., </w:t>
      </w:r>
      <w:r w:rsidRPr="006428AC">
        <w:rPr>
          <w:rFonts w:ascii="Arial" w:hAnsi="Arial" w:cs="Arial"/>
        </w:rPr>
        <w:t>Lawson</w:t>
      </w:r>
      <w:r w:rsidR="006428AC" w:rsidRPr="006428AC">
        <w:rPr>
          <w:rFonts w:ascii="Arial" w:hAnsi="Arial" w:cs="Arial"/>
          <w:lang w:val="en-GB"/>
        </w:rPr>
        <w:t>,</w:t>
      </w:r>
      <w:r w:rsidRPr="006428AC">
        <w:rPr>
          <w:rFonts w:ascii="Arial" w:hAnsi="Arial" w:cs="Arial"/>
          <w:lang w:val="en-GB"/>
        </w:rPr>
        <w:t xml:space="preserve"> R.,</w:t>
      </w:r>
      <w:r w:rsidRPr="006428AC">
        <w:rPr>
          <w:rFonts w:ascii="Arial" w:hAnsi="Arial" w:cs="Arial"/>
        </w:rPr>
        <w:t xml:space="preserve"> Marcinko</w:t>
      </w:r>
      <w:r w:rsidR="006428AC" w:rsidRPr="006428AC">
        <w:rPr>
          <w:rFonts w:ascii="Arial" w:hAnsi="Arial" w:cs="Arial"/>
          <w:lang w:val="en-GB"/>
        </w:rPr>
        <w:t>,</w:t>
      </w:r>
      <w:r w:rsidRPr="006428AC">
        <w:rPr>
          <w:rFonts w:ascii="Arial" w:hAnsi="Arial" w:cs="Arial"/>
          <w:i/>
        </w:rPr>
        <w:t xml:space="preserve"> </w:t>
      </w:r>
      <w:r w:rsidRPr="006428AC">
        <w:rPr>
          <w:rFonts w:ascii="Arial" w:hAnsi="Arial" w:cs="Arial"/>
          <w:i/>
          <w:lang w:val="en-GB"/>
        </w:rPr>
        <w:t xml:space="preserve">D., </w:t>
      </w:r>
      <w:r w:rsidRPr="006428AC">
        <w:rPr>
          <w:rFonts w:ascii="Arial" w:hAnsi="Arial" w:cs="Arial"/>
          <w:i/>
        </w:rPr>
        <w:t>Alignment of Performance Measurement to Sustainability Objectives: A Variance-Based Framework</w:t>
      </w:r>
      <w:r w:rsidRPr="006428AC">
        <w:rPr>
          <w:rFonts w:ascii="Arial" w:hAnsi="Arial" w:cs="Arial"/>
          <w:i/>
          <w:lang w:val="en-GB"/>
        </w:rPr>
        <w:t xml:space="preserve">, </w:t>
      </w:r>
      <w:r w:rsidRPr="006428AC">
        <w:rPr>
          <w:rFonts w:ascii="Arial" w:hAnsi="Arial" w:cs="Arial"/>
        </w:rPr>
        <w:t>University a</w:t>
      </w:r>
      <w:r w:rsidR="00860599" w:rsidRPr="006428AC">
        <w:rPr>
          <w:rFonts w:ascii="Arial" w:hAnsi="Arial" w:cs="Arial"/>
        </w:rPr>
        <w:t>t Albany, SUNY, Albany, NY 1222</w:t>
      </w:r>
    </w:p>
    <w:p w:rsidR="00860599" w:rsidRPr="006428AC" w:rsidRDefault="00860599" w:rsidP="00097107">
      <w:pPr>
        <w:pStyle w:val="ListParagraph"/>
        <w:numPr>
          <w:ilvl w:val="0"/>
          <w:numId w:val="3"/>
        </w:numPr>
        <w:ind w:left="714" w:hanging="357"/>
        <w:rPr>
          <w:rFonts w:ascii="Arial" w:hAnsi="Arial" w:cs="Arial"/>
          <w:i/>
          <w:lang w:val="en-GB"/>
        </w:rPr>
      </w:pPr>
      <w:proofErr w:type="spellStart"/>
      <w:r w:rsidRPr="006428AC">
        <w:rPr>
          <w:rFonts w:ascii="Arial" w:hAnsi="Arial" w:cs="Arial"/>
          <w:lang w:val="en-GB"/>
        </w:rPr>
        <w:t>Aruomoaghe</w:t>
      </w:r>
      <w:proofErr w:type="spellEnd"/>
      <w:r w:rsidR="006428AC" w:rsidRPr="006428AC">
        <w:rPr>
          <w:rFonts w:ascii="Arial" w:hAnsi="Arial" w:cs="Arial"/>
          <w:lang w:val="en-GB"/>
        </w:rPr>
        <w:t>,</w:t>
      </w:r>
      <w:r w:rsidRPr="006428AC">
        <w:rPr>
          <w:rFonts w:ascii="Arial" w:hAnsi="Arial" w:cs="Arial"/>
          <w:lang w:val="en-GB"/>
        </w:rPr>
        <w:t xml:space="preserve"> J., Sunny</w:t>
      </w:r>
      <w:r w:rsidR="006428AC" w:rsidRPr="006428AC">
        <w:rPr>
          <w:rFonts w:ascii="Arial" w:hAnsi="Arial" w:cs="Arial"/>
          <w:lang w:val="en-GB"/>
        </w:rPr>
        <w:t>,</w:t>
      </w:r>
      <w:r w:rsidRPr="006428AC">
        <w:rPr>
          <w:rFonts w:ascii="Arial" w:hAnsi="Arial" w:cs="Arial"/>
          <w:lang w:val="en-GB"/>
        </w:rPr>
        <w:t xml:space="preserve"> S., </w:t>
      </w:r>
      <w:r w:rsidRPr="006428AC">
        <w:rPr>
          <w:rFonts w:ascii="Arial" w:hAnsi="Arial" w:cs="Arial"/>
          <w:i/>
        </w:rPr>
        <w:t>Application of Variance Analysis for Performance Evaluation: A Cost/Benefit Approach.</w:t>
      </w:r>
      <w:r w:rsidRPr="006428AC">
        <w:rPr>
          <w:rFonts w:ascii="Arial" w:hAnsi="Arial" w:cs="Arial"/>
          <w:i/>
          <w:lang w:val="en-GB"/>
        </w:rPr>
        <w:t xml:space="preserve">, </w:t>
      </w:r>
      <w:r w:rsidRPr="006428AC">
        <w:rPr>
          <w:rFonts w:ascii="Arial" w:hAnsi="Arial" w:cs="Arial"/>
        </w:rPr>
        <w:t>Department of Accounting, Igbinedion University, Okada, Edo State</w:t>
      </w:r>
      <w:r w:rsidRPr="006428AC">
        <w:rPr>
          <w:rFonts w:ascii="Arial" w:hAnsi="Arial" w:cs="Arial"/>
          <w:lang w:val="en-GB"/>
        </w:rPr>
        <w:t xml:space="preserve">, </w:t>
      </w:r>
      <w:hyperlink r:id="rId5" w:history="1">
        <w:r w:rsidRPr="006428AC">
          <w:rPr>
            <w:rStyle w:val="Hyperlink"/>
            <w:rFonts w:ascii="Arial" w:hAnsi="Arial" w:cs="Arial"/>
            <w:lang w:val="en-GB"/>
          </w:rPr>
          <w:t>www.iiste.org</w:t>
        </w:r>
      </w:hyperlink>
    </w:p>
    <w:p w:rsidR="006428AC" w:rsidRPr="006428AC" w:rsidRDefault="006428AC" w:rsidP="006428AC">
      <w:pPr>
        <w:pStyle w:val="ListParagraph"/>
        <w:numPr>
          <w:ilvl w:val="0"/>
          <w:numId w:val="3"/>
        </w:numPr>
        <w:ind w:left="714" w:hanging="357"/>
        <w:rPr>
          <w:rFonts w:ascii="Arial" w:hAnsi="Arial" w:cs="Arial"/>
          <w:color w:val="000000"/>
          <w:shd w:val="clear" w:color="auto" w:fill="FFFFFF"/>
        </w:rPr>
      </w:pPr>
      <w:r w:rsidRPr="006428AC">
        <w:rPr>
          <w:rFonts w:ascii="Arial" w:hAnsi="Arial" w:cs="Arial"/>
          <w:color w:val="000000"/>
        </w:rPr>
        <w:t xml:space="preserve">Williams, </w:t>
      </w:r>
      <w:r>
        <w:rPr>
          <w:rFonts w:ascii="Arial" w:hAnsi="Arial" w:cs="Arial"/>
          <w:color w:val="000000"/>
          <w:lang w:val="en-GB"/>
        </w:rPr>
        <w:t>J</w:t>
      </w:r>
      <w:r w:rsidRPr="006428AC">
        <w:rPr>
          <w:rFonts w:ascii="Arial" w:hAnsi="Arial" w:cs="Arial"/>
          <w:color w:val="000000"/>
        </w:rPr>
        <w:t xml:space="preserve">., Haka, </w:t>
      </w:r>
      <w:r>
        <w:rPr>
          <w:rFonts w:ascii="Arial" w:hAnsi="Arial" w:cs="Arial"/>
          <w:color w:val="000000"/>
          <w:lang w:val="en-GB"/>
        </w:rPr>
        <w:t>S</w:t>
      </w:r>
      <w:r>
        <w:rPr>
          <w:rFonts w:ascii="Arial" w:hAnsi="Arial" w:cs="Arial"/>
          <w:color w:val="000000"/>
        </w:rPr>
        <w:t>.</w:t>
      </w:r>
      <w:r w:rsidRPr="006428AC">
        <w:rPr>
          <w:rFonts w:ascii="Arial" w:hAnsi="Arial" w:cs="Arial"/>
          <w:color w:val="000000"/>
        </w:rPr>
        <w:t>, Mark S., Meigs, Robert F. (2002). </w:t>
      </w:r>
      <w:r w:rsidRPr="006428AC">
        <w:rPr>
          <w:rFonts w:ascii="Arial" w:hAnsi="Arial" w:cs="Arial"/>
          <w:i/>
          <w:color w:val="000000"/>
        </w:rPr>
        <w:t>Financial and Managerial Accounting: The Basis for Business Decisions</w:t>
      </w:r>
      <w:r w:rsidRPr="006428AC">
        <w:rPr>
          <w:rFonts w:ascii="Arial" w:hAnsi="Arial" w:cs="Arial"/>
          <w:color w:val="000000"/>
        </w:rPr>
        <w:t> New York, NY: McGraw-Hill/Irwin</w:t>
      </w:r>
    </w:p>
    <w:p w:rsidR="00CA73D7" w:rsidRPr="006428AC" w:rsidRDefault="00860599" w:rsidP="00097107">
      <w:pPr>
        <w:pStyle w:val="ListParagraph"/>
        <w:numPr>
          <w:ilvl w:val="0"/>
          <w:numId w:val="3"/>
        </w:numPr>
        <w:ind w:left="714" w:hanging="357"/>
        <w:rPr>
          <w:rFonts w:ascii="Arial" w:hAnsi="Arial" w:cs="Arial"/>
          <w:i/>
          <w:lang w:val="en-GB"/>
        </w:rPr>
      </w:pPr>
      <w:r w:rsidRPr="006428AC">
        <w:rPr>
          <w:rFonts w:ascii="Arial" w:hAnsi="Arial" w:cs="Arial"/>
          <w:color w:val="000000"/>
          <w:shd w:val="clear" w:color="auto" w:fill="FFFFFF"/>
        </w:rPr>
        <w:t>Bragg, S., 2020. </w:t>
      </w:r>
      <w:r w:rsidRPr="006428AC">
        <w:rPr>
          <w:rFonts w:ascii="Arial" w:hAnsi="Arial" w:cs="Arial"/>
          <w:i/>
          <w:iCs/>
          <w:color w:val="000000"/>
          <w:shd w:val="clear" w:color="auto" w:fill="FFFFFF"/>
        </w:rPr>
        <w:t>Relevant Cost Definition — Accounting</w:t>
      </w:r>
      <w:r w:rsidR="006428AC">
        <w:rPr>
          <w:rFonts w:ascii="Arial" w:hAnsi="Arial" w:cs="Arial"/>
          <w:i/>
          <w:iCs/>
          <w:color w:val="000000"/>
          <w:shd w:val="clear" w:color="auto" w:fill="FFFFFF"/>
          <w:lang w:val="en-GB"/>
        </w:rPr>
        <w:t xml:space="preserve"> </w:t>
      </w:r>
      <w:r w:rsidRPr="006428AC">
        <w:rPr>
          <w:rFonts w:ascii="Arial" w:hAnsi="Arial" w:cs="Arial"/>
          <w:i/>
          <w:iCs/>
          <w:color w:val="000000"/>
          <w:shd w:val="clear" w:color="auto" w:fill="FFFFFF"/>
        </w:rPr>
        <w:t>tools</w:t>
      </w:r>
      <w:r w:rsidRPr="006428AC">
        <w:rPr>
          <w:rFonts w:ascii="Arial" w:hAnsi="Arial" w:cs="Arial"/>
          <w:color w:val="000000"/>
          <w:shd w:val="clear" w:color="auto" w:fill="FFFFFF"/>
        </w:rPr>
        <w:t>. [online] AccountingTools. Available at: &lt;https://www.accountingtools.com/articles/what-is-a-relevant-cost.html&gt; [Accessed 7 September 2020].</w:t>
      </w:r>
    </w:p>
    <w:p w:rsidR="00097107" w:rsidRPr="006428AC" w:rsidRDefault="00097107" w:rsidP="00097107">
      <w:pPr>
        <w:pStyle w:val="ListParagraph"/>
        <w:numPr>
          <w:ilvl w:val="0"/>
          <w:numId w:val="3"/>
        </w:numPr>
        <w:ind w:left="714" w:hanging="357"/>
        <w:rPr>
          <w:rFonts w:ascii="Arial" w:hAnsi="Arial" w:cs="Arial"/>
          <w:i/>
          <w:lang w:val="en-GB"/>
        </w:rPr>
      </w:pPr>
      <w:r w:rsidRPr="006428AC">
        <w:rPr>
          <w:rFonts w:ascii="Arial" w:hAnsi="Arial" w:cs="Arial"/>
          <w:color w:val="000000"/>
          <w:shd w:val="clear" w:color="auto" w:fill="FFFFFF"/>
        </w:rPr>
        <w:t>Referenceforbusiness.com. 2020. </w:t>
      </w:r>
      <w:r w:rsidRPr="006428AC">
        <w:rPr>
          <w:rFonts w:ascii="Arial" w:hAnsi="Arial" w:cs="Arial"/>
          <w:i/>
          <w:iCs/>
          <w:color w:val="000000"/>
          <w:shd w:val="clear" w:color="auto" w:fill="FFFFFF"/>
        </w:rPr>
        <w:t>Make-Or-Buy Decisions - Strategy, Levels, Definition</w:t>
      </w:r>
      <w:r w:rsidRPr="006428AC">
        <w:rPr>
          <w:rFonts w:ascii="Arial" w:hAnsi="Arial" w:cs="Arial"/>
          <w:color w:val="000000"/>
          <w:shd w:val="clear" w:color="auto" w:fill="FFFFFF"/>
        </w:rPr>
        <w:t>. [online] Available at: &lt;https://www.referenceforbusiness.com/management/Log-Mar/Make-or-Buy-Decisions.html&gt; [Accessed 7 September 2020].</w:t>
      </w:r>
    </w:p>
    <w:p w:rsidR="00097107" w:rsidRPr="006428AC" w:rsidRDefault="001333C4" w:rsidP="00097107">
      <w:pPr>
        <w:pStyle w:val="ListParagraph"/>
        <w:numPr>
          <w:ilvl w:val="0"/>
          <w:numId w:val="3"/>
        </w:numPr>
        <w:ind w:left="714" w:hanging="357"/>
        <w:rPr>
          <w:rFonts w:ascii="Arial" w:hAnsi="Arial" w:cs="Arial"/>
          <w:i/>
          <w:lang w:val="en-GB"/>
        </w:rPr>
      </w:pPr>
      <w:r w:rsidRPr="006428AC">
        <w:rPr>
          <w:rFonts w:ascii="Arial" w:hAnsi="Arial" w:cs="Arial"/>
          <w:color w:val="000000"/>
          <w:shd w:val="clear" w:color="auto" w:fill="FFFFFF"/>
        </w:rPr>
        <w:t>Burt, David N., Donald W. Dobler, and Stephen L. Starling. </w:t>
      </w:r>
      <w:r w:rsidRPr="006428AC">
        <w:rPr>
          <w:rFonts w:ascii="Arial" w:hAnsi="Arial" w:cs="Arial"/>
          <w:i/>
          <w:color w:val="000000"/>
          <w:shd w:val="clear" w:color="auto" w:fill="FFFFFF"/>
        </w:rPr>
        <w:t>World Class Supply Management: The Key to Supply Chain Management</w:t>
      </w:r>
      <w:r w:rsidRPr="006428AC">
        <w:rPr>
          <w:rFonts w:ascii="Arial" w:hAnsi="Arial" w:cs="Arial"/>
          <w:color w:val="000000"/>
          <w:shd w:val="clear" w:color="auto" w:fill="FFFFFF"/>
        </w:rPr>
        <w:t>. 7th ed. Boston: McGraw-Hill/Irwin, 2003.</w:t>
      </w:r>
    </w:p>
    <w:p w:rsidR="00BC289C" w:rsidRPr="006428AC" w:rsidRDefault="00097107" w:rsidP="00097107">
      <w:pPr>
        <w:pStyle w:val="ListParagraph"/>
        <w:numPr>
          <w:ilvl w:val="0"/>
          <w:numId w:val="3"/>
        </w:numPr>
        <w:ind w:left="714" w:hanging="357"/>
        <w:rPr>
          <w:rFonts w:ascii="Arial" w:hAnsi="Arial" w:cs="Arial"/>
          <w:i/>
          <w:lang w:val="en-GB"/>
        </w:rPr>
      </w:pPr>
      <w:r w:rsidRPr="006428AC">
        <w:rPr>
          <w:rFonts w:ascii="Arial" w:hAnsi="Arial" w:cs="Arial"/>
          <w:color w:val="000000"/>
          <w:shd w:val="clear" w:color="auto" w:fill="FFFFFF"/>
        </w:rPr>
        <w:t>World Bank. 2020. </w:t>
      </w:r>
      <w:r w:rsidRPr="006428AC">
        <w:rPr>
          <w:rFonts w:ascii="Arial" w:hAnsi="Arial" w:cs="Arial"/>
          <w:i/>
          <w:iCs/>
          <w:color w:val="000000"/>
          <w:shd w:val="clear" w:color="auto" w:fill="FFFFFF"/>
        </w:rPr>
        <w:t>The Global Economic Outlook During The COVID-19 Pandemic: A Changed World</w:t>
      </w:r>
      <w:r w:rsidRPr="006428AC">
        <w:rPr>
          <w:rFonts w:ascii="Arial" w:hAnsi="Arial" w:cs="Arial"/>
          <w:color w:val="000000"/>
          <w:shd w:val="clear" w:color="auto" w:fill="FFFFFF"/>
        </w:rPr>
        <w:t>. [online] Available at: &lt;https://www.worldbank.org/en/news/feature/2020/06/08/the-global-economic-outlook-during-the-covid-19-pandemic-a-changed-world&gt; [Accessed 7 September 2020].</w:t>
      </w:r>
    </w:p>
    <w:p w:rsidR="00097107" w:rsidRPr="006428AC" w:rsidRDefault="00097107" w:rsidP="00097107">
      <w:pPr>
        <w:pStyle w:val="ListParagraph"/>
        <w:numPr>
          <w:ilvl w:val="0"/>
          <w:numId w:val="3"/>
        </w:numPr>
        <w:ind w:left="714" w:hanging="357"/>
        <w:rPr>
          <w:rFonts w:ascii="Arial" w:hAnsi="Arial" w:cs="Arial"/>
          <w:color w:val="000000"/>
          <w:shd w:val="clear" w:color="auto" w:fill="FFFFFF"/>
        </w:rPr>
      </w:pPr>
      <w:r w:rsidRPr="006428AC">
        <w:rPr>
          <w:rFonts w:ascii="Arial" w:hAnsi="Arial" w:cs="Arial"/>
          <w:color w:val="000000"/>
          <w:shd w:val="clear" w:color="auto" w:fill="FFFFFF"/>
        </w:rPr>
        <w:t>Emsley D.,</w:t>
      </w:r>
      <w:r w:rsidRPr="006428AC">
        <w:rPr>
          <w:lang w:val="en-GB"/>
        </w:rPr>
        <w:t xml:space="preserve"> </w:t>
      </w:r>
      <w:r w:rsidRPr="006428AC">
        <w:rPr>
          <w:rFonts w:ascii="Arial" w:hAnsi="Arial" w:cs="Arial"/>
          <w:i/>
          <w:color w:val="000000"/>
          <w:shd w:val="clear" w:color="auto" w:fill="FFFFFF"/>
        </w:rPr>
        <w:t>Redesigning variance analysis for problem solving</w:t>
      </w:r>
      <w:r w:rsidRPr="006428AC">
        <w:rPr>
          <w:rFonts w:ascii="Arial" w:hAnsi="Arial" w:cs="Arial"/>
          <w:i/>
          <w:color w:val="000000"/>
          <w:shd w:val="clear" w:color="auto" w:fill="FFFFFF"/>
          <w:lang w:val="en-GB"/>
        </w:rPr>
        <w:t xml:space="preserve">, </w:t>
      </w:r>
      <w:r w:rsidRPr="006428AC">
        <w:rPr>
          <w:rFonts w:ascii="Arial" w:hAnsi="Arial" w:cs="Arial"/>
        </w:rPr>
        <w:t xml:space="preserve">Available online at </w:t>
      </w:r>
      <w:hyperlink r:id="rId6" w:history="1">
        <w:r w:rsidR="006428AC" w:rsidRPr="006428AC">
          <w:rPr>
            <w:rStyle w:val="Hyperlink"/>
            <w:rFonts w:ascii="Arial" w:hAnsi="Arial" w:cs="Arial"/>
          </w:rPr>
          <w:t>http://www.idealibrary.com</w:t>
        </w:r>
      </w:hyperlink>
    </w:p>
    <w:p w:rsidR="006428AC" w:rsidRPr="006428AC" w:rsidRDefault="006428AC" w:rsidP="00097107">
      <w:pPr>
        <w:pStyle w:val="ListParagraph"/>
        <w:numPr>
          <w:ilvl w:val="0"/>
          <w:numId w:val="3"/>
        </w:numPr>
        <w:ind w:left="714" w:hanging="357"/>
        <w:rPr>
          <w:rFonts w:ascii="Arial" w:hAnsi="Arial" w:cs="Arial"/>
          <w:color w:val="000000"/>
          <w:shd w:val="clear" w:color="auto" w:fill="FFFFFF"/>
        </w:rPr>
      </w:pPr>
      <w:r w:rsidRPr="006428AC">
        <w:rPr>
          <w:rFonts w:ascii="Arial" w:hAnsi="Arial" w:cs="Arial"/>
          <w:color w:val="000000"/>
          <w:shd w:val="clear" w:color="auto" w:fill="FFFFFF"/>
        </w:rPr>
        <w:t xml:space="preserve">Garrison, R., Noreen, </w:t>
      </w:r>
      <w:r w:rsidRPr="006428AC">
        <w:rPr>
          <w:rFonts w:ascii="Arial" w:hAnsi="Arial" w:cs="Arial"/>
          <w:color w:val="000000"/>
          <w:shd w:val="clear" w:color="auto" w:fill="FFFFFF"/>
          <w:lang w:val="en-GB"/>
        </w:rPr>
        <w:t>E</w:t>
      </w:r>
      <w:r w:rsidRPr="006428AC">
        <w:rPr>
          <w:rFonts w:ascii="Arial" w:hAnsi="Arial" w:cs="Arial"/>
          <w:color w:val="000000"/>
          <w:shd w:val="clear" w:color="auto" w:fill="FFFFFF"/>
        </w:rPr>
        <w:t>., Brewer, P. (2007). </w:t>
      </w:r>
      <w:r w:rsidRPr="006428AC">
        <w:rPr>
          <w:rFonts w:ascii="Arial" w:hAnsi="Arial" w:cs="Arial"/>
          <w:i/>
          <w:color w:val="000000"/>
          <w:shd w:val="clear" w:color="auto" w:fill="FFFFFF"/>
        </w:rPr>
        <w:t>Managerial Accounting</w:t>
      </w:r>
      <w:r w:rsidRPr="006428AC">
        <w:rPr>
          <w:rFonts w:ascii="Arial" w:hAnsi="Arial" w:cs="Arial"/>
          <w:color w:val="000000"/>
          <w:shd w:val="clear" w:color="auto" w:fill="FFFFFF"/>
        </w:rPr>
        <w:t xml:space="preserve"> 12th Edition</w:t>
      </w:r>
      <w:r w:rsidRPr="006428AC">
        <w:rPr>
          <w:rFonts w:ascii="Arial" w:hAnsi="Arial" w:cs="Arial"/>
          <w:color w:val="000000"/>
          <w:shd w:val="clear" w:color="auto" w:fill="FFFFFF"/>
          <w:lang w:val="en-GB"/>
        </w:rPr>
        <w:t xml:space="preserve">, </w:t>
      </w:r>
      <w:r w:rsidRPr="006428AC">
        <w:rPr>
          <w:rFonts w:ascii="Arial" w:hAnsi="Arial" w:cs="Arial"/>
          <w:color w:val="000000"/>
          <w:shd w:val="clear" w:color="auto" w:fill="FFFFFF"/>
        </w:rPr>
        <w:t>New York, NY: McGraw-Hill/Irwin.</w:t>
      </w:r>
    </w:p>
    <w:p w:rsidR="006428AC" w:rsidRPr="006428AC" w:rsidRDefault="006428AC" w:rsidP="006428AC">
      <w:pPr>
        <w:pStyle w:val="ListParagraph"/>
        <w:ind w:left="714"/>
        <w:rPr>
          <w:rFonts w:ascii="Arial" w:hAnsi="Arial" w:cs="Arial"/>
          <w:color w:val="000000"/>
          <w:shd w:val="clear" w:color="auto" w:fill="FFFFFF"/>
        </w:rPr>
      </w:pPr>
    </w:p>
    <w:sectPr w:rsidR="006428AC" w:rsidRPr="006428AC" w:rsidSect="00BA113B">
      <w:pgSz w:w="11906" w:h="16838"/>
      <w:pgMar w:top="1417" w:right="1133"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10002FF" w:usb1="4000ACFF" w:usb2="00000009" w:usb3="00000000" w:csb0="0000019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CC"/>
    <w:family w:val="swiss"/>
    <w:pitch w:val="variable"/>
    <w:sig w:usb0="E0002AFF" w:usb1="C0007843" w:usb2="00000009" w:usb3="00000000" w:csb0="000001FF" w:csb1="00000000"/>
  </w:font>
  <w:font w:name="Cambria">
    <w:panose1 w:val="02040503050406030204"/>
    <w:charset w:val="CC"/>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5B28B1"/>
    <w:multiLevelType w:val="hybridMultilevel"/>
    <w:tmpl w:val="32F664E6"/>
    <w:lvl w:ilvl="0" w:tplc="0402000F">
      <w:start w:val="1"/>
      <w:numFmt w:val="decimal"/>
      <w:lvlText w:val="%1."/>
      <w:lvlJc w:val="left"/>
      <w:pPr>
        <w:ind w:left="720" w:hanging="360"/>
      </w:pPr>
      <w:rPr>
        <w:rFonts w:hint="default"/>
        <w:i w:val="0"/>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nsid w:val="4B8159C2"/>
    <w:multiLevelType w:val="multilevel"/>
    <w:tmpl w:val="54DCCEA6"/>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2">
    <w:nsid w:val="4C3D0E04"/>
    <w:multiLevelType w:val="hybridMultilevel"/>
    <w:tmpl w:val="767AC2EA"/>
    <w:lvl w:ilvl="0" w:tplc="529EDF56">
      <w:numFmt w:val="bullet"/>
      <w:lvlText w:val="-"/>
      <w:lvlJc w:val="left"/>
      <w:pPr>
        <w:ind w:left="720" w:hanging="360"/>
      </w:pPr>
      <w:rPr>
        <w:rFonts w:ascii="Calibri" w:eastAsiaTheme="minorHAnsi" w:hAnsi="Calibri" w:cs="Calibr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hyphenationZone w:val="425"/>
  <w:characterSpacingControl w:val="doNotCompress"/>
  <w:compat/>
  <w:rsids>
    <w:rsidRoot w:val="00B46558"/>
    <w:rsid w:val="00001512"/>
    <w:rsid w:val="000018FB"/>
    <w:rsid w:val="000020CC"/>
    <w:rsid w:val="000029B3"/>
    <w:rsid w:val="0000500A"/>
    <w:rsid w:val="00007529"/>
    <w:rsid w:val="00007953"/>
    <w:rsid w:val="0001103E"/>
    <w:rsid w:val="000124A9"/>
    <w:rsid w:val="0001278A"/>
    <w:rsid w:val="00012DF9"/>
    <w:rsid w:val="00015E30"/>
    <w:rsid w:val="00016CC5"/>
    <w:rsid w:val="00017831"/>
    <w:rsid w:val="00017E40"/>
    <w:rsid w:val="00020586"/>
    <w:rsid w:val="0002168C"/>
    <w:rsid w:val="00022304"/>
    <w:rsid w:val="000230DC"/>
    <w:rsid w:val="0002534E"/>
    <w:rsid w:val="0002637C"/>
    <w:rsid w:val="000276CC"/>
    <w:rsid w:val="00030495"/>
    <w:rsid w:val="00031110"/>
    <w:rsid w:val="00031DF6"/>
    <w:rsid w:val="000338BE"/>
    <w:rsid w:val="000348E4"/>
    <w:rsid w:val="00034E67"/>
    <w:rsid w:val="000357DA"/>
    <w:rsid w:val="00042D02"/>
    <w:rsid w:val="00043E0E"/>
    <w:rsid w:val="000442AE"/>
    <w:rsid w:val="00046119"/>
    <w:rsid w:val="00046401"/>
    <w:rsid w:val="00046E13"/>
    <w:rsid w:val="0004725A"/>
    <w:rsid w:val="00050055"/>
    <w:rsid w:val="0005009D"/>
    <w:rsid w:val="000510EF"/>
    <w:rsid w:val="0005134E"/>
    <w:rsid w:val="000513F3"/>
    <w:rsid w:val="00052A7C"/>
    <w:rsid w:val="00053D68"/>
    <w:rsid w:val="00053E08"/>
    <w:rsid w:val="000540D6"/>
    <w:rsid w:val="0005489B"/>
    <w:rsid w:val="00054A5B"/>
    <w:rsid w:val="000569C3"/>
    <w:rsid w:val="00060EE1"/>
    <w:rsid w:val="0006315F"/>
    <w:rsid w:val="00063348"/>
    <w:rsid w:val="00063DD6"/>
    <w:rsid w:val="0006579D"/>
    <w:rsid w:val="00065EF0"/>
    <w:rsid w:val="00066F59"/>
    <w:rsid w:val="00066FAC"/>
    <w:rsid w:val="000675AB"/>
    <w:rsid w:val="0006774C"/>
    <w:rsid w:val="00071124"/>
    <w:rsid w:val="0007148C"/>
    <w:rsid w:val="00072425"/>
    <w:rsid w:val="00072510"/>
    <w:rsid w:val="00073807"/>
    <w:rsid w:val="00073921"/>
    <w:rsid w:val="00073CF7"/>
    <w:rsid w:val="000763A4"/>
    <w:rsid w:val="00077150"/>
    <w:rsid w:val="00080B1C"/>
    <w:rsid w:val="0008117D"/>
    <w:rsid w:val="000832B5"/>
    <w:rsid w:val="000839A1"/>
    <w:rsid w:val="0008577D"/>
    <w:rsid w:val="000861FF"/>
    <w:rsid w:val="0008631F"/>
    <w:rsid w:val="000873B8"/>
    <w:rsid w:val="00087BCD"/>
    <w:rsid w:val="0009167F"/>
    <w:rsid w:val="00091A97"/>
    <w:rsid w:val="00094283"/>
    <w:rsid w:val="00094414"/>
    <w:rsid w:val="000955B6"/>
    <w:rsid w:val="00097107"/>
    <w:rsid w:val="00097117"/>
    <w:rsid w:val="000976E3"/>
    <w:rsid w:val="000A0AB0"/>
    <w:rsid w:val="000A17F1"/>
    <w:rsid w:val="000A1833"/>
    <w:rsid w:val="000A21F9"/>
    <w:rsid w:val="000A27A2"/>
    <w:rsid w:val="000A2F93"/>
    <w:rsid w:val="000A328E"/>
    <w:rsid w:val="000A3423"/>
    <w:rsid w:val="000A3DCF"/>
    <w:rsid w:val="000A6E7F"/>
    <w:rsid w:val="000A764B"/>
    <w:rsid w:val="000B1472"/>
    <w:rsid w:val="000B1CB0"/>
    <w:rsid w:val="000B26B1"/>
    <w:rsid w:val="000B44C6"/>
    <w:rsid w:val="000B6C1D"/>
    <w:rsid w:val="000C0CC9"/>
    <w:rsid w:val="000C12DF"/>
    <w:rsid w:val="000C20EF"/>
    <w:rsid w:val="000C21F6"/>
    <w:rsid w:val="000C5E39"/>
    <w:rsid w:val="000C70A2"/>
    <w:rsid w:val="000D1384"/>
    <w:rsid w:val="000D1926"/>
    <w:rsid w:val="000D1A75"/>
    <w:rsid w:val="000D282A"/>
    <w:rsid w:val="000D2ABE"/>
    <w:rsid w:val="000D3F6F"/>
    <w:rsid w:val="000D6C27"/>
    <w:rsid w:val="000D71C8"/>
    <w:rsid w:val="000D774B"/>
    <w:rsid w:val="000E0DA5"/>
    <w:rsid w:val="000E20DD"/>
    <w:rsid w:val="000E2B36"/>
    <w:rsid w:val="000E3104"/>
    <w:rsid w:val="000E46E0"/>
    <w:rsid w:val="000E6855"/>
    <w:rsid w:val="000E7A80"/>
    <w:rsid w:val="000F0B63"/>
    <w:rsid w:val="000F2F5D"/>
    <w:rsid w:val="000F3B1B"/>
    <w:rsid w:val="000F6B72"/>
    <w:rsid w:val="000F79BC"/>
    <w:rsid w:val="00100564"/>
    <w:rsid w:val="00102431"/>
    <w:rsid w:val="00103935"/>
    <w:rsid w:val="001046A2"/>
    <w:rsid w:val="00105190"/>
    <w:rsid w:val="00105C89"/>
    <w:rsid w:val="00107126"/>
    <w:rsid w:val="00107E8D"/>
    <w:rsid w:val="0011021D"/>
    <w:rsid w:val="00110415"/>
    <w:rsid w:val="00110F27"/>
    <w:rsid w:val="0011109D"/>
    <w:rsid w:val="001126CC"/>
    <w:rsid w:val="00112C51"/>
    <w:rsid w:val="00113250"/>
    <w:rsid w:val="001134AE"/>
    <w:rsid w:val="00114D05"/>
    <w:rsid w:val="00116232"/>
    <w:rsid w:val="001168E7"/>
    <w:rsid w:val="00120926"/>
    <w:rsid w:val="00121AD7"/>
    <w:rsid w:val="00121C4D"/>
    <w:rsid w:val="00121E2C"/>
    <w:rsid w:val="00124930"/>
    <w:rsid w:val="00125F1C"/>
    <w:rsid w:val="001266A1"/>
    <w:rsid w:val="001276AB"/>
    <w:rsid w:val="00132482"/>
    <w:rsid w:val="001329B4"/>
    <w:rsid w:val="00132D65"/>
    <w:rsid w:val="001333C4"/>
    <w:rsid w:val="0013443A"/>
    <w:rsid w:val="001358DA"/>
    <w:rsid w:val="001366DF"/>
    <w:rsid w:val="00137F74"/>
    <w:rsid w:val="0014082B"/>
    <w:rsid w:val="00141289"/>
    <w:rsid w:val="0014193F"/>
    <w:rsid w:val="001420FF"/>
    <w:rsid w:val="001424A2"/>
    <w:rsid w:val="00142719"/>
    <w:rsid w:val="001435C7"/>
    <w:rsid w:val="00143F1B"/>
    <w:rsid w:val="00143FA9"/>
    <w:rsid w:val="001440C7"/>
    <w:rsid w:val="00144345"/>
    <w:rsid w:val="001450DA"/>
    <w:rsid w:val="001451F2"/>
    <w:rsid w:val="0014585A"/>
    <w:rsid w:val="001501B2"/>
    <w:rsid w:val="00151291"/>
    <w:rsid w:val="00152DFD"/>
    <w:rsid w:val="00152E10"/>
    <w:rsid w:val="00155B6B"/>
    <w:rsid w:val="00155D60"/>
    <w:rsid w:val="001566DC"/>
    <w:rsid w:val="00157892"/>
    <w:rsid w:val="00160293"/>
    <w:rsid w:val="00163301"/>
    <w:rsid w:val="0016394A"/>
    <w:rsid w:val="00163ABD"/>
    <w:rsid w:val="0016508F"/>
    <w:rsid w:val="00165992"/>
    <w:rsid w:val="00165CBF"/>
    <w:rsid w:val="00170E88"/>
    <w:rsid w:val="00171BDB"/>
    <w:rsid w:val="00172641"/>
    <w:rsid w:val="00176B55"/>
    <w:rsid w:val="00177D89"/>
    <w:rsid w:val="0018045D"/>
    <w:rsid w:val="00180B19"/>
    <w:rsid w:val="00182927"/>
    <w:rsid w:val="001837F4"/>
    <w:rsid w:val="0018625D"/>
    <w:rsid w:val="00186500"/>
    <w:rsid w:val="00186DBB"/>
    <w:rsid w:val="001870F1"/>
    <w:rsid w:val="0018719F"/>
    <w:rsid w:val="0019218F"/>
    <w:rsid w:val="0019219D"/>
    <w:rsid w:val="00192E0C"/>
    <w:rsid w:val="00193AE2"/>
    <w:rsid w:val="00193ECA"/>
    <w:rsid w:val="001948B7"/>
    <w:rsid w:val="00194AB8"/>
    <w:rsid w:val="00194F2F"/>
    <w:rsid w:val="00195D82"/>
    <w:rsid w:val="00195EFC"/>
    <w:rsid w:val="00196395"/>
    <w:rsid w:val="001973B6"/>
    <w:rsid w:val="0019746D"/>
    <w:rsid w:val="001A0FD8"/>
    <w:rsid w:val="001A1ED6"/>
    <w:rsid w:val="001A2ADE"/>
    <w:rsid w:val="001A2D61"/>
    <w:rsid w:val="001A2DC0"/>
    <w:rsid w:val="001A4180"/>
    <w:rsid w:val="001A5197"/>
    <w:rsid w:val="001A5D21"/>
    <w:rsid w:val="001A6BA6"/>
    <w:rsid w:val="001A7878"/>
    <w:rsid w:val="001A7ACA"/>
    <w:rsid w:val="001B06B0"/>
    <w:rsid w:val="001B0899"/>
    <w:rsid w:val="001B11C8"/>
    <w:rsid w:val="001B3CA5"/>
    <w:rsid w:val="001B4286"/>
    <w:rsid w:val="001B57FA"/>
    <w:rsid w:val="001B5EE4"/>
    <w:rsid w:val="001B65B8"/>
    <w:rsid w:val="001B729F"/>
    <w:rsid w:val="001B758C"/>
    <w:rsid w:val="001B78F4"/>
    <w:rsid w:val="001C1BA0"/>
    <w:rsid w:val="001C2877"/>
    <w:rsid w:val="001C2B54"/>
    <w:rsid w:val="001C41FE"/>
    <w:rsid w:val="001C45E1"/>
    <w:rsid w:val="001C4679"/>
    <w:rsid w:val="001C4A78"/>
    <w:rsid w:val="001C4CB8"/>
    <w:rsid w:val="001C67AA"/>
    <w:rsid w:val="001C6B90"/>
    <w:rsid w:val="001D2B72"/>
    <w:rsid w:val="001D2D9B"/>
    <w:rsid w:val="001D2E46"/>
    <w:rsid w:val="001D36AE"/>
    <w:rsid w:val="001D3C23"/>
    <w:rsid w:val="001D3DF6"/>
    <w:rsid w:val="001D4561"/>
    <w:rsid w:val="001D7224"/>
    <w:rsid w:val="001E0F1D"/>
    <w:rsid w:val="001E15DD"/>
    <w:rsid w:val="001E1711"/>
    <w:rsid w:val="001E17CC"/>
    <w:rsid w:val="001E1D45"/>
    <w:rsid w:val="001E1E42"/>
    <w:rsid w:val="001E25B6"/>
    <w:rsid w:val="001E3C08"/>
    <w:rsid w:val="001E3CEF"/>
    <w:rsid w:val="001E4F72"/>
    <w:rsid w:val="001E58BA"/>
    <w:rsid w:val="001E6957"/>
    <w:rsid w:val="001E7374"/>
    <w:rsid w:val="001F0F72"/>
    <w:rsid w:val="001F1377"/>
    <w:rsid w:val="001F20A3"/>
    <w:rsid w:val="001F20A4"/>
    <w:rsid w:val="001F3765"/>
    <w:rsid w:val="001F3EFF"/>
    <w:rsid w:val="001F48E7"/>
    <w:rsid w:val="001F4D26"/>
    <w:rsid w:val="001F518C"/>
    <w:rsid w:val="001F7348"/>
    <w:rsid w:val="00200BDB"/>
    <w:rsid w:val="00205163"/>
    <w:rsid w:val="00206096"/>
    <w:rsid w:val="00206597"/>
    <w:rsid w:val="00207687"/>
    <w:rsid w:val="002107A6"/>
    <w:rsid w:val="002107E9"/>
    <w:rsid w:val="00212F67"/>
    <w:rsid w:val="00213635"/>
    <w:rsid w:val="00215A92"/>
    <w:rsid w:val="00215DD5"/>
    <w:rsid w:val="00215EA0"/>
    <w:rsid w:val="0021669B"/>
    <w:rsid w:val="00217FF3"/>
    <w:rsid w:val="00220260"/>
    <w:rsid w:val="002202CA"/>
    <w:rsid w:val="00220C5D"/>
    <w:rsid w:val="00223367"/>
    <w:rsid w:val="00223516"/>
    <w:rsid w:val="00224C75"/>
    <w:rsid w:val="0022677B"/>
    <w:rsid w:val="00226988"/>
    <w:rsid w:val="00226AAD"/>
    <w:rsid w:val="00230486"/>
    <w:rsid w:val="0023070D"/>
    <w:rsid w:val="002307F6"/>
    <w:rsid w:val="00230967"/>
    <w:rsid w:val="00230E82"/>
    <w:rsid w:val="00231C42"/>
    <w:rsid w:val="00233338"/>
    <w:rsid w:val="002343B2"/>
    <w:rsid w:val="00234684"/>
    <w:rsid w:val="00234D84"/>
    <w:rsid w:val="002351F6"/>
    <w:rsid w:val="00236185"/>
    <w:rsid w:val="002421F0"/>
    <w:rsid w:val="00242457"/>
    <w:rsid w:val="0024326F"/>
    <w:rsid w:val="00244008"/>
    <w:rsid w:val="0024454B"/>
    <w:rsid w:val="00247141"/>
    <w:rsid w:val="00250D70"/>
    <w:rsid w:val="00251E62"/>
    <w:rsid w:val="00252694"/>
    <w:rsid w:val="00252987"/>
    <w:rsid w:val="002529CE"/>
    <w:rsid w:val="00252CDE"/>
    <w:rsid w:val="002549E3"/>
    <w:rsid w:val="00254C44"/>
    <w:rsid w:val="002550DF"/>
    <w:rsid w:val="00255D4F"/>
    <w:rsid w:val="002562CC"/>
    <w:rsid w:val="00256B52"/>
    <w:rsid w:val="00257477"/>
    <w:rsid w:val="002578BA"/>
    <w:rsid w:val="00261391"/>
    <w:rsid w:val="002617A6"/>
    <w:rsid w:val="002630CD"/>
    <w:rsid w:val="002634F5"/>
    <w:rsid w:val="00263B10"/>
    <w:rsid w:val="0026415D"/>
    <w:rsid w:val="002644ED"/>
    <w:rsid w:val="002657DF"/>
    <w:rsid w:val="0026616C"/>
    <w:rsid w:val="00267E55"/>
    <w:rsid w:val="00270DCB"/>
    <w:rsid w:val="00273BDF"/>
    <w:rsid w:val="002740A3"/>
    <w:rsid w:val="00275241"/>
    <w:rsid w:val="0027570D"/>
    <w:rsid w:val="00276627"/>
    <w:rsid w:val="00276747"/>
    <w:rsid w:val="00276F87"/>
    <w:rsid w:val="00277B2C"/>
    <w:rsid w:val="002804CC"/>
    <w:rsid w:val="00281405"/>
    <w:rsid w:val="0028181B"/>
    <w:rsid w:val="00284032"/>
    <w:rsid w:val="00285C33"/>
    <w:rsid w:val="002860F6"/>
    <w:rsid w:val="002862F9"/>
    <w:rsid w:val="0029019E"/>
    <w:rsid w:val="00290A35"/>
    <w:rsid w:val="00290D7E"/>
    <w:rsid w:val="00291C29"/>
    <w:rsid w:val="0029311D"/>
    <w:rsid w:val="00293492"/>
    <w:rsid w:val="00293C16"/>
    <w:rsid w:val="00294020"/>
    <w:rsid w:val="00294190"/>
    <w:rsid w:val="00296650"/>
    <w:rsid w:val="00296B4A"/>
    <w:rsid w:val="00296D66"/>
    <w:rsid w:val="00296EAB"/>
    <w:rsid w:val="00297189"/>
    <w:rsid w:val="0029718B"/>
    <w:rsid w:val="002A05F3"/>
    <w:rsid w:val="002A09AA"/>
    <w:rsid w:val="002A163A"/>
    <w:rsid w:val="002A1BE7"/>
    <w:rsid w:val="002A2489"/>
    <w:rsid w:val="002A3A8B"/>
    <w:rsid w:val="002A48C9"/>
    <w:rsid w:val="002A4C58"/>
    <w:rsid w:val="002A4E52"/>
    <w:rsid w:val="002A6810"/>
    <w:rsid w:val="002A695E"/>
    <w:rsid w:val="002B0E0B"/>
    <w:rsid w:val="002B1229"/>
    <w:rsid w:val="002B24C8"/>
    <w:rsid w:val="002B3060"/>
    <w:rsid w:val="002B3390"/>
    <w:rsid w:val="002B4A25"/>
    <w:rsid w:val="002B6555"/>
    <w:rsid w:val="002B6614"/>
    <w:rsid w:val="002C197E"/>
    <w:rsid w:val="002C1B0A"/>
    <w:rsid w:val="002C1D2C"/>
    <w:rsid w:val="002C21CF"/>
    <w:rsid w:val="002C3E57"/>
    <w:rsid w:val="002C44B0"/>
    <w:rsid w:val="002C536F"/>
    <w:rsid w:val="002C5BDF"/>
    <w:rsid w:val="002C5CD7"/>
    <w:rsid w:val="002D044D"/>
    <w:rsid w:val="002D37D7"/>
    <w:rsid w:val="002D5EEC"/>
    <w:rsid w:val="002D79CF"/>
    <w:rsid w:val="002E062D"/>
    <w:rsid w:val="002E0AFC"/>
    <w:rsid w:val="002E0F6B"/>
    <w:rsid w:val="002E1578"/>
    <w:rsid w:val="002E2753"/>
    <w:rsid w:val="002E2926"/>
    <w:rsid w:val="002E44F7"/>
    <w:rsid w:val="002E5AD8"/>
    <w:rsid w:val="002E76B8"/>
    <w:rsid w:val="002F3E7C"/>
    <w:rsid w:val="002F43B9"/>
    <w:rsid w:val="002F47D9"/>
    <w:rsid w:val="002F53ED"/>
    <w:rsid w:val="002F7131"/>
    <w:rsid w:val="003000E9"/>
    <w:rsid w:val="00301016"/>
    <w:rsid w:val="00301F94"/>
    <w:rsid w:val="003034F5"/>
    <w:rsid w:val="003036FA"/>
    <w:rsid w:val="00303EAF"/>
    <w:rsid w:val="00304D1A"/>
    <w:rsid w:val="0030580D"/>
    <w:rsid w:val="00305B12"/>
    <w:rsid w:val="003065CD"/>
    <w:rsid w:val="003075F5"/>
    <w:rsid w:val="00307712"/>
    <w:rsid w:val="00307E24"/>
    <w:rsid w:val="00312CA7"/>
    <w:rsid w:val="00315550"/>
    <w:rsid w:val="00315B85"/>
    <w:rsid w:val="00315EF6"/>
    <w:rsid w:val="00317737"/>
    <w:rsid w:val="003205D5"/>
    <w:rsid w:val="00320977"/>
    <w:rsid w:val="00320BF2"/>
    <w:rsid w:val="00320D03"/>
    <w:rsid w:val="0032160A"/>
    <w:rsid w:val="003218BB"/>
    <w:rsid w:val="00322814"/>
    <w:rsid w:val="00322B22"/>
    <w:rsid w:val="00324244"/>
    <w:rsid w:val="00324D1E"/>
    <w:rsid w:val="00324D7A"/>
    <w:rsid w:val="00325065"/>
    <w:rsid w:val="00326D1B"/>
    <w:rsid w:val="003273AB"/>
    <w:rsid w:val="00330734"/>
    <w:rsid w:val="00335C1F"/>
    <w:rsid w:val="0033749C"/>
    <w:rsid w:val="00340403"/>
    <w:rsid w:val="00342676"/>
    <w:rsid w:val="00342950"/>
    <w:rsid w:val="00342AB5"/>
    <w:rsid w:val="00343CE3"/>
    <w:rsid w:val="00344312"/>
    <w:rsid w:val="00344BB6"/>
    <w:rsid w:val="0034530C"/>
    <w:rsid w:val="003456C7"/>
    <w:rsid w:val="0034759C"/>
    <w:rsid w:val="00351017"/>
    <w:rsid w:val="0035268E"/>
    <w:rsid w:val="00352865"/>
    <w:rsid w:val="00352A56"/>
    <w:rsid w:val="00354FCD"/>
    <w:rsid w:val="003574F4"/>
    <w:rsid w:val="00360D8A"/>
    <w:rsid w:val="00361ADB"/>
    <w:rsid w:val="00363469"/>
    <w:rsid w:val="003637C7"/>
    <w:rsid w:val="00364BAD"/>
    <w:rsid w:val="00364C73"/>
    <w:rsid w:val="00364DD4"/>
    <w:rsid w:val="0036523C"/>
    <w:rsid w:val="00365C5C"/>
    <w:rsid w:val="00366891"/>
    <w:rsid w:val="00367140"/>
    <w:rsid w:val="003676D6"/>
    <w:rsid w:val="00370D5C"/>
    <w:rsid w:val="00371473"/>
    <w:rsid w:val="00371649"/>
    <w:rsid w:val="003716D6"/>
    <w:rsid w:val="00372807"/>
    <w:rsid w:val="00373250"/>
    <w:rsid w:val="00375A82"/>
    <w:rsid w:val="003763D1"/>
    <w:rsid w:val="00376825"/>
    <w:rsid w:val="00376A1A"/>
    <w:rsid w:val="00376B59"/>
    <w:rsid w:val="00376F8E"/>
    <w:rsid w:val="0037753C"/>
    <w:rsid w:val="00377A37"/>
    <w:rsid w:val="003805D1"/>
    <w:rsid w:val="00381351"/>
    <w:rsid w:val="003816C8"/>
    <w:rsid w:val="003818DA"/>
    <w:rsid w:val="00382965"/>
    <w:rsid w:val="00383522"/>
    <w:rsid w:val="00383D0E"/>
    <w:rsid w:val="003844D3"/>
    <w:rsid w:val="003845F0"/>
    <w:rsid w:val="00384D16"/>
    <w:rsid w:val="00385AEB"/>
    <w:rsid w:val="003870B4"/>
    <w:rsid w:val="003873FD"/>
    <w:rsid w:val="00390FBB"/>
    <w:rsid w:val="00391215"/>
    <w:rsid w:val="003915BA"/>
    <w:rsid w:val="003932D8"/>
    <w:rsid w:val="0039367C"/>
    <w:rsid w:val="0039602E"/>
    <w:rsid w:val="00396123"/>
    <w:rsid w:val="00396214"/>
    <w:rsid w:val="003A0082"/>
    <w:rsid w:val="003A032E"/>
    <w:rsid w:val="003A17A7"/>
    <w:rsid w:val="003A2C8A"/>
    <w:rsid w:val="003A3D03"/>
    <w:rsid w:val="003A45AA"/>
    <w:rsid w:val="003A4BF1"/>
    <w:rsid w:val="003A5894"/>
    <w:rsid w:val="003A5D00"/>
    <w:rsid w:val="003A63BD"/>
    <w:rsid w:val="003A76CC"/>
    <w:rsid w:val="003B04FD"/>
    <w:rsid w:val="003B068C"/>
    <w:rsid w:val="003B1803"/>
    <w:rsid w:val="003B19B4"/>
    <w:rsid w:val="003B1A05"/>
    <w:rsid w:val="003B2574"/>
    <w:rsid w:val="003B2D49"/>
    <w:rsid w:val="003B4ECA"/>
    <w:rsid w:val="003B5FDA"/>
    <w:rsid w:val="003B7183"/>
    <w:rsid w:val="003B7A54"/>
    <w:rsid w:val="003C3974"/>
    <w:rsid w:val="003C437F"/>
    <w:rsid w:val="003C59C8"/>
    <w:rsid w:val="003C62CA"/>
    <w:rsid w:val="003C6CDB"/>
    <w:rsid w:val="003C7806"/>
    <w:rsid w:val="003D0EE9"/>
    <w:rsid w:val="003D10A0"/>
    <w:rsid w:val="003D1479"/>
    <w:rsid w:val="003D181A"/>
    <w:rsid w:val="003D32EF"/>
    <w:rsid w:val="003D3487"/>
    <w:rsid w:val="003D3595"/>
    <w:rsid w:val="003D4830"/>
    <w:rsid w:val="003D4967"/>
    <w:rsid w:val="003D4B78"/>
    <w:rsid w:val="003D4FE0"/>
    <w:rsid w:val="003D5097"/>
    <w:rsid w:val="003D5B11"/>
    <w:rsid w:val="003D6361"/>
    <w:rsid w:val="003D7B9A"/>
    <w:rsid w:val="003E03FD"/>
    <w:rsid w:val="003E0D88"/>
    <w:rsid w:val="003E174F"/>
    <w:rsid w:val="003E38A9"/>
    <w:rsid w:val="003E39EF"/>
    <w:rsid w:val="003E3CC2"/>
    <w:rsid w:val="003E40C7"/>
    <w:rsid w:val="003E4B5F"/>
    <w:rsid w:val="003E507F"/>
    <w:rsid w:val="003E5331"/>
    <w:rsid w:val="003E59C8"/>
    <w:rsid w:val="003F10B6"/>
    <w:rsid w:val="003F1DE2"/>
    <w:rsid w:val="003F2ED7"/>
    <w:rsid w:val="003F376D"/>
    <w:rsid w:val="003F4148"/>
    <w:rsid w:val="003F61A1"/>
    <w:rsid w:val="003F6F7E"/>
    <w:rsid w:val="004010EB"/>
    <w:rsid w:val="00401AF7"/>
    <w:rsid w:val="00402887"/>
    <w:rsid w:val="00402BB3"/>
    <w:rsid w:val="004041AE"/>
    <w:rsid w:val="0040431B"/>
    <w:rsid w:val="004066ED"/>
    <w:rsid w:val="004102D7"/>
    <w:rsid w:val="00410B7E"/>
    <w:rsid w:val="00410C4A"/>
    <w:rsid w:val="0041112E"/>
    <w:rsid w:val="004111C6"/>
    <w:rsid w:val="00412D93"/>
    <w:rsid w:val="00415127"/>
    <w:rsid w:val="00415507"/>
    <w:rsid w:val="00417A2C"/>
    <w:rsid w:val="00420C17"/>
    <w:rsid w:val="00420FA5"/>
    <w:rsid w:val="00421384"/>
    <w:rsid w:val="00421437"/>
    <w:rsid w:val="0042197D"/>
    <w:rsid w:val="00423C9A"/>
    <w:rsid w:val="00424878"/>
    <w:rsid w:val="00424C56"/>
    <w:rsid w:val="0042548F"/>
    <w:rsid w:val="00427A21"/>
    <w:rsid w:val="00427A44"/>
    <w:rsid w:val="00427F68"/>
    <w:rsid w:val="00431820"/>
    <w:rsid w:val="004327F5"/>
    <w:rsid w:val="00432A14"/>
    <w:rsid w:val="00433BD7"/>
    <w:rsid w:val="00434FF2"/>
    <w:rsid w:val="0043773C"/>
    <w:rsid w:val="0044085C"/>
    <w:rsid w:val="00442F15"/>
    <w:rsid w:val="0044416A"/>
    <w:rsid w:val="0044616A"/>
    <w:rsid w:val="0044631B"/>
    <w:rsid w:val="00447191"/>
    <w:rsid w:val="00450DDB"/>
    <w:rsid w:val="0045299C"/>
    <w:rsid w:val="00452C5A"/>
    <w:rsid w:val="00453B15"/>
    <w:rsid w:val="00456672"/>
    <w:rsid w:val="00457D43"/>
    <w:rsid w:val="004603B2"/>
    <w:rsid w:val="00460E31"/>
    <w:rsid w:val="004619FB"/>
    <w:rsid w:val="00463276"/>
    <w:rsid w:val="00464192"/>
    <w:rsid w:val="0046443B"/>
    <w:rsid w:val="00464913"/>
    <w:rsid w:val="00464CC8"/>
    <w:rsid w:val="00464E07"/>
    <w:rsid w:val="004675BB"/>
    <w:rsid w:val="00472A9E"/>
    <w:rsid w:val="00472CF0"/>
    <w:rsid w:val="004745F8"/>
    <w:rsid w:val="0047474B"/>
    <w:rsid w:val="00475436"/>
    <w:rsid w:val="00477EC5"/>
    <w:rsid w:val="00480D33"/>
    <w:rsid w:val="00483B3C"/>
    <w:rsid w:val="00484001"/>
    <w:rsid w:val="0048484F"/>
    <w:rsid w:val="0048554F"/>
    <w:rsid w:val="004855BD"/>
    <w:rsid w:val="00485683"/>
    <w:rsid w:val="00486069"/>
    <w:rsid w:val="0048613D"/>
    <w:rsid w:val="004861AA"/>
    <w:rsid w:val="0048623C"/>
    <w:rsid w:val="0048718F"/>
    <w:rsid w:val="004878E1"/>
    <w:rsid w:val="00491E8A"/>
    <w:rsid w:val="00492241"/>
    <w:rsid w:val="00492415"/>
    <w:rsid w:val="004928BB"/>
    <w:rsid w:val="00492DF1"/>
    <w:rsid w:val="004957D3"/>
    <w:rsid w:val="0049603F"/>
    <w:rsid w:val="00496AD4"/>
    <w:rsid w:val="00496F60"/>
    <w:rsid w:val="00497FE1"/>
    <w:rsid w:val="004A033D"/>
    <w:rsid w:val="004A0FFF"/>
    <w:rsid w:val="004A11E1"/>
    <w:rsid w:val="004A18BF"/>
    <w:rsid w:val="004A347D"/>
    <w:rsid w:val="004A3763"/>
    <w:rsid w:val="004A4D02"/>
    <w:rsid w:val="004A4F84"/>
    <w:rsid w:val="004A4FBC"/>
    <w:rsid w:val="004A5E7F"/>
    <w:rsid w:val="004A606D"/>
    <w:rsid w:val="004A7264"/>
    <w:rsid w:val="004A7BDC"/>
    <w:rsid w:val="004B0BCD"/>
    <w:rsid w:val="004B6081"/>
    <w:rsid w:val="004B6FD0"/>
    <w:rsid w:val="004B705E"/>
    <w:rsid w:val="004C05D6"/>
    <w:rsid w:val="004C1163"/>
    <w:rsid w:val="004C1793"/>
    <w:rsid w:val="004C1AE3"/>
    <w:rsid w:val="004C1FD7"/>
    <w:rsid w:val="004C24B3"/>
    <w:rsid w:val="004C2592"/>
    <w:rsid w:val="004C31F2"/>
    <w:rsid w:val="004C6B8B"/>
    <w:rsid w:val="004C7F38"/>
    <w:rsid w:val="004D03D6"/>
    <w:rsid w:val="004D118A"/>
    <w:rsid w:val="004D27C1"/>
    <w:rsid w:val="004D3268"/>
    <w:rsid w:val="004D49F4"/>
    <w:rsid w:val="004D4A42"/>
    <w:rsid w:val="004D6127"/>
    <w:rsid w:val="004E2FB8"/>
    <w:rsid w:val="004E3197"/>
    <w:rsid w:val="004E5A86"/>
    <w:rsid w:val="004E754E"/>
    <w:rsid w:val="004E7819"/>
    <w:rsid w:val="004F2C1E"/>
    <w:rsid w:val="004F2EA4"/>
    <w:rsid w:val="004F3BF1"/>
    <w:rsid w:val="004F45A9"/>
    <w:rsid w:val="004F5694"/>
    <w:rsid w:val="004F6640"/>
    <w:rsid w:val="004F736F"/>
    <w:rsid w:val="004F7F24"/>
    <w:rsid w:val="005002BA"/>
    <w:rsid w:val="00500FD4"/>
    <w:rsid w:val="00501A95"/>
    <w:rsid w:val="005035B6"/>
    <w:rsid w:val="00503C43"/>
    <w:rsid w:val="00504166"/>
    <w:rsid w:val="00504DFF"/>
    <w:rsid w:val="00505379"/>
    <w:rsid w:val="005053E7"/>
    <w:rsid w:val="00505758"/>
    <w:rsid w:val="00505847"/>
    <w:rsid w:val="00505A4D"/>
    <w:rsid w:val="00505F9F"/>
    <w:rsid w:val="00506707"/>
    <w:rsid w:val="00506F03"/>
    <w:rsid w:val="00507FBF"/>
    <w:rsid w:val="00510023"/>
    <w:rsid w:val="00515B85"/>
    <w:rsid w:val="00516206"/>
    <w:rsid w:val="00516FD7"/>
    <w:rsid w:val="005231EE"/>
    <w:rsid w:val="00524C68"/>
    <w:rsid w:val="00526B14"/>
    <w:rsid w:val="005274BF"/>
    <w:rsid w:val="005278DA"/>
    <w:rsid w:val="005301EF"/>
    <w:rsid w:val="00531449"/>
    <w:rsid w:val="00531B46"/>
    <w:rsid w:val="00531E54"/>
    <w:rsid w:val="00532FCE"/>
    <w:rsid w:val="005348C3"/>
    <w:rsid w:val="00535131"/>
    <w:rsid w:val="00536544"/>
    <w:rsid w:val="00536677"/>
    <w:rsid w:val="00536D14"/>
    <w:rsid w:val="005374C3"/>
    <w:rsid w:val="005406D0"/>
    <w:rsid w:val="005424AC"/>
    <w:rsid w:val="0054293F"/>
    <w:rsid w:val="00542B8D"/>
    <w:rsid w:val="00543473"/>
    <w:rsid w:val="00544DAA"/>
    <w:rsid w:val="00545F5C"/>
    <w:rsid w:val="00547C94"/>
    <w:rsid w:val="00550D90"/>
    <w:rsid w:val="0055105E"/>
    <w:rsid w:val="00551ADB"/>
    <w:rsid w:val="005523F8"/>
    <w:rsid w:val="00552629"/>
    <w:rsid w:val="00555F33"/>
    <w:rsid w:val="00556891"/>
    <w:rsid w:val="005570F5"/>
    <w:rsid w:val="00560F69"/>
    <w:rsid w:val="005615B3"/>
    <w:rsid w:val="00561DCE"/>
    <w:rsid w:val="005638F5"/>
    <w:rsid w:val="00565615"/>
    <w:rsid w:val="0056580A"/>
    <w:rsid w:val="0056617A"/>
    <w:rsid w:val="00566E85"/>
    <w:rsid w:val="00567711"/>
    <w:rsid w:val="00567DA0"/>
    <w:rsid w:val="005702A7"/>
    <w:rsid w:val="00573CA5"/>
    <w:rsid w:val="00574FA2"/>
    <w:rsid w:val="00580D97"/>
    <w:rsid w:val="00581B1C"/>
    <w:rsid w:val="0058212D"/>
    <w:rsid w:val="00582209"/>
    <w:rsid w:val="00583955"/>
    <w:rsid w:val="00583F5E"/>
    <w:rsid w:val="0058503F"/>
    <w:rsid w:val="005872CE"/>
    <w:rsid w:val="005907D1"/>
    <w:rsid w:val="00594DE9"/>
    <w:rsid w:val="00595043"/>
    <w:rsid w:val="005A1FDB"/>
    <w:rsid w:val="005A23CD"/>
    <w:rsid w:val="005A28C1"/>
    <w:rsid w:val="005A2D60"/>
    <w:rsid w:val="005A305F"/>
    <w:rsid w:val="005A3C0C"/>
    <w:rsid w:val="005A486B"/>
    <w:rsid w:val="005A48D3"/>
    <w:rsid w:val="005A5033"/>
    <w:rsid w:val="005A507D"/>
    <w:rsid w:val="005A5119"/>
    <w:rsid w:val="005A63E7"/>
    <w:rsid w:val="005A6F1F"/>
    <w:rsid w:val="005A7243"/>
    <w:rsid w:val="005B1F33"/>
    <w:rsid w:val="005B2590"/>
    <w:rsid w:val="005B29BC"/>
    <w:rsid w:val="005B397A"/>
    <w:rsid w:val="005B3FDE"/>
    <w:rsid w:val="005B7825"/>
    <w:rsid w:val="005B7D3F"/>
    <w:rsid w:val="005B7ED1"/>
    <w:rsid w:val="005C0033"/>
    <w:rsid w:val="005C02D5"/>
    <w:rsid w:val="005C094C"/>
    <w:rsid w:val="005C0951"/>
    <w:rsid w:val="005C1515"/>
    <w:rsid w:val="005C2706"/>
    <w:rsid w:val="005C4321"/>
    <w:rsid w:val="005C5D2F"/>
    <w:rsid w:val="005C5E57"/>
    <w:rsid w:val="005C7364"/>
    <w:rsid w:val="005C7962"/>
    <w:rsid w:val="005D0430"/>
    <w:rsid w:val="005D1082"/>
    <w:rsid w:val="005D127E"/>
    <w:rsid w:val="005D19C2"/>
    <w:rsid w:val="005D1A94"/>
    <w:rsid w:val="005D1D6D"/>
    <w:rsid w:val="005D1F11"/>
    <w:rsid w:val="005D2CF6"/>
    <w:rsid w:val="005D446D"/>
    <w:rsid w:val="005D4753"/>
    <w:rsid w:val="005D4BA3"/>
    <w:rsid w:val="005D6972"/>
    <w:rsid w:val="005D70D1"/>
    <w:rsid w:val="005E1B90"/>
    <w:rsid w:val="005E2137"/>
    <w:rsid w:val="005E2639"/>
    <w:rsid w:val="005E2957"/>
    <w:rsid w:val="005E3035"/>
    <w:rsid w:val="005E472D"/>
    <w:rsid w:val="005E5268"/>
    <w:rsid w:val="005E55CE"/>
    <w:rsid w:val="005E6E84"/>
    <w:rsid w:val="005F18D7"/>
    <w:rsid w:val="005F1B8A"/>
    <w:rsid w:val="005F269E"/>
    <w:rsid w:val="005F534A"/>
    <w:rsid w:val="005F7180"/>
    <w:rsid w:val="005F7778"/>
    <w:rsid w:val="006019DA"/>
    <w:rsid w:val="0060266B"/>
    <w:rsid w:val="006102E8"/>
    <w:rsid w:val="006116E3"/>
    <w:rsid w:val="0061223B"/>
    <w:rsid w:val="0061289D"/>
    <w:rsid w:val="00612E7D"/>
    <w:rsid w:val="0061303E"/>
    <w:rsid w:val="00614A0D"/>
    <w:rsid w:val="00615EE7"/>
    <w:rsid w:val="006177E6"/>
    <w:rsid w:val="0062025F"/>
    <w:rsid w:val="00620C76"/>
    <w:rsid w:val="006216C9"/>
    <w:rsid w:val="0062178D"/>
    <w:rsid w:val="00621D6F"/>
    <w:rsid w:val="00622956"/>
    <w:rsid w:val="00622E39"/>
    <w:rsid w:val="006239E6"/>
    <w:rsid w:val="00623E55"/>
    <w:rsid w:val="0062433C"/>
    <w:rsid w:val="00626AC2"/>
    <w:rsid w:val="00627151"/>
    <w:rsid w:val="0062788C"/>
    <w:rsid w:val="00627A67"/>
    <w:rsid w:val="00630809"/>
    <w:rsid w:val="00630E37"/>
    <w:rsid w:val="006327DB"/>
    <w:rsid w:val="00632B95"/>
    <w:rsid w:val="00633D76"/>
    <w:rsid w:val="006357E9"/>
    <w:rsid w:val="00635913"/>
    <w:rsid w:val="0063676E"/>
    <w:rsid w:val="00636979"/>
    <w:rsid w:val="00641C8F"/>
    <w:rsid w:val="006424E8"/>
    <w:rsid w:val="0064274E"/>
    <w:rsid w:val="006428AC"/>
    <w:rsid w:val="00643975"/>
    <w:rsid w:val="00644589"/>
    <w:rsid w:val="00645396"/>
    <w:rsid w:val="00645A2B"/>
    <w:rsid w:val="00645FA8"/>
    <w:rsid w:val="00646634"/>
    <w:rsid w:val="00646F13"/>
    <w:rsid w:val="0065023B"/>
    <w:rsid w:val="00651900"/>
    <w:rsid w:val="00651FB6"/>
    <w:rsid w:val="00652FA7"/>
    <w:rsid w:val="00653A5C"/>
    <w:rsid w:val="00654A99"/>
    <w:rsid w:val="00660FE5"/>
    <w:rsid w:val="00662120"/>
    <w:rsid w:val="00665721"/>
    <w:rsid w:val="00665D8A"/>
    <w:rsid w:val="0066691B"/>
    <w:rsid w:val="00670314"/>
    <w:rsid w:val="00670639"/>
    <w:rsid w:val="00671381"/>
    <w:rsid w:val="00671590"/>
    <w:rsid w:val="0067256C"/>
    <w:rsid w:val="0067309B"/>
    <w:rsid w:val="00673E82"/>
    <w:rsid w:val="0067618D"/>
    <w:rsid w:val="00676EAF"/>
    <w:rsid w:val="006772DF"/>
    <w:rsid w:val="00677B19"/>
    <w:rsid w:val="00681221"/>
    <w:rsid w:val="006822EC"/>
    <w:rsid w:val="006823DF"/>
    <w:rsid w:val="0068312E"/>
    <w:rsid w:val="00684DC0"/>
    <w:rsid w:val="00685D26"/>
    <w:rsid w:val="00685FBA"/>
    <w:rsid w:val="0069030C"/>
    <w:rsid w:val="00691B43"/>
    <w:rsid w:val="00692F99"/>
    <w:rsid w:val="00694EAF"/>
    <w:rsid w:val="006952D9"/>
    <w:rsid w:val="0069551E"/>
    <w:rsid w:val="006A1254"/>
    <w:rsid w:val="006A27D3"/>
    <w:rsid w:val="006A4458"/>
    <w:rsid w:val="006A44CA"/>
    <w:rsid w:val="006A5217"/>
    <w:rsid w:val="006A5575"/>
    <w:rsid w:val="006A57F3"/>
    <w:rsid w:val="006A5F52"/>
    <w:rsid w:val="006A629F"/>
    <w:rsid w:val="006A6591"/>
    <w:rsid w:val="006A6A38"/>
    <w:rsid w:val="006B020C"/>
    <w:rsid w:val="006B02BE"/>
    <w:rsid w:val="006B7ABA"/>
    <w:rsid w:val="006B7AC5"/>
    <w:rsid w:val="006B7C19"/>
    <w:rsid w:val="006C2959"/>
    <w:rsid w:val="006C415E"/>
    <w:rsid w:val="006C4ABE"/>
    <w:rsid w:val="006C562D"/>
    <w:rsid w:val="006C6BBE"/>
    <w:rsid w:val="006C73D9"/>
    <w:rsid w:val="006C75AB"/>
    <w:rsid w:val="006C7892"/>
    <w:rsid w:val="006D348B"/>
    <w:rsid w:val="006D3CE1"/>
    <w:rsid w:val="006D46B8"/>
    <w:rsid w:val="006D4815"/>
    <w:rsid w:val="006D4A7E"/>
    <w:rsid w:val="006D5454"/>
    <w:rsid w:val="006D59B5"/>
    <w:rsid w:val="006D5DAE"/>
    <w:rsid w:val="006E0341"/>
    <w:rsid w:val="006E09E0"/>
    <w:rsid w:val="006E0A63"/>
    <w:rsid w:val="006E0DD2"/>
    <w:rsid w:val="006E1DC6"/>
    <w:rsid w:val="006E30AD"/>
    <w:rsid w:val="006E355A"/>
    <w:rsid w:val="006E35BD"/>
    <w:rsid w:val="006E4AED"/>
    <w:rsid w:val="006E6432"/>
    <w:rsid w:val="006E793E"/>
    <w:rsid w:val="006F0CBD"/>
    <w:rsid w:val="006F1E8C"/>
    <w:rsid w:val="006F2BB2"/>
    <w:rsid w:val="006F4BF0"/>
    <w:rsid w:val="006F529B"/>
    <w:rsid w:val="006F57C5"/>
    <w:rsid w:val="006F7BCD"/>
    <w:rsid w:val="00700290"/>
    <w:rsid w:val="00700829"/>
    <w:rsid w:val="00701DF2"/>
    <w:rsid w:val="007021E2"/>
    <w:rsid w:val="00704CB6"/>
    <w:rsid w:val="007057F3"/>
    <w:rsid w:val="00705BE4"/>
    <w:rsid w:val="00706D3A"/>
    <w:rsid w:val="00706D42"/>
    <w:rsid w:val="0070747E"/>
    <w:rsid w:val="0071097B"/>
    <w:rsid w:val="007109B1"/>
    <w:rsid w:val="007126B9"/>
    <w:rsid w:val="00714E92"/>
    <w:rsid w:val="0071533C"/>
    <w:rsid w:val="00715BA2"/>
    <w:rsid w:val="0072119F"/>
    <w:rsid w:val="00722B35"/>
    <w:rsid w:val="00722E39"/>
    <w:rsid w:val="00723540"/>
    <w:rsid w:val="0072405B"/>
    <w:rsid w:val="00724986"/>
    <w:rsid w:val="00724E85"/>
    <w:rsid w:val="007302D0"/>
    <w:rsid w:val="00730475"/>
    <w:rsid w:val="007312EE"/>
    <w:rsid w:val="00731538"/>
    <w:rsid w:val="007322E3"/>
    <w:rsid w:val="00733EF4"/>
    <w:rsid w:val="007346CA"/>
    <w:rsid w:val="00736F75"/>
    <w:rsid w:val="007376A0"/>
    <w:rsid w:val="00740F80"/>
    <w:rsid w:val="00741CCC"/>
    <w:rsid w:val="007443C4"/>
    <w:rsid w:val="007446C5"/>
    <w:rsid w:val="007447A2"/>
    <w:rsid w:val="00745EAD"/>
    <w:rsid w:val="00746B47"/>
    <w:rsid w:val="00746FA4"/>
    <w:rsid w:val="007471ED"/>
    <w:rsid w:val="00747A73"/>
    <w:rsid w:val="007509EB"/>
    <w:rsid w:val="00750E34"/>
    <w:rsid w:val="0075165C"/>
    <w:rsid w:val="007530A3"/>
    <w:rsid w:val="0075428A"/>
    <w:rsid w:val="007544D0"/>
    <w:rsid w:val="007555BB"/>
    <w:rsid w:val="00756685"/>
    <w:rsid w:val="007570AD"/>
    <w:rsid w:val="0075796F"/>
    <w:rsid w:val="0076115E"/>
    <w:rsid w:val="007614D3"/>
    <w:rsid w:val="00761F1A"/>
    <w:rsid w:val="00767C68"/>
    <w:rsid w:val="00770440"/>
    <w:rsid w:val="0077076B"/>
    <w:rsid w:val="00770E5F"/>
    <w:rsid w:val="00771CEA"/>
    <w:rsid w:val="0077340A"/>
    <w:rsid w:val="00774195"/>
    <w:rsid w:val="00774875"/>
    <w:rsid w:val="007749F8"/>
    <w:rsid w:val="00774BD6"/>
    <w:rsid w:val="007756FA"/>
    <w:rsid w:val="00777716"/>
    <w:rsid w:val="00781445"/>
    <w:rsid w:val="00782629"/>
    <w:rsid w:val="007832FB"/>
    <w:rsid w:val="0078358D"/>
    <w:rsid w:val="0078360E"/>
    <w:rsid w:val="00783A34"/>
    <w:rsid w:val="00784653"/>
    <w:rsid w:val="00784C4B"/>
    <w:rsid w:val="00790D87"/>
    <w:rsid w:val="007912A9"/>
    <w:rsid w:val="00791ED3"/>
    <w:rsid w:val="007971E0"/>
    <w:rsid w:val="0079780F"/>
    <w:rsid w:val="007A11E3"/>
    <w:rsid w:val="007A14B7"/>
    <w:rsid w:val="007A1B7B"/>
    <w:rsid w:val="007A23CF"/>
    <w:rsid w:val="007A2708"/>
    <w:rsid w:val="007A3F54"/>
    <w:rsid w:val="007A505A"/>
    <w:rsid w:val="007A54DC"/>
    <w:rsid w:val="007A5B69"/>
    <w:rsid w:val="007A6621"/>
    <w:rsid w:val="007A7776"/>
    <w:rsid w:val="007A7A5E"/>
    <w:rsid w:val="007A7E02"/>
    <w:rsid w:val="007A7F30"/>
    <w:rsid w:val="007B02E9"/>
    <w:rsid w:val="007B0799"/>
    <w:rsid w:val="007B6AF6"/>
    <w:rsid w:val="007C011C"/>
    <w:rsid w:val="007C02E1"/>
    <w:rsid w:val="007C1105"/>
    <w:rsid w:val="007C47F4"/>
    <w:rsid w:val="007C5675"/>
    <w:rsid w:val="007C5C23"/>
    <w:rsid w:val="007C6903"/>
    <w:rsid w:val="007C70FB"/>
    <w:rsid w:val="007C743A"/>
    <w:rsid w:val="007C7937"/>
    <w:rsid w:val="007D12E7"/>
    <w:rsid w:val="007D16F3"/>
    <w:rsid w:val="007D2962"/>
    <w:rsid w:val="007D2AA3"/>
    <w:rsid w:val="007D5DC1"/>
    <w:rsid w:val="007D74A6"/>
    <w:rsid w:val="007E215A"/>
    <w:rsid w:val="007E2D23"/>
    <w:rsid w:val="007E4791"/>
    <w:rsid w:val="007E4ED8"/>
    <w:rsid w:val="007E537E"/>
    <w:rsid w:val="007E53E3"/>
    <w:rsid w:val="007E61D8"/>
    <w:rsid w:val="007E623B"/>
    <w:rsid w:val="007E766D"/>
    <w:rsid w:val="007F1CAC"/>
    <w:rsid w:val="007F2851"/>
    <w:rsid w:val="007F543A"/>
    <w:rsid w:val="007F5564"/>
    <w:rsid w:val="007F6909"/>
    <w:rsid w:val="007F7CC1"/>
    <w:rsid w:val="007F7ED5"/>
    <w:rsid w:val="008002E9"/>
    <w:rsid w:val="00801236"/>
    <w:rsid w:val="00802993"/>
    <w:rsid w:val="008042B3"/>
    <w:rsid w:val="00805556"/>
    <w:rsid w:val="00805B83"/>
    <w:rsid w:val="00806A07"/>
    <w:rsid w:val="00806F28"/>
    <w:rsid w:val="00806F2C"/>
    <w:rsid w:val="00807D03"/>
    <w:rsid w:val="00810CEF"/>
    <w:rsid w:val="00811AC0"/>
    <w:rsid w:val="0081475B"/>
    <w:rsid w:val="0081479F"/>
    <w:rsid w:val="0081489C"/>
    <w:rsid w:val="00816AEB"/>
    <w:rsid w:val="00816BE7"/>
    <w:rsid w:val="008207A3"/>
    <w:rsid w:val="00821149"/>
    <w:rsid w:val="0082237F"/>
    <w:rsid w:val="00823D9A"/>
    <w:rsid w:val="008241A7"/>
    <w:rsid w:val="00824928"/>
    <w:rsid w:val="0082536B"/>
    <w:rsid w:val="00825DBE"/>
    <w:rsid w:val="00826131"/>
    <w:rsid w:val="00827540"/>
    <w:rsid w:val="0083024B"/>
    <w:rsid w:val="0083219A"/>
    <w:rsid w:val="00832AE5"/>
    <w:rsid w:val="00832C04"/>
    <w:rsid w:val="00832CEE"/>
    <w:rsid w:val="00832E5D"/>
    <w:rsid w:val="00832F99"/>
    <w:rsid w:val="00833F99"/>
    <w:rsid w:val="00834578"/>
    <w:rsid w:val="00835356"/>
    <w:rsid w:val="00835537"/>
    <w:rsid w:val="008411AD"/>
    <w:rsid w:val="00842067"/>
    <w:rsid w:val="008429BF"/>
    <w:rsid w:val="00842BD1"/>
    <w:rsid w:val="008434F8"/>
    <w:rsid w:val="00845868"/>
    <w:rsid w:val="00845FA7"/>
    <w:rsid w:val="00846A15"/>
    <w:rsid w:val="0084767C"/>
    <w:rsid w:val="00851514"/>
    <w:rsid w:val="00851B91"/>
    <w:rsid w:val="00853989"/>
    <w:rsid w:val="00856161"/>
    <w:rsid w:val="00856657"/>
    <w:rsid w:val="008577F9"/>
    <w:rsid w:val="00860599"/>
    <w:rsid w:val="00862029"/>
    <w:rsid w:val="00863713"/>
    <w:rsid w:val="00864270"/>
    <w:rsid w:val="0086518F"/>
    <w:rsid w:val="008652D2"/>
    <w:rsid w:val="00867942"/>
    <w:rsid w:val="00870530"/>
    <w:rsid w:val="008705D2"/>
    <w:rsid w:val="00870F96"/>
    <w:rsid w:val="008719B1"/>
    <w:rsid w:val="00872273"/>
    <w:rsid w:val="00872BDD"/>
    <w:rsid w:val="00873424"/>
    <w:rsid w:val="00874D12"/>
    <w:rsid w:val="00875B75"/>
    <w:rsid w:val="00877084"/>
    <w:rsid w:val="0088009A"/>
    <w:rsid w:val="00880968"/>
    <w:rsid w:val="00880A69"/>
    <w:rsid w:val="00881786"/>
    <w:rsid w:val="00882EC4"/>
    <w:rsid w:val="0088300A"/>
    <w:rsid w:val="008869D9"/>
    <w:rsid w:val="0088748A"/>
    <w:rsid w:val="00887A15"/>
    <w:rsid w:val="0089009A"/>
    <w:rsid w:val="00890409"/>
    <w:rsid w:val="00890773"/>
    <w:rsid w:val="008921A0"/>
    <w:rsid w:val="00892596"/>
    <w:rsid w:val="0089303C"/>
    <w:rsid w:val="00893CD1"/>
    <w:rsid w:val="00894872"/>
    <w:rsid w:val="00895575"/>
    <w:rsid w:val="00895815"/>
    <w:rsid w:val="00895875"/>
    <w:rsid w:val="008959B3"/>
    <w:rsid w:val="00896ED2"/>
    <w:rsid w:val="008A31DC"/>
    <w:rsid w:val="008A396B"/>
    <w:rsid w:val="008A4C4C"/>
    <w:rsid w:val="008A5209"/>
    <w:rsid w:val="008A552E"/>
    <w:rsid w:val="008B0128"/>
    <w:rsid w:val="008B0888"/>
    <w:rsid w:val="008B1590"/>
    <w:rsid w:val="008B171C"/>
    <w:rsid w:val="008B353A"/>
    <w:rsid w:val="008B4A1E"/>
    <w:rsid w:val="008B5291"/>
    <w:rsid w:val="008B59A8"/>
    <w:rsid w:val="008B61B8"/>
    <w:rsid w:val="008B633E"/>
    <w:rsid w:val="008B6424"/>
    <w:rsid w:val="008B7909"/>
    <w:rsid w:val="008C18FE"/>
    <w:rsid w:val="008C2C01"/>
    <w:rsid w:val="008C3AD8"/>
    <w:rsid w:val="008C3E56"/>
    <w:rsid w:val="008C430A"/>
    <w:rsid w:val="008C4632"/>
    <w:rsid w:val="008C49E4"/>
    <w:rsid w:val="008C5880"/>
    <w:rsid w:val="008C5A6A"/>
    <w:rsid w:val="008C5AD6"/>
    <w:rsid w:val="008C6D60"/>
    <w:rsid w:val="008C768C"/>
    <w:rsid w:val="008C7872"/>
    <w:rsid w:val="008D0868"/>
    <w:rsid w:val="008D18D7"/>
    <w:rsid w:val="008D1ACA"/>
    <w:rsid w:val="008D2DE1"/>
    <w:rsid w:val="008D4B2C"/>
    <w:rsid w:val="008D757D"/>
    <w:rsid w:val="008D7969"/>
    <w:rsid w:val="008D7A30"/>
    <w:rsid w:val="008E0365"/>
    <w:rsid w:val="008E4159"/>
    <w:rsid w:val="008E4E60"/>
    <w:rsid w:val="008E5A81"/>
    <w:rsid w:val="008E6355"/>
    <w:rsid w:val="008F05FA"/>
    <w:rsid w:val="008F0847"/>
    <w:rsid w:val="008F0CA3"/>
    <w:rsid w:val="008F1230"/>
    <w:rsid w:val="008F166B"/>
    <w:rsid w:val="008F1942"/>
    <w:rsid w:val="008F1A1D"/>
    <w:rsid w:val="008F2702"/>
    <w:rsid w:val="008F2FC9"/>
    <w:rsid w:val="008F4854"/>
    <w:rsid w:val="008F5A1A"/>
    <w:rsid w:val="008F5D68"/>
    <w:rsid w:val="00902DD7"/>
    <w:rsid w:val="009043B6"/>
    <w:rsid w:val="00905933"/>
    <w:rsid w:val="00911961"/>
    <w:rsid w:val="00912EB2"/>
    <w:rsid w:val="0091434C"/>
    <w:rsid w:val="0091447A"/>
    <w:rsid w:val="00914505"/>
    <w:rsid w:val="00914851"/>
    <w:rsid w:val="00914F9F"/>
    <w:rsid w:val="00915A1A"/>
    <w:rsid w:val="009162DE"/>
    <w:rsid w:val="009163C5"/>
    <w:rsid w:val="009169D2"/>
    <w:rsid w:val="00920FF8"/>
    <w:rsid w:val="009211FE"/>
    <w:rsid w:val="00921FA2"/>
    <w:rsid w:val="009247E4"/>
    <w:rsid w:val="009265F3"/>
    <w:rsid w:val="0092712F"/>
    <w:rsid w:val="0093183D"/>
    <w:rsid w:val="00932404"/>
    <w:rsid w:val="00933967"/>
    <w:rsid w:val="00934E6F"/>
    <w:rsid w:val="00936851"/>
    <w:rsid w:val="00937040"/>
    <w:rsid w:val="00937078"/>
    <w:rsid w:val="00937769"/>
    <w:rsid w:val="00937D17"/>
    <w:rsid w:val="009413E3"/>
    <w:rsid w:val="0094160F"/>
    <w:rsid w:val="009424E9"/>
    <w:rsid w:val="00943F30"/>
    <w:rsid w:val="00944B94"/>
    <w:rsid w:val="00945F6F"/>
    <w:rsid w:val="009465C6"/>
    <w:rsid w:val="009504B7"/>
    <w:rsid w:val="00950752"/>
    <w:rsid w:val="00950863"/>
    <w:rsid w:val="00950F72"/>
    <w:rsid w:val="009526D9"/>
    <w:rsid w:val="009537BC"/>
    <w:rsid w:val="00953CD7"/>
    <w:rsid w:val="009542A1"/>
    <w:rsid w:val="009544EF"/>
    <w:rsid w:val="009545B5"/>
    <w:rsid w:val="009561B5"/>
    <w:rsid w:val="0096114F"/>
    <w:rsid w:val="009611B5"/>
    <w:rsid w:val="00961542"/>
    <w:rsid w:val="00962409"/>
    <w:rsid w:val="00963E85"/>
    <w:rsid w:val="00964BB4"/>
    <w:rsid w:val="00965A53"/>
    <w:rsid w:val="00966503"/>
    <w:rsid w:val="00966FBF"/>
    <w:rsid w:val="0096755F"/>
    <w:rsid w:val="00970225"/>
    <w:rsid w:val="009706DC"/>
    <w:rsid w:val="009710A3"/>
    <w:rsid w:val="009713EF"/>
    <w:rsid w:val="00972020"/>
    <w:rsid w:val="009727C8"/>
    <w:rsid w:val="00973C23"/>
    <w:rsid w:val="00973F0B"/>
    <w:rsid w:val="00974689"/>
    <w:rsid w:val="00976190"/>
    <w:rsid w:val="009761BC"/>
    <w:rsid w:val="00981EC4"/>
    <w:rsid w:val="009829E7"/>
    <w:rsid w:val="009833C0"/>
    <w:rsid w:val="00983D35"/>
    <w:rsid w:val="0098450E"/>
    <w:rsid w:val="00985DD7"/>
    <w:rsid w:val="0099053A"/>
    <w:rsid w:val="00991BB6"/>
    <w:rsid w:val="00992C83"/>
    <w:rsid w:val="00993946"/>
    <w:rsid w:val="00994046"/>
    <w:rsid w:val="00995554"/>
    <w:rsid w:val="00996E9D"/>
    <w:rsid w:val="009A0140"/>
    <w:rsid w:val="009A09FB"/>
    <w:rsid w:val="009A143D"/>
    <w:rsid w:val="009A3DB0"/>
    <w:rsid w:val="009A4F9F"/>
    <w:rsid w:val="009A53D4"/>
    <w:rsid w:val="009A594D"/>
    <w:rsid w:val="009B02B9"/>
    <w:rsid w:val="009B0A75"/>
    <w:rsid w:val="009B2542"/>
    <w:rsid w:val="009B41D0"/>
    <w:rsid w:val="009B501A"/>
    <w:rsid w:val="009B582F"/>
    <w:rsid w:val="009B6816"/>
    <w:rsid w:val="009B73B6"/>
    <w:rsid w:val="009B77FB"/>
    <w:rsid w:val="009B7AE7"/>
    <w:rsid w:val="009B7C65"/>
    <w:rsid w:val="009C04FC"/>
    <w:rsid w:val="009C088D"/>
    <w:rsid w:val="009C24B7"/>
    <w:rsid w:val="009C2C11"/>
    <w:rsid w:val="009C4533"/>
    <w:rsid w:val="009C7D0C"/>
    <w:rsid w:val="009D006B"/>
    <w:rsid w:val="009D1714"/>
    <w:rsid w:val="009D2C6B"/>
    <w:rsid w:val="009D52D0"/>
    <w:rsid w:val="009D5AF8"/>
    <w:rsid w:val="009E0950"/>
    <w:rsid w:val="009E0D7D"/>
    <w:rsid w:val="009E0D9B"/>
    <w:rsid w:val="009E1FAB"/>
    <w:rsid w:val="009E22A1"/>
    <w:rsid w:val="009E2492"/>
    <w:rsid w:val="009E42C1"/>
    <w:rsid w:val="009E4364"/>
    <w:rsid w:val="009E7A3E"/>
    <w:rsid w:val="009F083F"/>
    <w:rsid w:val="009F0BE9"/>
    <w:rsid w:val="009F125D"/>
    <w:rsid w:val="009F1320"/>
    <w:rsid w:val="009F3083"/>
    <w:rsid w:val="009F5239"/>
    <w:rsid w:val="009F72A4"/>
    <w:rsid w:val="00A00CE9"/>
    <w:rsid w:val="00A010C5"/>
    <w:rsid w:val="00A02850"/>
    <w:rsid w:val="00A02A40"/>
    <w:rsid w:val="00A02B2F"/>
    <w:rsid w:val="00A03700"/>
    <w:rsid w:val="00A03A2E"/>
    <w:rsid w:val="00A03B0C"/>
    <w:rsid w:val="00A03B7E"/>
    <w:rsid w:val="00A047D6"/>
    <w:rsid w:val="00A057B3"/>
    <w:rsid w:val="00A05B3A"/>
    <w:rsid w:val="00A05FE5"/>
    <w:rsid w:val="00A062C5"/>
    <w:rsid w:val="00A06459"/>
    <w:rsid w:val="00A06F21"/>
    <w:rsid w:val="00A07787"/>
    <w:rsid w:val="00A07FAE"/>
    <w:rsid w:val="00A10BE7"/>
    <w:rsid w:val="00A11355"/>
    <w:rsid w:val="00A123AD"/>
    <w:rsid w:val="00A12AA0"/>
    <w:rsid w:val="00A13132"/>
    <w:rsid w:val="00A1375B"/>
    <w:rsid w:val="00A13AC1"/>
    <w:rsid w:val="00A1489B"/>
    <w:rsid w:val="00A153C6"/>
    <w:rsid w:val="00A16953"/>
    <w:rsid w:val="00A20DC2"/>
    <w:rsid w:val="00A21269"/>
    <w:rsid w:val="00A225D5"/>
    <w:rsid w:val="00A22B00"/>
    <w:rsid w:val="00A22B64"/>
    <w:rsid w:val="00A23099"/>
    <w:rsid w:val="00A244B9"/>
    <w:rsid w:val="00A249E9"/>
    <w:rsid w:val="00A25A10"/>
    <w:rsid w:val="00A2693F"/>
    <w:rsid w:val="00A2755E"/>
    <w:rsid w:val="00A27A1D"/>
    <w:rsid w:val="00A27A81"/>
    <w:rsid w:val="00A27CBC"/>
    <w:rsid w:val="00A30C11"/>
    <w:rsid w:val="00A30C92"/>
    <w:rsid w:val="00A315D3"/>
    <w:rsid w:val="00A326B0"/>
    <w:rsid w:val="00A34285"/>
    <w:rsid w:val="00A35830"/>
    <w:rsid w:val="00A35B99"/>
    <w:rsid w:val="00A3686D"/>
    <w:rsid w:val="00A36D2A"/>
    <w:rsid w:val="00A379B9"/>
    <w:rsid w:val="00A4064F"/>
    <w:rsid w:val="00A4158C"/>
    <w:rsid w:val="00A417FE"/>
    <w:rsid w:val="00A427A6"/>
    <w:rsid w:val="00A43421"/>
    <w:rsid w:val="00A43FAA"/>
    <w:rsid w:val="00A4532C"/>
    <w:rsid w:val="00A46187"/>
    <w:rsid w:val="00A46328"/>
    <w:rsid w:val="00A47FC1"/>
    <w:rsid w:val="00A5028F"/>
    <w:rsid w:val="00A5496E"/>
    <w:rsid w:val="00A55020"/>
    <w:rsid w:val="00A550A3"/>
    <w:rsid w:val="00A57491"/>
    <w:rsid w:val="00A576FC"/>
    <w:rsid w:val="00A603FE"/>
    <w:rsid w:val="00A6076A"/>
    <w:rsid w:val="00A66D3A"/>
    <w:rsid w:val="00A70B33"/>
    <w:rsid w:val="00A71712"/>
    <w:rsid w:val="00A734B6"/>
    <w:rsid w:val="00A736C2"/>
    <w:rsid w:val="00A74502"/>
    <w:rsid w:val="00A76CD0"/>
    <w:rsid w:val="00A76F6C"/>
    <w:rsid w:val="00A77F05"/>
    <w:rsid w:val="00A82840"/>
    <w:rsid w:val="00A83AD0"/>
    <w:rsid w:val="00A83FFD"/>
    <w:rsid w:val="00A847BB"/>
    <w:rsid w:val="00A84820"/>
    <w:rsid w:val="00A86C6A"/>
    <w:rsid w:val="00A870D5"/>
    <w:rsid w:val="00A90DA7"/>
    <w:rsid w:val="00A910CE"/>
    <w:rsid w:val="00A911A5"/>
    <w:rsid w:val="00A931A6"/>
    <w:rsid w:val="00A93FB1"/>
    <w:rsid w:val="00A94234"/>
    <w:rsid w:val="00A954AE"/>
    <w:rsid w:val="00A956ED"/>
    <w:rsid w:val="00A96BFC"/>
    <w:rsid w:val="00A97233"/>
    <w:rsid w:val="00AA0A28"/>
    <w:rsid w:val="00AA21C9"/>
    <w:rsid w:val="00AA35C2"/>
    <w:rsid w:val="00AA53DA"/>
    <w:rsid w:val="00AA53FE"/>
    <w:rsid w:val="00AA5F84"/>
    <w:rsid w:val="00AA5FD2"/>
    <w:rsid w:val="00AA6887"/>
    <w:rsid w:val="00AA70FD"/>
    <w:rsid w:val="00AA7195"/>
    <w:rsid w:val="00AB0D92"/>
    <w:rsid w:val="00AB393F"/>
    <w:rsid w:val="00AB732A"/>
    <w:rsid w:val="00AC05BD"/>
    <w:rsid w:val="00AC1684"/>
    <w:rsid w:val="00AC16D8"/>
    <w:rsid w:val="00AC2077"/>
    <w:rsid w:val="00AC20A4"/>
    <w:rsid w:val="00AC3F8D"/>
    <w:rsid w:val="00AC402F"/>
    <w:rsid w:val="00AC40DB"/>
    <w:rsid w:val="00AC4A7A"/>
    <w:rsid w:val="00AC4BD6"/>
    <w:rsid w:val="00AC4D6A"/>
    <w:rsid w:val="00AC65AB"/>
    <w:rsid w:val="00AD0FE5"/>
    <w:rsid w:val="00AD2690"/>
    <w:rsid w:val="00AD2BC4"/>
    <w:rsid w:val="00AD3084"/>
    <w:rsid w:val="00AD5A0B"/>
    <w:rsid w:val="00AD64EC"/>
    <w:rsid w:val="00AD677B"/>
    <w:rsid w:val="00AD6C08"/>
    <w:rsid w:val="00AD7BAC"/>
    <w:rsid w:val="00AE10CA"/>
    <w:rsid w:val="00AE317D"/>
    <w:rsid w:val="00AE4146"/>
    <w:rsid w:val="00AE5732"/>
    <w:rsid w:val="00AE6D6B"/>
    <w:rsid w:val="00AF1444"/>
    <w:rsid w:val="00AF1D0F"/>
    <w:rsid w:val="00AF20BC"/>
    <w:rsid w:val="00AF2800"/>
    <w:rsid w:val="00AF4214"/>
    <w:rsid w:val="00AF43C0"/>
    <w:rsid w:val="00AF4CE3"/>
    <w:rsid w:val="00AF5687"/>
    <w:rsid w:val="00AF5954"/>
    <w:rsid w:val="00AF5F60"/>
    <w:rsid w:val="00AF698C"/>
    <w:rsid w:val="00AF6BB2"/>
    <w:rsid w:val="00AF7603"/>
    <w:rsid w:val="00AF7ED8"/>
    <w:rsid w:val="00B01D03"/>
    <w:rsid w:val="00B01F31"/>
    <w:rsid w:val="00B02813"/>
    <w:rsid w:val="00B02FB5"/>
    <w:rsid w:val="00B044CE"/>
    <w:rsid w:val="00B05ADD"/>
    <w:rsid w:val="00B05FA4"/>
    <w:rsid w:val="00B07B19"/>
    <w:rsid w:val="00B1053C"/>
    <w:rsid w:val="00B10694"/>
    <w:rsid w:val="00B1076A"/>
    <w:rsid w:val="00B1081E"/>
    <w:rsid w:val="00B122C3"/>
    <w:rsid w:val="00B12461"/>
    <w:rsid w:val="00B125B4"/>
    <w:rsid w:val="00B1276F"/>
    <w:rsid w:val="00B13A93"/>
    <w:rsid w:val="00B13EEA"/>
    <w:rsid w:val="00B1425C"/>
    <w:rsid w:val="00B16FF9"/>
    <w:rsid w:val="00B17004"/>
    <w:rsid w:val="00B1725C"/>
    <w:rsid w:val="00B201D2"/>
    <w:rsid w:val="00B20261"/>
    <w:rsid w:val="00B20797"/>
    <w:rsid w:val="00B208DB"/>
    <w:rsid w:val="00B21CF0"/>
    <w:rsid w:val="00B2325F"/>
    <w:rsid w:val="00B24128"/>
    <w:rsid w:val="00B246DB"/>
    <w:rsid w:val="00B25BB9"/>
    <w:rsid w:val="00B26D9D"/>
    <w:rsid w:val="00B2700D"/>
    <w:rsid w:val="00B3033B"/>
    <w:rsid w:val="00B30A28"/>
    <w:rsid w:val="00B319DE"/>
    <w:rsid w:val="00B31BD5"/>
    <w:rsid w:val="00B3281D"/>
    <w:rsid w:val="00B32D29"/>
    <w:rsid w:val="00B333CB"/>
    <w:rsid w:val="00B336CC"/>
    <w:rsid w:val="00B3646F"/>
    <w:rsid w:val="00B37208"/>
    <w:rsid w:val="00B378B2"/>
    <w:rsid w:val="00B407D3"/>
    <w:rsid w:val="00B414F0"/>
    <w:rsid w:val="00B4328C"/>
    <w:rsid w:val="00B434D8"/>
    <w:rsid w:val="00B458B8"/>
    <w:rsid w:val="00B45BC0"/>
    <w:rsid w:val="00B4650C"/>
    <w:rsid w:val="00B46558"/>
    <w:rsid w:val="00B4681E"/>
    <w:rsid w:val="00B51016"/>
    <w:rsid w:val="00B51603"/>
    <w:rsid w:val="00B51AD9"/>
    <w:rsid w:val="00B52058"/>
    <w:rsid w:val="00B52E54"/>
    <w:rsid w:val="00B52F74"/>
    <w:rsid w:val="00B53364"/>
    <w:rsid w:val="00B5425A"/>
    <w:rsid w:val="00B54644"/>
    <w:rsid w:val="00B54DE0"/>
    <w:rsid w:val="00B55977"/>
    <w:rsid w:val="00B6154E"/>
    <w:rsid w:val="00B6275F"/>
    <w:rsid w:val="00B62C71"/>
    <w:rsid w:val="00B63EDE"/>
    <w:rsid w:val="00B64096"/>
    <w:rsid w:val="00B65080"/>
    <w:rsid w:val="00B65199"/>
    <w:rsid w:val="00B66147"/>
    <w:rsid w:val="00B679B5"/>
    <w:rsid w:val="00B73776"/>
    <w:rsid w:val="00B7791C"/>
    <w:rsid w:val="00B803A1"/>
    <w:rsid w:val="00B81B45"/>
    <w:rsid w:val="00B8305D"/>
    <w:rsid w:val="00B8329A"/>
    <w:rsid w:val="00B839D1"/>
    <w:rsid w:val="00B848A0"/>
    <w:rsid w:val="00B84CF0"/>
    <w:rsid w:val="00B85B9B"/>
    <w:rsid w:val="00B86FBC"/>
    <w:rsid w:val="00B87B71"/>
    <w:rsid w:val="00B900A1"/>
    <w:rsid w:val="00B90BEA"/>
    <w:rsid w:val="00B94137"/>
    <w:rsid w:val="00B944F6"/>
    <w:rsid w:val="00B94B4B"/>
    <w:rsid w:val="00BA113B"/>
    <w:rsid w:val="00BA1144"/>
    <w:rsid w:val="00BA2B4F"/>
    <w:rsid w:val="00BA3D3B"/>
    <w:rsid w:val="00BA5AA8"/>
    <w:rsid w:val="00BA5F71"/>
    <w:rsid w:val="00BA6642"/>
    <w:rsid w:val="00BA75D9"/>
    <w:rsid w:val="00BB09E4"/>
    <w:rsid w:val="00BB14E7"/>
    <w:rsid w:val="00BB237B"/>
    <w:rsid w:val="00BB404F"/>
    <w:rsid w:val="00BB58E7"/>
    <w:rsid w:val="00BB7756"/>
    <w:rsid w:val="00BB7F69"/>
    <w:rsid w:val="00BC0286"/>
    <w:rsid w:val="00BC04F3"/>
    <w:rsid w:val="00BC0640"/>
    <w:rsid w:val="00BC0B8F"/>
    <w:rsid w:val="00BC15A1"/>
    <w:rsid w:val="00BC23A7"/>
    <w:rsid w:val="00BC2849"/>
    <w:rsid w:val="00BC289C"/>
    <w:rsid w:val="00BC2B7B"/>
    <w:rsid w:val="00BC3586"/>
    <w:rsid w:val="00BC4EB1"/>
    <w:rsid w:val="00BC52F4"/>
    <w:rsid w:val="00BC5546"/>
    <w:rsid w:val="00BC5CF3"/>
    <w:rsid w:val="00BC7FB2"/>
    <w:rsid w:val="00BD14B7"/>
    <w:rsid w:val="00BD177A"/>
    <w:rsid w:val="00BD1BBA"/>
    <w:rsid w:val="00BD240D"/>
    <w:rsid w:val="00BD277F"/>
    <w:rsid w:val="00BD29A5"/>
    <w:rsid w:val="00BD33AC"/>
    <w:rsid w:val="00BD42DA"/>
    <w:rsid w:val="00BD458B"/>
    <w:rsid w:val="00BD7ABA"/>
    <w:rsid w:val="00BE13A6"/>
    <w:rsid w:val="00BE14AF"/>
    <w:rsid w:val="00BE1521"/>
    <w:rsid w:val="00BE1B1D"/>
    <w:rsid w:val="00BE6868"/>
    <w:rsid w:val="00BE69B6"/>
    <w:rsid w:val="00BE6BD8"/>
    <w:rsid w:val="00BE6CA1"/>
    <w:rsid w:val="00BF01AB"/>
    <w:rsid w:val="00BF1A10"/>
    <w:rsid w:val="00BF1F1C"/>
    <w:rsid w:val="00BF31C7"/>
    <w:rsid w:val="00BF4342"/>
    <w:rsid w:val="00BF4CD5"/>
    <w:rsid w:val="00BF4D6E"/>
    <w:rsid w:val="00BF5E5A"/>
    <w:rsid w:val="00BF67CC"/>
    <w:rsid w:val="00C022C0"/>
    <w:rsid w:val="00C02717"/>
    <w:rsid w:val="00C028A1"/>
    <w:rsid w:val="00C02942"/>
    <w:rsid w:val="00C05083"/>
    <w:rsid w:val="00C0508F"/>
    <w:rsid w:val="00C05145"/>
    <w:rsid w:val="00C05498"/>
    <w:rsid w:val="00C0665D"/>
    <w:rsid w:val="00C06A25"/>
    <w:rsid w:val="00C109D1"/>
    <w:rsid w:val="00C13313"/>
    <w:rsid w:val="00C14D38"/>
    <w:rsid w:val="00C16331"/>
    <w:rsid w:val="00C16CB2"/>
    <w:rsid w:val="00C2155F"/>
    <w:rsid w:val="00C21975"/>
    <w:rsid w:val="00C224B1"/>
    <w:rsid w:val="00C25C26"/>
    <w:rsid w:val="00C26B51"/>
    <w:rsid w:val="00C26F44"/>
    <w:rsid w:val="00C27A4C"/>
    <w:rsid w:val="00C30194"/>
    <w:rsid w:val="00C30BDE"/>
    <w:rsid w:val="00C3229D"/>
    <w:rsid w:val="00C34E6E"/>
    <w:rsid w:val="00C358ED"/>
    <w:rsid w:val="00C35969"/>
    <w:rsid w:val="00C364EA"/>
    <w:rsid w:val="00C41E79"/>
    <w:rsid w:val="00C41ED7"/>
    <w:rsid w:val="00C422E1"/>
    <w:rsid w:val="00C43148"/>
    <w:rsid w:val="00C432D3"/>
    <w:rsid w:val="00C44CB4"/>
    <w:rsid w:val="00C44E14"/>
    <w:rsid w:val="00C45A2C"/>
    <w:rsid w:val="00C46DAC"/>
    <w:rsid w:val="00C47332"/>
    <w:rsid w:val="00C47694"/>
    <w:rsid w:val="00C47C49"/>
    <w:rsid w:val="00C50B58"/>
    <w:rsid w:val="00C511C6"/>
    <w:rsid w:val="00C533F4"/>
    <w:rsid w:val="00C546AF"/>
    <w:rsid w:val="00C5641D"/>
    <w:rsid w:val="00C56AD5"/>
    <w:rsid w:val="00C5762A"/>
    <w:rsid w:val="00C5770B"/>
    <w:rsid w:val="00C60045"/>
    <w:rsid w:val="00C60B0E"/>
    <w:rsid w:val="00C620A9"/>
    <w:rsid w:val="00C62818"/>
    <w:rsid w:val="00C6483A"/>
    <w:rsid w:val="00C6597B"/>
    <w:rsid w:val="00C67750"/>
    <w:rsid w:val="00C70390"/>
    <w:rsid w:val="00C703E0"/>
    <w:rsid w:val="00C70CAB"/>
    <w:rsid w:val="00C71F6A"/>
    <w:rsid w:val="00C726A9"/>
    <w:rsid w:val="00C73CD0"/>
    <w:rsid w:val="00C73F89"/>
    <w:rsid w:val="00C74634"/>
    <w:rsid w:val="00C76416"/>
    <w:rsid w:val="00C7666C"/>
    <w:rsid w:val="00C8071F"/>
    <w:rsid w:val="00C80D90"/>
    <w:rsid w:val="00C811D6"/>
    <w:rsid w:val="00C81E00"/>
    <w:rsid w:val="00C8297B"/>
    <w:rsid w:val="00C82B55"/>
    <w:rsid w:val="00C8564E"/>
    <w:rsid w:val="00C86136"/>
    <w:rsid w:val="00C86570"/>
    <w:rsid w:val="00C86EC6"/>
    <w:rsid w:val="00C87840"/>
    <w:rsid w:val="00C90A71"/>
    <w:rsid w:val="00C90DB6"/>
    <w:rsid w:val="00C91073"/>
    <w:rsid w:val="00C9252F"/>
    <w:rsid w:val="00C93502"/>
    <w:rsid w:val="00C93613"/>
    <w:rsid w:val="00C9526D"/>
    <w:rsid w:val="00C95CFA"/>
    <w:rsid w:val="00C97AB8"/>
    <w:rsid w:val="00C97C50"/>
    <w:rsid w:val="00CA1C8E"/>
    <w:rsid w:val="00CA45A9"/>
    <w:rsid w:val="00CA5E20"/>
    <w:rsid w:val="00CA5F6B"/>
    <w:rsid w:val="00CA6791"/>
    <w:rsid w:val="00CA6F3A"/>
    <w:rsid w:val="00CA73D7"/>
    <w:rsid w:val="00CA754F"/>
    <w:rsid w:val="00CB1CB4"/>
    <w:rsid w:val="00CB2C76"/>
    <w:rsid w:val="00CB535C"/>
    <w:rsid w:val="00CB5690"/>
    <w:rsid w:val="00CB6C23"/>
    <w:rsid w:val="00CB7B31"/>
    <w:rsid w:val="00CB7C8A"/>
    <w:rsid w:val="00CC0F41"/>
    <w:rsid w:val="00CC1019"/>
    <w:rsid w:val="00CC14A3"/>
    <w:rsid w:val="00CC25A3"/>
    <w:rsid w:val="00CC4000"/>
    <w:rsid w:val="00CC5913"/>
    <w:rsid w:val="00CC5FF8"/>
    <w:rsid w:val="00CC6254"/>
    <w:rsid w:val="00CC6DC2"/>
    <w:rsid w:val="00CC72BD"/>
    <w:rsid w:val="00CC7EB6"/>
    <w:rsid w:val="00CD01E5"/>
    <w:rsid w:val="00CD14B0"/>
    <w:rsid w:val="00CD23A6"/>
    <w:rsid w:val="00CD251B"/>
    <w:rsid w:val="00CD2FAB"/>
    <w:rsid w:val="00CD46E0"/>
    <w:rsid w:val="00CD5EBF"/>
    <w:rsid w:val="00CD689E"/>
    <w:rsid w:val="00CD697F"/>
    <w:rsid w:val="00CE0079"/>
    <w:rsid w:val="00CE08C7"/>
    <w:rsid w:val="00CE2AED"/>
    <w:rsid w:val="00CE2CF9"/>
    <w:rsid w:val="00CE33FD"/>
    <w:rsid w:val="00CE4D36"/>
    <w:rsid w:val="00CE555F"/>
    <w:rsid w:val="00CE5ED1"/>
    <w:rsid w:val="00CE661D"/>
    <w:rsid w:val="00CE69A0"/>
    <w:rsid w:val="00CE7D69"/>
    <w:rsid w:val="00CF00D1"/>
    <w:rsid w:val="00CF1821"/>
    <w:rsid w:val="00CF1901"/>
    <w:rsid w:val="00CF273B"/>
    <w:rsid w:val="00CF4C22"/>
    <w:rsid w:val="00CF4FDE"/>
    <w:rsid w:val="00CF51DF"/>
    <w:rsid w:val="00CF5BF9"/>
    <w:rsid w:val="00CF616F"/>
    <w:rsid w:val="00CF757C"/>
    <w:rsid w:val="00D0012F"/>
    <w:rsid w:val="00D0067A"/>
    <w:rsid w:val="00D01A86"/>
    <w:rsid w:val="00D02112"/>
    <w:rsid w:val="00D0327A"/>
    <w:rsid w:val="00D0389B"/>
    <w:rsid w:val="00D03916"/>
    <w:rsid w:val="00D03CFE"/>
    <w:rsid w:val="00D06BD9"/>
    <w:rsid w:val="00D06E20"/>
    <w:rsid w:val="00D072F3"/>
    <w:rsid w:val="00D07365"/>
    <w:rsid w:val="00D12FA7"/>
    <w:rsid w:val="00D1339B"/>
    <w:rsid w:val="00D14264"/>
    <w:rsid w:val="00D147C9"/>
    <w:rsid w:val="00D14C95"/>
    <w:rsid w:val="00D15CE4"/>
    <w:rsid w:val="00D16D26"/>
    <w:rsid w:val="00D1727E"/>
    <w:rsid w:val="00D21495"/>
    <w:rsid w:val="00D22A2A"/>
    <w:rsid w:val="00D24843"/>
    <w:rsid w:val="00D24BE9"/>
    <w:rsid w:val="00D27766"/>
    <w:rsid w:val="00D279DA"/>
    <w:rsid w:val="00D27A79"/>
    <w:rsid w:val="00D30723"/>
    <w:rsid w:val="00D313F6"/>
    <w:rsid w:val="00D330E7"/>
    <w:rsid w:val="00D3336C"/>
    <w:rsid w:val="00D34DAB"/>
    <w:rsid w:val="00D358EE"/>
    <w:rsid w:val="00D35C94"/>
    <w:rsid w:val="00D35F46"/>
    <w:rsid w:val="00D37047"/>
    <w:rsid w:val="00D37061"/>
    <w:rsid w:val="00D40A42"/>
    <w:rsid w:val="00D41423"/>
    <w:rsid w:val="00D422D5"/>
    <w:rsid w:val="00D42E3D"/>
    <w:rsid w:val="00D43CC0"/>
    <w:rsid w:val="00D44B34"/>
    <w:rsid w:val="00D45C95"/>
    <w:rsid w:val="00D45D99"/>
    <w:rsid w:val="00D45FCF"/>
    <w:rsid w:val="00D46C02"/>
    <w:rsid w:val="00D50AD2"/>
    <w:rsid w:val="00D535F6"/>
    <w:rsid w:val="00D550A3"/>
    <w:rsid w:val="00D559FB"/>
    <w:rsid w:val="00D55A97"/>
    <w:rsid w:val="00D55B50"/>
    <w:rsid w:val="00D56CB1"/>
    <w:rsid w:val="00D614B8"/>
    <w:rsid w:val="00D6157D"/>
    <w:rsid w:val="00D61729"/>
    <w:rsid w:val="00D62104"/>
    <w:rsid w:val="00D621B6"/>
    <w:rsid w:val="00D630BE"/>
    <w:rsid w:val="00D63328"/>
    <w:rsid w:val="00D6460E"/>
    <w:rsid w:val="00D64E27"/>
    <w:rsid w:val="00D64F12"/>
    <w:rsid w:val="00D67D55"/>
    <w:rsid w:val="00D70335"/>
    <w:rsid w:val="00D71550"/>
    <w:rsid w:val="00D71773"/>
    <w:rsid w:val="00D717F1"/>
    <w:rsid w:val="00D71EBD"/>
    <w:rsid w:val="00D72096"/>
    <w:rsid w:val="00D72417"/>
    <w:rsid w:val="00D72811"/>
    <w:rsid w:val="00D72D00"/>
    <w:rsid w:val="00D737CD"/>
    <w:rsid w:val="00D73DA2"/>
    <w:rsid w:val="00D75267"/>
    <w:rsid w:val="00D75673"/>
    <w:rsid w:val="00D75939"/>
    <w:rsid w:val="00D75E51"/>
    <w:rsid w:val="00D770D8"/>
    <w:rsid w:val="00D77C78"/>
    <w:rsid w:val="00D80CD1"/>
    <w:rsid w:val="00D82866"/>
    <w:rsid w:val="00D84E75"/>
    <w:rsid w:val="00D90653"/>
    <w:rsid w:val="00D9069C"/>
    <w:rsid w:val="00D90778"/>
    <w:rsid w:val="00D91387"/>
    <w:rsid w:val="00D91E76"/>
    <w:rsid w:val="00D9364A"/>
    <w:rsid w:val="00D94052"/>
    <w:rsid w:val="00D967D3"/>
    <w:rsid w:val="00D9699F"/>
    <w:rsid w:val="00D97A7F"/>
    <w:rsid w:val="00D97E6E"/>
    <w:rsid w:val="00DA05D7"/>
    <w:rsid w:val="00DA1819"/>
    <w:rsid w:val="00DA468A"/>
    <w:rsid w:val="00DA4CF3"/>
    <w:rsid w:val="00DA4DD7"/>
    <w:rsid w:val="00DA68D1"/>
    <w:rsid w:val="00DA7B45"/>
    <w:rsid w:val="00DA7C76"/>
    <w:rsid w:val="00DB0023"/>
    <w:rsid w:val="00DB1FDA"/>
    <w:rsid w:val="00DB2F20"/>
    <w:rsid w:val="00DB3F0B"/>
    <w:rsid w:val="00DB4954"/>
    <w:rsid w:val="00DB4CB6"/>
    <w:rsid w:val="00DB4F0A"/>
    <w:rsid w:val="00DB4F46"/>
    <w:rsid w:val="00DB7A88"/>
    <w:rsid w:val="00DB7C34"/>
    <w:rsid w:val="00DC0A9D"/>
    <w:rsid w:val="00DC4807"/>
    <w:rsid w:val="00DC7400"/>
    <w:rsid w:val="00DD0574"/>
    <w:rsid w:val="00DD0C70"/>
    <w:rsid w:val="00DD1318"/>
    <w:rsid w:val="00DD138A"/>
    <w:rsid w:val="00DD150C"/>
    <w:rsid w:val="00DD1BA8"/>
    <w:rsid w:val="00DD2274"/>
    <w:rsid w:val="00DD22DD"/>
    <w:rsid w:val="00DD424B"/>
    <w:rsid w:val="00DD45DA"/>
    <w:rsid w:val="00DD4714"/>
    <w:rsid w:val="00DD4DD2"/>
    <w:rsid w:val="00DD50B3"/>
    <w:rsid w:val="00DD5801"/>
    <w:rsid w:val="00DD6258"/>
    <w:rsid w:val="00DD6849"/>
    <w:rsid w:val="00DD7EA1"/>
    <w:rsid w:val="00DE1E4F"/>
    <w:rsid w:val="00DE2532"/>
    <w:rsid w:val="00DE31ED"/>
    <w:rsid w:val="00DE3920"/>
    <w:rsid w:val="00DE4AE0"/>
    <w:rsid w:val="00DE5549"/>
    <w:rsid w:val="00DE5796"/>
    <w:rsid w:val="00DE5814"/>
    <w:rsid w:val="00DE6327"/>
    <w:rsid w:val="00DE74D4"/>
    <w:rsid w:val="00DF18AF"/>
    <w:rsid w:val="00DF32A9"/>
    <w:rsid w:val="00DF3957"/>
    <w:rsid w:val="00DF459E"/>
    <w:rsid w:val="00DF512E"/>
    <w:rsid w:val="00DF6045"/>
    <w:rsid w:val="00DF696A"/>
    <w:rsid w:val="00DF70BD"/>
    <w:rsid w:val="00DF773E"/>
    <w:rsid w:val="00E004D5"/>
    <w:rsid w:val="00E01BDD"/>
    <w:rsid w:val="00E02818"/>
    <w:rsid w:val="00E02CD6"/>
    <w:rsid w:val="00E051D2"/>
    <w:rsid w:val="00E056E5"/>
    <w:rsid w:val="00E1004C"/>
    <w:rsid w:val="00E10D76"/>
    <w:rsid w:val="00E126F0"/>
    <w:rsid w:val="00E128A1"/>
    <w:rsid w:val="00E1420D"/>
    <w:rsid w:val="00E20BC9"/>
    <w:rsid w:val="00E22193"/>
    <w:rsid w:val="00E240C8"/>
    <w:rsid w:val="00E25820"/>
    <w:rsid w:val="00E2648F"/>
    <w:rsid w:val="00E265A8"/>
    <w:rsid w:val="00E27286"/>
    <w:rsid w:val="00E27C68"/>
    <w:rsid w:val="00E31823"/>
    <w:rsid w:val="00E31FD9"/>
    <w:rsid w:val="00E32C64"/>
    <w:rsid w:val="00E33878"/>
    <w:rsid w:val="00E34B13"/>
    <w:rsid w:val="00E35B0B"/>
    <w:rsid w:val="00E4268D"/>
    <w:rsid w:val="00E42F8D"/>
    <w:rsid w:val="00E43B11"/>
    <w:rsid w:val="00E4405F"/>
    <w:rsid w:val="00E44968"/>
    <w:rsid w:val="00E44AC0"/>
    <w:rsid w:val="00E44D26"/>
    <w:rsid w:val="00E452A7"/>
    <w:rsid w:val="00E47148"/>
    <w:rsid w:val="00E54596"/>
    <w:rsid w:val="00E5499C"/>
    <w:rsid w:val="00E5653F"/>
    <w:rsid w:val="00E56FB8"/>
    <w:rsid w:val="00E60E3A"/>
    <w:rsid w:val="00E61B02"/>
    <w:rsid w:val="00E61CFE"/>
    <w:rsid w:val="00E6237E"/>
    <w:rsid w:val="00E6280A"/>
    <w:rsid w:val="00E62F0D"/>
    <w:rsid w:val="00E63079"/>
    <w:rsid w:val="00E630C8"/>
    <w:rsid w:val="00E64070"/>
    <w:rsid w:val="00E641AA"/>
    <w:rsid w:val="00E666D9"/>
    <w:rsid w:val="00E66CD9"/>
    <w:rsid w:val="00E67CF4"/>
    <w:rsid w:val="00E70CFF"/>
    <w:rsid w:val="00E72291"/>
    <w:rsid w:val="00E73530"/>
    <w:rsid w:val="00E743CC"/>
    <w:rsid w:val="00E74C6B"/>
    <w:rsid w:val="00E76E54"/>
    <w:rsid w:val="00E8137A"/>
    <w:rsid w:val="00E81C16"/>
    <w:rsid w:val="00E81E27"/>
    <w:rsid w:val="00E8260F"/>
    <w:rsid w:val="00E8286E"/>
    <w:rsid w:val="00E84301"/>
    <w:rsid w:val="00E84B86"/>
    <w:rsid w:val="00E84C68"/>
    <w:rsid w:val="00E84C73"/>
    <w:rsid w:val="00E851BA"/>
    <w:rsid w:val="00E856BD"/>
    <w:rsid w:val="00E90A74"/>
    <w:rsid w:val="00E90AEE"/>
    <w:rsid w:val="00E91B04"/>
    <w:rsid w:val="00E91CA1"/>
    <w:rsid w:val="00E94768"/>
    <w:rsid w:val="00E94EA0"/>
    <w:rsid w:val="00E9595E"/>
    <w:rsid w:val="00E971A0"/>
    <w:rsid w:val="00E97711"/>
    <w:rsid w:val="00EA06E7"/>
    <w:rsid w:val="00EA0A39"/>
    <w:rsid w:val="00EA0A3E"/>
    <w:rsid w:val="00EA17F8"/>
    <w:rsid w:val="00EA1B24"/>
    <w:rsid w:val="00EA2908"/>
    <w:rsid w:val="00EA311E"/>
    <w:rsid w:val="00EA3C68"/>
    <w:rsid w:val="00EA46AD"/>
    <w:rsid w:val="00EA50BF"/>
    <w:rsid w:val="00EA5F83"/>
    <w:rsid w:val="00EA767D"/>
    <w:rsid w:val="00EA7A5E"/>
    <w:rsid w:val="00EA7CA7"/>
    <w:rsid w:val="00EB113A"/>
    <w:rsid w:val="00EB1D83"/>
    <w:rsid w:val="00EB2B40"/>
    <w:rsid w:val="00EB4845"/>
    <w:rsid w:val="00EB5377"/>
    <w:rsid w:val="00EB6424"/>
    <w:rsid w:val="00EB701C"/>
    <w:rsid w:val="00EB7BDC"/>
    <w:rsid w:val="00EC03F2"/>
    <w:rsid w:val="00EC0462"/>
    <w:rsid w:val="00EC116A"/>
    <w:rsid w:val="00EC3857"/>
    <w:rsid w:val="00EC4250"/>
    <w:rsid w:val="00EC7020"/>
    <w:rsid w:val="00EC7D27"/>
    <w:rsid w:val="00ED134B"/>
    <w:rsid w:val="00ED5054"/>
    <w:rsid w:val="00ED7D76"/>
    <w:rsid w:val="00EE0723"/>
    <w:rsid w:val="00EE0E30"/>
    <w:rsid w:val="00EE43BA"/>
    <w:rsid w:val="00EE4BCE"/>
    <w:rsid w:val="00EE5AAD"/>
    <w:rsid w:val="00EE5E51"/>
    <w:rsid w:val="00EE7E21"/>
    <w:rsid w:val="00EE7FD7"/>
    <w:rsid w:val="00EF1388"/>
    <w:rsid w:val="00EF1890"/>
    <w:rsid w:val="00EF2001"/>
    <w:rsid w:val="00EF3649"/>
    <w:rsid w:val="00EF3C0A"/>
    <w:rsid w:val="00EF4018"/>
    <w:rsid w:val="00EF474D"/>
    <w:rsid w:val="00EF4A4E"/>
    <w:rsid w:val="00EF5253"/>
    <w:rsid w:val="00EF601C"/>
    <w:rsid w:val="00EF6606"/>
    <w:rsid w:val="00F0012E"/>
    <w:rsid w:val="00F0061F"/>
    <w:rsid w:val="00F03AC4"/>
    <w:rsid w:val="00F04339"/>
    <w:rsid w:val="00F04A8C"/>
    <w:rsid w:val="00F055AB"/>
    <w:rsid w:val="00F10974"/>
    <w:rsid w:val="00F128CE"/>
    <w:rsid w:val="00F1306D"/>
    <w:rsid w:val="00F14CCD"/>
    <w:rsid w:val="00F153C2"/>
    <w:rsid w:val="00F169B2"/>
    <w:rsid w:val="00F16BEF"/>
    <w:rsid w:val="00F177AE"/>
    <w:rsid w:val="00F2080C"/>
    <w:rsid w:val="00F20DD6"/>
    <w:rsid w:val="00F231DE"/>
    <w:rsid w:val="00F23E6B"/>
    <w:rsid w:val="00F26360"/>
    <w:rsid w:val="00F2664C"/>
    <w:rsid w:val="00F27CB9"/>
    <w:rsid w:val="00F3097B"/>
    <w:rsid w:val="00F314E4"/>
    <w:rsid w:val="00F31731"/>
    <w:rsid w:val="00F318C3"/>
    <w:rsid w:val="00F31F62"/>
    <w:rsid w:val="00F32724"/>
    <w:rsid w:val="00F332A7"/>
    <w:rsid w:val="00F36CAA"/>
    <w:rsid w:val="00F377D4"/>
    <w:rsid w:val="00F413CF"/>
    <w:rsid w:val="00F421C9"/>
    <w:rsid w:val="00F434D6"/>
    <w:rsid w:val="00F4356B"/>
    <w:rsid w:val="00F4472A"/>
    <w:rsid w:val="00F44DEB"/>
    <w:rsid w:val="00F459DC"/>
    <w:rsid w:val="00F46905"/>
    <w:rsid w:val="00F51F3D"/>
    <w:rsid w:val="00F53371"/>
    <w:rsid w:val="00F53409"/>
    <w:rsid w:val="00F54B7F"/>
    <w:rsid w:val="00F55051"/>
    <w:rsid w:val="00F56BC5"/>
    <w:rsid w:val="00F60DBB"/>
    <w:rsid w:val="00F60FD3"/>
    <w:rsid w:val="00F61F31"/>
    <w:rsid w:val="00F6363C"/>
    <w:rsid w:val="00F661D0"/>
    <w:rsid w:val="00F662EC"/>
    <w:rsid w:val="00F66657"/>
    <w:rsid w:val="00F66990"/>
    <w:rsid w:val="00F6731B"/>
    <w:rsid w:val="00F67B61"/>
    <w:rsid w:val="00F70854"/>
    <w:rsid w:val="00F710CE"/>
    <w:rsid w:val="00F71466"/>
    <w:rsid w:val="00F74F97"/>
    <w:rsid w:val="00F75EE3"/>
    <w:rsid w:val="00F771BB"/>
    <w:rsid w:val="00F80489"/>
    <w:rsid w:val="00F810E8"/>
    <w:rsid w:val="00F82EDB"/>
    <w:rsid w:val="00F83E32"/>
    <w:rsid w:val="00F83F37"/>
    <w:rsid w:val="00F84555"/>
    <w:rsid w:val="00F84BB7"/>
    <w:rsid w:val="00F856B3"/>
    <w:rsid w:val="00F90749"/>
    <w:rsid w:val="00F90C83"/>
    <w:rsid w:val="00F9214F"/>
    <w:rsid w:val="00F93D8F"/>
    <w:rsid w:val="00F93DEF"/>
    <w:rsid w:val="00F946D2"/>
    <w:rsid w:val="00F946F9"/>
    <w:rsid w:val="00F94E11"/>
    <w:rsid w:val="00F94F0F"/>
    <w:rsid w:val="00F95166"/>
    <w:rsid w:val="00F962A1"/>
    <w:rsid w:val="00F9780A"/>
    <w:rsid w:val="00F97C2A"/>
    <w:rsid w:val="00FA0F71"/>
    <w:rsid w:val="00FA2AF7"/>
    <w:rsid w:val="00FA30D7"/>
    <w:rsid w:val="00FA314F"/>
    <w:rsid w:val="00FA343A"/>
    <w:rsid w:val="00FA4DFF"/>
    <w:rsid w:val="00FA5145"/>
    <w:rsid w:val="00FA5161"/>
    <w:rsid w:val="00FA5300"/>
    <w:rsid w:val="00FA57BF"/>
    <w:rsid w:val="00FA5A9E"/>
    <w:rsid w:val="00FA6205"/>
    <w:rsid w:val="00FA65F5"/>
    <w:rsid w:val="00FA66B0"/>
    <w:rsid w:val="00FA7B92"/>
    <w:rsid w:val="00FB0229"/>
    <w:rsid w:val="00FB0B46"/>
    <w:rsid w:val="00FB1092"/>
    <w:rsid w:val="00FB26A9"/>
    <w:rsid w:val="00FB4B8F"/>
    <w:rsid w:val="00FC18F9"/>
    <w:rsid w:val="00FC2734"/>
    <w:rsid w:val="00FC34D7"/>
    <w:rsid w:val="00FC377C"/>
    <w:rsid w:val="00FC3917"/>
    <w:rsid w:val="00FC3D46"/>
    <w:rsid w:val="00FC468D"/>
    <w:rsid w:val="00FC6609"/>
    <w:rsid w:val="00FC6C50"/>
    <w:rsid w:val="00FC6D71"/>
    <w:rsid w:val="00FD0780"/>
    <w:rsid w:val="00FD2045"/>
    <w:rsid w:val="00FD3C9C"/>
    <w:rsid w:val="00FD5E38"/>
    <w:rsid w:val="00FD612E"/>
    <w:rsid w:val="00FD6365"/>
    <w:rsid w:val="00FD765D"/>
    <w:rsid w:val="00FD7E1C"/>
    <w:rsid w:val="00FE00C8"/>
    <w:rsid w:val="00FE27F2"/>
    <w:rsid w:val="00FE2CEE"/>
    <w:rsid w:val="00FE48C2"/>
    <w:rsid w:val="00FE57F7"/>
    <w:rsid w:val="00FE5D95"/>
    <w:rsid w:val="00FE6523"/>
    <w:rsid w:val="00FE65FE"/>
    <w:rsid w:val="00FE6A97"/>
    <w:rsid w:val="00FE7907"/>
    <w:rsid w:val="00FF03AB"/>
    <w:rsid w:val="00FF45FF"/>
    <w:rsid w:val="00FF4CD3"/>
    <w:rsid w:val="00FF5D5C"/>
    <w:rsid w:val="00FF7394"/>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4655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329A"/>
    <w:rPr>
      <w:color w:val="0000FF"/>
      <w:u w:val="single"/>
    </w:rPr>
  </w:style>
  <w:style w:type="paragraph" w:styleId="ListParagraph">
    <w:name w:val="List Paragraph"/>
    <w:basedOn w:val="Normal"/>
    <w:uiPriority w:val="34"/>
    <w:qFormat/>
    <w:rsid w:val="00AA0A28"/>
    <w:pPr>
      <w:ind w:left="720"/>
      <w:contextualSpacing/>
    </w:pPr>
  </w:style>
  <w:style w:type="character" w:customStyle="1" w:styleId="reference-text">
    <w:name w:val="reference-text"/>
    <w:basedOn w:val="DefaultParagraphFont"/>
    <w:rsid w:val="006428AC"/>
  </w:style>
</w:styles>
</file>

<file path=word/webSettings.xml><?xml version="1.0" encoding="utf-8"?>
<w:webSettings xmlns:r="http://schemas.openxmlformats.org/officeDocument/2006/relationships" xmlns:w="http://schemas.openxmlformats.org/wordprocessingml/2006/main">
  <w:divs>
    <w:div w:id="219562358">
      <w:bodyDiv w:val="1"/>
      <w:marLeft w:val="0"/>
      <w:marRight w:val="0"/>
      <w:marTop w:val="0"/>
      <w:marBottom w:val="0"/>
      <w:divBdr>
        <w:top w:val="none" w:sz="0" w:space="0" w:color="auto"/>
        <w:left w:val="none" w:sz="0" w:space="0" w:color="auto"/>
        <w:bottom w:val="none" w:sz="0" w:space="0" w:color="auto"/>
        <w:right w:val="none" w:sz="0" w:space="0" w:color="auto"/>
      </w:divBdr>
    </w:div>
    <w:div w:id="657222166">
      <w:bodyDiv w:val="1"/>
      <w:marLeft w:val="0"/>
      <w:marRight w:val="0"/>
      <w:marTop w:val="0"/>
      <w:marBottom w:val="0"/>
      <w:divBdr>
        <w:top w:val="none" w:sz="0" w:space="0" w:color="auto"/>
        <w:left w:val="none" w:sz="0" w:space="0" w:color="auto"/>
        <w:bottom w:val="none" w:sz="0" w:space="0" w:color="auto"/>
        <w:right w:val="none" w:sz="0" w:space="0" w:color="auto"/>
      </w:divBdr>
      <w:divsChild>
        <w:div w:id="1616408031">
          <w:marLeft w:val="0"/>
          <w:marRight w:val="0"/>
          <w:marTop w:val="0"/>
          <w:marBottom w:val="0"/>
          <w:divBdr>
            <w:top w:val="none" w:sz="0" w:space="0" w:color="auto"/>
            <w:left w:val="none" w:sz="0" w:space="0" w:color="auto"/>
            <w:bottom w:val="none" w:sz="0" w:space="0" w:color="auto"/>
            <w:right w:val="none" w:sz="0" w:space="0" w:color="auto"/>
          </w:divBdr>
          <w:divsChild>
            <w:div w:id="371613982">
              <w:marLeft w:val="0"/>
              <w:marRight w:val="0"/>
              <w:marTop w:val="0"/>
              <w:marBottom w:val="0"/>
              <w:divBdr>
                <w:top w:val="none" w:sz="0" w:space="0" w:color="auto"/>
                <w:left w:val="none" w:sz="0" w:space="0" w:color="auto"/>
                <w:bottom w:val="none" w:sz="0" w:space="0" w:color="auto"/>
                <w:right w:val="none" w:sz="0" w:space="0" w:color="auto"/>
              </w:divBdr>
              <w:divsChild>
                <w:div w:id="1666591180">
                  <w:marLeft w:val="0"/>
                  <w:marRight w:val="0"/>
                  <w:marTop w:val="0"/>
                  <w:marBottom w:val="0"/>
                  <w:divBdr>
                    <w:top w:val="none" w:sz="0" w:space="0" w:color="auto"/>
                    <w:left w:val="none" w:sz="0" w:space="0" w:color="auto"/>
                    <w:bottom w:val="none" w:sz="0" w:space="0" w:color="auto"/>
                    <w:right w:val="none" w:sz="0" w:space="0" w:color="auto"/>
                  </w:divBdr>
                  <w:divsChild>
                    <w:div w:id="1629700196">
                      <w:marLeft w:val="0"/>
                      <w:marRight w:val="0"/>
                      <w:marTop w:val="0"/>
                      <w:marBottom w:val="0"/>
                      <w:divBdr>
                        <w:top w:val="none" w:sz="0" w:space="0" w:color="auto"/>
                        <w:left w:val="none" w:sz="0" w:space="0" w:color="auto"/>
                        <w:bottom w:val="none" w:sz="0" w:space="0" w:color="auto"/>
                        <w:right w:val="none" w:sz="0" w:space="0" w:color="auto"/>
                      </w:divBdr>
                      <w:divsChild>
                        <w:div w:id="1434979244">
                          <w:marLeft w:val="0"/>
                          <w:marRight w:val="0"/>
                          <w:marTop w:val="0"/>
                          <w:marBottom w:val="0"/>
                          <w:divBdr>
                            <w:top w:val="none" w:sz="0" w:space="0" w:color="auto"/>
                            <w:left w:val="none" w:sz="0" w:space="0" w:color="auto"/>
                            <w:bottom w:val="none" w:sz="0" w:space="0" w:color="auto"/>
                            <w:right w:val="none" w:sz="0" w:space="0" w:color="auto"/>
                          </w:divBdr>
                          <w:divsChild>
                            <w:div w:id="971835521">
                              <w:marLeft w:val="0"/>
                              <w:marRight w:val="0"/>
                              <w:marTop w:val="0"/>
                              <w:marBottom w:val="0"/>
                              <w:divBdr>
                                <w:top w:val="none" w:sz="0" w:space="0" w:color="auto"/>
                                <w:left w:val="none" w:sz="0" w:space="0" w:color="auto"/>
                                <w:bottom w:val="none" w:sz="0" w:space="0" w:color="auto"/>
                                <w:right w:val="none" w:sz="0" w:space="0" w:color="auto"/>
                              </w:divBdr>
                              <w:divsChild>
                                <w:div w:id="498084982">
                                  <w:marLeft w:val="0"/>
                                  <w:marRight w:val="0"/>
                                  <w:marTop w:val="0"/>
                                  <w:marBottom w:val="0"/>
                                  <w:divBdr>
                                    <w:top w:val="none" w:sz="0" w:space="0" w:color="auto"/>
                                    <w:left w:val="none" w:sz="0" w:space="0" w:color="auto"/>
                                    <w:bottom w:val="none" w:sz="0" w:space="0" w:color="auto"/>
                                    <w:right w:val="none" w:sz="0" w:space="0" w:color="auto"/>
                                  </w:divBdr>
                                  <w:divsChild>
                                    <w:div w:id="1450396101">
                                      <w:marLeft w:val="0"/>
                                      <w:marRight w:val="0"/>
                                      <w:marTop w:val="0"/>
                                      <w:marBottom w:val="0"/>
                                      <w:divBdr>
                                        <w:top w:val="none" w:sz="0" w:space="0" w:color="auto"/>
                                        <w:left w:val="none" w:sz="0" w:space="0" w:color="auto"/>
                                        <w:bottom w:val="none" w:sz="0" w:space="0" w:color="auto"/>
                                        <w:right w:val="none" w:sz="0" w:space="0" w:color="auto"/>
                                      </w:divBdr>
                                      <w:divsChild>
                                        <w:div w:id="1339850243">
                                          <w:marLeft w:val="0"/>
                                          <w:marRight w:val="0"/>
                                          <w:marTop w:val="0"/>
                                          <w:marBottom w:val="0"/>
                                          <w:divBdr>
                                            <w:top w:val="none" w:sz="0" w:space="0" w:color="auto"/>
                                            <w:left w:val="none" w:sz="0" w:space="0" w:color="auto"/>
                                            <w:bottom w:val="none" w:sz="0" w:space="0" w:color="auto"/>
                                            <w:right w:val="none" w:sz="0" w:space="0" w:color="auto"/>
                                          </w:divBdr>
                                          <w:divsChild>
                                            <w:div w:id="470558311">
                                              <w:marLeft w:val="0"/>
                                              <w:marRight w:val="0"/>
                                              <w:marTop w:val="0"/>
                                              <w:marBottom w:val="0"/>
                                              <w:divBdr>
                                                <w:top w:val="none" w:sz="0" w:space="0" w:color="auto"/>
                                                <w:left w:val="none" w:sz="0" w:space="0" w:color="auto"/>
                                                <w:bottom w:val="none" w:sz="0" w:space="0" w:color="auto"/>
                                                <w:right w:val="none" w:sz="0" w:space="0" w:color="auto"/>
                                              </w:divBdr>
                                              <w:divsChild>
                                                <w:div w:id="255795460">
                                                  <w:marLeft w:val="0"/>
                                                  <w:marRight w:val="0"/>
                                                  <w:marTop w:val="0"/>
                                                  <w:marBottom w:val="0"/>
                                                  <w:divBdr>
                                                    <w:top w:val="none" w:sz="0" w:space="0" w:color="auto"/>
                                                    <w:left w:val="none" w:sz="0" w:space="0" w:color="auto"/>
                                                    <w:bottom w:val="none" w:sz="0" w:space="0" w:color="auto"/>
                                                    <w:right w:val="none" w:sz="0" w:space="0" w:color="auto"/>
                                                  </w:divBdr>
                                                  <w:divsChild>
                                                    <w:div w:id="440875739">
                                                      <w:marLeft w:val="0"/>
                                                      <w:marRight w:val="0"/>
                                                      <w:marTop w:val="0"/>
                                                      <w:marBottom w:val="0"/>
                                                      <w:divBdr>
                                                        <w:top w:val="none" w:sz="0" w:space="0" w:color="auto"/>
                                                        <w:left w:val="none" w:sz="0" w:space="0" w:color="auto"/>
                                                        <w:bottom w:val="none" w:sz="0" w:space="0" w:color="auto"/>
                                                        <w:right w:val="none" w:sz="0" w:space="0" w:color="auto"/>
                                                      </w:divBdr>
                                                      <w:divsChild>
                                                        <w:div w:id="1543786582">
                                                          <w:marLeft w:val="0"/>
                                                          <w:marRight w:val="0"/>
                                                          <w:marTop w:val="0"/>
                                                          <w:marBottom w:val="0"/>
                                                          <w:divBdr>
                                                            <w:top w:val="none" w:sz="0" w:space="0" w:color="auto"/>
                                                            <w:left w:val="none" w:sz="0" w:space="0" w:color="auto"/>
                                                            <w:bottom w:val="none" w:sz="0" w:space="0" w:color="auto"/>
                                                            <w:right w:val="none" w:sz="0" w:space="0" w:color="auto"/>
                                                          </w:divBdr>
                                                          <w:divsChild>
                                                            <w:div w:id="484778479">
                                                              <w:marLeft w:val="0"/>
                                                              <w:marRight w:val="0"/>
                                                              <w:marTop w:val="0"/>
                                                              <w:marBottom w:val="0"/>
                                                              <w:divBdr>
                                                                <w:top w:val="none" w:sz="0" w:space="0" w:color="auto"/>
                                                                <w:left w:val="none" w:sz="0" w:space="0" w:color="auto"/>
                                                                <w:bottom w:val="none" w:sz="0" w:space="0" w:color="auto"/>
                                                                <w:right w:val="none" w:sz="0" w:space="0" w:color="auto"/>
                                                              </w:divBdr>
                                                              <w:divsChild>
                                                                <w:div w:id="1323192743">
                                                                  <w:marLeft w:val="0"/>
                                                                  <w:marRight w:val="0"/>
                                                                  <w:marTop w:val="0"/>
                                                                  <w:marBottom w:val="0"/>
                                                                  <w:divBdr>
                                                                    <w:top w:val="none" w:sz="0" w:space="0" w:color="auto"/>
                                                                    <w:left w:val="none" w:sz="0" w:space="0" w:color="auto"/>
                                                                    <w:bottom w:val="none" w:sz="0" w:space="0" w:color="auto"/>
                                                                    <w:right w:val="none" w:sz="0" w:space="0" w:color="auto"/>
                                                                  </w:divBdr>
                                                                  <w:divsChild>
                                                                    <w:div w:id="1363440877">
                                                                      <w:marLeft w:val="0"/>
                                                                      <w:marRight w:val="0"/>
                                                                      <w:marTop w:val="0"/>
                                                                      <w:marBottom w:val="0"/>
                                                                      <w:divBdr>
                                                                        <w:top w:val="single" w:sz="6" w:space="8" w:color="E0E0E0"/>
                                                                        <w:left w:val="none" w:sz="0" w:space="0" w:color="auto"/>
                                                                        <w:bottom w:val="none" w:sz="0" w:space="0" w:color="auto"/>
                                                                        <w:right w:val="none" w:sz="0" w:space="0" w:color="auto"/>
                                                                      </w:divBdr>
                                                                      <w:divsChild>
                                                                        <w:div w:id="122624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86717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idealibrary.com" TargetMode="External"/><Relationship Id="rId5" Type="http://schemas.openxmlformats.org/officeDocument/2006/relationships/hyperlink" Target="http://www.iiste.or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4929</TotalTime>
  <Pages>11</Pages>
  <Words>2361</Words>
  <Characters>13460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Емилия</dc:creator>
  <cp:lastModifiedBy>Емилия</cp:lastModifiedBy>
  <cp:revision>55</cp:revision>
  <dcterms:created xsi:type="dcterms:W3CDTF">2020-09-05T06:26:00Z</dcterms:created>
  <dcterms:modified xsi:type="dcterms:W3CDTF">2020-09-09T20:59:00Z</dcterms:modified>
</cp:coreProperties>
</file>