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drawing3.xml" ContentType="application/vnd.ms-office.drawingml.diagramDrawing+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quickStyle3.xml" ContentType="application/vnd.openxmlformats-officedocument.drawingml.diagramStyle+xml"/>
  <Override PartName="/word/diagrams/layout3.xml" ContentType="application/vnd.openxmlformats-officedocument.drawingml.diagramLayout+xml"/>
  <Override PartName="/word/diagrams/colors3.xml" ContentType="application/vnd.openxmlformats-officedocument.drawingml.diagramColors+xml"/>
  <Override PartName="/word/theme/theme1.xml" ContentType="application/vnd.openxmlformats-officedocument.theme+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_rels/document.xml.rels" ContentType="application/vnd.openxmlformats-package.relationship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rFonts w:cs="Times New Roman"/>
          <w:b/>
          <w:b/>
          <w:bCs/>
          <w:sz w:val="32"/>
          <w:szCs w:val="32"/>
          <w:lang w:val="en-GB"/>
        </w:rPr>
      </w:pPr>
      <w:r>
        <w:rPr>
          <w:rFonts w:cs="Times New Roman"/>
          <w:b/>
          <w:bCs/>
          <w:sz w:val="32"/>
          <w:szCs w:val="32"/>
          <w:lang w:val="en-GB"/>
        </w:rPr>
      </w:r>
    </w:p>
    <w:p>
      <w:pPr>
        <w:pStyle w:val="Normal"/>
        <w:jc w:val="center"/>
        <w:rPr>
          <w:rFonts w:cs="Times New Roman"/>
          <w:b/>
          <w:b/>
          <w:bCs/>
          <w:sz w:val="32"/>
          <w:szCs w:val="32"/>
          <w:lang w:val="en-GB"/>
        </w:rPr>
      </w:pPr>
      <w:r>
        <w:rPr>
          <w:rFonts w:cs="Times New Roman"/>
          <w:b/>
          <w:bCs/>
          <w:sz w:val="32"/>
          <w:szCs w:val="32"/>
          <w:lang w:val="en-GB"/>
        </w:rPr>
      </w:r>
    </w:p>
    <w:p>
      <w:pPr>
        <w:pStyle w:val="Normal"/>
        <w:jc w:val="center"/>
        <w:rPr>
          <w:rFonts w:cs="Times New Roman"/>
          <w:b/>
          <w:b/>
          <w:bCs/>
          <w:sz w:val="32"/>
          <w:szCs w:val="32"/>
          <w:lang w:val="en-GB"/>
        </w:rPr>
      </w:pPr>
      <w:r>
        <w:rPr>
          <w:rFonts w:cs="Times New Roman"/>
          <w:b/>
          <w:bCs/>
          <w:sz w:val="32"/>
          <w:szCs w:val="32"/>
          <w:lang w:val="en-GB"/>
        </w:rPr>
        <w:t>PROBLEM-SOLVING AND DECISION MAKING</w:t>
      </w:r>
    </w:p>
    <w:p>
      <w:pPr>
        <w:pStyle w:val="Normal"/>
        <w:spacing w:lineRule="auto" w:line="360"/>
        <w:jc w:val="center"/>
        <w:rPr>
          <w:rFonts w:ascii="Times New Roman" w:hAnsi="Times New Roman" w:cs="Times New Roman"/>
          <w:sz w:val="32"/>
          <w:szCs w:val="32"/>
          <w:lang w:val="en-GB"/>
        </w:rPr>
      </w:pPr>
      <w:r>
        <w:rPr>
          <w:rFonts w:cs="Times New Roman"/>
          <w:sz w:val="32"/>
          <w:szCs w:val="32"/>
          <w:lang w:val="en-GB"/>
        </w:rPr>
        <w:t>Ilies Ioan-Paul(1907379)</w:t>
      </w:r>
    </w:p>
    <w:p>
      <w:pPr>
        <w:pStyle w:val="Normal"/>
        <w:spacing w:lineRule="auto" w:line="360"/>
        <w:rPr>
          <w:rFonts w:ascii="Times New Roman" w:hAnsi="Times New Roman" w:cs="Times New Roman"/>
          <w:sz w:val="32"/>
          <w:szCs w:val="32"/>
          <w:lang w:val="en-GB"/>
        </w:rPr>
      </w:pPr>
      <w:r>
        <w:rPr>
          <w:rFonts w:cs="Times New Roman"/>
          <w:sz w:val="32"/>
          <w:szCs w:val="32"/>
          <w:lang w:val="en-GB"/>
        </w:rPr>
        <w:t xml:space="preserve">           </w:t>
      </w:r>
      <w:bookmarkStart w:id="0" w:name="_GoBack1"/>
      <w:bookmarkEnd w:id="0"/>
      <w:r>
        <w:rPr>
          <w:rFonts w:cs="Times New Roman"/>
          <w:sz w:val="32"/>
          <w:szCs w:val="32"/>
          <w:lang w:val="en-GB"/>
        </w:rPr>
        <w:t xml:space="preserve"> </w:t>
      </w:r>
      <w:r>
        <w:rPr>
          <w:rFonts w:cs="Times New Roman"/>
          <w:sz w:val="32"/>
          <w:szCs w:val="32"/>
          <w:lang w:val="en-GB"/>
        </w:rPr>
        <w:t>Problem-Solving and Decision Making (BMSW4004_LON)</w:t>
      </w:r>
    </w:p>
    <w:p>
      <w:pPr>
        <w:pStyle w:val="Normal"/>
        <w:spacing w:lineRule="auto" w:line="360"/>
        <w:jc w:val="center"/>
        <w:rPr>
          <w:rFonts w:ascii="Times New Roman" w:hAnsi="Times New Roman" w:cs="Times New Roman"/>
          <w:sz w:val="32"/>
          <w:szCs w:val="32"/>
          <w:lang w:val="en-GB"/>
        </w:rPr>
      </w:pPr>
      <w:r>
        <w:rPr>
          <w:rFonts w:cs="Times New Roman"/>
          <w:sz w:val="32"/>
          <w:szCs w:val="32"/>
          <w:lang w:val="en-GB"/>
        </w:rPr>
        <w:t xml:space="preserve">Lecturer: </w:t>
      </w:r>
      <w:r>
        <w:rPr>
          <w:rFonts w:cs="Times New Roman"/>
          <w:sz w:val="32"/>
          <w:szCs w:val="32"/>
          <w:lang w:val="en-GB"/>
        </w:rPr>
        <w:t>Yajesh Kumar</w:t>
      </w:r>
    </w:p>
    <w:p>
      <w:pPr>
        <w:pStyle w:val="Normal"/>
        <w:spacing w:lineRule="auto" w:line="360"/>
        <w:jc w:val="center"/>
        <w:rPr>
          <w:rFonts w:ascii="Times New Roman" w:hAnsi="Times New Roman" w:cs="Times New Roman"/>
          <w:sz w:val="32"/>
          <w:szCs w:val="32"/>
          <w:lang w:val="en-GB"/>
        </w:rPr>
      </w:pPr>
      <w:r>
        <w:rPr>
          <w:rFonts w:cs="Times New Roman"/>
          <w:sz w:val="32"/>
          <w:szCs w:val="32"/>
          <w:lang w:val="en-GB"/>
        </w:rPr>
      </w:r>
    </w:p>
    <w:p>
      <w:pPr>
        <w:pStyle w:val="Normal"/>
        <w:spacing w:lineRule="auto" w:line="360"/>
        <w:jc w:val="center"/>
        <w:rPr>
          <w:rFonts w:ascii="Times New Roman" w:hAnsi="Times New Roman" w:cs="Times New Roman"/>
          <w:b/>
          <w:b/>
          <w:sz w:val="32"/>
          <w:szCs w:val="32"/>
          <w:lang w:val="en-GB"/>
        </w:rPr>
      </w:pPr>
      <w:r>
        <w:rPr>
          <w:rFonts w:cs="Times New Roman"/>
          <w:b/>
          <w:sz w:val="32"/>
          <w:szCs w:val="32"/>
          <w:lang w:val="en-GB"/>
        </w:rPr>
      </w:r>
      <w:r>
        <w:br w:type="page"/>
      </w:r>
    </w:p>
    <w:p>
      <w:pPr>
        <w:pStyle w:val="Normal"/>
        <w:jc w:val="center"/>
        <w:rPr>
          <w:rFonts w:cs="Times New Roman"/>
          <w:b/>
          <w:b/>
          <w:bCs/>
          <w:szCs w:val="24"/>
          <w:lang w:val="en-GB"/>
        </w:rPr>
      </w:pPr>
      <w:r>
        <w:rPr>
          <w:rFonts w:cs="Times New Roman"/>
          <w:b/>
          <w:bCs/>
          <w:szCs w:val="24"/>
          <w:lang w:val="en-GB"/>
        </w:rPr>
        <w:t>Table of contents</w:t>
      </w:r>
    </w:p>
    <w:sdt>
      <w:sdtPr>
        <w:docPartObj>
          <w:docPartGallery w:val="Table of Contents"/>
          <w:docPartUnique w:val="true"/>
        </w:docPartObj>
        <w:id w:val="308304092"/>
      </w:sdtPr>
      <w:sdtContent>
        <w:p>
          <w:pPr>
            <w:pStyle w:val="TOCHeading"/>
            <w:rPr/>
          </w:pPr>
          <w:r>
            <w:rPr/>
          </w:r>
        </w:p>
        <w:p>
          <w:pPr>
            <w:pStyle w:val="Contents1"/>
            <w:tabs>
              <w:tab w:val="clear" w:pos="720"/>
              <w:tab w:val="right" w:pos="9350" w:leader="dot"/>
            </w:tabs>
            <w:rPr/>
          </w:pPr>
          <w:r>
            <w:fldChar w:fldCharType="begin"/>
          </w:r>
          <w:r>
            <w:rPr>
              <w:webHidden/>
              <w:rStyle w:val="IndexLink"/>
              <w:vanish w:val="false"/>
              <w:lang w:val="en-GB"/>
            </w:rPr>
            <w:instrText> TOC \z \o "1-3" \u \h</w:instrText>
          </w:r>
          <w:r>
            <w:rPr>
              <w:webHidden/>
              <w:rStyle w:val="IndexLink"/>
              <w:vanish w:val="false"/>
              <w:lang w:val="en-GB"/>
            </w:rPr>
            <w:fldChar w:fldCharType="separate"/>
          </w:r>
          <w:hyperlink w:anchor="_Toc46175858">
            <w:r>
              <w:rPr>
                <w:webHidden/>
                <w:rStyle w:val="IndexLink"/>
                <w:vanish w:val="false"/>
                <w:lang w:val="en-GB"/>
              </w:rPr>
              <w:t>Introduction</w:t>
            </w:r>
            <w:r>
              <w:rPr>
                <w:webHidden/>
              </w:rPr>
              <w:fldChar w:fldCharType="begin"/>
            </w:r>
            <w:r>
              <w:rPr>
                <w:webHidden/>
              </w:rPr>
              <w:instrText>PAGEREF _Toc46175858 \h</w:instrText>
            </w:r>
            <w:r>
              <w:rPr>
                <w:webHidden/>
              </w:rPr>
              <w:fldChar w:fldCharType="separate"/>
            </w:r>
            <w:r>
              <w:rPr>
                <w:rStyle w:val="IndexLink"/>
                <w:vanish w:val="false"/>
              </w:rPr>
              <w:tab/>
              <w:t>3</w:t>
            </w:r>
            <w:r>
              <w:rPr>
                <w:webHidden/>
              </w:rPr>
              <w:fldChar w:fldCharType="end"/>
            </w:r>
          </w:hyperlink>
        </w:p>
        <w:p>
          <w:pPr>
            <w:pStyle w:val="Contents1"/>
            <w:tabs>
              <w:tab w:val="clear" w:pos="720"/>
              <w:tab w:val="right" w:pos="9350" w:leader="dot"/>
            </w:tabs>
            <w:rPr/>
          </w:pPr>
          <w:hyperlink w:anchor="_Toc46175859">
            <w:r>
              <w:rPr>
                <w:webHidden/>
                <w:rStyle w:val="IndexLink"/>
                <w:vanish w:val="false"/>
                <w:lang w:val="en-GB"/>
              </w:rPr>
              <w:t>Definition, nature, scope, and impact of the complex workplace problem of organisations</w:t>
            </w:r>
            <w:r>
              <w:rPr>
                <w:webHidden/>
              </w:rPr>
              <w:fldChar w:fldCharType="begin"/>
            </w:r>
            <w:r>
              <w:rPr>
                <w:webHidden/>
              </w:rPr>
              <w:instrText>PAGEREF _Toc46175859 \h</w:instrText>
            </w:r>
            <w:r>
              <w:rPr>
                <w:webHidden/>
              </w:rPr>
              <w:fldChar w:fldCharType="separate"/>
            </w:r>
            <w:r>
              <w:rPr>
                <w:rStyle w:val="IndexLink"/>
                <w:vanish w:val="false"/>
              </w:rPr>
              <w:tab/>
              <w:t>3</w:t>
            </w:r>
            <w:r>
              <w:rPr>
                <w:webHidden/>
              </w:rPr>
              <w:fldChar w:fldCharType="end"/>
            </w:r>
          </w:hyperlink>
        </w:p>
        <w:p>
          <w:pPr>
            <w:pStyle w:val="Contents1"/>
            <w:tabs>
              <w:tab w:val="clear" w:pos="720"/>
              <w:tab w:val="right" w:pos="9350" w:leader="dot"/>
            </w:tabs>
            <w:rPr/>
          </w:pPr>
          <w:hyperlink w:anchor="_Toc46175860">
            <w:r>
              <w:rPr>
                <w:webHidden/>
                <w:rStyle w:val="IndexLink"/>
                <w:vanish w:val="false"/>
                <w:lang w:val="en-GB"/>
              </w:rPr>
              <w:t>Cause-and-effect analysis of the complex problem</w:t>
            </w:r>
            <w:r>
              <w:rPr>
                <w:webHidden/>
              </w:rPr>
              <w:fldChar w:fldCharType="begin"/>
            </w:r>
            <w:r>
              <w:rPr>
                <w:webHidden/>
              </w:rPr>
              <w:instrText>PAGEREF _Toc46175860 \h</w:instrText>
            </w:r>
            <w:r>
              <w:rPr>
                <w:webHidden/>
              </w:rPr>
              <w:fldChar w:fldCharType="separate"/>
            </w:r>
            <w:r>
              <w:rPr>
                <w:rStyle w:val="IndexLink"/>
                <w:vanish w:val="false"/>
              </w:rPr>
              <w:tab/>
              <w:t>4</w:t>
            </w:r>
            <w:r>
              <w:rPr>
                <w:webHidden/>
              </w:rPr>
              <w:fldChar w:fldCharType="end"/>
            </w:r>
          </w:hyperlink>
        </w:p>
        <w:p>
          <w:pPr>
            <w:pStyle w:val="Contents1"/>
            <w:tabs>
              <w:tab w:val="clear" w:pos="720"/>
              <w:tab w:val="right" w:pos="9350" w:leader="dot"/>
            </w:tabs>
            <w:rPr/>
          </w:pPr>
          <w:hyperlink w:anchor="_Toc46175861">
            <w:r>
              <w:rPr>
                <w:webHidden/>
                <w:rStyle w:val="IndexLink"/>
                <w:vanish w:val="false"/>
                <w:lang w:val="en-GB"/>
              </w:rPr>
              <w:t>PESTLE analysis of the macro-environmental factors contributing to the complex problem</w:t>
            </w:r>
            <w:r>
              <w:rPr>
                <w:webHidden/>
              </w:rPr>
              <w:fldChar w:fldCharType="begin"/>
            </w:r>
            <w:r>
              <w:rPr>
                <w:webHidden/>
              </w:rPr>
              <w:instrText>PAGEREF _Toc46175861 \h</w:instrText>
            </w:r>
            <w:r>
              <w:rPr>
                <w:webHidden/>
              </w:rPr>
              <w:fldChar w:fldCharType="separate"/>
            </w:r>
            <w:r>
              <w:rPr>
                <w:rStyle w:val="IndexLink"/>
                <w:vanish w:val="false"/>
              </w:rPr>
              <w:tab/>
              <w:t>6</w:t>
            </w:r>
            <w:r>
              <w:rPr>
                <w:webHidden/>
              </w:rPr>
              <w:fldChar w:fldCharType="end"/>
            </w:r>
          </w:hyperlink>
        </w:p>
        <w:p>
          <w:pPr>
            <w:pStyle w:val="Contents1"/>
            <w:tabs>
              <w:tab w:val="clear" w:pos="720"/>
              <w:tab w:val="right" w:pos="9350" w:leader="dot"/>
            </w:tabs>
            <w:rPr/>
          </w:pPr>
          <w:hyperlink w:anchor="_Toc46175862">
            <w:r>
              <w:rPr>
                <w:webHidden/>
                <w:rStyle w:val="IndexLink"/>
                <w:vanish w:val="false"/>
                <w:lang w:val="en-GB"/>
              </w:rPr>
              <w:t>Range of the alternative solutions to the problem</w:t>
            </w:r>
            <w:r>
              <w:rPr>
                <w:webHidden/>
              </w:rPr>
              <w:fldChar w:fldCharType="begin"/>
            </w:r>
            <w:r>
              <w:rPr>
                <w:webHidden/>
              </w:rPr>
              <w:instrText>PAGEREF _Toc46175862 \h</w:instrText>
            </w:r>
            <w:r>
              <w:rPr>
                <w:webHidden/>
              </w:rPr>
              <w:fldChar w:fldCharType="separate"/>
            </w:r>
            <w:r>
              <w:rPr>
                <w:rStyle w:val="IndexLink"/>
                <w:vanish w:val="false"/>
              </w:rPr>
              <w:tab/>
              <w:t>8</w:t>
            </w:r>
            <w:r>
              <w:rPr>
                <w:webHidden/>
              </w:rPr>
              <w:fldChar w:fldCharType="end"/>
            </w:r>
          </w:hyperlink>
        </w:p>
        <w:p>
          <w:pPr>
            <w:pStyle w:val="Contents1"/>
            <w:tabs>
              <w:tab w:val="clear" w:pos="720"/>
              <w:tab w:val="right" w:pos="9350" w:leader="dot"/>
            </w:tabs>
            <w:rPr/>
          </w:pPr>
          <w:hyperlink w:anchor="_Toc46175863">
            <w:r>
              <w:rPr>
                <w:webHidden/>
                <w:rStyle w:val="IndexLink"/>
                <w:vanish w:val="false"/>
                <w:lang w:val="en-GB"/>
              </w:rPr>
              <w:t>Identification of the most appropriate solution</w:t>
            </w:r>
            <w:r>
              <w:rPr>
                <w:webHidden/>
              </w:rPr>
              <w:fldChar w:fldCharType="begin"/>
            </w:r>
            <w:r>
              <w:rPr>
                <w:webHidden/>
              </w:rPr>
              <w:instrText>PAGEREF _Toc46175863 \h</w:instrText>
            </w:r>
            <w:r>
              <w:rPr>
                <w:webHidden/>
              </w:rPr>
              <w:fldChar w:fldCharType="separate"/>
            </w:r>
            <w:r>
              <w:rPr>
                <w:rStyle w:val="IndexLink"/>
                <w:vanish w:val="false"/>
              </w:rPr>
              <w:tab/>
              <w:t>9</w:t>
            </w:r>
            <w:r>
              <w:rPr>
                <w:webHidden/>
              </w:rPr>
              <w:fldChar w:fldCharType="end"/>
            </w:r>
          </w:hyperlink>
        </w:p>
        <w:p>
          <w:pPr>
            <w:pStyle w:val="Contents1"/>
            <w:tabs>
              <w:tab w:val="clear" w:pos="720"/>
              <w:tab w:val="right" w:pos="9350" w:leader="dot"/>
            </w:tabs>
            <w:rPr/>
          </w:pPr>
          <w:hyperlink w:anchor="_Toc46175864">
            <w:r>
              <w:rPr>
                <w:webHidden/>
                <w:rStyle w:val="IndexLink"/>
                <w:vanish w:val="false"/>
                <w:lang w:val="en-GB"/>
              </w:rPr>
              <w:t>Implementation plan of the solution</w:t>
            </w:r>
            <w:r>
              <w:rPr>
                <w:webHidden/>
              </w:rPr>
              <w:fldChar w:fldCharType="begin"/>
            </w:r>
            <w:r>
              <w:rPr>
                <w:webHidden/>
              </w:rPr>
              <w:instrText>PAGEREF _Toc46175864 \h</w:instrText>
            </w:r>
            <w:r>
              <w:rPr>
                <w:webHidden/>
              </w:rPr>
              <w:fldChar w:fldCharType="separate"/>
            </w:r>
            <w:r>
              <w:rPr>
                <w:rStyle w:val="IndexLink"/>
                <w:vanish w:val="false"/>
              </w:rPr>
              <w:tab/>
              <w:t>9</w:t>
            </w:r>
            <w:r>
              <w:rPr>
                <w:webHidden/>
              </w:rPr>
              <w:fldChar w:fldCharType="end"/>
            </w:r>
          </w:hyperlink>
        </w:p>
        <w:p>
          <w:pPr>
            <w:pStyle w:val="Contents1"/>
            <w:tabs>
              <w:tab w:val="clear" w:pos="720"/>
              <w:tab w:val="right" w:pos="9350" w:leader="dot"/>
            </w:tabs>
            <w:rPr/>
          </w:pPr>
          <w:hyperlink w:anchor="_Toc46175865">
            <w:r>
              <w:rPr>
                <w:webHidden/>
                <w:rStyle w:val="IndexLink"/>
                <w:vanish w:val="false"/>
                <w:lang w:val="en-GB"/>
              </w:rPr>
              <w:t>Communication of the plan to stakeholders</w:t>
            </w:r>
            <w:r>
              <w:rPr>
                <w:webHidden/>
              </w:rPr>
              <w:fldChar w:fldCharType="begin"/>
            </w:r>
            <w:r>
              <w:rPr>
                <w:webHidden/>
              </w:rPr>
              <w:instrText>PAGEREF _Toc46175865 \h</w:instrText>
            </w:r>
            <w:r>
              <w:rPr>
                <w:webHidden/>
              </w:rPr>
              <w:fldChar w:fldCharType="separate"/>
            </w:r>
            <w:r>
              <w:rPr>
                <w:rStyle w:val="IndexLink"/>
                <w:vanish w:val="false"/>
              </w:rPr>
              <w:tab/>
              <w:t>11</w:t>
            </w:r>
            <w:r>
              <w:rPr>
                <w:webHidden/>
              </w:rPr>
              <w:fldChar w:fldCharType="end"/>
            </w:r>
          </w:hyperlink>
        </w:p>
        <w:p>
          <w:pPr>
            <w:pStyle w:val="Contents1"/>
            <w:tabs>
              <w:tab w:val="clear" w:pos="720"/>
              <w:tab w:val="right" w:pos="9350" w:leader="dot"/>
            </w:tabs>
            <w:rPr/>
          </w:pPr>
          <w:hyperlink w:anchor="_Toc46175866">
            <w:r>
              <w:rPr>
                <w:webHidden/>
                <w:rStyle w:val="IndexLink"/>
                <w:vanish w:val="false"/>
                <w:lang w:val="en-GB"/>
              </w:rPr>
              <w:t xml:space="preserve">The accession of the appropriate monitoring and review techniques for ensuring the successful </w:t>
            </w:r>
            <w:r>
              <w:rPr>
                <w:rStyle w:val="IndexLink"/>
              </w:rPr>
              <w:t>implementation</w:t>
            </w:r>
            <w:r>
              <w:rPr>
                <w:rStyle w:val="IndexLink"/>
                <w:lang w:val="en-GB"/>
              </w:rPr>
              <w:t xml:space="preserve"> of the solution</w:t>
            </w:r>
            <w:r>
              <w:rPr>
                <w:webHidden/>
              </w:rPr>
              <w:fldChar w:fldCharType="begin"/>
            </w:r>
            <w:r>
              <w:rPr>
                <w:webHidden/>
              </w:rPr>
              <w:instrText>PAGEREF _Toc46175866 \h</w:instrText>
            </w:r>
            <w:r>
              <w:rPr>
                <w:webHidden/>
              </w:rPr>
              <w:fldChar w:fldCharType="separate"/>
            </w:r>
            <w:r>
              <w:rPr>
                <w:rStyle w:val="IndexLink"/>
                <w:vanish w:val="false"/>
              </w:rPr>
              <w:tab/>
              <w:t>12</w:t>
            </w:r>
            <w:r>
              <w:rPr>
                <w:webHidden/>
              </w:rPr>
              <w:fldChar w:fldCharType="end"/>
            </w:r>
          </w:hyperlink>
        </w:p>
        <w:p>
          <w:pPr>
            <w:pStyle w:val="Contents1"/>
            <w:tabs>
              <w:tab w:val="clear" w:pos="720"/>
              <w:tab w:val="right" w:pos="9350" w:leader="dot"/>
            </w:tabs>
            <w:rPr/>
          </w:pPr>
          <w:hyperlink w:anchor="_Toc46175867">
            <w:r>
              <w:rPr>
                <w:webHidden/>
                <w:rStyle w:val="IndexLink"/>
                <w:vanish w:val="false"/>
                <w:lang w:val="en-GB"/>
              </w:rPr>
              <w:t>Conclusion</w:t>
            </w:r>
            <w:r>
              <w:rPr>
                <w:webHidden/>
              </w:rPr>
              <w:fldChar w:fldCharType="begin"/>
            </w:r>
            <w:r>
              <w:rPr>
                <w:webHidden/>
              </w:rPr>
              <w:instrText>PAGEREF _Toc46175867 \h</w:instrText>
            </w:r>
            <w:r>
              <w:rPr>
                <w:webHidden/>
              </w:rPr>
              <w:fldChar w:fldCharType="separate"/>
            </w:r>
            <w:r>
              <w:rPr>
                <w:rStyle w:val="IndexLink"/>
                <w:vanish w:val="false"/>
              </w:rPr>
              <w:tab/>
              <w:t>13</w:t>
            </w:r>
            <w:r>
              <w:rPr>
                <w:webHidden/>
              </w:rPr>
              <w:fldChar w:fldCharType="end"/>
            </w:r>
          </w:hyperlink>
        </w:p>
        <w:p>
          <w:pPr>
            <w:pStyle w:val="Contents1"/>
            <w:tabs>
              <w:tab w:val="clear" w:pos="720"/>
              <w:tab w:val="right" w:pos="9350" w:leader="dot"/>
            </w:tabs>
            <w:rPr/>
          </w:pPr>
          <w:hyperlink w:anchor="_Toc46175868">
            <w:r>
              <w:rPr>
                <w:webHidden/>
                <w:rStyle w:val="IndexLink"/>
                <w:vanish w:val="false"/>
                <w:lang w:val="en-GB"/>
              </w:rPr>
              <w:t>References</w:t>
            </w:r>
            <w:r>
              <w:rPr>
                <w:webHidden/>
              </w:rPr>
              <w:fldChar w:fldCharType="begin"/>
            </w:r>
            <w:r>
              <w:rPr>
                <w:webHidden/>
              </w:rPr>
              <w:instrText>PAGEREF _Toc46175868 \h</w:instrText>
            </w:r>
            <w:r>
              <w:rPr>
                <w:webHidden/>
              </w:rPr>
              <w:fldChar w:fldCharType="separate"/>
            </w:r>
            <w:r>
              <w:rPr>
                <w:rStyle w:val="IndexLink"/>
                <w:vanish w:val="false"/>
              </w:rPr>
              <w:tab/>
              <w:t>14</w:t>
            </w:r>
            <w:r>
              <w:rPr>
                <w:webHidden/>
              </w:rPr>
              <w:fldChar w:fldCharType="end"/>
            </w:r>
          </w:hyperlink>
          <w:r>
            <w:rPr>
              <w:rStyle w:val="IndexLink"/>
              <w:vanish w:val="false"/>
            </w:rPr>
            <w:fldChar w:fldCharType="end"/>
          </w:r>
        </w:p>
      </w:sdtContent>
    </w:sdt>
    <w:p>
      <w:pPr>
        <w:pStyle w:val="Normal"/>
        <w:widowControl/>
        <w:bidi w:val="0"/>
        <w:spacing w:lineRule="auto" w:line="480" w:before="0" w:after="200"/>
        <w:jc w:val="both"/>
        <w:rPr>
          <w:rFonts w:ascii="Times New Roman" w:hAnsi="Times New Roman"/>
          <w:sz w:val="24"/>
        </w:rPr>
      </w:pPr>
      <w:r>
        <w:rPr>
          <w:sz w:val="24"/>
        </w:rPr>
      </w:r>
    </w:p>
    <w:p>
      <w:pPr>
        <w:pStyle w:val="Normal"/>
        <w:jc w:val="center"/>
        <w:rPr>
          <w:rFonts w:cs="Times New Roman"/>
          <w:b/>
          <w:b/>
          <w:bCs/>
          <w:szCs w:val="24"/>
          <w:lang w:val="en-GB"/>
        </w:rPr>
      </w:pPr>
      <w:r>
        <w:rPr>
          <w:rFonts w:cs="Times New Roman"/>
          <w:b/>
          <w:bCs/>
          <w:szCs w:val="24"/>
          <w:lang w:val="en-GB"/>
        </w:rPr>
      </w:r>
    </w:p>
    <w:p>
      <w:pPr>
        <w:pStyle w:val="Normal"/>
        <w:rPr>
          <w:rFonts w:cs="Times New Roman"/>
          <w:b/>
          <w:b/>
          <w:bCs/>
          <w:szCs w:val="24"/>
          <w:lang w:val="en-GB"/>
        </w:rPr>
      </w:pPr>
      <w:r>
        <w:rPr>
          <w:rFonts w:cs="Times New Roman"/>
          <w:b/>
          <w:bCs/>
          <w:szCs w:val="24"/>
          <w:lang w:val="en-GB"/>
        </w:rPr>
      </w:r>
      <w:r>
        <w:br w:type="page"/>
      </w:r>
    </w:p>
    <w:p>
      <w:pPr>
        <w:pStyle w:val="Heading1"/>
        <w:rPr>
          <w:lang w:val="en-GB"/>
        </w:rPr>
      </w:pPr>
      <w:bookmarkStart w:id="1" w:name="_Toc46175858"/>
      <w:r>
        <w:rPr>
          <w:lang w:val="en-GB"/>
        </w:rPr>
        <w:t>Introduction</w:t>
      </w:r>
      <w:bookmarkEnd w:id="1"/>
    </w:p>
    <w:p>
      <w:pPr>
        <w:pStyle w:val="Normal"/>
        <w:rPr>
          <w:lang w:val="en-GB"/>
        </w:rPr>
      </w:pPr>
      <w:r>
        <w:rPr>
          <w:lang w:val="en-GB"/>
        </w:rPr>
        <w:t>The complexity of the problems gives birth to the confusion regarding the cause and identification of the issues. In this report, the complex problems of the employees of UK organisations and their solutions will be addressed.</w:t>
      </w:r>
    </w:p>
    <w:p>
      <w:pPr>
        <w:pStyle w:val="Heading1"/>
        <w:rPr>
          <w:lang w:val="en-GB"/>
        </w:rPr>
      </w:pPr>
      <w:bookmarkStart w:id="2" w:name="_Toc46175859"/>
      <w:r>
        <w:rPr>
          <w:lang w:val="en-GB"/>
        </w:rPr>
        <w:t>Definition, nature, scope, and impact of the complex workplace problem of organisations</w:t>
      </w:r>
      <w:bookmarkEnd w:id="2"/>
    </w:p>
    <w:p>
      <w:pPr>
        <w:pStyle w:val="Normal"/>
        <w:rPr>
          <w:lang w:val="en-GB"/>
        </w:rPr>
      </w:pPr>
      <w:r>
        <w:rPr>
          <w:lang w:val="en-GB"/>
        </w:rPr>
        <w:t>The complex problems refer to the issues that are hard for organisations to understand and resolve. In the proposed case study, the complex problem is related to the workplace and job dissatisfaction of the UK employees due to the long-time culture, unpaid works along over-time, job uncertainty due to economic downfall, and financial difficulties for the last three years. Therefore, this complex problem is the financial crisis by its nature. These complex problems consist of the scope regarding the identification of the origins and possible solutions through which the developing workplace problems of the UK organisational employees can be reduced (</w:t>
      </w:r>
      <w:r>
        <w:rPr>
          <w:shd w:fill="FFFFFF" w:val="clear"/>
        </w:rPr>
        <w:t>Hagemann and Kluge, 2017</w:t>
      </w:r>
      <w:r>
        <w:rPr>
          <w:lang w:val="en-GB"/>
        </w:rPr>
        <w:t>). Even the scope also includes the understanding of the changing scenario of the UK workplace culture and environment especially from the perspective of the financial satisfaction level of the employees.</w:t>
      </w:r>
    </w:p>
    <w:p>
      <w:pPr>
        <w:pStyle w:val="Normal"/>
        <w:rPr>
          <w:lang w:val="en-GB"/>
        </w:rPr>
      </w:pPr>
      <w:r>
        <w:rPr>
          <w:lang w:val="en-GB"/>
        </w:rPr>
        <w:t>The complex problems have a direct impact on both the individuals and the organisational performances. The growing nature of the complex problems in the UK workplace strongly dissatisfies the majority of the workers based on their working schedule, payment, and job uncertainty. However as it is complex by its nature, there are still few employees who do not agree with the existence and worse impact of these problems. The lack of variety and interesting elements in the job de-motivates the majority of UK employees. Due to this, the quality of outcome by the organisations has also been reduced.</w:t>
      </w:r>
    </w:p>
    <w:p>
      <w:pPr>
        <w:pStyle w:val="Heading1"/>
        <w:rPr>
          <w:lang w:val="en-GB"/>
        </w:rPr>
      </w:pPr>
      <w:bookmarkStart w:id="3" w:name="_Toc46175860"/>
      <w:r>
        <w:rPr>
          <w:lang w:val="en-GB"/>
        </w:rPr>
        <w:t>Cause-and-effect analysis of the complex problem</w:t>
      </w:r>
      <w:bookmarkEnd w:id="3"/>
    </w:p>
    <w:p>
      <w:pPr>
        <w:pStyle w:val="Normal"/>
        <w:rPr>
          <w:lang w:val="en-GB"/>
        </w:rPr>
      </w:pPr>
      <w:r>
        <w:rPr>
          <w:lang w:val="en-GB"/>
        </w:rPr>
        <w:t>The cause-and-effect analysis of the complex problems in the UK workplace environment can be elaborated through the Fishbone Diagrams which consists of four steps, such as, the identification of the problem, the major factors included to the problem, identification of the possible reasons of the problems and analysis of the entire diagram (</w:t>
      </w:r>
      <w:r>
        <w:rPr>
          <w:shd w:fill="FFFFFF" w:val="clear"/>
        </w:rPr>
        <w:t>Coccia, 2018</w:t>
      </w:r>
      <w:r>
        <w:rPr>
          <w:lang w:val="en-GB"/>
        </w:rPr>
        <w:t>).</w:t>
      </w:r>
    </w:p>
    <w:p>
      <w:pPr>
        <w:pStyle w:val="Normal"/>
        <w:rPr>
          <w:lang w:val="en-GB"/>
        </w:rPr>
      </w:pPr>
      <w:r>
        <w:rPr>
          <w:lang w:val="en-GB"/>
        </w:rPr>
        <mc:AlternateContent>
          <mc:Choice Requires="wpg">
            <w:drawing>
              <wp:anchor behindDoc="1" distT="0" distB="0" distL="0" distR="0" simplePos="0" locked="0" layoutInCell="0" allowOverlap="1" relativeHeight="4">
                <wp:simplePos x="0" y="0"/>
                <wp:positionH relativeFrom="column">
                  <wp:posOffset>-330835</wp:posOffset>
                </wp:positionH>
                <wp:positionV relativeFrom="paragraph">
                  <wp:posOffset>177800</wp:posOffset>
                </wp:positionV>
                <wp:extent cx="6610350" cy="5287645"/>
                <wp:effectExtent l="0" t="0" r="0" b="0"/>
                <wp:wrapNone/>
                <wp:docPr id="1" name="Image1"/>
                <a:graphic xmlns:a="http://schemas.openxmlformats.org/drawingml/2006/main">
                  <a:graphicData uri="http://schemas.microsoft.com/office/word/2010/wordprocessingGroup">
                    <wpg:wgp>
                      <wpg:cNvGrpSpPr/>
                      <wpg:grpSpPr>
                        <a:xfrm>
                          <a:off x="0" y="0"/>
                          <a:ext cx="6609600" cy="5286960"/>
                        </a:xfrm>
                      </wpg:grpSpPr>
                      <wps:wsp>
                        <wps:cNvSpPr/>
                        <wps:spPr>
                          <a:xfrm flipH="1">
                            <a:off x="2360160" y="600120"/>
                            <a:ext cx="123120" cy="720"/>
                          </a:xfrm>
                          <a:custGeom>
                            <a:avLst/>
                            <a:gdLst/>
                            <a:ahLst/>
                            <a:rect l="l" t="t" r="r" b="b"/>
                            <a:pathLst>
                              <a:path w="21600" h="21600">
                                <a:moveTo>
                                  <a:pt x="0" y="0"/>
                                </a:moveTo>
                                <a:lnTo>
                                  <a:pt x="21600" y="21600"/>
                                </a:lnTo>
                              </a:path>
                            </a:pathLst>
                          </a:custGeom>
                          <a:noFill/>
                          <a:ln w="0">
                            <a:solidFill>
                              <a:srgbClr val="000000"/>
                            </a:solidFill>
                          </a:ln>
                        </wps:spPr>
                        <wps:style>
                          <a:lnRef idx="0"/>
                          <a:fillRef idx="0"/>
                          <a:effectRef idx="0"/>
                          <a:fontRef idx="minor"/>
                        </wps:style>
                        <wps:bodyPr/>
                      </wps:wsp>
                      <wps:wsp>
                        <wps:cNvSpPr/>
                        <wps:spPr>
                          <a:xfrm flipH="1">
                            <a:off x="1064160" y="762120"/>
                            <a:ext cx="94680" cy="9000"/>
                          </a:xfrm>
                          <a:custGeom>
                            <a:avLst/>
                            <a:gdLst/>
                            <a:ahLst/>
                            <a:rect l="l" t="t" r="r" b="b"/>
                            <a:pathLst>
                              <a:path w="21600" h="21600">
                                <a:moveTo>
                                  <a:pt x="0" y="0"/>
                                </a:moveTo>
                                <a:lnTo>
                                  <a:pt x="21600" y="21600"/>
                                </a:lnTo>
                              </a:path>
                            </a:pathLst>
                          </a:custGeom>
                          <a:noFill/>
                          <a:ln w="0">
                            <a:solidFill>
                              <a:srgbClr val="000000"/>
                            </a:solidFill>
                          </a:ln>
                        </wps:spPr>
                        <wps:style>
                          <a:lnRef idx="0"/>
                          <a:fillRef idx="0"/>
                          <a:effectRef idx="0"/>
                          <a:fontRef idx="minor"/>
                        </wps:style>
                        <wps:bodyPr/>
                      </wps:wsp>
                      <wps:wsp>
                        <wps:cNvSpPr/>
                        <wps:spPr>
                          <a:xfrm flipV="1">
                            <a:off x="1369800" y="1419120"/>
                            <a:ext cx="227880" cy="18360"/>
                          </a:xfrm>
                          <a:custGeom>
                            <a:avLst/>
                            <a:gdLst/>
                            <a:ahLst/>
                            <a:rect l="l" t="t" r="r" b="b"/>
                            <a:pathLst>
                              <a:path w="21600" h="21600">
                                <a:moveTo>
                                  <a:pt x="0" y="0"/>
                                </a:moveTo>
                                <a:lnTo>
                                  <a:pt x="21600" y="21600"/>
                                </a:lnTo>
                              </a:path>
                            </a:pathLst>
                          </a:custGeom>
                          <a:noFill/>
                          <a:ln w="0">
                            <a:solidFill>
                              <a:srgbClr val="000000"/>
                            </a:solidFill>
                          </a:ln>
                        </wps:spPr>
                        <wps:style>
                          <a:lnRef idx="0"/>
                          <a:fillRef idx="0"/>
                          <a:effectRef idx="0"/>
                          <a:fontRef idx="minor"/>
                        </wps:style>
                        <wps:bodyPr/>
                      </wps:wsp>
                      <wps:wsp>
                        <wps:cNvSpPr/>
                        <wps:spPr>
                          <a:xfrm flipV="1">
                            <a:off x="1703880" y="1943280"/>
                            <a:ext cx="227880" cy="18360"/>
                          </a:xfrm>
                          <a:custGeom>
                            <a:avLst/>
                            <a:gdLst/>
                            <a:ahLst/>
                            <a:rect l="l" t="t" r="r" b="b"/>
                            <a:pathLst>
                              <a:path w="21600" h="21600">
                                <a:moveTo>
                                  <a:pt x="0" y="0"/>
                                </a:moveTo>
                                <a:lnTo>
                                  <a:pt x="21600" y="21600"/>
                                </a:lnTo>
                              </a:path>
                            </a:pathLst>
                          </a:custGeom>
                          <a:noFill/>
                          <a:ln w="0">
                            <a:solidFill>
                              <a:srgbClr val="000000"/>
                            </a:solidFill>
                          </a:ln>
                        </wps:spPr>
                        <wps:style>
                          <a:lnRef idx="0"/>
                          <a:fillRef idx="0"/>
                          <a:effectRef idx="0"/>
                          <a:fontRef idx="minor"/>
                        </wps:style>
                        <wps:bodyPr/>
                      </wps:wsp>
                      <wps:wsp>
                        <wps:cNvSpPr/>
                        <wps:spPr>
                          <a:xfrm>
                            <a:off x="3913560" y="609480"/>
                            <a:ext cx="104040" cy="720"/>
                          </a:xfrm>
                          <a:custGeom>
                            <a:avLst/>
                            <a:gdLst/>
                            <a:ahLst/>
                            <a:rect l="l" t="t" r="r" b="b"/>
                            <a:pathLst>
                              <a:path w="21600" h="21600">
                                <a:moveTo>
                                  <a:pt x="0" y="0"/>
                                </a:moveTo>
                                <a:lnTo>
                                  <a:pt x="21600" y="21600"/>
                                </a:lnTo>
                              </a:path>
                            </a:pathLst>
                          </a:custGeom>
                          <a:noFill/>
                          <a:ln w="0">
                            <a:solidFill>
                              <a:srgbClr val="000000"/>
                            </a:solidFill>
                          </a:ln>
                        </wps:spPr>
                        <wps:style>
                          <a:lnRef idx="0"/>
                          <a:fillRef idx="0"/>
                          <a:effectRef idx="0"/>
                          <a:fontRef idx="minor"/>
                        </wps:style>
                        <wps:bodyPr/>
                      </wps:wsp>
                      <wps:wsp>
                        <wps:cNvSpPr/>
                        <wps:spPr>
                          <a:xfrm>
                            <a:off x="4275360" y="1419840"/>
                            <a:ext cx="246960" cy="720"/>
                          </a:xfrm>
                          <a:custGeom>
                            <a:avLst/>
                            <a:gdLst/>
                            <a:ahLst/>
                            <a:rect l="l" t="t" r="r" b="b"/>
                            <a:pathLst>
                              <a:path w="21600" h="21600">
                                <a:moveTo>
                                  <a:pt x="0" y="0"/>
                                </a:moveTo>
                                <a:lnTo>
                                  <a:pt x="21600" y="21600"/>
                                </a:lnTo>
                              </a:path>
                            </a:pathLst>
                          </a:custGeom>
                          <a:noFill/>
                          <a:ln w="0">
                            <a:solidFill>
                              <a:srgbClr val="000000"/>
                            </a:solidFill>
                          </a:ln>
                        </wps:spPr>
                        <wps:style>
                          <a:lnRef idx="0"/>
                          <a:fillRef idx="0"/>
                          <a:effectRef idx="0"/>
                          <a:fontRef idx="minor"/>
                        </wps:style>
                        <wps:bodyPr/>
                      </wps:wsp>
                      <wps:wsp>
                        <wps:cNvSpPr/>
                        <wps:spPr>
                          <a:xfrm flipV="1">
                            <a:off x="3142080" y="2895480"/>
                            <a:ext cx="218520" cy="9000"/>
                          </a:xfrm>
                          <a:custGeom>
                            <a:avLst/>
                            <a:gdLst/>
                            <a:ahLst/>
                            <a:rect l="l" t="t" r="r" b="b"/>
                            <a:pathLst>
                              <a:path w="21600" h="21600">
                                <a:moveTo>
                                  <a:pt x="0" y="0"/>
                                </a:moveTo>
                                <a:lnTo>
                                  <a:pt x="21600" y="21600"/>
                                </a:lnTo>
                              </a:path>
                            </a:pathLst>
                          </a:custGeom>
                          <a:noFill/>
                          <a:ln w="0">
                            <a:solidFill>
                              <a:srgbClr val="000000"/>
                            </a:solidFill>
                          </a:ln>
                        </wps:spPr>
                        <wps:style>
                          <a:lnRef idx="0"/>
                          <a:fillRef idx="0"/>
                          <a:effectRef idx="0"/>
                          <a:fontRef idx="minor"/>
                        </wps:style>
                        <wps:bodyPr/>
                      </wps:wsp>
                      <wps:wsp>
                        <wps:cNvSpPr/>
                        <wps:spPr>
                          <a:xfrm>
                            <a:off x="2618280" y="3658320"/>
                            <a:ext cx="189720" cy="720"/>
                          </a:xfrm>
                          <a:custGeom>
                            <a:avLst/>
                            <a:gdLst/>
                            <a:ahLst/>
                            <a:rect l="l" t="t" r="r" b="b"/>
                            <a:pathLst>
                              <a:path w="21600" h="21600">
                                <a:moveTo>
                                  <a:pt x="0" y="0"/>
                                </a:moveTo>
                                <a:lnTo>
                                  <a:pt x="21600" y="21600"/>
                                </a:lnTo>
                              </a:path>
                            </a:pathLst>
                          </a:custGeom>
                          <a:noFill/>
                          <a:ln w="0">
                            <a:solidFill>
                              <a:srgbClr val="000000"/>
                            </a:solidFill>
                          </a:ln>
                        </wps:spPr>
                        <wps:style>
                          <a:lnRef idx="0"/>
                          <a:fillRef idx="0"/>
                          <a:effectRef idx="0"/>
                          <a:fontRef idx="minor"/>
                        </wps:style>
                        <wps:bodyPr/>
                      </wps:wsp>
                      <wps:wsp>
                        <wps:cNvSpPr/>
                        <wps:spPr>
                          <a:xfrm flipV="1">
                            <a:off x="2217960" y="4420080"/>
                            <a:ext cx="151920" cy="9000"/>
                          </a:xfrm>
                          <a:custGeom>
                            <a:avLst/>
                            <a:gdLst/>
                            <a:ahLst/>
                            <a:rect l="l" t="t" r="r" b="b"/>
                            <a:pathLst>
                              <a:path w="21600" h="21600">
                                <a:moveTo>
                                  <a:pt x="0" y="0"/>
                                </a:moveTo>
                                <a:lnTo>
                                  <a:pt x="21600" y="21600"/>
                                </a:lnTo>
                              </a:path>
                            </a:pathLst>
                          </a:custGeom>
                          <a:noFill/>
                          <a:ln w="0">
                            <a:solidFill>
                              <a:srgbClr val="000000"/>
                            </a:solidFill>
                          </a:ln>
                        </wps:spPr>
                        <wps:style>
                          <a:lnRef idx="0"/>
                          <a:fillRef idx="0"/>
                          <a:effectRef idx="0"/>
                          <a:fontRef idx="minor"/>
                        </wps:style>
                        <wps:bodyPr/>
                      </wps:wsp>
                      <wps:wsp>
                        <wps:cNvSpPr/>
                        <wps:spPr>
                          <a:xfrm flipV="1">
                            <a:off x="1770480" y="2666880"/>
                            <a:ext cx="332640" cy="9000"/>
                          </a:xfrm>
                          <a:custGeom>
                            <a:avLst/>
                            <a:gdLst/>
                            <a:ahLst/>
                            <a:rect l="l" t="t" r="r" b="b"/>
                            <a:pathLst>
                              <a:path w="21600" h="21600">
                                <a:moveTo>
                                  <a:pt x="0" y="0"/>
                                </a:moveTo>
                                <a:lnTo>
                                  <a:pt x="21600" y="21600"/>
                                </a:lnTo>
                              </a:path>
                            </a:pathLst>
                          </a:custGeom>
                          <a:noFill/>
                          <a:ln w="0">
                            <a:solidFill>
                              <a:srgbClr val="000000"/>
                            </a:solidFill>
                          </a:ln>
                        </wps:spPr>
                        <wps:style>
                          <a:lnRef idx="0"/>
                          <a:fillRef idx="0"/>
                          <a:effectRef idx="0"/>
                          <a:fontRef idx="minor"/>
                        </wps:style>
                        <wps:bodyPr/>
                      </wps:wsp>
                      <wps:wsp>
                        <wps:cNvSpPr/>
                        <wps:spPr>
                          <a:xfrm>
                            <a:off x="1321920" y="3248640"/>
                            <a:ext cx="409680" cy="720"/>
                          </a:xfrm>
                          <a:custGeom>
                            <a:avLst/>
                            <a:gdLst/>
                            <a:ahLst/>
                            <a:rect l="l" t="t" r="r" b="b"/>
                            <a:pathLst>
                              <a:path w="21600" h="21600">
                                <a:moveTo>
                                  <a:pt x="0" y="0"/>
                                </a:moveTo>
                                <a:lnTo>
                                  <a:pt x="21600" y="21600"/>
                                </a:lnTo>
                              </a:path>
                            </a:pathLst>
                          </a:custGeom>
                          <a:noFill/>
                          <a:ln w="0">
                            <a:solidFill>
                              <a:srgbClr val="000000"/>
                            </a:solidFill>
                          </a:ln>
                        </wps:spPr>
                        <wps:style>
                          <a:lnRef idx="0"/>
                          <a:fillRef idx="0"/>
                          <a:effectRef idx="0"/>
                          <a:fontRef idx="minor"/>
                        </wps:style>
                        <wps:bodyPr/>
                      </wps:wsp>
                      <wps:wsp>
                        <wps:cNvSpPr/>
                        <wps:spPr>
                          <a:xfrm>
                            <a:off x="1103040" y="3763080"/>
                            <a:ext cx="313560" cy="720"/>
                          </a:xfrm>
                          <a:custGeom>
                            <a:avLst/>
                            <a:gdLst/>
                            <a:ahLst/>
                            <a:rect l="l" t="t" r="r" b="b"/>
                            <a:pathLst>
                              <a:path w="21600" h="21600">
                                <a:moveTo>
                                  <a:pt x="0" y="0"/>
                                </a:moveTo>
                                <a:lnTo>
                                  <a:pt x="21600" y="21600"/>
                                </a:lnTo>
                              </a:path>
                            </a:pathLst>
                          </a:custGeom>
                          <a:noFill/>
                          <a:ln w="0">
                            <a:solidFill>
                              <a:srgbClr val="000000"/>
                            </a:solidFill>
                          </a:ln>
                        </wps:spPr>
                        <wps:style>
                          <a:lnRef idx="0"/>
                          <a:fillRef idx="0"/>
                          <a:effectRef idx="0"/>
                          <a:fontRef idx="minor"/>
                        </wps:style>
                        <wps:bodyPr/>
                      </wps:wsp>
                      <wps:wsp>
                        <wps:cNvSpPr/>
                        <wps:spPr>
                          <a:xfrm flipV="1">
                            <a:off x="941040" y="4296240"/>
                            <a:ext cx="142200" cy="9000"/>
                          </a:xfrm>
                          <a:custGeom>
                            <a:avLst/>
                            <a:gdLst/>
                            <a:ahLst/>
                            <a:rect l="l" t="t" r="r" b="b"/>
                            <a:pathLst>
                              <a:path w="21600" h="21600">
                                <a:moveTo>
                                  <a:pt x="0" y="0"/>
                                </a:moveTo>
                                <a:lnTo>
                                  <a:pt x="21600" y="21600"/>
                                </a:lnTo>
                              </a:path>
                            </a:pathLst>
                          </a:custGeom>
                          <a:noFill/>
                          <a:ln w="0">
                            <a:solidFill>
                              <a:srgbClr val="000000"/>
                            </a:solidFill>
                          </a:ln>
                        </wps:spPr>
                        <wps:style>
                          <a:lnRef idx="0"/>
                          <a:fillRef idx="0"/>
                          <a:effectRef idx="0"/>
                          <a:fontRef idx="minor"/>
                        </wps:style>
                        <wps:bodyPr/>
                      </wps:wsp>
                      <wpg:grpSp>
                        <wpg:cNvGrpSpPr/>
                        <wpg:grpSpPr>
                          <a:xfrm>
                            <a:off x="0" y="0"/>
                            <a:ext cx="6609600" cy="5286960"/>
                          </a:xfrm>
                        </wpg:grpSpPr>
                        <wps:wsp>
                          <wps:cNvSpPr/>
                          <wps:spPr>
                            <a:xfrm>
                              <a:off x="1179720" y="2400840"/>
                              <a:ext cx="4325040" cy="9000"/>
                            </a:xfrm>
                            <a:custGeom>
                              <a:avLst/>
                              <a:gdLst/>
                              <a:ahLst/>
                              <a:rect l="l" t="t" r="r" b="b"/>
                              <a:pathLst>
                                <a:path w="21600" h="21600">
                                  <a:moveTo>
                                    <a:pt x="0" y="0"/>
                                  </a:moveTo>
                                  <a:lnTo>
                                    <a:pt x="21600" y="21600"/>
                                  </a:lnTo>
                                </a:path>
                              </a:pathLst>
                            </a:custGeom>
                            <a:noFill/>
                            <a:ln w="0">
                              <a:solidFill>
                                <a:srgbClr val="000000"/>
                              </a:solidFill>
                            </a:ln>
                          </wps:spPr>
                          <wps:style>
                            <a:lnRef idx="0"/>
                            <a:fillRef idx="0"/>
                            <a:effectRef idx="0"/>
                            <a:fontRef idx="minor"/>
                          </wps:style>
                          <wps:bodyPr/>
                        </wps:wsp>
                        <wps:wsp>
                          <wps:cNvSpPr/>
                          <wps:spPr>
                            <a:xfrm>
                              <a:off x="3999240" y="590400"/>
                              <a:ext cx="1190520" cy="1809720"/>
                            </a:xfrm>
                            <a:custGeom>
                              <a:avLst/>
                              <a:gdLst/>
                              <a:ahLst/>
                              <a:rect l="l" t="t" r="r" b="b"/>
                              <a:pathLst>
                                <a:path w="21600" h="21600">
                                  <a:moveTo>
                                    <a:pt x="0" y="0"/>
                                  </a:moveTo>
                                  <a:lnTo>
                                    <a:pt x="21600" y="21600"/>
                                  </a:lnTo>
                                </a:path>
                              </a:pathLst>
                            </a:custGeom>
                            <a:noFill/>
                            <a:ln w="0">
                              <a:solidFill>
                                <a:srgbClr val="000000"/>
                              </a:solidFill>
                            </a:ln>
                          </wps:spPr>
                          <wps:style>
                            <a:lnRef idx="0"/>
                            <a:fillRef idx="0"/>
                            <a:effectRef idx="0"/>
                            <a:fontRef idx="minor"/>
                          </wps:style>
                          <wps:bodyPr/>
                        </wps:wsp>
                        <wps:wsp>
                          <wps:cNvSpPr/>
                          <wps:spPr>
                            <a:xfrm flipH="1">
                              <a:off x="3818160" y="2400840"/>
                              <a:ext cx="1390680" cy="2190600"/>
                            </a:xfrm>
                            <a:custGeom>
                              <a:avLst/>
                              <a:gdLst/>
                              <a:ahLst/>
                              <a:rect l="l" t="t" r="r" b="b"/>
                              <a:pathLst>
                                <a:path w="21600" h="21600">
                                  <a:moveTo>
                                    <a:pt x="0" y="0"/>
                                  </a:moveTo>
                                  <a:lnTo>
                                    <a:pt x="21600" y="21600"/>
                                  </a:lnTo>
                                </a:path>
                              </a:pathLst>
                            </a:custGeom>
                            <a:noFill/>
                            <a:ln w="0">
                              <a:solidFill>
                                <a:srgbClr val="000000"/>
                              </a:solidFill>
                            </a:ln>
                          </wps:spPr>
                          <wps:style>
                            <a:lnRef idx="0"/>
                            <a:fillRef idx="0"/>
                            <a:effectRef idx="0"/>
                            <a:fontRef idx="minor"/>
                          </wps:style>
                          <wps:bodyPr/>
                        </wps:wsp>
                        <wps:wsp>
                          <wps:cNvSpPr/>
                          <wps:spPr>
                            <a:xfrm>
                              <a:off x="2456280" y="590400"/>
                              <a:ext cx="1218600" cy="1781280"/>
                            </a:xfrm>
                            <a:custGeom>
                              <a:avLst/>
                              <a:gdLst/>
                              <a:ahLst/>
                              <a:rect l="l" t="t" r="r" b="b"/>
                              <a:pathLst>
                                <a:path w="21600" h="21600">
                                  <a:moveTo>
                                    <a:pt x="0" y="0"/>
                                  </a:moveTo>
                                  <a:lnTo>
                                    <a:pt x="21600" y="21600"/>
                                  </a:lnTo>
                                </a:path>
                              </a:pathLst>
                            </a:custGeom>
                            <a:noFill/>
                            <a:ln w="0">
                              <a:solidFill>
                                <a:srgbClr val="000000"/>
                              </a:solidFill>
                            </a:ln>
                          </wps:spPr>
                          <wps:style>
                            <a:lnRef idx="0"/>
                            <a:fillRef idx="0"/>
                            <a:effectRef idx="0"/>
                            <a:fontRef idx="minor"/>
                          </wps:style>
                          <wps:bodyPr/>
                        </wps:wsp>
                        <wps:wsp>
                          <wps:cNvSpPr/>
                          <wps:spPr>
                            <a:xfrm flipH="1">
                              <a:off x="2341800" y="2381760"/>
                              <a:ext cx="1342440" cy="2028960"/>
                            </a:xfrm>
                            <a:custGeom>
                              <a:avLst/>
                              <a:gdLst/>
                              <a:ahLst/>
                              <a:rect l="l" t="t" r="r" b="b"/>
                              <a:pathLst>
                                <a:path w="21600" h="21600">
                                  <a:moveTo>
                                    <a:pt x="0" y="0"/>
                                  </a:moveTo>
                                  <a:lnTo>
                                    <a:pt x="21600" y="21600"/>
                                  </a:lnTo>
                                </a:path>
                              </a:pathLst>
                            </a:custGeom>
                            <a:noFill/>
                            <a:ln w="0">
                              <a:solidFill>
                                <a:srgbClr val="000000"/>
                              </a:solidFill>
                            </a:ln>
                          </wps:spPr>
                          <wps:style>
                            <a:lnRef idx="0"/>
                            <a:fillRef idx="0"/>
                            <a:effectRef idx="0"/>
                            <a:fontRef idx="minor"/>
                          </wps:style>
                          <wps:bodyPr/>
                        </wps:wsp>
                        <wps:wsp>
                          <wps:cNvSpPr/>
                          <wps:spPr>
                            <a:xfrm>
                              <a:off x="1150560" y="752400"/>
                              <a:ext cx="1095480" cy="1628640"/>
                            </a:xfrm>
                            <a:custGeom>
                              <a:avLst/>
                              <a:gdLst/>
                              <a:ahLst/>
                              <a:rect l="l" t="t" r="r" b="b"/>
                              <a:pathLst>
                                <a:path w="21600" h="21600">
                                  <a:moveTo>
                                    <a:pt x="0" y="0"/>
                                  </a:moveTo>
                                  <a:lnTo>
                                    <a:pt x="21600" y="21600"/>
                                  </a:lnTo>
                                </a:path>
                              </a:pathLst>
                            </a:custGeom>
                            <a:noFill/>
                            <a:ln w="0">
                              <a:solidFill>
                                <a:srgbClr val="000000"/>
                              </a:solidFill>
                            </a:ln>
                          </wps:spPr>
                          <wps:style>
                            <a:lnRef idx="0"/>
                            <a:fillRef idx="0"/>
                            <a:effectRef idx="0"/>
                            <a:fontRef idx="minor"/>
                          </wps:style>
                          <wps:bodyPr/>
                        </wps:wsp>
                        <wps:wsp>
                          <wps:cNvSpPr/>
                          <wps:spPr>
                            <a:xfrm flipH="1">
                              <a:off x="1064160" y="2419920"/>
                              <a:ext cx="1190520" cy="1876320"/>
                            </a:xfrm>
                            <a:custGeom>
                              <a:avLst/>
                              <a:gdLst/>
                              <a:ahLst/>
                              <a:rect l="l" t="t" r="r" b="b"/>
                              <a:pathLst>
                                <a:path w="21600" h="21600">
                                  <a:moveTo>
                                    <a:pt x="0" y="0"/>
                                  </a:moveTo>
                                  <a:lnTo>
                                    <a:pt x="21600" y="21600"/>
                                  </a:lnTo>
                                </a:path>
                              </a:pathLst>
                            </a:custGeom>
                            <a:noFill/>
                            <a:ln w="0">
                              <a:solidFill>
                                <a:srgbClr val="000000"/>
                              </a:solidFill>
                            </a:ln>
                          </wps:spPr>
                          <wps:style>
                            <a:lnRef idx="0"/>
                            <a:fillRef idx="0"/>
                            <a:effectRef idx="0"/>
                            <a:fontRef idx="minor"/>
                          </wps:style>
                          <wps:bodyPr/>
                        </wps:wsp>
                        <wps:wsp>
                          <wps:cNvSpPr/>
                          <wps:spPr>
                            <a:xfrm>
                              <a:off x="5467320" y="2096280"/>
                              <a:ext cx="1142280" cy="713880"/>
                            </a:xfrm>
                            <a:prstGeom prst="rect">
                              <a:avLst/>
                            </a:prstGeom>
                            <a:solidFill>
                              <a:srgbClr val="ffffff"/>
                            </a:solidFill>
                            <a:ln w="0">
                              <a:solidFill>
                                <a:srgbClr val="000000"/>
                              </a:solidFill>
                            </a:ln>
                          </wps:spPr>
                          <wps:style>
                            <a:lnRef idx="0"/>
                            <a:fillRef idx="0"/>
                            <a:effectRef idx="0"/>
                            <a:fontRef idx="minor"/>
                          </wps:style>
                          <wps:txb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Employee dissatisfaction</w:t>
                                </w:r>
                              </w:p>
                            </w:txbxContent>
                          </wps:txbx>
                          <wps:bodyPr lIns="90000" rIns="90000" tIns="45000" bIns="45000">
                            <a:noAutofit/>
                          </wps:bodyPr>
                        </wps:wsp>
                        <wps:wsp>
                          <wps:cNvSpPr/>
                          <wps:spPr>
                            <a:xfrm>
                              <a:off x="2971080" y="514440"/>
                              <a:ext cx="932760" cy="504360"/>
                            </a:xfrm>
                            <a:prstGeom prst="rect">
                              <a:avLst/>
                            </a:prstGeom>
                            <a:solidFill>
                              <a:srgbClr val="ffffff"/>
                            </a:solidFill>
                            <a:ln w="0">
                              <a:solidFill>
                                <a:srgbClr val="000000"/>
                              </a:solidFill>
                            </a:ln>
                          </wps:spPr>
                          <wps:style>
                            <a:lnRef idx="0"/>
                            <a:fillRef idx="0"/>
                            <a:effectRef idx="0"/>
                            <a:fontRef idx="minor"/>
                          </wps:style>
                          <wps:txb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Poor HR process</w:t>
                                </w:r>
                              </w:p>
                            </w:txbxContent>
                          </wps:txbx>
                          <wps:bodyPr lIns="90000" rIns="90000" tIns="45000" bIns="45000">
                            <a:noAutofit/>
                          </wps:bodyPr>
                        </wps:wsp>
                        <wps:wsp>
                          <wps:cNvSpPr/>
                          <wps:spPr>
                            <a:xfrm>
                              <a:off x="3351600" y="1247760"/>
                              <a:ext cx="932760" cy="609480"/>
                            </a:xfrm>
                            <a:prstGeom prst="rect">
                              <a:avLst/>
                            </a:prstGeom>
                            <a:solidFill>
                              <a:srgbClr val="ffffff"/>
                            </a:solidFill>
                            <a:ln w="0">
                              <a:solidFill>
                                <a:srgbClr val="000000"/>
                              </a:solidFill>
                            </a:ln>
                          </wps:spPr>
                          <wps:style>
                            <a:lnRef idx="0"/>
                            <a:fillRef idx="0"/>
                            <a:effectRef idx="0"/>
                            <a:fontRef idx="minor"/>
                          </wps:style>
                          <wps:txb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Ineffective payment method</w:t>
                                </w:r>
                              </w:p>
                            </w:txbxContent>
                          </wps:txbx>
                          <wps:bodyPr lIns="90000" rIns="90000" tIns="45000" bIns="45000">
                            <a:noAutofit/>
                          </wps:bodyPr>
                        </wps:wsp>
                        <wps:wsp>
                          <wps:cNvSpPr/>
                          <wps:spPr>
                            <a:xfrm>
                              <a:off x="1503000" y="485640"/>
                              <a:ext cx="857160" cy="656640"/>
                            </a:xfrm>
                            <a:prstGeom prst="rect">
                              <a:avLst/>
                            </a:prstGeom>
                            <a:solidFill>
                              <a:srgbClr val="ffffff"/>
                            </a:solidFill>
                            <a:ln w="0">
                              <a:solidFill>
                                <a:srgbClr val="000000"/>
                              </a:solidFill>
                            </a:ln>
                          </wps:spPr>
                          <wps:style>
                            <a:lnRef idx="0"/>
                            <a:fillRef idx="0"/>
                            <a:effectRef idx="0"/>
                            <a:fontRef idx="minor"/>
                          </wps:style>
                          <wps:txb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Lack of training material</w:t>
                                </w:r>
                              </w:p>
                            </w:txbxContent>
                          </wps:txbx>
                          <wps:bodyPr lIns="90000" rIns="90000" tIns="45000" bIns="45000">
                            <a:noAutofit/>
                          </wps:bodyPr>
                        </wps:wsp>
                        <wps:wsp>
                          <wps:cNvSpPr/>
                          <wps:spPr>
                            <a:xfrm>
                              <a:off x="770400" y="1781640"/>
                              <a:ext cx="933480" cy="361440"/>
                            </a:xfrm>
                            <a:prstGeom prst="rect">
                              <a:avLst/>
                            </a:prstGeom>
                            <a:solidFill>
                              <a:srgbClr val="ffffff"/>
                            </a:solidFill>
                            <a:ln w="0">
                              <a:solidFill>
                                <a:srgbClr val="000000"/>
                              </a:solidFill>
                            </a:ln>
                          </wps:spPr>
                          <wps:style>
                            <a:lnRef idx="0"/>
                            <a:fillRef idx="0"/>
                            <a:effectRef idx="0"/>
                            <a:fontRef idx="minor"/>
                          </wps:style>
                          <wps:txb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Job quality</w:t>
                                </w:r>
                              </w:p>
                            </w:txbxContent>
                          </wps:txbx>
                          <wps:bodyPr lIns="90000" rIns="90000" tIns="45000" bIns="45000">
                            <a:noAutofit/>
                          </wps:bodyPr>
                        </wps:wsp>
                        <wps:wsp>
                          <wps:cNvSpPr/>
                          <wps:spPr>
                            <a:xfrm>
                              <a:off x="370080" y="1247760"/>
                              <a:ext cx="990000" cy="447840"/>
                            </a:xfrm>
                            <a:prstGeom prst="rect">
                              <a:avLst/>
                            </a:prstGeom>
                            <a:solidFill>
                              <a:srgbClr val="ffffff"/>
                            </a:solidFill>
                            <a:ln w="0">
                              <a:solidFill>
                                <a:srgbClr val="000000"/>
                              </a:solidFill>
                            </a:ln>
                          </wps:spPr>
                          <wps:style>
                            <a:lnRef idx="0"/>
                            <a:fillRef idx="0"/>
                            <a:effectRef idx="0"/>
                            <a:fontRef idx="minor"/>
                          </wps:style>
                          <wps:txb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Financial status</w:t>
                                </w:r>
                              </w:p>
                            </w:txbxContent>
                          </wps:txbx>
                          <wps:bodyPr lIns="90000" rIns="90000" tIns="45000" bIns="45000">
                            <a:noAutofit/>
                          </wps:bodyPr>
                        </wps:wsp>
                        <wps:wsp>
                          <wps:cNvSpPr/>
                          <wps:spPr>
                            <a:xfrm>
                              <a:off x="132840" y="600120"/>
                              <a:ext cx="932760" cy="475560"/>
                            </a:xfrm>
                            <a:prstGeom prst="rect">
                              <a:avLst/>
                            </a:prstGeom>
                            <a:solidFill>
                              <a:srgbClr val="ffffff"/>
                            </a:solidFill>
                            <a:ln w="0">
                              <a:solidFill>
                                <a:srgbClr val="000000"/>
                              </a:solidFill>
                            </a:ln>
                          </wps:spPr>
                          <wps:style>
                            <a:lnRef idx="0"/>
                            <a:fillRef idx="0"/>
                            <a:effectRef idx="0"/>
                            <a:fontRef idx="minor"/>
                          </wps:style>
                          <wps:txb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Working hours</w:t>
                                </w:r>
                              </w:p>
                            </w:txbxContent>
                          </wps:txbx>
                          <wps:bodyPr lIns="90000" rIns="90000" tIns="45000" bIns="45000">
                            <a:noAutofit/>
                          </wps:bodyPr>
                        </wps:wsp>
                        <wps:wsp>
                          <wps:cNvSpPr/>
                          <wps:spPr>
                            <a:xfrm>
                              <a:off x="617760" y="2477160"/>
                              <a:ext cx="1133640" cy="418320"/>
                            </a:xfrm>
                            <a:prstGeom prst="rect">
                              <a:avLst/>
                            </a:prstGeom>
                            <a:solidFill>
                              <a:srgbClr val="ffffff"/>
                            </a:solidFill>
                            <a:ln w="0">
                              <a:solidFill>
                                <a:srgbClr val="000000"/>
                              </a:solidFill>
                            </a:ln>
                          </wps:spPr>
                          <wps:style>
                            <a:lnRef idx="0"/>
                            <a:fillRef idx="0"/>
                            <a:effectRef idx="0"/>
                            <a:fontRef idx="minor"/>
                          </wps:style>
                          <wps:txb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Poor work-life balance</w:t>
                                </w:r>
                              </w:p>
                            </w:txbxContent>
                          </wps:txbx>
                          <wps:bodyPr lIns="90000" rIns="90000" tIns="45000" bIns="45000">
                            <a:noAutofit/>
                          </wps:bodyPr>
                        </wps:wsp>
                        <wps:wsp>
                          <wps:cNvSpPr/>
                          <wps:spPr>
                            <a:xfrm>
                              <a:off x="324000" y="3039120"/>
                              <a:ext cx="999360" cy="475560"/>
                            </a:xfrm>
                            <a:prstGeom prst="rect">
                              <a:avLst/>
                            </a:prstGeom>
                            <a:solidFill>
                              <a:srgbClr val="ffffff"/>
                            </a:solidFill>
                            <a:ln w="0">
                              <a:solidFill>
                                <a:srgbClr val="000000"/>
                              </a:solidFill>
                            </a:ln>
                          </wps:spPr>
                          <wps:style>
                            <a:lnRef idx="0"/>
                            <a:fillRef idx="0"/>
                            <a:effectRef idx="0"/>
                            <a:fontRef idx="minor"/>
                          </wps:style>
                          <wps:txb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Lack of job enrichment</w:t>
                                </w:r>
                              </w:p>
                            </w:txbxContent>
                          </wps:txbx>
                          <wps:bodyPr lIns="90000" rIns="90000" tIns="45000" bIns="45000">
                            <a:noAutofit/>
                          </wps:bodyPr>
                        </wps:wsp>
                        <wps:wsp>
                          <wps:cNvSpPr/>
                          <wps:spPr>
                            <a:xfrm>
                              <a:off x="162000" y="3591720"/>
                              <a:ext cx="932760" cy="457200"/>
                            </a:xfrm>
                            <a:prstGeom prst="rect">
                              <a:avLst/>
                            </a:prstGeom>
                            <a:solidFill>
                              <a:srgbClr val="ffffff"/>
                            </a:solidFill>
                            <a:ln w="0">
                              <a:solidFill>
                                <a:srgbClr val="000000"/>
                              </a:solidFill>
                            </a:ln>
                          </wps:spPr>
                          <wps:style>
                            <a:lnRef idx="0"/>
                            <a:fillRef idx="0"/>
                            <a:effectRef idx="0"/>
                            <a:fontRef idx="minor"/>
                          </wps:style>
                          <wps:txb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Lack of motivation</w:t>
                                </w:r>
                              </w:p>
                            </w:txbxContent>
                          </wps:txbx>
                          <wps:bodyPr lIns="90000" rIns="90000" tIns="45000" bIns="45000">
                            <a:noAutofit/>
                          </wps:bodyPr>
                        </wps:wsp>
                        <wps:wsp>
                          <wps:cNvSpPr/>
                          <wps:spPr>
                            <a:xfrm>
                              <a:off x="0" y="4163760"/>
                              <a:ext cx="932760" cy="504360"/>
                            </a:xfrm>
                            <a:prstGeom prst="rect">
                              <a:avLst/>
                            </a:prstGeom>
                            <a:solidFill>
                              <a:srgbClr val="ffffff"/>
                            </a:solidFill>
                            <a:ln w="0">
                              <a:solidFill>
                                <a:srgbClr val="000000"/>
                              </a:solidFill>
                            </a:ln>
                          </wps:spPr>
                          <wps:style>
                            <a:lnRef idx="0"/>
                            <a:fillRef idx="0"/>
                            <a:effectRef idx="0"/>
                            <a:fontRef idx="minor"/>
                          </wps:style>
                          <wps:txb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Economic downfall</w:t>
                                </w:r>
                              </w:p>
                            </w:txbxContent>
                          </wps:txbx>
                          <wps:bodyPr lIns="90000" rIns="90000" tIns="45000" bIns="45000">
                            <a:noAutofit/>
                          </wps:bodyPr>
                        </wps:wsp>
                        <wps:wsp>
                          <wps:cNvSpPr/>
                          <wps:spPr>
                            <a:xfrm>
                              <a:off x="1275120" y="4221000"/>
                              <a:ext cx="933480" cy="485280"/>
                            </a:xfrm>
                            <a:prstGeom prst="rect">
                              <a:avLst/>
                            </a:prstGeom>
                            <a:solidFill>
                              <a:srgbClr val="ffffff"/>
                            </a:solidFill>
                            <a:ln w="0">
                              <a:solidFill>
                                <a:srgbClr val="000000"/>
                              </a:solidFill>
                            </a:ln>
                          </wps:spPr>
                          <wps:style>
                            <a:lnRef idx="0"/>
                            <a:fillRef idx="0"/>
                            <a:effectRef idx="0"/>
                            <a:fontRef idx="minor"/>
                          </wps:style>
                          <wps:txb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Job insecurity</w:t>
                                </w:r>
                              </w:p>
                            </w:txbxContent>
                          </wps:txbx>
                          <wps:bodyPr lIns="90000" rIns="90000" tIns="45000" bIns="45000">
                            <a:noAutofit/>
                          </wps:bodyPr>
                        </wps:wsp>
                        <wps:wsp>
                          <wps:cNvSpPr/>
                          <wps:spPr>
                            <a:xfrm>
                              <a:off x="1685160" y="3458160"/>
                              <a:ext cx="932760" cy="428040"/>
                            </a:xfrm>
                            <a:prstGeom prst="rect">
                              <a:avLst/>
                            </a:prstGeom>
                            <a:solidFill>
                              <a:srgbClr val="ffffff"/>
                            </a:solidFill>
                            <a:ln w="0">
                              <a:solidFill>
                                <a:srgbClr val="000000"/>
                              </a:solidFill>
                            </a:ln>
                          </wps:spPr>
                          <wps:style>
                            <a:lnRef idx="0"/>
                            <a:fillRef idx="0"/>
                            <a:effectRef idx="0"/>
                            <a:fontRef idx="minor"/>
                          </wps:style>
                          <wps:txb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Unpaid status</w:t>
                                </w:r>
                              </w:p>
                            </w:txbxContent>
                          </wps:txbx>
                          <wps:bodyPr lIns="90000" rIns="90000" tIns="45000" bIns="45000">
                            <a:noAutofit/>
                          </wps:bodyPr>
                        </wps:wsp>
                        <wps:wsp>
                          <wps:cNvSpPr/>
                          <wps:spPr>
                            <a:xfrm>
                              <a:off x="2199600" y="2743920"/>
                              <a:ext cx="932760" cy="437400"/>
                            </a:xfrm>
                            <a:prstGeom prst="rect">
                              <a:avLst/>
                            </a:prstGeom>
                            <a:solidFill>
                              <a:srgbClr val="ffffff"/>
                            </a:solidFill>
                            <a:ln w="0">
                              <a:solidFill>
                                <a:srgbClr val="000000"/>
                              </a:solidFill>
                            </a:ln>
                          </wps:spPr>
                          <wps:style>
                            <a:lnRef idx="0"/>
                            <a:fillRef idx="0"/>
                            <a:effectRef idx="0"/>
                            <a:fontRef idx="minor"/>
                          </wps:style>
                          <wps:txb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Frustrated employees</w:t>
                                </w:r>
                              </w:p>
                            </w:txbxContent>
                          </wps:txbx>
                          <wps:bodyPr lIns="90000" rIns="90000" tIns="45000" bIns="45000">
                            <a:noAutofit/>
                          </wps:bodyPr>
                        </wps:wsp>
                        <wps:wsp>
                          <wps:cNvSpPr/>
                          <wps:spPr>
                            <a:xfrm>
                              <a:off x="47520" y="4925520"/>
                              <a:ext cx="1094760" cy="361440"/>
                            </a:xfrm>
                            <a:prstGeom prst="rect">
                              <a:avLst/>
                            </a:prstGeom>
                            <a:solidFill>
                              <a:srgbClr val="ffffff"/>
                            </a:solidFill>
                            <a:ln w="0">
                              <a:solidFill>
                                <a:srgbClr val="000000"/>
                              </a:solidFill>
                            </a:ln>
                          </wps:spPr>
                          <wps:style>
                            <a:lnRef idx="0"/>
                            <a:fillRef idx="0"/>
                            <a:effectRef idx="0"/>
                            <a:fontRef idx="minor"/>
                          </wps:style>
                          <wps:txb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Environment</w:t>
                                </w:r>
                              </w:p>
                            </w:txbxContent>
                          </wps:txbx>
                          <wps:bodyPr lIns="90000" rIns="90000" tIns="45000" bIns="45000">
                            <a:noAutofit/>
                          </wps:bodyPr>
                        </wps:wsp>
                        <wps:wsp>
                          <wps:cNvSpPr/>
                          <wps:spPr>
                            <a:xfrm>
                              <a:off x="1685160" y="4811400"/>
                              <a:ext cx="932760" cy="361440"/>
                            </a:xfrm>
                            <a:prstGeom prst="rect">
                              <a:avLst/>
                            </a:prstGeom>
                            <a:solidFill>
                              <a:srgbClr val="ffffff"/>
                            </a:solidFill>
                            <a:ln w="0">
                              <a:solidFill>
                                <a:srgbClr val="000000"/>
                              </a:solidFill>
                            </a:ln>
                          </wps:spPr>
                          <wps:style>
                            <a:lnRef idx="0"/>
                            <a:fillRef idx="0"/>
                            <a:effectRef idx="0"/>
                            <a:fontRef idx="minor"/>
                          </wps:style>
                          <wps:txb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 xml:space="preserve">People </w:t>
                                </w:r>
                              </w:p>
                            </w:txbxContent>
                          </wps:txbx>
                          <wps:bodyPr lIns="90000" rIns="90000" tIns="45000" bIns="45000">
                            <a:noAutofit/>
                          </wps:bodyPr>
                        </wps:wsp>
                        <wps:wsp>
                          <wps:cNvSpPr/>
                          <wps:spPr>
                            <a:xfrm>
                              <a:off x="3361680" y="4802040"/>
                              <a:ext cx="932760" cy="361440"/>
                            </a:xfrm>
                            <a:prstGeom prst="rect">
                              <a:avLst/>
                            </a:prstGeom>
                            <a:solidFill>
                              <a:srgbClr val="ffffff"/>
                            </a:solidFill>
                            <a:ln w="0">
                              <a:solidFill>
                                <a:srgbClr val="000000"/>
                              </a:solidFill>
                            </a:ln>
                          </wps:spPr>
                          <wps:style>
                            <a:lnRef idx="0"/>
                            <a:fillRef idx="0"/>
                            <a:effectRef idx="0"/>
                            <a:fontRef idx="minor"/>
                          </wps:style>
                          <wps:txb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Machine</w:t>
                                </w:r>
                              </w:p>
                            </w:txbxContent>
                          </wps:txbx>
                          <wps:bodyPr lIns="90000" rIns="90000" tIns="45000" bIns="45000">
                            <a:noAutofit/>
                          </wps:bodyPr>
                        </wps:wsp>
                        <wps:wsp>
                          <wps:cNvSpPr/>
                          <wps:spPr>
                            <a:xfrm>
                              <a:off x="104760" y="0"/>
                              <a:ext cx="1113840" cy="361440"/>
                            </a:xfrm>
                            <a:prstGeom prst="rect">
                              <a:avLst/>
                            </a:prstGeom>
                            <a:solidFill>
                              <a:srgbClr val="ffffff"/>
                            </a:solidFill>
                            <a:ln w="0">
                              <a:solidFill>
                                <a:srgbClr val="000000"/>
                              </a:solidFill>
                            </a:ln>
                          </wps:spPr>
                          <wps:style>
                            <a:lnRef idx="0"/>
                            <a:fillRef idx="0"/>
                            <a:effectRef idx="0"/>
                            <a:fontRef idx="minor"/>
                          </wps:style>
                          <wps:txb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Measurement</w:t>
                                </w:r>
                              </w:p>
                            </w:txbxContent>
                          </wps:txbx>
                          <wps:bodyPr lIns="90000" rIns="90000" tIns="45000" bIns="45000">
                            <a:noAutofit/>
                          </wps:bodyPr>
                        </wps:wsp>
                        <wps:wsp>
                          <wps:cNvSpPr/>
                          <wps:spPr>
                            <a:xfrm>
                              <a:off x="1904400" y="9360"/>
                              <a:ext cx="932760" cy="361440"/>
                            </a:xfrm>
                            <a:prstGeom prst="rect">
                              <a:avLst/>
                            </a:prstGeom>
                            <a:solidFill>
                              <a:srgbClr val="ffffff"/>
                            </a:solidFill>
                            <a:ln w="0">
                              <a:solidFill>
                                <a:srgbClr val="000000"/>
                              </a:solidFill>
                            </a:ln>
                          </wps:spPr>
                          <wps:style>
                            <a:lnRef idx="0"/>
                            <a:fillRef idx="0"/>
                            <a:effectRef idx="0"/>
                            <a:fontRef idx="minor"/>
                          </wps:style>
                          <wps:txb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Materials</w:t>
                                </w:r>
                              </w:p>
                            </w:txbxContent>
                          </wps:txbx>
                          <wps:bodyPr lIns="90000" rIns="90000" tIns="45000" bIns="45000">
                            <a:noAutofit/>
                          </wps:bodyPr>
                        </wps:wsp>
                        <wps:wsp>
                          <wps:cNvSpPr/>
                          <wps:spPr>
                            <a:xfrm>
                              <a:off x="3447360" y="57240"/>
                              <a:ext cx="932760" cy="361440"/>
                            </a:xfrm>
                            <a:prstGeom prst="rect">
                              <a:avLst/>
                            </a:prstGeom>
                            <a:solidFill>
                              <a:srgbClr val="ffffff"/>
                            </a:solidFill>
                            <a:ln w="0">
                              <a:solidFill>
                                <a:srgbClr val="000000"/>
                              </a:solidFill>
                            </a:ln>
                          </wps:spPr>
                          <wps:style>
                            <a:lnRef idx="0"/>
                            <a:fillRef idx="0"/>
                            <a:effectRef idx="0"/>
                            <a:fontRef idx="minor"/>
                          </wps:style>
                          <wps:txb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Method</w:t>
                                </w:r>
                              </w:p>
                            </w:txbxContent>
                          </wps:txbx>
                          <wps:bodyPr lIns="90000" rIns="90000" tIns="45000" bIns="45000">
                            <a:noAutofit/>
                          </wps:bodyPr>
                        </wps:wsp>
                      </wpg:grpSp>
                    </wpg:wgp>
                  </a:graphicData>
                </a:graphic>
              </wp:anchor>
            </w:drawing>
          </mc:Choice>
          <mc:Fallback>
            <w:pict>
              <v:group id="shape_0" alt="Image1" style="position:absolute;margin-left:-26.05pt;margin-top:14pt;width:520.45pt;height:416.3pt" coordorigin="-521,280" coordsize="10409,8326">
                <v:group id="shape_0" style="position:absolute;left:-521;top:280;width:10409;height:8326">
                  <v:rect id="shape_0" fillcolor="white" stroked="t" style="position:absolute;left:8089;top:3581;width:1798;height:1123">
                    <v:textbo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Employee dissatisfaction</w:t>
                          </w:r>
                        </w:p>
                      </w:txbxContent>
                    </v:textbox>
                    <w10:wrap type="square"/>
                    <v:fill o:detectmouseclick="t" type="solid" color2="black"/>
                    <v:stroke color="black" joinstyle="round" endcap="flat"/>
                  </v:rect>
                  <v:rect id="shape_0" fillcolor="white" stroked="t" style="position:absolute;left:4158;top:1090;width:1468;height:793">
                    <v:textbo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Poor HR process</w:t>
                          </w:r>
                        </w:p>
                      </w:txbxContent>
                    </v:textbox>
                    <w10:wrap type="square"/>
                    <v:fill o:detectmouseclick="t" type="solid" color2="black"/>
                    <v:stroke color="black" joinstyle="round" endcap="flat"/>
                  </v:rect>
                  <v:rect id="shape_0" fillcolor="white" stroked="t" style="position:absolute;left:4757;top:2245;width:1468;height:959">
                    <v:textbo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Ineffective payment method</w:t>
                          </w:r>
                        </w:p>
                      </w:txbxContent>
                    </v:textbox>
                    <w10:wrap type="square"/>
                    <v:fill o:detectmouseclick="t" type="solid" color2="black"/>
                    <v:stroke color="black" joinstyle="round" endcap="flat"/>
                  </v:rect>
                  <v:rect id="shape_0" fillcolor="white" stroked="t" style="position:absolute;left:1846;top:1045;width:1349;height:1033">
                    <v:textbo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Lack of training material</w:t>
                          </w:r>
                        </w:p>
                      </w:txbxContent>
                    </v:textbox>
                    <w10:wrap type="square"/>
                    <v:fill o:detectmouseclick="t" type="solid" color2="black"/>
                    <v:stroke color="black" joinstyle="round" endcap="flat"/>
                  </v:rect>
                  <v:rect id="shape_0" fillcolor="white" stroked="t" style="position:absolute;left:692;top:3086;width:1469;height:568">
                    <v:textbo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Job quality</w:t>
                          </w:r>
                        </w:p>
                      </w:txbxContent>
                    </v:textbox>
                    <w10:wrap type="square"/>
                    <v:fill o:detectmouseclick="t" type="solid" color2="black"/>
                    <v:stroke color="black" joinstyle="round" endcap="flat"/>
                  </v:rect>
                  <v:rect id="shape_0" fillcolor="white" stroked="t" style="position:absolute;left:62;top:2245;width:1558;height:704">
                    <v:textbo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Financial status</w:t>
                          </w:r>
                        </w:p>
                      </w:txbxContent>
                    </v:textbox>
                    <w10:wrap type="square"/>
                    <v:fill o:detectmouseclick="t" type="solid" color2="black"/>
                    <v:stroke color="black" joinstyle="round" endcap="flat"/>
                  </v:rect>
                  <v:rect id="shape_0" fillcolor="white" stroked="t" style="position:absolute;left:-312;top:1225;width:1468;height:748">
                    <v:textbo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Working hours</w:t>
                          </w:r>
                        </w:p>
                      </w:txbxContent>
                    </v:textbox>
                    <w10:wrap type="square"/>
                    <v:fill o:detectmouseclick="t" type="solid" color2="black"/>
                    <v:stroke color="black" joinstyle="round" endcap="flat"/>
                  </v:rect>
                  <v:rect id="shape_0" fillcolor="white" stroked="t" style="position:absolute;left:452;top:4181;width:1784;height:658">
                    <v:textbo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Poor work-life balance</w:t>
                          </w:r>
                        </w:p>
                      </w:txbxContent>
                    </v:textbox>
                    <w10:wrap type="square"/>
                    <v:fill o:detectmouseclick="t" type="solid" color2="black"/>
                    <v:stroke color="black" joinstyle="round" endcap="flat"/>
                  </v:rect>
                  <v:rect id="shape_0" fillcolor="white" stroked="t" style="position:absolute;left:-11;top:5066;width:1573;height:748">
                    <v:textbo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Lack of job enrichment</w:t>
                          </w:r>
                        </w:p>
                      </w:txbxContent>
                    </v:textbox>
                    <w10:wrap type="square"/>
                    <v:fill o:detectmouseclick="t" type="solid" color2="black"/>
                    <v:stroke color="black" joinstyle="round" endcap="flat"/>
                  </v:rect>
                  <v:rect id="shape_0" fillcolor="white" stroked="t" style="position:absolute;left:-266;top:5936;width:1468;height:719">
                    <v:textbo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Lack of motivation</w:t>
                          </w:r>
                        </w:p>
                      </w:txbxContent>
                    </v:textbox>
                    <w10:wrap type="square"/>
                    <v:fill o:detectmouseclick="t" type="solid" color2="black"/>
                    <v:stroke color="black" joinstyle="round" endcap="flat"/>
                  </v:rect>
                  <v:rect id="shape_0" fillcolor="white" stroked="t" style="position:absolute;left:-521;top:6837;width:1468;height:793">
                    <v:textbo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Economic downfall</w:t>
                          </w:r>
                        </w:p>
                      </w:txbxContent>
                    </v:textbox>
                    <w10:wrap type="square"/>
                    <v:fill o:detectmouseclick="t" type="solid" color2="black"/>
                    <v:stroke color="black" joinstyle="round" endcap="flat"/>
                  </v:rect>
                  <v:rect id="shape_0" fillcolor="white" stroked="t" style="position:absolute;left:1487;top:6927;width:1469;height:763">
                    <v:textbo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Job insecurity</w:t>
                          </w:r>
                        </w:p>
                      </w:txbxContent>
                    </v:textbox>
                    <w10:wrap type="square"/>
                    <v:fill o:detectmouseclick="t" type="solid" color2="black"/>
                    <v:stroke color="black" joinstyle="round" endcap="flat"/>
                  </v:rect>
                  <v:rect id="shape_0" fillcolor="white" stroked="t" style="position:absolute;left:2133;top:5726;width:1468;height:673">
                    <v:textbo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Unpaid status</w:t>
                          </w:r>
                        </w:p>
                      </w:txbxContent>
                    </v:textbox>
                    <w10:wrap type="square"/>
                    <v:fill o:detectmouseclick="t" type="solid" color2="black"/>
                    <v:stroke color="black" joinstyle="round" endcap="flat"/>
                  </v:rect>
                  <v:rect id="shape_0" fillcolor="white" stroked="t" style="position:absolute;left:2943;top:4601;width:1468;height:688">
                    <v:textbo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Frustrated employees</w:t>
                          </w:r>
                        </w:p>
                      </w:txbxContent>
                    </v:textbox>
                    <w10:wrap type="square"/>
                    <v:fill o:detectmouseclick="t" type="solid" color2="black"/>
                    <v:stroke color="black" joinstyle="round" endcap="flat"/>
                  </v:rect>
                  <v:rect id="shape_0" fillcolor="white" stroked="t" style="position:absolute;left:-446;top:8037;width:1723;height:568">
                    <v:textbo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Environment</w:t>
                          </w:r>
                        </w:p>
                      </w:txbxContent>
                    </v:textbox>
                    <w10:wrap type="square"/>
                    <v:fill o:detectmouseclick="t" type="solid" color2="black"/>
                    <v:stroke color="black" joinstyle="round" endcap="flat"/>
                  </v:rect>
                  <v:rect id="shape_0" fillcolor="white" stroked="t" style="position:absolute;left:2133;top:7857;width:1468;height:568">
                    <v:textbo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 xml:space="preserve">People </w:t>
                          </w:r>
                        </w:p>
                      </w:txbxContent>
                    </v:textbox>
                    <w10:wrap type="square"/>
                    <v:fill o:detectmouseclick="t" type="solid" color2="black"/>
                    <v:stroke color="black" joinstyle="round" endcap="flat"/>
                  </v:rect>
                  <v:rect id="shape_0" fillcolor="white" stroked="t" style="position:absolute;left:4773;top:7842;width:1468;height:568">
                    <v:textbo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Machine</w:t>
                          </w:r>
                        </w:p>
                      </w:txbxContent>
                    </v:textbox>
                    <w10:wrap type="square"/>
                    <v:fill o:detectmouseclick="t" type="solid" color2="black"/>
                    <v:stroke color="black" joinstyle="round" endcap="flat"/>
                  </v:rect>
                  <v:rect id="shape_0" fillcolor="white" stroked="t" style="position:absolute;left:-356;top:280;width:1753;height:568">
                    <v:textbo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Measurement</w:t>
                          </w:r>
                        </w:p>
                      </w:txbxContent>
                    </v:textbox>
                    <w10:wrap type="square"/>
                    <v:fill o:detectmouseclick="t" type="solid" color2="black"/>
                    <v:stroke color="black" joinstyle="round" endcap="flat"/>
                  </v:rect>
                  <v:rect id="shape_0" fillcolor="white" stroked="t" style="position:absolute;left:2478;top:295;width:1468;height:568">
                    <v:textbo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Materials</w:t>
                          </w:r>
                        </w:p>
                      </w:txbxContent>
                    </v:textbox>
                    <w10:wrap type="square"/>
                    <v:fill o:detectmouseclick="t" type="solid" color2="black"/>
                    <v:stroke color="black" joinstyle="round" endcap="flat"/>
                  </v:rect>
                  <v:rect id="shape_0" fillcolor="white" stroked="t" style="position:absolute;left:4908;top:370;width:1468;height:568">
                    <v:textbox>
                      <w:txbxContent>
                        <w:p>
                          <w:pPr>
                            <w:overflowPunct w:val="false"/>
                            <w:spacing w:before="0" w:after="0" w:lineRule="auto" w:line="240"/>
                            <w:jc w:val="left"/>
                            <w:rPr/>
                          </w:pPr>
                          <w:r>
                            <w:rPr>
                              <w:sz w:val="22"/>
                              <w:b w:val="false"/>
                              <w:u w:val="none"/>
                              <w:dstrike w:val="false"/>
                              <w:strike w:val="false"/>
                              <w:i w:val="false"/>
                              <w:vertAlign w:val="baseline"/>
                              <w:position w:val="0"/>
                              <w:spacing w:val="0"/>
                              <w:szCs w:val="22"/>
                              <w:bCs w:val="false"/>
                              <w:iCs w:val="false"/>
                              <w:smallCaps w:val="false"/>
                              <w:caps w:val="false"/>
                              <w:rFonts w:asciiTheme="minorHAnsi" w:cstheme="minorBidi" w:eastAsiaTheme="minorEastAsia" w:hAnsiTheme="minorHAnsi" w:ascii="Calibri" w:hAnsi="Calibri"/>
                            </w:rPr>
                            <w:t>Method</w:t>
                          </w:r>
                        </w:p>
                      </w:txbxContent>
                    </v:textbox>
                    <w10:wrap type="square"/>
                    <v:fill o:detectmouseclick="t" type="solid" color2="black"/>
                    <v:stroke color="black" joinstyle="round" endcap="flat"/>
                  </v:rect>
                </v:group>
              </v:group>
            </w:pict>
          </mc:Fallback>
        </mc:AlternateContent>
      </w:r>
    </w:p>
    <w:p>
      <w:pPr>
        <w:pStyle w:val="Normal"/>
        <w:rPr>
          <w:b/>
          <w:b/>
          <w:bCs/>
          <w:lang w:val="en-GB"/>
        </w:rPr>
      </w:pPr>
      <w:r>
        <w:rPr>
          <w:b/>
          <w:bCs/>
          <w:lang w:val="en-GB"/>
        </w:rPr>
      </w:r>
      <w:bookmarkStart w:id="4" w:name="_GoBack"/>
      <w:bookmarkStart w:id="5" w:name="_GoBack"/>
      <w:bookmarkEnd w:id="5"/>
    </w:p>
    <w:p>
      <w:pPr>
        <w:pStyle w:val="Normal"/>
        <w:jc w:val="center"/>
        <w:rPr>
          <w:b/>
          <w:b/>
          <w:bCs/>
          <w:lang w:val="en-GB"/>
        </w:rPr>
      </w:pPr>
      <w:r>
        <w:rPr>
          <w:b/>
          <w:bCs/>
          <w:lang w:val="en-GB"/>
        </w:rPr>
      </w:r>
    </w:p>
    <w:p>
      <w:pPr>
        <w:pStyle w:val="Normal"/>
        <w:jc w:val="center"/>
        <w:rPr>
          <w:b/>
          <w:b/>
          <w:bCs/>
          <w:lang w:val="en-GB"/>
        </w:rPr>
      </w:pPr>
      <w:r>
        <w:rPr>
          <w:b/>
          <w:bCs/>
          <w:lang w:val="en-GB"/>
        </w:rPr>
      </w:r>
    </w:p>
    <w:p>
      <w:pPr>
        <w:pStyle w:val="Normal"/>
        <w:jc w:val="center"/>
        <w:rPr>
          <w:b/>
          <w:b/>
          <w:bCs/>
          <w:lang w:val="en-GB"/>
        </w:rPr>
      </w:pPr>
      <w:r>
        <w:rPr>
          <w:b/>
          <w:bCs/>
          <w:lang w:val="en-GB"/>
        </w:rPr>
      </w:r>
    </w:p>
    <w:p>
      <w:pPr>
        <w:pStyle w:val="Normal"/>
        <w:jc w:val="center"/>
        <w:rPr>
          <w:b/>
          <w:b/>
          <w:bCs/>
          <w:lang w:val="en-GB"/>
        </w:rPr>
      </w:pPr>
      <w:r>
        <w:rPr>
          <w:b/>
          <w:bCs/>
          <w:lang w:val="en-GB"/>
        </w:rPr>
      </w:r>
    </w:p>
    <w:p>
      <w:pPr>
        <w:pStyle w:val="Normal"/>
        <w:jc w:val="center"/>
        <w:rPr>
          <w:b/>
          <w:b/>
          <w:bCs/>
          <w:lang w:val="en-GB"/>
        </w:rPr>
      </w:pPr>
      <w:r>
        <w:rPr>
          <w:b/>
          <w:bCs/>
          <w:lang w:val="en-GB"/>
        </w:rPr>
      </w:r>
    </w:p>
    <w:p>
      <w:pPr>
        <w:pStyle w:val="Normal"/>
        <w:jc w:val="center"/>
        <w:rPr>
          <w:b/>
          <w:b/>
          <w:bCs/>
          <w:lang w:val="en-GB"/>
        </w:rPr>
      </w:pPr>
      <w:r>
        <w:rPr>
          <w:b/>
          <w:bCs/>
          <w:lang w:val="en-GB"/>
        </w:rPr>
      </w:r>
    </w:p>
    <w:p>
      <w:pPr>
        <w:pStyle w:val="Normal"/>
        <w:jc w:val="center"/>
        <w:rPr>
          <w:b/>
          <w:b/>
          <w:bCs/>
          <w:lang w:val="en-GB"/>
        </w:rPr>
      </w:pPr>
      <w:r>
        <w:rPr>
          <w:b/>
          <w:bCs/>
          <w:lang w:val="en-GB"/>
        </w:rPr>
      </w:r>
    </w:p>
    <w:p>
      <w:pPr>
        <w:pStyle w:val="Normal"/>
        <w:jc w:val="center"/>
        <w:rPr>
          <w:b/>
          <w:b/>
          <w:bCs/>
          <w:lang w:val="en-GB"/>
        </w:rPr>
      </w:pPr>
      <w:r>
        <w:rPr>
          <w:b/>
          <w:bCs/>
          <w:lang w:val="en-GB"/>
        </w:rPr>
      </w:r>
    </w:p>
    <w:p>
      <w:pPr>
        <w:pStyle w:val="Normal"/>
        <w:jc w:val="center"/>
        <w:rPr>
          <w:b/>
          <w:b/>
          <w:bCs/>
          <w:lang w:val="en-GB"/>
        </w:rPr>
      </w:pPr>
      <w:r>
        <w:rPr>
          <w:b/>
          <w:bCs/>
          <w:lang w:val="en-GB"/>
        </w:rPr>
      </w:r>
    </w:p>
    <w:p>
      <w:pPr>
        <w:pStyle w:val="Normal"/>
        <w:jc w:val="center"/>
        <w:rPr>
          <w:b/>
          <w:b/>
          <w:bCs/>
          <w:lang w:val="en-GB"/>
        </w:rPr>
      </w:pPr>
      <w:r>
        <w:rPr>
          <w:b/>
          <w:bCs/>
          <w:lang w:val="en-GB"/>
        </w:rPr>
      </w:r>
    </w:p>
    <w:p>
      <w:pPr>
        <w:pStyle w:val="Normal"/>
        <w:jc w:val="center"/>
        <w:rPr>
          <w:b/>
          <w:b/>
          <w:bCs/>
          <w:lang w:val="en-GB"/>
        </w:rPr>
      </w:pPr>
      <w:r>
        <w:rPr>
          <w:b/>
          <w:bCs/>
          <w:lang w:val="en-GB"/>
        </w:rPr>
      </w:r>
    </w:p>
    <w:p>
      <w:pPr>
        <w:pStyle w:val="Normal"/>
        <w:jc w:val="center"/>
        <w:rPr>
          <w:b/>
          <w:b/>
          <w:bCs/>
          <w:lang w:val="en-GB"/>
        </w:rPr>
      </w:pPr>
      <w:r>
        <w:rPr>
          <w:b/>
          <w:bCs/>
          <w:lang w:val="en-GB"/>
        </w:rPr>
        <w:t>Figure 1: Fishbone Diagrams of cause-and-effect analysis</w:t>
      </w:r>
    </w:p>
    <w:p>
      <w:pPr>
        <w:pStyle w:val="Normal"/>
        <w:jc w:val="center"/>
        <w:rPr>
          <w:lang w:val="en-GB"/>
        </w:rPr>
      </w:pPr>
      <w:r>
        <w:rPr>
          <w:lang w:val="en-GB"/>
        </w:rPr>
        <w:t xml:space="preserve">(Source: </w:t>
      </w:r>
      <w:r>
        <w:rPr>
          <w:shd w:fill="FFFFFF" w:val="clear"/>
        </w:rPr>
        <w:t>Coccia, 2018</w:t>
      </w:r>
      <w:r>
        <w:rPr>
          <w:lang w:val="en-GB"/>
        </w:rPr>
        <w:t>)</w:t>
      </w:r>
    </w:p>
    <w:p>
      <w:pPr>
        <w:pStyle w:val="Normal"/>
        <w:spacing w:lineRule="auto" w:line="276"/>
        <w:jc w:val="left"/>
        <w:rPr>
          <w:b/>
          <w:b/>
          <w:bCs/>
          <w:lang w:val="en-GB"/>
        </w:rPr>
      </w:pPr>
      <w:r>
        <w:rPr>
          <w:b/>
          <w:bCs/>
          <w:lang w:val="en-GB"/>
        </w:rPr>
      </w:r>
      <w:r>
        <w:br w:type="page"/>
      </w:r>
    </w:p>
    <w:p>
      <w:pPr>
        <w:pStyle w:val="Normal"/>
        <w:rPr>
          <w:b/>
          <w:b/>
          <w:bCs/>
          <w:lang w:val="en-GB"/>
        </w:rPr>
      </w:pPr>
      <w:r>
        <w:rPr>
          <w:b/>
          <w:bCs/>
          <w:lang w:val="en-GB"/>
        </w:rPr>
        <w:t>Identification of the problem:</w:t>
      </w:r>
    </w:p>
    <w:p>
      <w:pPr>
        <w:pStyle w:val="Normal"/>
        <w:rPr>
          <w:lang w:val="en-GB"/>
        </w:rPr>
      </w:pPr>
      <w:r>
        <w:rPr>
          <w:lang w:val="en-GB"/>
        </w:rPr>
        <w:t>The complex problem as identified is the case study is the increasing dissatisfaction of the UK employees due to their job and work-life balance. Eventually, the UK ranks the 7</w:t>
      </w:r>
      <w:r>
        <w:rPr>
          <w:vertAlign w:val="superscript"/>
          <w:lang w:val="en-GB"/>
        </w:rPr>
        <w:t>th</w:t>
      </w:r>
      <w:r>
        <w:rPr>
          <w:lang w:val="en-GB"/>
        </w:rPr>
        <w:t xml:space="preserve"> among all other European countries based on the employee dissatisfaction.</w:t>
      </w:r>
    </w:p>
    <w:p>
      <w:pPr>
        <w:pStyle w:val="Normal"/>
        <w:rPr>
          <w:b/>
          <w:b/>
          <w:bCs/>
          <w:lang w:val="en-GB"/>
        </w:rPr>
      </w:pPr>
      <w:r>
        <w:rPr>
          <w:b/>
          <w:bCs/>
          <w:lang w:val="en-GB"/>
        </w:rPr>
        <w:t>Major factors included in the problem:</w:t>
      </w:r>
    </w:p>
    <w:p>
      <w:pPr>
        <w:pStyle w:val="Normal"/>
        <w:rPr>
          <w:lang w:val="en-GB"/>
        </w:rPr>
      </w:pPr>
      <w:r>
        <w:rPr>
          <w:lang w:val="en-GB"/>
        </w:rPr>
        <w:t>In this complex problem, there are several factors involved, such as working hours, payment, changes in economic condition, job quality, and financial status. These factors have given birth to the work-related complex problems among UK employees.</w:t>
      </w:r>
    </w:p>
    <w:p>
      <w:pPr>
        <w:pStyle w:val="Normal"/>
        <w:rPr>
          <w:b/>
          <w:b/>
          <w:bCs/>
          <w:lang w:val="en-GB"/>
        </w:rPr>
      </w:pPr>
      <w:r>
        <w:rPr>
          <w:b/>
          <w:bCs/>
          <w:lang w:val="en-GB"/>
        </w:rPr>
        <w:t>Possible reasons for the problems:</w:t>
      </w:r>
    </w:p>
    <w:p>
      <w:pPr>
        <w:pStyle w:val="Normal"/>
        <w:rPr>
          <w:lang w:val="en-GB"/>
        </w:rPr>
      </w:pPr>
      <w:r>
        <w:rPr>
          <w:lang w:val="en-GB"/>
        </w:rPr>
        <w:t>The possible reasons for the complex problems include the origins of the discussed problems. Regarding the case of working hours, it has been identified that the employees in the UK organisations have been distressed by the long-hour culture. However, they are not paid according to their services and hard-work. The unpaid status for a long time creates a complex problem. The perception of the workers regarding the economic downfall of the organisations is another source of these issues. The majority of the employees also think it as a reason for the decline of their job quality. Job uncertainty and insecurity have also arrived due to the financial difficulty of the workplace.</w:t>
      </w:r>
    </w:p>
    <w:p>
      <w:pPr>
        <w:pStyle w:val="Normal"/>
        <w:rPr>
          <w:b/>
          <w:b/>
          <w:bCs/>
          <w:lang w:val="en-GB"/>
        </w:rPr>
      </w:pPr>
      <w:r>
        <w:rPr>
          <w:b/>
          <w:bCs/>
          <w:lang w:val="en-GB"/>
        </w:rPr>
        <w:t>Analysis of the diagram:</w:t>
      </w:r>
    </w:p>
    <w:p>
      <w:pPr>
        <w:pStyle w:val="Normal"/>
        <w:rPr>
          <w:lang w:val="en-GB"/>
        </w:rPr>
      </w:pPr>
      <w:r>
        <w:rPr/>
        <w:drawing>
          <wp:inline distT="57150" distB="26670" distL="38100" distR="8255">
            <wp:extent cx="5669915" cy="3956685"/>
            <wp:effectExtent l="38100" t="57150" r="8255" b="26670"/>
            <wp:docPr id="2" name="Diagram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 r:lo="rId3" r:qs="rId4" r:cs="rId5"/>
              </a:graphicData>
            </a:graphic>
          </wp:inline>
        </w:drawing>
      </w:r>
    </w:p>
    <w:p>
      <w:pPr>
        <w:pStyle w:val="Normal"/>
        <w:jc w:val="center"/>
        <w:rPr>
          <w:b/>
          <w:b/>
          <w:bCs/>
          <w:lang w:val="en-GB"/>
        </w:rPr>
      </w:pPr>
      <w:r>
        <w:rPr>
          <w:b/>
          <w:bCs/>
          <w:lang w:val="en-GB"/>
        </w:rPr>
        <w:t>Figure 2: Analysis of the Fishbone</w:t>
      </w:r>
      <w:r>
        <w:rPr>
          <w:lang w:val="en-GB"/>
        </w:rPr>
        <w:t xml:space="preserve"> </w:t>
      </w:r>
      <w:r>
        <w:rPr>
          <w:b/>
          <w:bCs/>
          <w:lang w:val="en-GB"/>
        </w:rPr>
        <w:t>Diagram</w:t>
      </w:r>
    </w:p>
    <w:p>
      <w:pPr>
        <w:pStyle w:val="Normal"/>
        <w:jc w:val="center"/>
        <w:rPr>
          <w:lang w:val="en-GB"/>
        </w:rPr>
      </w:pPr>
      <w:r>
        <w:rPr>
          <w:lang w:val="en-GB"/>
        </w:rPr>
        <w:t>(Source: Self-created)</w:t>
      </w:r>
    </w:p>
    <w:p>
      <w:pPr>
        <w:pStyle w:val="Heading1"/>
        <w:rPr>
          <w:lang w:val="en-GB"/>
        </w:rPr>
      </w:pPr>
      <w:bookmarkStart w:id="6" w:name="_Toc46175861"/>
      <w:r>
        <w:rPr>
          <w:lang w:val="en-GB"/>
        </w:rPr>
        <w:t>PESTLE analysis of the macro-environmental factors contributing to the complex problem</w:t>
      </w:r>
      <w:bookmarkEnd w:id="6"/>
    </w:p>
    <w:tbl>
      <w:tblPr>
        <w:tblStyle w:val="TableGrid"/>
        <w:tblW w:w="9576"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4788"/>
        <w:gridCol w:w="4787"/>
      </w:tblGrid>
      <w:tr>
        <w:trPr/>
        <w:tc>
          <w:tcPr>
            <w:tcW w:w="4788" w:type="dxa"/>
            <w:tcBorders/>
          </w:tcPr>
          <w:p>
            <w:pPr>
              <w:pStyle w:val="Normal"/>
              <w:widowControl w:val="false"/>
              <w:suppressAutoHyphens w:val="true"/>
              <w:spacing w:before="0" w:after="0"/>
              <w:rPr>
                <w:b/>
                <w:b/>
                <w:bCs/>
                <w:sz w:val="24"/>
                <w:szCs w:val="24"/>
                <w:lang w:val="en-GB"/>
              </w:rPr>
            </w:pPr>
            <w:r>
              <w:rPr>
                <w:rFonts w:eastAsia="" w:cs="Vrinda"/>
                <w:b/>
                <w:bCs/>
                <w:kern w:val="0"/>
                <w:sz w:val="24"/>
                <w:szCs w:val="24"/>
                <w:lang w:val="en-GB" w:eastAsia="en-US" w:bidi="bn-BD"/>
              </w:rPr>
              <w:t>Political factors</w:t>
            </w:r>
          </w:p>
        </w:tc>
        <w:tc>
          <w:tcPr>
            <w:tcW w:w="4787" w:type="dxa"/>
            <w:tcBorders/>
          </w:tcPr>
          <w:p>
            <w:pPr>
              <w:pStyle w:val="Normal"/>
              <w:widowControl w:val="false"/>
              <w:suppressAutoHyphens w:val="true"/>
              <w:spacing w:before="0" w:after="0"/>
              <w:rPr>
                <w:sz w:val="24"/>
                <w:szCs w:val="24"/>
                <w:lang w:val="en-GB"/>
              </w:rPr>
            </w:pPr>
            <w:r>
              <w:rPr>
                <w:rFonts w:eastAsia="" w:cs="Vrinda"/>
                <w:kern w:val="0"/>
                <w:sz w:val="24"/>
                <w:szCs w:val="24"/>
                <w:lang w:val="en-GB" w:eastAsia="en-US" w:bidi="bn-BD"/>
              </w:rPr>
              <w:t>The stable political factors of the UK are helpful to resolve the complex problems in UK organisations. The employee-related laws of the UK government, such as the principles of Employment Rights Act 1996 and Agency Workers Regulations 2010 ensure the security and rights of the employees against the unfair treatment of the management (</w:t>
            </w:r>
            <w:r>
              <w:rPr>
                <w:rFonts w:eastAsia="" w:cs="Vrinda"/>
                <w:kern w:val="0"/>
                <w:sz w:val="24"/>
                <w:szCs w:val="24"/>
                <w:shd w:fill="FFFFFF" w:val="clear"/>
                <w:lang w:eastAsia="en-US" w:bidi="bn-BD"/>
              </w:rPr>
              <w:t>Ceil, 2020</w:t>
            </w:r>
            <w:r>
              <w:rPr>
                <w:rFonts w:eastAsia="" w:cs="Vrinda"/>
                <w:kern w:val="0"/>
                <w:sz w:val="24"/>
                <w:szCs w:val="24"/>
                <w:lang w:val="en-GB" w:eastAsia="en-US" w:bidi="bn-BD"/>
              </w:rPr>
              <w:t>).</w:t>
            </w:r>
          </w:p>
        </w:tc>
      </w:tr>
      <w:tr>
        <w:trPr/>
        <w:tc>
          <w:tcPr>
            <w:tcW w:w="4788" w:type="dxa"/>
            <w:tcBorders/>
          </w:tcPr>
          <w:p>
            <w:pPr>
              <w:pStyle w:val="Normal"/>
              <w:widowControl w:val="false"/>
              <w:suppressAutoHyphens w:val="true"/>
              <w:spacing w:before="0" w:after="0"/>
              <w:rPr>
                <w:b/>
                <w:b/>
                <w:bCs/>
                <w:sz w:val="24"/>
                <w:szCs w:val="24"/>
                <w:lang w:val="en-GB"/>
              </w:rPr>
            </w:pPr>
            <w:r>
              <w:rPr>
                <w:rFonts w:eastAsia="" w:cs="Vrinda"/>
                <w:b/>
                <w:bCs/>
                <w:kern w:val="0"/>
                <w:sz w:val="24"/>
                <w:szCs w:val="24"/>
                <w:lang w:val="en-GB" w:eastAsia="en-US" w:bidi="bn-BD"/>
              </w:rPr>
              <w:t>Economic factors</w:t>
            </w:r>
          </w:p>
        </w:tc>
        <w:tc>
          <w:tcPr>
            <w:tcW w:w="4787" w:type="dxa"/>
            <w:tcBorders/>
          </w:tcPr>
          <w:p>
            <w:pPr>
              <w:pStyle w:val="Normal"/>
              <w:widowControl w:val="false"/>
              <w:suppressAutoHyphens w:val="true"/>
              <w:spacing w:before="0" w:after="0"/>
              <w:rPr>
                <w:sz w:val="24"/>
                <w:szCs w:val="24"/>
                <w:lang w:val="en-GB"/>
              </w:rPr>
            </w:pPr>
            <w:r>
              <w:rPr>
                <w:rFonts w:eastAsia="" w:cs="Vrinda"/>
                <w:kern w:val="0"/>
                <w:sz w:val="24"/>
                <w:szCs w:val="24"/>
                <w:lang w:val="en-GB" w:eastAsia="en-US" w:bidi="bn-BD"/>
              </w:rPr>
              <w:t>UK exhibits growth in the GDP rate that refers to the scope of the UK companies to flourish economically. Therefore, they have the opportunity to increase their productivity and revenue to ensure the timely payment of their employee.</w:t>
            </w:r>
          </w:p>
        </w:tc>
      </w:tr>
      <w:tr>
        <w:trPr/>
        <w:tc>
          <w:tcPr>
            <w:tcW w:w="4788" w:type="dxa"/>
            <w:tcBorders/>
          </w:tcPr>
          <w:p>
            <w:pPr>
              <w:pStyle w:val="Normal"/>
              <w:widowControl w:val="false"/>
              <w:suppressAutoHyphens w:val="true"/>
              <w:spacing w:before="0" w:after="0"/>
              <w:rPr>
                <w:b/>
                <w:b/>
                <w:bCs/>
                <w:sz w:val="24"/>
                <w:szCs w:val="24"/>
                <w:lang w:val="en-GB"/>
              </w:rPr>
            </w:pPr>
            <w:r>
              <w:rPr>
                <w:rFonts w:eastAsia="" w:cs="Vrinda"/>
                <w:b/>
                <w:bCs/>
                <w:kern w:val="0"/>
                <w:sz w:val="24"/>
                <w:szCs w:val="24"/>
                <w:lang w:val="en-GB" w:eastAsia="en-US" w:bidi="bn-BD"/>
              </w:rPr>
              <w:t>Social factors</w:t>
            </w:r>
          </w:p>
        </w:tc>
        <w:tc>
          <w:tcPr>
            <w:tcW w:w="4787" w:type="dxa"/>
            <w:tcBorders/>
          </w:tcPr>
          <w:p>
            <w:pPr>
              <w:pStyle w:val="Normal"/>
              <w:widowControl w:val="false"/>
              <w:suppressAutoHyphens w:val="true"/>
              <w:spacing w:before="0" w:after="0"/>
              <w:rPr>
                <w:sz w:val="24"/>
                <w:szCs w:val="24"/>
                <w:lang w:val="en-GB"/>
              </w:rPr>
            </w:pPr>
            <w:r>
              <w:rPr>
                <w:rFonts w:eastAsia="" w:cs="Vrinda"/>
                <w:kern w:val="0"/>
                <w:sz w:val="24"/>
                <w:szCs w:val="24"/>
                <w:lang w:val="en-GB" w:eastAsia="en-US" w:bidi="bn-BD"/>
              </w:rPr>
              <w:t>UK society consists of a large number of potential customers of different brands and products. Their increasing demand for innovative and new types of products is a positive force for companies to provide new and interesting job roles for solving complex problems.</w:t>
            </w:r>
          </w:p>
        </w:tc>
      </w:tr>
      <w:tr>
        <w:trPr/>
        <w:tc>
          <w:tcPr>
            <w:tcW w:w="4788" w:type="dxa"/>
            <w:tcBorders/>
          </w:tcPr>
          <w:p>
            <w:pPr>
              <w:pStyle w:val="Normal"/>
              <w:widowControl w:val="false"/>
              <w:suppressAutoHyphens w:val="true"/>
              <w:spacing w:before="0" w:after="0"/>
              <w:rPr>
                <w:b/>
                <w:b/>
                <w:bCs/>
                <w:sz w:val="24"/>
                <w:szCs w:val="24"/>
                <w:lang w:val="en-GB"/>
              </w:rPr>
            </w:pPr>
            <w:r>
              <w:rPr>
                <w:rFonts w:eastAsia="" w:cs="Vrinda"/>
                <w:b/>
                <w:bCs/>
                <w:kern w:val="0"/>
                <w:sz w:val="24"/>
                <w:szCs w:val="24"/>
                <w:lang w:val="en-GB" w:eastAsia="en-US" w:bidi="bn-BD"/>
              </w:rPr>
              <w:t>Technological factors</w:t>
            </w:r>
          </w:p>
        </w:tc>
        <w:tc>
          <w:tcPr>
            <w:tcW w:w="4787" w:type="dxa"/>
            <w:tcBorders/>
          </w:tcPr>
          <w:p>
            <w:pPr>
              <w:pStyle w:val="Normal"/>
              <w:widowControl w:val="false"/>
              <w:suppressAutoHyphens w:val="true"/>
              <w:spacing w:before="0" w:after="0"/>
              <w:rPr>
                <w:sz w:val="24"/>
                <w:szCs w:val="24"/>
                <w:lang w:val="en-GB"/>
              </w:rPr>
            </w:pPr>
            <w:r>
              <w:rPr>
                <w:rFonts w:eastAsia="" w:cs="Vrinda"/>
                <w:kern w:val="0"/>
                <w:sz w:val="24"/>
                <w:szCs w:val="24"/>
                <w:lang w:val="en-GB" w:eastAsia="en-US" w:bidi="bn-BD"/>
              </w:rPr>
              <w:t>The technologically UK stands in the front row and thereby the implementation of new and updated technological applications can provide relief to the employees from their tiresome working duties (</w:t>
            </w:r>
            <w:r>
              <w:rPr>
                <w:rFonts w:eastAsia="" w:cs="Vrinda"/>
                <w:kern w:val="0"/>
                <w:sz w:val="24"/>
                <w:szCs w:val="24"/>
                <w:shd w:fill="FFFFFF" w:val="clear"/>
                <w:lang w:eastAsia="en-US" w:bidi="bn-BD"/>
              </w:rPr>
              <w:t>Lin, 2018</w:t>
            </w:r>
            <w:r>
              <w:rPr>
                <w:rFonts w:eastAsia="" w:cs="Vrinda"/>
                <w:kern w:val="0"/>
                <w:sz w:val="24"/>
                <w:szCs w:val="24"/>
                <w:lang w:val="en-GB" w:eastAsia="en-US" w:bidi="bn-BD"/>
              </w:rPr>
              <w:t>).</w:t>
            </w:r>
          </w:p>
        </w:tc>
      </w:tr>
      <w:tr>
        <w:trPr/>
        <w:tc>
          <w:tcPr>
            <w:tcW w:w="4788" w:type="dxa"/>
            <w:tcBorders/>
          </w:tcPr>
          <w:p>
            <w:pPr>
              <w:pStyle w:val="Normal"/>
              <w:widowControl w:val="false"/>
              <w:suppressAutoHyphens w:val="true"/>
              <w:spacing w:before="0" w:after="0"/>
              <w:rPr>
                <w:b/>
                <w:b/>
                <w:bCs/>
                <w:sz w:val="24"/>
                <w:szCs w:val="24"/>
                <w:lang w:val="en-GB"/>
              </w:rPr>
            </w:pPr>
            <w:r>
              <w:rPr>
                <w:rFonts w:eastAsia="" w:cs="Vrinda"/>
                <w:b/>
                <w:bCs/>
                <w:kern w:val="0"/>
                <w:sz w:val="24"/>
                <w:szCs w:val="24"/>
                <w:lang w:val="en-GB" w:eastAsia="en-US" w:bidi="bn-BD"/>
              </w:rPr>
              <w:t>Legal factors</w:t>
            </w:r>
          </w:p>
        </w:tc>
        <w:tc>
          <w:tcPr>
            <w:tcW w:w="4787" w:type="dxa"/>
            <w:tcBorders/>
          </w:tcPr>
          <w:p>
            <w:pPr>
              <w:pStyle w:val="Normal"/>
              <w:widowControl w:val="false"/>
              <w:suppressAutoHyphens w:val="true"/>
              <w:spacing w:before="0" w:after="0"/>
              <w:rPr>
                <w:sz w:val="24"/>
                <w:szCs w:val="24"/>
                <w:lang w:val="en-GB"/>
              </w:rPr>
            </w:pPr>
            <w:r>
              <w:rPr>
                <w:rFonts w:eastAsia="" w:cs="Vrinda"/>
                <w:kern w:val="0"/>
                <w:sz w:val="24"/>
                <w:szCs w:val="24"/>
                <w:lang w:val="en-GB" w:eastAsia="en-US" w:bidi="bn-BD"/>
              </w:rPr>
              <w:t>The legal support of the UK government is helpful for companies to freely operate their activities and maintain their employees.</w:t>
            </w:r>
          </w:p>
        </w:tc>
      </w:tr>
      <w:tr>
        <w:trPr/>
        <w:tc>
          <w:tcPr>
            <w:tcW w:w="4788" w:type="dxa"/>
            <w:tcBorders/>
          </w:tcPr>
          <w:p>
            <w:pPr>
              <w:pStyle w:val="Normal"/>
              <w:widowControl w:val="false"/>
              <w:suppressAutoHyphens w:val="true"/>
              <w:spacing w:before="0" w:after="0"/>
              <w:rPr>
                <w:b/>
                <w:b/>
                <w:bCs/>
                <w:sz w:val="24"/>
                <w:szCs w:val="24"/>
                <w:lang w:val="en-GB"/>
              </w:rPr>
            </w:pPr>
            <w:r>
              <w:rPr>
                <w:rFonts w:eastAsia="" w:cs="Vrinda"/>
                <w:b/>
                <w:bCs/>
                <w:kern w:val="0"/>
                <w:sz w:val="24"/>
                <w:szCs w:val="24"/>
                <w:lang w:val="en-GB" w:eastAsia="en-US" w:bidi="bn-BD"/>
              </w:rPr>
              <w:t>Environmental factors</w:t>
            </w:r>
          </w:p>
        </w:tc>
        <w:tc>
          <w:tcPr>
            <w:tcW w:w="4787" w:type="dxa"/>
            <w:tcBorders/>
          </w:tcPr>
          <w:p>
            <w:pPr>
              <w:pStyle w:val="Normal"/>
              <w:widowControl w:val="false"/>
              <w:suppressAutoHyphens w:val="true"/>
              <w:spacing w:before="0" w:after="0"/>
              <w:rPr>
                <w:sz w:val="24"/>
                <w:szCs w:val="24"/>
                <w:lang w:val="en-GB"/>
              </w:rPr>
            </w:pPr>
            <w:r>
              <w:rPr>
                <w:rFonts w:eastAsia="" w:cs="Vrinda"/>
                <w:kern w:val="0"/>
                <w:sz w:val="24"/>
                <w:szCs w:val="24"/>
                <w:lang w:val="en-GB" w:eastAsia="en-US" w:bidi="bn-BD"/>
              </w:rPr>
              <w:t>The UK environmental acts are quite strong for the companies. It is, therefore, necessary for the organisations to ensure that they will not commit any violation of the ecology while doing their business for avoiding complex problems.</w:t>
            </w:r>
          </w:p>
        </w:tc>
      </w:tr>
    </w:tbl>
    <w:p>
      <w:pPr>
        <w:pStyle w:val="Normal"/>
        <w:rPr>
          <w:lang w:val="en-GB"/>
        </w:rPr>
      </w:pPr>
      <w:r>
        <w:rPr>
          <w:lang w:val="en-GB"/>
        </w:rPr>
      </w:r>
    </w:p>
    <w:p>
      <w:pPr>
        <w:pStyle w:val="Normal"/>
        <w:jc w:val="center"/>
        <w:rPr>
          <w:b/>
          <w:b/>
          <w:bCs/>
          <w:lang w:val="en-GB"/>
        </w:rPr>
      </w:pPr>
      <w:r>
        <w:rPr>
          <w:b/>
          <w:bCs/>
          <w:lang w:val="en-GB"/>
        </w:rPr>
        <w:t>Table 1: PESTLE analysis of the macro-environmental factors contributing to the complex problem</w:t>
      </w:r>
    </w:p>
    <w:p>
      <w:pPr>
        <w:pStyle w:val="Normal"/>
        <w:jc w:val="center"/>
        <w:rPr>
          <w:lang w:val="en-GB"/>
        </w:rPr>
      </w:pPr>
      <w:r>
        <w:rPr>
          <w:lang w:val="en-GB"/>
        </w:rPr>
        <w:t xml:space="preserve">(Source: </w:t>
      </w:r>
      <w:r>
        <w:rPr>
          <w:shd w:fill="FFFFFF" w:val="clear"/>
        </w:rPr>
        <w:t>Ceil, 2020</w:t>
      </w:r>
      <w:r>
        <w:rPr>
          <w:lang w:val="en-GB"/>
        </w:rPr>
        <w:t>)</w:t>
      </w:r>
    </w:p>
    <w:p>
      <w:pPr>
        <w:pStyle w:val="Heading1"/>
        <w:rPr>
          <w:lang w:val="en-GB"/>
        </w:rPr>
      </w:pPr>
      <w:bookmarkStart w:id="7" w:name="_Toc46175862"/>
      <w:r>
        <w:rPr>
          <w:lang w:val="en-GB"/>
        </w:rPr>
        <w:t>Range of the alternative solutions to the problem</w:t>
      </w:r>
      <w:bookmarkEnd w:id="7"/>
    </w:p>
    <w:p>
      <w:pPr>
        <w:pStyle w:val="Normal"/>
        <w:rPr>
          <w:lang w:val="en-GB"/>
        </w:rPr>
      </w:pPr>
      <w:r>
        <w:rPr>
          <w:lang w:val="en-GB"/>
        </w:rPr>
        <w:t xml:space="preserve">To solve the complex problems mentioned in the given case study, some fruitful alternatives can be proposed. One of those is to give stress on the essentials to gain an effective solution. According to </w:t>
      </w:r>
      <w:r>
        <w:rPr>
          <w:shd w:fill="FFFFFF" w:val="clear"/>
        </w:rPr>
        <w:t>Dörner and Funke (2017</w:t>
      </w:r>
      <w:r>
        <w:rPr>
          <w:lang w:val="en-GB"/>
        </w:rPr>
        <w:t>), if the management of the UK business organisations can learn the process through which they can reduce the stress of the employees, increase revenue to pay them satisfactorily and make their tasks interesting, they can resolve the problem. Productive employee training and incorporating variation in job roles can be a good process of this. As per the second alternative, the development of transparent communication can mitigate or eliminate the growing complex problems in UK organisations. Through this, the issues and opinions of the employees regarding their job experiences and dissatisfaction can be understood and necessary strategies can be implemented. However, communication should be indiscriminative and fair for all. On the other hand, offering attractive incentives and commissions to the employees based on their performance appraisal is also a strategic alternative to resolve the complex problems.</w:t>
      </w:r>
    </w:p>
    <w:p>
      <w:pPr>
        <w:pStyle w:val="Heading1"/>
        <w:rPr>
          <w:lang w:val="en-GB"/>
        </w:rPr>
      </w:pPr>
      <w:bookmarkStart w:id="8" w:name="_Toc46175863"/>
      <w:r>
        <w:rPr>
          <w:lang w:val="en-GB"/>
        </w:rPr>
        <w:t>Identification of the most appropriate solution</w:t>
      </w:r>
      <w:bookmarkEnd w:id="8"/>
    </w:p>
    <w:p>
      <w:pPr>
        <w:pStyle w:val="Normal"/>
        <w:rPr>
          <w:lang w:val="en-GB"/>
        </w:rPr>
      </w:pPr>
      <w:r>
        <w:rPr>
          <w:lang w:val="en-GB"/>
        </w:rPr>
        <w:t>Among the proposed alternatives, the first one which is to train the employees on the product direction and implanting changes in job roles can be the most appropriate as per the given scenario of the UK organisational context. It can be stated that the productive employee training enables to increase the functional efficiency of the employees. It helps an employee to improve their own skills and competencies through rectifying the errors and drawbacks. As a result, he or she can serve the organisation in an improved way. This is followed by an increase of the organisational revenue. Therefore, it can provide the organisations with the capacity to pay their employees on time that makes them feel satisfied. Similarly, planning for implementing variation in the job role of the employees strongly enables them to grow interested among the employees for performing in a better way (</w:t>
      </w:r>
      <w:r>
        <w:rPr>
          <w:shd w:fill="FFFFFF" w:val="clear"/>
        </w:rPr>
        <w:t>Noe and Kodwani, 2018</w:t>
      </w:r>
      <w:r>
        <w:rPr>
          <w:lang w:val="en-GB"/>
        </w:rPr>
        <w:t xml:space="preserve">). For example, if the productive employee training can be designed in a way to train each of the employees related and beyond their current job role, they will feel enthusiastic to learn a new thing and this job variation can uplift their interest. Therefore through this alternative process, the complex problems can be resolved in UK organisations. </w:t>
      </w:r>
    </w:p>
    <w:p>
      <w:pPr>
        <w:pStyle w:val="Heading1"/>
        <w:rPr>
          <w:lang w:val="en-GB"/>
        </w:rPr>
      </w:pPr>
      <w:bookmarkStart w:id="9" w:name="_Toc46175864"/>
      <w:r>
        <w:rPr>
          <w:lang w:val="en-GB"/>
        </w:rPr>
        <w:t>Implementation plan of the solution</w:t>
      </w:r>
      <w:bookmarkEnd w:id="9"/>
    </w:p>
    <w:p>
      <w:pPr>
        <w:pStyle w:val="Normal"/>
        <w:rPr>
          <w:lang w:val="en-GB"/>
        </w:rPr>
      </w:pPr>
      <w:r>
        <w:rPr>
          <w:lang w:val="en-GB"/>
        </w:rPr>
        <w:t>The selected solution plan for productive employee training and incorporating job variation can be implemented through designing a strategic plan. This plan consists of four consecutive stages, such as the setting of the goals, setting the right time duration for the training; get the employees engaged to the training, and finally tracking the result of the training.</w:t>
      </w:r>
    </w:p>
    <w:p>
      <w:pPr>
        <w:pStyle w:val="Normal"/>
        <w:rPr>
          <w:lang w:val="en-GB"/>
        </w:rPr>
      </w:pPr>
      <w:r>
        <w:rPr/>
        <w:drawing>
          <wp:inline distT="0" distB="0" distL="76200" distR="48260">
            <wp:extent cx="5916295" cy="2659380"/>
            <wp:effectExtent l="76200" t="0" r="48260" b="0"/>
            <wp:docPr id="3" name="Diagram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pPr>
        <w:pStyle w:val="Normal"/>
        <w:jc w:val="center"/>
        <w:rPr>
          <w:b/>
          <w:b/>
          <w:bCs/>
          <w:lang w:val="en-GB"/>
        </w:rPr>
      </w:pPr>
      <w:r>
        <w:rPr>
          <w:b/>
          <w:bCs/>
          <w:lang w:val="en-GB"/>
        </w:rPr>
        <w:t>Figure 3: Implementation plan of the training solution</w:t>
      </w:r>
    </w:p>
    <w:p>
      <w:pPr>
        <w:pStyle w:val="Normal"/>
        <w:jc w:val="center"/>
        <w:rPr>
          <w:lang w:val="en-GB"/>
        </w:rPr>
      </w:pPr>
      <w:r>
        <w:rPr>
          <w:lang w:val="en-GB"/>
        </w:rPr>
        <w:t>(Source: Self-created)</w:t>
      </w:r>
    </w:p>
    <w:p>
      <w:pPr>
        <w:pStyle w:val="Normal"/>
        <w:rPr>
          <w:b/>
          <w:b/>
          <w:bCs/>
          <w:lang w:val="en-GB"/>
        </w:rPr>
      </w:pPr>
      <w:r>
        <w:rPr>
          <w:b/>
          <w:bCs/>
          <w:lang w:val="en-GB"/>
        </w:rPr>
        <w:t>Goal setting:</w:t>
      </w:r>
    </w:p>
    <w:p>
      <w:pPr>
        <w:pStyle w:val="Normal"/>
        <w:rPr>
          <w:lang w:val="en-GB"/>
        </w:rPr>
      </w:pPr>
      <w:r>
        <w:rPr>
          <w:lang w:val="en-GB"/>
        </w:rPr>
        <w:t>At the initiation stage of the implementation of the plan, the goal is needed to be set. The measurable and clearly defined goals of the training are effective to make the employees engaged in the program. For this particular employee training, the goals will be as follow:</w:t>
      </w:r>
    </w:p>
    <w:p>
      <w:pPr>
        <w:pStyle w:val="ListParagraph"/>
        <w:numPr>
          <w:ilvl w:val="0"/>
          <w:numId w:val="1"/>
        </w:numPr>
        <w:rPr>
          <w:lang w:val="en-GB"/>
        </w:rPr>
      </w:pPr>
      <w:r>
        <w:rPr>
          <w:lang w:val="en-GB"/>
        </w:rPr>
        <w:t>To increase the production efficiency of the employees</w:t>
      </w:r>
    </w:p>
    <w:p>
      <w:pPr>
        <w:pStyle w:val="ListParagraph"/>
        <w:numPr>
          <w:ilvl w:val="0"/>
          <w:numId w:val="1"/>
        </w:numPr>
        <w:rPr>
          <w:lang w:val="en-GB"/>
        </w:rPr>
      </w:pPr>
      <w:r>
        <w:rPr>
          <w:lang w:val="en-GB"/>
        </w:rPr>
        <w:t>To make them learn different types of job roles</w:t>
      </w:r>
    </w:p>
    <w:p>
      <w:pPr>
        <w:pStyle w:val="ListParagraph"/>
        <w:numPr>
          <w:ilvl w:val="0"/>
          <w:numId w:val="1"/>
        </w:numPr>
        <w:rPr>
          <w:lang w:val="en-GB"/>
        </w:rPr>
      </w:pPr>
      <w:r>
        <w:rPr>
          <w:lang w:val="en-GB"/>
        </w:rPr>
        <w:t>To enrich the ability of the employees to work fast maintaining the least error</w:t>
      </w:r>
    </w:p>
    <w:p>
      <w:pPr>
        <w:pStyle w:val="Normal"/>
        <w:rPr>
          <w:b/>
          <w:b/>
          <w:bCs/>
          <w:lang w:val="en-GB"/>
        </w:rPr>
      </w:pPr>
      <w:r>
        <w:rPr>
          <w:b/>
          <w:bCs/>
          <w:lang w:val="en-GB"/>
        </w:rPr>
        <w:t>Time setting:</w:t>
      </w:r>
    </w:p>
    <w:p>
      <w:pPr>
        <w:pStyle w:val="Normal"/>
        <w:rPr>
          <w:lang w:val="en-GB"/>
        </w:rPr>
      </w:pPr>
      <w:r>
        <w:rPr>
          <w:lang w:val="en-GB"/>
        </w:rPr>
        <w:t>The necessary time for the training will be set as 1 month to avoid the misuse and wastage of time.</w:t>
      </w:r>
    </w:p>
    <w:p>
      <w:pPr>
        <w:pStyle w:val="Normal"/>
        <w:rPr>
          <w:b/>
          <w:b/>
          <w:bCs/>
          <w:lang w:val="en-GB"/>
        </w:rPr>
      </w:pPr>
      <w:r>
        <w:rPr>
          <w:b/>
          <w:bCs/>
          <w:lang w:val="en-GB"/>
        </w:rPr>
        <w:t>Employee engagement:</w:t>
      </w:r>
    </w:p>
    <w:p>
      <w:pPr>
        <w:pStyle w:val="Normal"/>
        <w:rPr>
          <w:lang w:val="en-GB"/>
        </w:rPr>
      </w:pPr>
      <w:r>
        <w:rPr>
          <w:lang w:val="en-GB"/>
        </w:rPr>
        <w:t>To engage the employees in the training, it is necessary first to make them believe that this training will be beneficial for them to come out of the issues they are facing right now (</w:t>
      </w:r>
      <w:r>
        <w:rPr>
          <w:shd w:fill="FFFFFF" w:val="clear"/>
        </w:rPr>
        <w:t>Hanaysha, 2016</w:t>
      </w:r>
      <w:r>
        <w:rPr>
          <w:lang w:val="en-GB"/>
        </w:rPr>
        <w:t>). Even the execution of the fact that the outcomes of the training will meet their needs and expectations is also effective to engage then with enthusiasm. For this specific training, scenario-based training is necessary to meet the targets.</w:t>
      </w:r>
    </w:p>
    <w:p>
      <w:pPr>
        <w:pStyle w:val="Normal"/>
        <w:rPr>
          <w:b/>
          <w:b/>
          <w:bCs/>
          <w:lang w:val="en-GB"/>
        </w:rPr>
      </w:pPr>
      <w:r>
        <w:rPr>
          <w:b/>
          <w:bCs/>
          <w:lang w:val="en-GB"/>
        </w:rPr>
        <w:t>Result tracking:</w:t>
      </w:r>
    </w:p>
    <w:p>
      <w:pPr>
        <w:pStyle w:val="Normal"/>
        <w:rPr>
          <w:lang w:val="en-GB"/>
        </w:rPr>
      </w:pPr>
      <w:r>
        <w:rPr>
          <w:lang w:val="en-GB"/>
        </w:rPr>
        <w:t>To evaluate the effectiveness of the training program, it is extremely necessary to track the ultimate benefit the organisation gains from it. If the outcomes of the training meet the training goals, it can be stated that the result is effective for the fulfilment of the purpose. Through the measurement of the productivity capacity enrichment of the employees and developing the ability to perform different job roles with less time, the effectiveness of the training can be tracked.</w:t>
      </w:r>
    </w:p>
    <w:p>
      <w:pPr>
        <w:pStyle w:val="Heading1"/>
        <w:rPr>
          <w:lang w:val="en-GB"/>
        </w:rPr>
      </w:pPr>
      <w:bookmarkStart w:id="10" w:name="_Toc46175865"/>
      <w:r>
        <w:rPr>
          <w:lang w:val="en-GB"/>
        </w:rPr>
        <w:t>Communication of the plan to stakeholders</w:t>
      </w:r>
      <w:bookmarkEnd w:id="10"/>
    </w:p>
    <w:p>
      <w:pPr>
        <w:pStyle w:val="Normal"/>
        <w:rPr>
          <w:lang w:val="en-GB"/>
        </w:rPr>
      </w:pPr>
      <w:r>
        <w:rPr>
          <w:lang w:val="en-GB"/>
        </w:rPr>
        <w:t xml:space="preserve">In the execution of the training plans, it is the primary need to point the stakeholders out and develop fruitful communication with them. For the given case scenario, the employees of different UK organisations are the stakeholders and therefore a direct communication is required to successfully execute the plan. Regarding the development of this communication, at first, the reason, type, process, place, and time of the training program should be informed to the employees to achieve their trust. The strategic plan of the training is needed to present among the target employees in several ways to notice their interest level. </w:t>
      </w:r>
      <w:r>
        <w:rPr>
          <w:shd w:fill="FFFFFF" w:val="clear"/>
        </w:rPr>
        <w:t>Teunissen</w:t>
      </w:r>
      <w:r>
        <w:rPr>
          <w:lang w:val="en-GB"/>
        </w:rPr>
        <w:t xml:space="preserve"> et al. (2017) have mentioned that the employees can be best impressed by the purpose and possible outcomes of the training by presenting a creative plan at the initial stage. Regarding communication, the message of organisational management should also be clear and relevant. Communicating with understandable and simple language using definite terms is helpful to enhance the standard of communication. It is also extremely necessary to create a flexible and two-directional communication through which the employees along with the organisational management can speak freely to convey their opinions. Through receiving suggestions from the workforce is not only helpful to satisfy them but also is effective to enrich the strategies of the training.</w:t>
      </w:r>
    </w:p>
    <w:p>
      <w:pPr>
        <w:pStyle w:val="Heading1"/>
        <w:rPr>
          <w:lang w:val="en-GB"/>
        </w:rPr>
      </w:pPr>
      <w:bookmarkStart w:id="11" w:name="_Toc46175866"/>
      <w:r>
        <w:rPr>
          <w:lang w:val="en-GB"/>
        </w:rPr>
        <w:t xml:space="preserve">The accession of the appropriate monitoring and review techniques for ensuring the successful </w:t>
      </w:r>
      <w:r>
        <w:rPr>
          <w:szCs w:val="24"/>
        </w:rPr>
        <w:t>implementation</w:t>
      </w:r>
      <w:r>
        <w:rPr>
          <w:lang w:val="en-GB"/>
        </w:rPr>
        <w:t xml:space="preserve"> of the solution</w:t>
      </w:r>
      <w:bookmarkEnd w:id="11"/>
    </w:p>
    <w:p>
      <w:pPr>
        <w:pStyle w:val="Normal"/>
        <w:rPr>
          <w:lang w:val="en-GB"/>
        </w:rPr>
      </w:pPr>
      <w:r>
        <w:rPr>
          <w:lang w:val="en-GB"/>
        </w:rPr>
        <w:t>Regarding the given complex problem based on the UK business organisations and employees, the successful implementation of the training program as a solution can be measured through effective monitoring and review techniques. This scenario is based on the dissatisfaction of the UK employees regarding their long-hour duties, uncertain payments, reduction of job quality as well as their interest to do their jobs. Therefore, the monitoring and review of the training will focus on the development status of employee productivity, increase of their interest in different job roles, and the enhancement of the organisation to pay them at the correct time.</w:t>
      </w:r>
    </w:p>
    <w:p>
      <w:pPr>
        <w:pStyle w:val="Normal"/>
        <w:rPr>
          <w:lang w:val="en-GB"/>
        </w:rPr>
      </w:pPr>
      <w:r>
        <w:rPr>
          <w:lang w:val="en-GB"/>
        </w:rPr>
        <w:t>As per the monitoring and review technique, the first strategy is the regular and planned monitoring of the progress of employee performance. Through successful monitoring, necessary information can be collected on whether the training strategies are effective to meet the goals or not. This technique also involves the obtaining of necessary suggestion and advice from the experts regarding the betterment of the training method (</w:t>
      </w:r>
      <w:r>
        <w:rPr>
          <w:shd w:fill="FFFFFF" w:val="clear"/>
        </w:rPr>
        <w:t>Russell et al. 2019</w:t>
      </w:r>
      <w:r>
        <w:rPr>
          <w:lang w:val="en-GB"/>
        </w:rPr>
        <w:t>). Even through monitoring, the risk management strategy can also be implemented that is essential for the successful implementation of the solution. Apart from this, the regular review of the training process is effective to deliver strategic information and guidance for the progress of the training through findings and recommendations. Effective monitoring and review technique also allows the organisational management to measure the engagement, accountability, and transparency of the participants. Finally, through the evaluation of the training outcomes, the success measurement of the implementation of the employee training program can be performed.</w:t>
      </w:r>
    </w:p>
    <w:p>
      <w:pPr>
        <w:pStyle w:val="Heading1"/>
        <w:rPr>
          <w:lang w:val="en-GB"/>
        </w:rPr>
      </w:pPr>
      <w:bookmarkStart w:id="12" w:name="_Toc46175867"/>
      <w:r>
        <w:rPr>
          <w:lang w:val="en-GB"/>
        </w:rPr>
        <w:t>Conclusion</w:t>
      </w:r>
      <w:bookmarkEnd w:id="12"/>
    </w:p>
    <w:p>
      <w:pPr>
        <w:pStyle w:val="Normal"/>
        <w:rPr>
          <w:lang w:val="en-GB"/>
        </w:rPr>
      </w:pPr>
      <w:r>
        <w:rPr>
          <w:lang w:val="en-GB"/>
        </w:rPr>
        <w:t>It can be concluded that the complex problems within an organisation execute the issues faced by the majority of the employees. Through selecting the appropriate problem-solving decision, the working environment standard of the UK organisations can be enriched.</w:t>
      </w:r>
    </w:p>
    <w:p>
      <w:pPr>
        <w:pStyle w:val="Normal"/>
        <w:rPr>
          <w:rFonts w:cs="Times New Roman"/>
          <w:b/>
          <w:b/>
          <w:bCs/>
          <w:szCs w:val="24"/>
          <w:lang w:val="en-GB"/>
        </w:rPr>
      </w:pPr>
      <w:r>
        <w:rPr>
          <w:rFonts w:cs="Times New Roman"/>
          <w:b/>
          <w:bCs/>
          <w:szCs w:val="24"/>
          <w:lang w:val="en-GB"/>
        </w:rPr>
      </w:r>
      <w:r>
        <w:br w:type="page"/>
      </w:r>
    </w:p>
    <w:p>
      <w:pPr>
        <w:pStyle w:val="Heading1"/>
        <w:rPr>
          <w:lang w:val="en-GB"/>
        </w:rPr>
      </w:pPr>
      <w:bookmarkStart w:id="13" w:name="_Toc46175868"/>
      <w:r>
        <w:rPr>
          <w:lang w:val="en-GB"/>
        </w:rPr>
        <w:t>References</w:t>
      </w:r>
      <w:bookmarkEnd w:id="13"/>
    </w:p>
    <w:p>
      <w:pPr>
        <w:pStyle w:val="Normal"/>
        <w:rPr>
          <w:shd w:fill="FFFFFF" w:val="clear"/>
        </w:rPr>
      </w:pPr>
      <w:r>
        <w:rPr>
          <w:shd w:fill="FFFFFF" w:val="clear"/>
        </w:rPr>
        <w:t>Ceil, C., 2020. A Case Study of Employment Right Act. </w:t>
      </w:r>
      <w:r>
        <w:rPr>
          <w:i/>
          <w:iCs/>
          <w:shd w:fill="FFFFFF" w:val="clear"/>
        </w:rPr>
        <w:t>Available at SSRN 3520487</w:t>
      </w:r>
    </w:p>
    <w:p>
      <w:pPr>
        <w:pStyle w:val="Normal"/>
        <w:rPr>
          <w:shd w:fill="FFFFFF" w:val="clear"/>
        </w:rPr>
      </w:pPr>
      <w:r>
        <w:rPr>
          <w:shd w:fill="FFFFFF" w:val="clear"/>
        </w:rPr>
        <w:t>Coccia, M., 2018. The Fishbone diagram to identify, systematize and analyze the sources of general purpose Technologies. </w:t>
      </w:r>
      <w:r>
        <w:rPr>
          <w:i/>
          <w:iCs/>
          <w:shd w:fill="FFFFFF" w:val="clear"/>
        </w:rPr>
        <w:t>Journal of Social and Administrative Sciences</w:t>
      </w:r>
      <w:r>
        <w:rPr>
          <w:shd w:fill="FFFFFF" w:val="clear"/>
        </w:rPr>
        <w:t>, </w:t>
      </w:r>
      <w:r>
        <w:rPr>
          <w:i/>
          <w:iCs/>
          <w:shd w:fill="FFFFFF" w:val="clear"/>
        </w:rPr>
        <w:t>4</w:t>
      </w:r>
      <w:r>
        <w:rPr>
          <w:shd w:fill="FFFFFF" w:val="clear"/>
        </w:rPr>
        <w:t>(4), pp.291-303</w:t>
      </w:r>
    </w:p>
    <w:p>
      <w:pPr>
        <w:pStyle w:val="Normal"/>
        <w:rPr>
          <w:shd w:fill="FFFFFF" w:val="clear"/>
        </w:rPr>
      </w:pPr>
      <w:r>
        <w:rPr>
          <w:shd w:fill="FFFFFF" w:val="clear"/>
        </w:rPr>
        <w:t>Dörner, D. and Funke, J., 2017. Complex problem solving: what it is and what it is not. </w:t>
      </w:r>
      <w:r>
        <w:rPr>
          <w:i/>
          <w:iCs/>
          <w:shd w:fill="FFFFFF" w:val="clear"/>
        </w:rPr>
        <w:t>Frontiers in psychology</w:t>
      </w:r>
      <w:r>
        <w:rPr>
          <w:shd w:fill="FFFFFF" w:val="clear"/>
        </w:rPr>
        <w:t>, </w:t>
      </w:r>
      <w:r>
        <w:rPr>
          <w:i/>
          <w:iCs/>
          <w:shd w:fill="FFFFFF" w:val="clear"/>
        </w:rPr>
        <w:t>8</w:t>
      </w:r>
      <w:r>
        <w:rPr>
          <w:shd w:fill="FFFFFF" w:val="clear"/>
        </w:rPr>
        <w:t>, p.1153</w:t>
      </w:r>
    </w:p>
    <w:p>
      <w:pPr>
        <w:pStyle w:val="Normal"/>
        <w:rPr>
          <w:shd w:fill="FFFFFF" w:val="clear"/>
        </w:rPr>
      </w:pPr>
      <w:r>
        <w:rPr>
          <w:shd w:fill="FFFFFF" w:val="clear"/>
        </w:rPr>
        <w:t>Hagemann, V. and Kluge, A., 2017. Complex problem solving in teams: the impact of collective orientation on team process demands. </w:t>
      </w:r>
      <w:r>
        <w:rPr>
          <w:i/>
          <w:iCs/>
          <w:shd w:fill="FFFFFF" w:val="clear"/>
        </w:rPr>
        <w:t>Frontiers in psychology</w:t>
      </w:r>
      <w:r>
        <w:rPr>
          <w:shd w:fill="FFFFFF" w:val="clear"/>
        </w:rPr>
        <w:t>, </w:t>
      </w:r>
      <w:r>
        <w:rPr>
          <w:i/>
          <w:iCs/>
          <w:shd w:fill="FFFFFF" w:val="clear"/>
        </w:rPr>
        <w:t>8</w:t>
      </w:r>
      <w:r>
        <w:rPr>
          <w:shd w:fill="FFFFFF" w:val="clear"/>
        </w:rPr>
        <w:t>, p.1730</w:t>
      </w:r>
    </w:p>
    <w:p>
      <w:pPr>
        <w:pStyle w:val="Normal"/>
        <w:rPr>
          <w:shd w:fill="FFFFFF" w:val="clear"/>
        </w:rPr>
      </w:pPr>
      <w:r>
        <w:rPr>
          <w:shd w:fill="FFFFFF" w:val="clear"/>
        </w:rPr>
        <w:t>Hanaysha, J., 2016. Examining the effects of employee empowerment, teamwork, and employee training on organizational commitment. </w:t>
      </w:r>
      <w:r>
        <w:rPr>
          <w:i/>
          <w:iCs/>
          <w:shd w:fill="FFFFFF" w:val="clear"/>
        </w:rPr>
        <w:t>Procedia-Social and Behavioral Sciences</w:t>
      </w:r>
      <w:r>
        <w:rPr>
          <w:shd w:fill="FFFFFF" w:val="clear"/>
        </w:rPr>
        <w:t>, </w:t>
      </w:r>
      <w:r>
        <w:rPr>
          <w:i/>
          <w:iCs/>
          <w:shd w:fill="FFFFFF" w:val="clear"/>
        </w:rPr>
        <w:t>229</w:t>
      </w:r>
      <w:r>
        <w:rPr>
          <w:shd w:fill="FFFFFF" w:val="clear"/>
        </w:rPr>
        <w:t>(298-306), pp.298-306</w:t>
      </w:r>
    </w:p>
    <w:p>
      <w:pPr>
        <w:pStyle w:val="Normal"/>
        <w:rPr>
          <w:shd w:fill="FFFFFF" w:val="clear"/>
        </w:rPr>
      </w:pPr>
      <w:r>
        <w:rPr>
          <w:shd w:fill="FFFFFF" w:val="clear"/>
        </w:rPr>
        <w:t>Lin, L., 2018. Enhancing Technological Advancement Through Collaboration. </w:t>
      </w:r>
      <w:r>
        <w:rPr>
          <w:i/>
          <w:iCs/>
          <w:shd w:fill="FFFFFF" w:val="clear"/>
        </w:rPr>
        <w:t>Surface Coatings International</w:t>
      </w:r>
      <w:r>
        <w:rPr>
          <w:shd w:fill="FFFFFF" w:val="clear"/>
        </w:rPr>
        <w:t>, </w:t>
      </w:r>
      <w:r>
        <w:rPr>
          <w:i/>
          <w:iCs/>
          <w:shd w:fill="FFFFFF" w:val="clear"/>
        </w:rPr>
        <w:t>101</w:t>
      </w:r>
      <w:r>
        <w:rPr>
          <w:shd w:fill="FFFFFF" w:val="clear"/>
        </w:rPr>
        <w:t>(5), pp.187-187</w:t>
      </w:r>
    </w:p>
    <w:p>
      <w:pPr>
        <w:pStyle w:val="Normal"/>
        <w:rPr>
          <w:shd w:fill="FFFFFF" w:val="clear"/>
        </w:rPr>
      </w:pPr>
      <w:r>
        <w:rPr>
          <w:shd w:fill="FFFFFF" w:val="clear"/>
        </w:rPr>
        <w:t>Noe, R.A. and Kodwani, A.D., 2018. </w:t>
      </w:r>
      <w:r>
        <w:rPr>
          <w:i/>
          <w:iCs/>
          <w:shd w:fill="FFFFFF" w:val="clear"/>
        </w:rPr>
        <w:t>Employee training and development, 7e</w:t>
      </w:r>
      <w:r>
        <w:rPr>
          <w:shd w:fill="FFFFFF" w:val="clear"/>
        </w:rPr>
        <w:t>. McGraw-Hill Education</w:t>
      </w:r>
    </w:p>
    <w:p>
      <w:pPr>
        <w:pStyle w:val="Normal"/>
        <w:rPr>
          <w:shd w:fill="FFFFFF" w:val="clear"/>
        </w:rPr>
      </w:pPr>
      <w:r>
        <w:rPr>
          <w:shd w:fill="FFFFFF" w:val="clear"/>
        </w:rPr>
        <w:t>Russell, S.P., VanBuskirk, G.R. and Kittler, A.W., THEATRO LABS Inc, 2019. </w:t>
      </w:r>
      <w:r>
        <w:rPr>
          <w:i/>
          <w:iCs/>
          <w:shd w:fill="FFFFFF" w:val="clear"/>
        </w:rPr>
        <w:t>Observation platform for training, monitoring and mining structured communications</w:t>
      </w:r>
      <w:r>
        <w:rPr>
          <w:shd w:fill="FFFFFF" w:val="clear"/>
        </w:rPr>
        <w:t>. U.S. Patent 10,204,524</w:t>
      </w:r>
    </w:p>
    <w:p>
      <w:pPr>
        <w:pStyle w:val="Normal"/>
        <w:rPr>
          <w:shd w:fill="FFFFFF" w:val="clear"/>
        </w:rPr>
      </w:pPr>
      <w:r>
        <w:rPr>
          <w:shd w:fill="FFFFFF" w:val="clear"/>
        </w:rPr>
        <w:t>Teunissen, E., Gravenhorst, K., Dowrick, C., van Weel-Baumgarten, E., Van den Driessen Mareeuw, F., de Brún, T., Burns, N., Lionis, C., Mair, F.S., O’Donnell, C. and O’Reilly-de Brún, M., 2017. Implementing guidelines and training initiatives to improve cross-cultural communication in primary care consultations: a qualitative participatory European study. </w:t>
      </w:r>
      <w:r>
        <w:rPr>
          <w:i/>
          <w:iCs/>
          <w:shd w:fill="FFFFFF" w:val="clear"/>
        </w:rPr>
        <w:t>International journal for equity in health</w:t>
      </w:r>
      <w:r>
        <w:rPr>
          <w:shd w:fill="FFFFFF" w:val="clear"/>
        </w:rPr>
        <w:t>, </w:t>
      </w:r>
      <w:r>
        <w:rPr>
          <w:i/>
          <w:iCs/>
          <w:shd w:fill="FFFFFF" w:val="clear"/>
        </w:rPr>
        <w:t>16</w:t>
      </w:r>
      <w:r>
        <w:rPr>
          <w:shd w:fill="FFFFFF" w:val="clear"/>
        </w:rPr>
        <w:t>(1), p.32</w:t>
      </w:r>
    </w:p>
    <w:p>
      <w:pPr>
        <w:pStyle w:val="Normal"/>
        <w:spacing w:before="0" w:after="200"/>
        <w:rPr>
          <w:rFonts w:cs="Times New Roman"/>
          <w:b/>
          <w:b/>
          <w:bCs/>
          <w:szCs w:val="24"/>
          <w:lang w:val="en-GB"/>
        </w:rPr>
      </w:pPr>
      <w:r>
        <w:rPr/>
      </w:r>
    </w:p>
    <w:sectPr>
      <w:footerReference w:type="default" r:id="rId12"/>
      <w:type w:val="nextPage"/>
      <w:pgSz w:w="12240" w:h="15840"/>
      <w:pgMar w:left="1440" w:right="1440" w:header="0" w:top="1440" w:footer="72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Tahoma">
    <w:charset w:val="00"/>
    <w:family w:val="roman"/>
    <w:pitch w:val="variable"/>
  </w:font>
  <w:font w:name="Liberation Sans">
    <w:altName w:val="Arial"/>
    <w:charset w:val="00"/>
    <w:family w:val="roman"/>
    <w:pitch w:val="variable"/>
  </w:font>
  <w:font w:name="Cambria">
    <w:charset w:val="00"/>
    <w:family w:val="roman"/>
    <w:pitch w:val="variable"/>
  </w:font>
  <w:font w:name="Calibri">
    <w:charset w:val="00"/>
    <w:family w:val="auto"/>
    <w:pitch w:val="default"/>
  </w:font>
  <w:font w:name="Wingdings">
    <w:charset w:val="02"/>
    <w:family w:val="auto"/>
    <w:pitch w:val="variable"/>
  </w:font>
  <w:font w:name="Courier New">
    <w:charset w:val="01"/>
    <w:family w:val="modern"/>
    <w:pitch w:val="fixed"/>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807238695"/>
    </w:sdtPr>
    <w:sdtContent>
      <w:p>
        <w:pPr>
          <w:pStyle w:val="Footer"/>
          <w:jc w:val="right"/>
          <w:rPr/>
        </w:pPr>
        <w:r>
          <w:rPr/>
          <w:fldChar w:fldCharType="begin"/>
        </w:r>
        <w:r>
          <w:rPr/>
          <w:instrText> PAGE </w:instrText>
        </w:r>
        <w:r>
          <w:rPr/>
          <w:fldChar w:fldCharType="separate"/>
        </w:r>
        <w:r>
          <w:rPr/>
          <w:t>16</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0"/>
        </w:tabs>
        <w:ind w:left="720" w:hanging="360"/>
      </w:pPr>
      <w:rPr>
        <w:rFonts w:ascii="Wingdings" w:hAnsi="Wingdings" w:cs="Wingding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2"/>
    <w:compatSetting w:name="useWord2013TrackBottomHyphenation" w:uri="http://schemas.microsoft.com/office/word" w:val="1"/>
  </w:compat>
  <w:themeFontLang w:val="en-US" w:eastAsia="" w:bidi="bn-BD"/>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 w:cs="Vrinda" w:asciiTheme="minorHAnsi" w:cstheme="minorBidi" w:eastAsiaTheme="minorEastAsia" w:hAnsiTheme="minorHAnsi"/>
        <w:sz w:val="22"/>
        <w:szCs w:val="28"/>
        <w:lang w:val="en-US" w:eastAsia="en-US" w:bidi="bn-BD"/>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b0e49"/>
    <w:pPr>
      <w:widowControl/>
      <w:suppressAutoHyphens w:val="true"/>
      <w:bidi w:val="0"/>
      <w:spacing w:lineRule="auto" w:line="480" w:before="0" w:after="200"/>
      <w:jc w:val="both"/>
    </w:pPr>
    <w:rPr>
      <w:rFonts w:ascii="Times New Roman" w:hAnsi="Times New Roman" w:eastAsia="" w:cs="Vrinda" w:cstheme="minorBidi" w:eastAsiaTheme="minorEastAsia"/>
      <w:color w:val="auto"/>
      <w:kern w:val="0"/>
      <w:sz w:val="24"/>
      <w:szCs w:val="28"/>
      <w:lang w:val="en-US" w:eastAsia="en-US" w:bidi="bn-BD"/>
    </w:rPr>
  </w:style>
  <w:style w:type="paragraph" w:styleId="Heading1">
    <w:name w:val="Heading 1"/>
    <w:basedOn w:val="Normal"/>
    <w:next w:val="Normal"/>
    <w:link w:val="Heading1Char"/>
    <w:uiPriority w:val="9"/>
    <w:qFormat/>
    <w:rsid w:val="00e013c2"/>
    <w:pPr>
      <w:keepNext w:val="true"/>
      <w:keepLines/>
      <w:spacing w:before="480" w:after="0"/>
      <w:outlineLvl w:val="0"/>
    </w:pPr>
    <w:rPr>
      <w:rFonts w:eastAsia="" w:cs="Vrinda" w:cstheme="majorBidi" w:eastAsiaTheme="majorEastAsia"/>
      <w:b/>
      <w:bCs/>
      <w:szCs w:val="35"/>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e013c2"/>
    <w:rPr>
      <w:rFonts w:ascii="Times New Roman" w:hAnsi="Times New Roman" w:eastAsia="" w:cs="Vrinda" w:cstheme="majorBidi" w:eastAsiaTheme="majorEastAsia"/>
      <w:b/>
      <w:bCs/>
      <w:sz w:val="24"/>
      <w:szCs w:val="35"/>
    </w:rPr>
  </w:style>
  <w:style w:type="character" w:styleId="BalloonTextChar" w:customStyle="1">
    <w:name w:val="Balloon Text Char"/>
    <w:basedOn w:val="DefaultParagraphFont"/>
    <w:link w:val="BalloonText"/>
    <w:uiPriority w:val="99"/>
    <w:semiHidden/>
    <w:qFormat/>
    <w:rsid w:val="00a93d34"/>
    <w:rPr>
      <w:rFonts w:ascii="Tahoma" w:hAnsi="Tahoma" w:cs="Tahoma"/>
      <w:sz w:val="16"/>
      <w:szCs w:val="20"/>
    </w:rPr>
  </w:style>
  <w:style w:type="character" w:styleId="HeaderChar" w:customStyle="1">
    <w:name w:val="Header Char"/>
    <w:basedOn w:val="DefaultParagraphFont"/>
    <w:link w:val="Header"/>
    <w:uiPriority w:val="99"/>
    <w:semiHidden/>
    <w:qFormat/>
    <w:rsid w:val="00a53aad"/>
    <w:rPr>
      <w:rFonts w:ascii="Times New Roman" w:hAnsi="Times New Roman"/>
      <w:sz w:val="24"/>
    </w:rPr>
  </w:style>
  <w:style w:type="character" w:styleId="FooterChar" w:customStyle="1">
    <w:name w:val="Footer Char"/>
    <w:basedOn w:val="DefaultParagraphFont"/>
    <w:link w:val="Footer"/>
    <w:uiPriority w:val="99"/>
    <w:qFormat/>
    <w:rsid w:val="00a53aad"/>
    <w:rPr>
      <w:rFonts w:ascii="Times New Roman" w:hAnsi="Times New Roman"/>
      <w:sz w:val="24"/>
    </w:rPr>
  </w:style>
  <w:style w:type="character" w:styleId="InternetLink">
    <w:name w:val="Hyperlink"/>
    <w:basedOn w:val="DefaultParagraphFont"/>
    <w:uiPriority w:val="99"/>
    <w:unhideWhenUsed/>
    <w:rsid w:val="00a752c8"/>
    <w:rPr>
      <w:color w:val="0000FF" w:themeColor="hyperlink"/>
      <w:u w:val="single"/>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BalloonText">
    <w:name w:val="Balloon Text"/>
    <w:basedOn w:val="Normal"/>
    <w:link w:val="BalloonTextChar"/>
    <w:uiPriority w:val="99"/>
    <w:semiHidden/>
    <w:unhideWhenUsed/>
    <w:qFormat/>
    <w:rsid w:val="00a93d34"/>
    <w:pPr>
      <w:spacing w:lineRule="auto" w:line="240" w:before="0" w:after="0"/>
    </w:pPr>
    <w:rPr>
      <w:rFonts w:ascii="Tahoma" w:hAnsi="Tahoma" w:cs="Tahoma"/>
      <w:sz w:val="16"/>
      <w:szCs w:val="20"/>
    </w:rPr>
  </w:style>
  <w:style w:type="paragraph" w:styleId="ListParagraph">
    <w:name w:val="List Paragraph"/>
    <w:basedOn w:val="Normal"/>
    <w:uiPriority w:val="34"/>
    <w:qFormat/>
    <w:rsid w:val="00ea0150"/>
    <w:pPr>
      <w:spacing w:before="0" w:after="200"/>
      <w:ind w:left="720" w:hanging="0"/>
      <w:contextualSpacing/>
    </w:pPr>
    <w:rPr/>
  </w:style>
  <w:style w:type="paragraph" w:styleId="HeaderandFooter">
    <w:name w:val="Header and Footer"/>
    <w:basedOn w:val="Normal"/>
    <w:qFormat/>
    <w:pPr/>
    <w:rPr/>
  </w:style>
  <w:style w:type="paragraph" w:styleId="Header">
    <w:name w:val="Header"/>
    <w:basedOn w:val="Normal"/>
    <w:link w:val="HeaderChar"/>
    <w:uiPriority w:val="99"/>
    <w:semiHidden/>
    <w:unhideWhenUsed/>
    <w:rsid w:val="00a53aad"/>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a53aad"/>
    <w:pPr>
      <w:tabs>
        <w:tab w:val="clear" w:pos="720"/>
        <w:tab w:val="center" w:pos="4680" w:leader="none"/>
        <w:tab w:val="right" w:pos="9360" w:leader="none"/>
      </w:tabs>
      <w:spacing w:lineRule="auto" w:line="240" w:before="0" w:after="0"/>
    </w:pPr>
    <w:rPr/>
  </w:style>
  <w:style w:type="paragraph" w:styleId="TOCHeading">
    <w:name w:val="TOC Heading"/>
    <w:basedOn w:val="Heading1"/>
    <w:next w:val="Normal"/>
    <w:uiPriority w:val="39"/>
    <w:semiHidden/>
    <w:unhideWhenUsed/>
    <w:qFormat/>
    <w:rsid w:val="00a752c8"/>
    <w:pPr>
      <w:spacing w:lineRule="auto" w:line="276"/>
      <w:jc w:val="left"/>
    </w:pPr>
    <w:rPr>
      <w:rFonts w:ascii="Cambria" w:hAnsi="Cambria" w:asciiTheme="majorHAnsi" w:hAnsiTheme="majorHAnsi"/>
      <w:color w:val="365F91" w:themeColor="accent1" w:themeShade="bf"/>
      <w:sz w:val="28"/>
      <w:szCs w:val="28"/>
      <w:lang w:bidi="ar-SA"/>
    </w:rPr>
  </w:style>
  <w:style w:type="paragraph" w:styleId="Contents1">
    <w:name w:val="TOC 1"/>
    <w:basedOn w:val="Normal"/>
    <w:next w:val="Normal"/>
    <w:autoRedefine/>
    <w:uiPriority w:val="39"/>
    <w:unhideWhenUsed/>
    <w:rsid w:val="00a752c8"/>
    <w:pPr>
      <w:spacing w:before="0" w:after="10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59"/>
    <w:rsid w:val="0027393e"/>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diagramData" Target="diagrams/data2.xml"/><Relationship Id="rId3" Type="http://schemas.openxmlformats.org/officeDocument/2006/relationships/diagramLayout" Target="diagrams/layout2.xml"/><Relationship Id="rId4" Type="http://schemas.openxmlformats.org/officeDocument/2006/relationships/diagramQuickStyle" Target="diagrams/quickStyle2.xml"/><Relationship Id="rId5" Type="http://schemas.openxmlformats.org/officeDocument/2006/relationships/diagramColors" Target="diagrams/colors2.xml"/><Relationship Id="rId6" Type="http://schemas.microsoft.com/office/2007/relationships/diagramDrawing" Target="diagrams/drawing2.xml"/><Relationship Id="rId7" Type="http://schemas.openxmlformats.org/officeDocument/2006/relationships/diagramData" Target="diagrams/data3.xml"/><Relationship Id="rId8" Type="http://schemas.openxmlformats.org/officeDocument/2006/relationships/diagramLayout" Target="diagrams/layout3.xml"/><Relationship Id="rId9" Type="http://schemas.openxmlformats.org/officeDocument/2006/relationships/diagramQuickStyle" Target="diagrams/quickStyle3.xml"/><Relationship Id="rId10" Type="http://schemas.openxmlformats.org/officeDocument/2006/relationships/diagramColors" Target="diagrams/colors3.xml"/><Relationship Id="rId11" Type="http://schemas.microsoft.com/office/2007/relationships/diagramDrawing" Target="diagrams/drawing3.xml"/><Relationship Id="rId12" Type="http://schemas.openxmlformats.org/officeDocument/2006/relationships/footer" Target="footer1.xml"/><Relationship Id="rId13" Type="http://schemas.openxmlformats.org/officeDocument/2006/relationships/numbering" Target="numbering.xml"/><Relationship Id="rId14" Type="http://schemas.openxmlformats.org/officeDocument/2006/relationships/fontTable" Target="fontTable.xml"/><Relationship Id="rId15" Type="http://schemas.openxmlformats.org/officeDocument/2006/relationships/settings" Target="settings.xml"/><Relationship Id="rId16" Type="http://schemas.openxmlformats.org/officeDocument/2006/relationships/theme" Target="theme/theme1.xml"/><Relationship Id="rId17" Type="http://schemas.openxmlformats.org/officeDocument/2006/relationships/customXml" Target="../customXml/item1.xml"/>
</Relationships>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2.xml><?xml version="1.0" encoding="utf-8"?>
<dgm:dataModel xmlns:dgm="http://schemas.openxmlformats.org/drawingml/2006/diagram" xmlns:a="http://schemas.openxmlformats.org/drawingml/2006/main">
  <dgm:ptLst>
    <dgm:pt modelId="{4466445F-4FBB-4CDB-94F4-68E1F94F8FE7}" type="doc">
      <dgm:prSet loTypeId="urn:microsoft.com/office/officeart/2005/8/layout/chevron2" loCatId="list" qsTypeId="urn:microsoft.com/office/officeart/2005/8/quickstyle/simple1" qsCatId="simple" csTypeId="urn:microsoft.com/office/officeart/2005/8/colors/accent0_1" csCatId="mainScheme" phldr="1"/>
      <dgm:spPr/>
      <dgm:t>
        <a:bodyPr/>
        <a:lstStyle/>
        <a:p>
          <a:endParaRPr lang="en-US"/>
        </a:p>
      </dgm:t>
    </dgm:pt>
    <dgm:pt modelId="{68322FC7-E493-45CF-9FBF-D24E27C281CD}">
      <dgm:prSet phldrT="[Text]"/>
      <dgm:spPr/>
      <dgm:t>
        <a:bodyPr/>
        <a:lstStyle/>
        <a:p>
          <a:pPr algn="ctr"/>
          <a:r>
            <a:rPr lang="en-GB" b="1">
              <a:latin typeface="Times New Roman" pitchFamily="18" charset="0"/>
              <a:cs typeface="Times New Roman" pitchFamily="18" charset="0"/>
            </a:rPr>
            <a:t>Working hours and payment</a:t>
          </a:r>
          <a:endParaRPr lang="en-US" b="1">
            <a:latin typeface="Times New Roman" pitchFamily="18" charset="0"/>
            <a:cs typeface="Times New Roman" pitchFamily="18" charset="0"/>
          </a:endParaRPr>
        </a:p>
      </dgm:t>
    </dgm:pt>
    <dgm:pt modelId="{360441AB-7028-4DB1-B173-3F0D2E3AF142}" type="parTrans" cxnId="{3A8A309A-6BA4-47A5-9110-A960780E078F}">
      <dgm:prSet/>
      <dgm:spPr/>
      <dgm:t>
        <a:bodyPr/>
        <a:lstStyle/>
        <a:p>
          <a:pPr algn="ctr"/>
          <a:endParaRPr lang="en-US">
            <a:latin typeface="Times New Roman" pitchFamily="18" charset="0"/>
            <a:cs typeface="Times New Roman" pitchFamily="18" charset="0"/>
          </a:endParaRPr>
        </a:p>
      </dgm:t>
    </dgm:pt>
    <dgm:pt modelId="{B97709ED-174A-443D-9566-337C3A07098A}" type="sibTrans" cxnId="{3A8A309A-6BA4-47A5-9110-A960780E078F}">
      <dgm:prSet/>
      <dgm:spPr/>
      <dgm:t>
        <a:bodyPr/>
        <a:lstStyle/>
        <a:p>
          <a:pPr algn="ctr"/>
          <a:endParaRPr lang="en-US">
            <a:latin typeface="Times New Roman" pitchFamily="18" charset="0"/>
            <a:cs typeface="Times New Roman" pitchFamily="18" charset="0"/>
          </a:endParaRPr>
        </a:p>
      </dgm:t>
    </dgm:pt>
    <dgm:pt modelId="{BCA1DF0D-0436-4C6F-A4D8-D0D450E6A286}">
      <dgm:prSet phldrT="[Text]"/>
      <dgm:spPr/>
      <dgm:t>
        <a:bodyPr/>
        <a:lstStyle/>
        <a:p>
          <a:pPr algn="ctr"/>
          <a:r>
            <a:rPr lang="en-GB">
              <a:latin typeface="Times New Roman" pitchFamily="18" charset="0"/>
              <a:cs typeface="Times New Roman" pitchFamily="18" charset="0"/>
            </a:rPr>
            <a:t>Long-hour culture</a:t>
          </a:r>
          <a:endParaRPr lang="en-US">
            <a:latin typeface="Times New Roman" pitchFamily="18" charset="0"/>
            <a:cs typeface="Times New Roman" pitchFamily="18" charset="0"/>
          </a:endParaRPr>
        </a:p>
      </dgm:t>
    </dgm:pt>
    <dgm:pt modelId="{E5C1F6F5-39F4-4012-93A1-687BB5C4367D}" type="parTrans" cxnId="{5752BAEC-8300-4F3C-A708-318AF780F9C4}">
      <dgm:prSet/>
      <dgm:spPr/>
      <dgm:t>
        <a:bodyPr/>
        <a:lstStyle/>
        <a:p>
          <a:pPr algn="ctr"/>
          <a:endParaRPr lang="en-US">
            <a:latin typeface="Times New Roman" pitchFamily="18" charset="0"/>
            <a:cs typeface="Times New Roman" pitchFamily="18" charset="0"/>
          </a:endParaRPr>
        </a:p>
      </dgm:t>
    </dgm:pt>
    <dgm:pt modelId="{51AAE8CD-D679-4525-BD2A-E72C2DBC4CFB}" type="sibTrans" cxnId="{5752BAEC-8300-4F3C-A708-318AF780F9C4}">
      <dgm:prSet/>
      <dgm:spPr/>
      <dgm:t>
        <a:bodyPr/>
        <a:lstStyle/>
        <a:p>
          <a:pPr algn="ctr"/>
          <a:endParaRPr lang="en-US">
            <a:latin typeface="Times New Roman" pitchFamily="18" charset="0"/>
            <a:cs typeface="Times New Roman" pitchFamily="18" charset="0"/>
          </a:endParaRPr>
        </a:p>
      </dgm:t>
    </dgm:pt>
    <dgm:pt modelId="{8BF15612-56CF-458E-B4A7-E3E23AC6E850}">
      <dgm:prSet phldrT="[Text]"/>
      <dgm:spPr/>
      <dgm:t>
        <a:bodyPr/>
        <a:lstStyle/>
        <a:p>
          <a:pPr algn="ctr"/>
          <a:r>
            <a:rPr lang="en-GB">
              <a:latin typeface="Times New Roman" pitchFamily="18" charset="0"/>
              <a:cs typeface="Times New Roman" pitchFamily="18" charset="0"/>
            </a:rPr>
            <a:t>Declination of their job quality</a:t>
          </a:r>
          <a:endParaRPr lang="en-US">
            <a:latin typeface="Times New Roman" pitchFamily="18" charset="0"/>
            <a:cs typeface="Times New Roman" pitchFamily="18" charset="0"/>
          </a:endParaRPr>
        </a:p>
      </dgm:t>
    </dgm:pt>
    <dgm:pt modelId="{C6DCA541-C8AE-4C8B-AD84-F15D8B334262}" type="parTrans" cxnId="{2CE1AB90-0963-455A-B4EB-840A6BBCEDD4}">
      <dgm:prSet/>
      <dgm:spPr/>
      <dgm:t>
        <a:bodyPr/>
        <a:lstStyle/>
        <a:p>
          <a:pPr algn="ctr"/>
          <a:endParaRPr lang="en-US">
            <a:latin typeface="Times New Roman" pitchFamily="18" charset="0"/>
            <a:cs typeface="Times New Roman" pitchFamily="18" charset="0"/>
          </a:endParaRPr>
        </a:p>
      </dgm:t>
    </dgm:pt>
    <dgm:pt modelId="{E6677F0C-C1FE-4C95-8F00-018ABA2E17D4}" type="sibTrans" cxnId="{2CE1AB90-0963-455A-B4EB-840A6BBCEDD4}">
      <dgm:prSet/>
      <dgm:spPr/>
      <dgm:t>
        <a:bodyPr/>
        <a:lstStyle/>
        <a:p>
          <a:pPr algn="ctr"/>
          <a:endParaRPr lang="en-US">
            <a:latin typeface="Times New Roman" pitchFamily="18" charset="0"/>
            <a:cs typeface="Times New Roman" pitchFamily="18" charset="0"/>
          </a:endParaRPr>
        </a:p>
      </dgm:t>
    </dgm:pt>
    <dgm:pt modelId="{2E5525DE-04CE-43ED-8EF8-CB1A8B990FA5}">
      <dgm:prSet phldrT="[Text]"/>
      <dgm:spPr/>
      <dgm:t>
        <a:bodyPr/>
        <a:lstStyle/>
        <a:p>
          <a:pPr algn="ctr"/>
          <a:r>
            <a:rPr lang="en-GB">
              <a:latin typeface="Times New Roman" pitchFamily="18" charset="0"/>
              <a:cs typeface="Times New Roman" pitchFamily="18" charset="0"/>
            </a:rPr>
            <a:t>Job uncertainty and insecurity </a:t>
          </a:r>
          <a:endParaRPr lang="en-US">
            <a:latin typeface="Times New Roman" pitchFamily="18" charset="0"/>
            <a:cs typeface="Times New Roman" pitchFamily="18" charset="0"/>
          </a:endParaRPr>
        </a:p>
      </dgm:t>
    </dgm:pt>
    <dgm:pt modelId="{B404A848-2C0F-4098-9D2B-F677E886230A}" type="parTrans" cxnId="{97E18ADB-4DF6-42EC-ABDC-DDC5F32D6FE3}">
      <dgm:prSet/>
      <dgm:spPr/>
      <dgm:t>
        <a:bodyPr/>
        <a:lstStyle/>
        <a:p>
          <a:pPr algn="ctr"/>
          <a:endParaRPr lang="en-US">
            <a:latin typeface="Times New Roman" pitchFamily="18" charset="0"/>
            <a:cs typeface="Times New Roman" pitchFamily="18" charset="0"/>
          </a:endParaRPr>
        </a:p>
      </dgm:t>
    </dgm:pt>
    <dgm:pt modelId="{19E10296-33AC-4FD2-8F60-083531D7A13E}" type="sibTrans" cxnId="{97E18ADB-4DF6-42EC-ABDC-DDC5F32D6FE3}">
      <dgm:prSet/>
      <dgm:spPr/>
      <dgm:t>
        <a:bodyPr/>
        <a:lstStyle/>
        <a:p>
          <a:pPr algn="ctr"/>
          <a:endParaRPr lang="en-US">
            <a:latin typeface="Times New Roman" pitchFamily="18" charset="0"/>
            <a:cs typeface="Times New Roman" pitchFamily="18" charset="0"/>
          </a:endParaRPr>
        </a:p>
      </dgm:t>
    </dgm:pt>
    <dgm:pt modelId="{2612B079-3801-4EC7-989B-6809FDC8A2E7}">
      <dgm:prSet phldrT="[Text]"/>
      <dgm:spPr/>
      <dgm:t>
        <a:bodyPr/>
        <a:lstStyle/>
        <a:p>
          <a:pPr algn="ctr"/>
          <a:r>
            <a:rPr lang="en-GB" b="1">
              <a:latin typeface="Times New Roman" pitchFamily="18" charset="0"/>
              <a:cs typeface="Times New Roman" pitchFamily="18" charset="0"/>
            </a:rPr>
            <a:t>Economic downfall </a:t>
          </a:r>
          <a:endParaRPr lang="en-US" b="1">
            <a:latin typeface="Times New Roman" pitchFamily="18" charset="0"/>
            <a:cs typeface="Times New Roman" pitchFamily="18" charset="0"/>
          </a:endParaRPr>
        </a:p>
      </dgm:t>
    </dgm:pt>
    <dgm:pt modelId="{530ED3B1-3BB2-4331-AA02-1165336AB479}" type="sibTrans" cxnId="{A97B4D7C-DF6F-4B64-8656-1F7AABC4404B}">
      <dgm:prSet/>
      <dgm:spPr/>
      <dgm:t>
        <a:bodyPr/>
        <a:lstStyle/>
        <a:p>
          <a:pPr algn="ctr"/>
          <a:endParaRPr lang="en-US">
            <a:latin typeface="Times New Roman" pitchFamily="18" charset="0"/>
            <a:cs typeface="Times New Roman" pitchFamily="18" charset="0"/>
          </a:endParaRPr>
        </a:p>
      </dgm:t>
    </dgm:pt>
    <dgm:pt modelId="{97B2DA66-DF4B-4C31-93E5-5014A4422B27}" type="parTrans" cxnId="{A97B4D7C-DF6F-4B64-8656-1F7AABC4404B}">
      <dgm:prSet/>
      <dgm:spPr/>
      <dgm:t>
        <a:bodyPr/>
        <a:lstStyle/>
        <a:p>
          <a:pPr algn="ctr"/>
          <a:endParaRPr lang="en-US">
            <a:latin typeface="Times New Roman" pitchFamily="18" charset="0"/>
            <a:cs typeface="Times New Roman" pitchFamily="18" charset="0"/>
          </a:endParaRPr>
        </a:p>
      </dgm:t>
    </dgm:pt>
    <dgm:pt modelId="{066A2437-A3B7-4519-A966-553406A17CD5}">
      <dgm:prSet phldrT="[Text]"/>
      <dgm:spPr/>
      <dgm:t>
        <a:bodyPr/>
        <a:lstStyle/>
        <a:p>
          <a:pPr algn="ctr"/>
          <a:r>
            <a:rPr lang="en-GB" b="1">
              <a:latin typeface="Times New Roman" pitchFamily="18" charset="0"/>
              <a:cs typeface="Times New Roman" pitchFamily="18" charset="0"/>
            </a:rPr>
            <a:t>Financial difficulty </a:t>
          </a:r>
          <a:endParaRPr lang="en-US" b="1">
            <a:latin typeface="Times New Roman" pitchFamily="18" charset="0"/>
            <a:cs typeface="Times New Roman" pitchFamily="18" charset="0"/>
          </a:endParaRPr>
        </a:p>
      </dgm:t>
    </dgm:pt>
    <dgm:pt modelId="{DB8B16D5-2026-4188-B2DC-50AF56881881}" type="parTrans" cxnId="{22A3A535-A6C9-41C0-BFE9-3B01B228FE72}">
      <dgm:prSet/>
      <dgm:spPr/>
      <dgm:t>
        <a:bodyPr/>
        <a:lstStyle/>
        <a:p>
          <a:pPr algn="ctr"/>
          <a:endParaRPr lang="en-US">
            <a:latin typeface="Times New Roman" pitchFamily="18" charset="0"/>
            <a:cs typeface="Times New Roman" pitchFamily="18" charset="0"/>
          </a:endParaRPr>
        </a:p>
      </dgm:t>
    </dgm:pt>
    <dgm:pt modelId="{AE2067A7-DEB4-4811-9F23-BA0152819829}" type="sibTrans" cxnId="{22A3A535-A6C9-41C0-BFE9-3B01B228FE72}">
      <dgm:prSet/>
      <dgm:spPr/>
      <dgm:t>
        <a:bodyPr/>
        <a:lstStyle/>
        <a:p>
          <a:pPr algn="ctr"/>
          <a:endParaRPr lang="en-US">
            <a:latin typeface="Times New Roman" pitchFamily="18" charset="0"/>
            <a:cs typeface="Times New Roman" pitchFamily="18" charset="0"/>
          </a:endParaRPr>
        </a:p>
      </dgm:t>
    </dgm:pt>
    <dgm:pt modelId="{04745363-5603-4591-9A43-5C968E6957D8}">
      <dgm:prSet phldrT="[Text]"/>
      <dgm:spPr/>
      <dgm:t>
        <a:bodyPr/>
        <a:lstStyle/>
        <a:p>
          <a:pPr algn="ctr"/>
          <a:r>
            <a:rPr lang="en-US">
              <a:latin typeface="Times New Roman" pitchFamily="18" charset="0"/>
              <a:cs typeface="Times New Roman" pitchFamily="18" charset="0"/>
            </a:rPr>
            <a:t>Un</a:t>
          </a:r>
          <a:r>
            <a:rPr lang="en-GB">
              <a:latin typeface="Times New Roman" pitchFamily="18" charset="0"/>
              <a:cs typeface="Times New Roman" pitchFamily="18" charset="0"/>
            </a:rPr>
            <a:t>paid status</a:t>
          </a:r>
          <a:endParaRPr lang="en-US">
            <a:latin typeface="Times New Roman" pitchFamily="18" charset="0"/>
            <a:cs typeface="Times New Roman" pitchFamily="18" charset="0"/>
          </a:endParaRPr>
        </a:p>
      </dgm:t>
    </dgm:pt>
    <dgm:pt modelId="{51E0C294-3C2B-4B8A-8650-BA8B7D5BB9BE}" type="parTrans" cxnId="{C53265E8-EF36-4200-8B58-427F5917D616}">
      <dgm:prSet/>
      <dgm:spPr/>
      <dgm:t>
        <a:bodyPr/>
        <a:lstStyle/>
        <a:p>
          <a:pPr algn="ctr"/>
          <a:endParaRPr lang="en-US">
            <a:latin typeface="Times New Roman" pitchFamily="18" charset="0"/>
            <a:cs typeface="Times New Roman" pitchFamily="18" charset="0"/>
          </a:endParaRPr>
        </a:p>
      </dgm:t>
    </dgm:pt>
    <dgm:pt modelId="{A85C50D3-5E04-4AE7-8D0A-0559DB4FD8C5}" type="sibTrans" cxnId="{C53265E8-EF36-4200-8B58-427F5917D616}">
      <dgm:prSet/>
      <dgm:spPr/>
      <dgm:t>
        <a:bodyPr/>
        <a:lstStyle/>
        <a:p>
          <a:pPr algn="ctr"/>
          <a:endParaRPr lang="en-US">
            <a:latin typeface="Times New Roman" pitchFamily="18" charset="0"/>
            <a:cs typeface="Times New Roman" pitchFamily="18" charset="0"/>
          </a:endParaRPr>
        </a:p>
      </dgm:t>
    </dgm:pt>
    <dgm:pt modelId="{B4737FC6-281C-49D1-84B1-F260E8DFCA2C}" type="pres">
      <dgm:prSet presAssocID="{4466445F-4FBB-4CDB-94F4-68E1F94F8FE7}" presName="linearFlow" presStyleCnt="0">
        <dgm:presLayoutVars>
          <dgm:dir/>
          <dgm:animLvl val="lvl"/>
          <dgm:resizeHandles val="exact"/>
        </dgm:presLayoutVars>
      </dgm:prSet>
      <dgm:spPr/>
    </dgm:pt>
    <dgm:pt modelId="{98F1A3B2-D38A-4B36-842C-9D0F6B045228}" type="pres">
      <dgm:prSet presAssocID="{68322FC7-E493-45CF-9FBF-D24E27C281CD}" presName="composite" presStyleCnt="0"/>
      <dgm:spPr/>
    </dgm:pt>
    <dgm:pt modelId="{F92D04F4-82F5-4054-A837-C9F5597FD286}" type="pres">
      <dgm:prSet presAssocID="{68322FC7-E493-45CF-9FBF-D24E27C281CD}" presName="parentText" presStyleLbl="alignNode1" presStyleIdx="0" presStyleCnt="3">
        <dgm:presLayoutVars>
          <dgm:chMax val="1"/>
          <dgm:bulletEnabled val="1"/>
        </dgm:presLayoutVars>
      </dgm:prSet>
      <dgm:spPr/>
    </dgm:pt>
    <dgm:pt modelId="{CB4D9C46-75ED-4CD7-98A9-73DBD9E70890}" type="pres">
      <dgm:prSet presAssocID="{68322FC7-E493-45CF-9FBF-D24E27C281CD}" presName="descendantText" presStyleLbl="alignAcc1" presStyleIdx="0" presStyleCnt="3">
        <dgm:presLayoutVars>
          <dgm:bulletEnabled val="1"/>
        </dgm:presLayoutVars>
      </dgm:prSet>
      <dgm:spPr/>
    </dgm:pt>
    <dgm:pt modelId="{572022A7-5671-4212-9350-B20C044AB02C}" type="pres">
      <dgm:prSet presAssocID="{B97709ED-174A-443D-9566-337C3A07098A}" presName="sp" presStyleCnt="0"/>
      <dgm:spPr/>
    </dgm:pt>
    <dgm:pt modelId="{A2FDE066-09A9-4809-8593-6A7D90802447}" type="pres">
      <dgm:prSet presAssocID="{2612B079-3801-4EC7-989B-6809FDC8A2E7}" presName="composite" presStyleCnt="0"/>
      <dgm:spPr/>
    </dgm:pt>
    <dgm:pt modelId="{BBCC4DF3-45A2-418A-A95D-370BC4816971}" type="pres">
      <dgm:prSet presAssocID="{2612B079-3801-4EC7-989B-6809FDC8A2E7}" presName="parentText" presStyleLbl="alignNode1" presStyleIdx="1" presStyleCnt="3">
        <dgm:presLayoutVars>
          <dgm:chMax val="1"/>
          <dgm:bulletEnabled val="1"/>
        </dgm:presLayoutVars>
      </dgm:prSet>
      <dgm:spPr/>
    </dgm:pt>
    <dgm:pt modelId="{2C54B047-DAA7-4C78-86ED-7E434DD09400}" type="pres">
      <dgm:prSet presAssocID="{2612B079-3801-4EC7-989B-6809FDC8A2E7}" presName="descendantText" presStyleLbl="alignAcc1" presStyleIdx="1" presStyleCnt="3">
        <dgm:presLayoutVars>
          <dgm:bulletEnabled val="1"/>
        </dgm:presLayoutVars>
      </dgm:prSet>
      <dgm:spPr/>
    </dgm:pt>
    <dgm:pt modelId="{E64497DC-0C88-4F33-B294-864448502CDA}" type="pres">
      <dgm:prSet presAssocID="{530ED3B1-3BB2-4331-AA02-1165336AB479}" presName="sp" presStyleCnt="0"/>
      <dgm:spPr/>
    </dgm:pt>
    <dgm:pt modelId="{47FFF748-6D3B-419D-97D0-B28018BBDF78}" type="pres">
      <dgm:prSet presAssocID="{066A2437-A3B7-4519-A966-553406A17CD5}" presName="composite" presStyleCnt="0"/>
      <dgm:spPr/>
    </dgm:pt>
    <dgm:pt modelId="{78FFC3D9-D4F8-479B-A5B2-B4651E645868}" type="pres">
      <dgm:prSet presAssocID="{066A2437-A3B7-4519-A966-553406A17CD5}" presName="parentText" presStyleLbl="alignNode1" presStyleIdx="2" presStyleCnt="3">
        <dgm:presLayoutVars>
          <dgm:chMax val="1"/>
          <dgm:bulletEnabled val="1"/>
        </dgm:presLayoutVars>
      </dgm:prSet>
      <dgm:spPr/>
    </dgm:pt>
    <dgm:pt modelId="{AF624BCD-49A3-4878-A2EA-340C82626BDB}" type="pres">
      <dgm:prSet presAssocID="{066A2437-A3B7-4519-A966-553406A17CD5}" presName="descendantText" presStyleLbl="alignAcc1" presStyleIdx="2" presStyleCnt="3">
        <dgm:presLayoutVars>
          <dgm:bulletEnabled val="1"/>
        </dgm:presLayoutVars>
      </dgm:prSet>
      <dgm:spPr/>
    </dgm:pt>
  </dgm:ptLst>
  <dgm:cxnLst>
    <dgm:cxn modelId="{20977B00-B2EC-4756-885D-AA02E31FFBBB}" type="presOf" srcId="{04745363-5603-4591-9A43-5C968E6957D8}" destId="{CB4D9C46-75ED-4CD7-98A9-73DBD9E70890}" srcOrd="0" destOrd="1" presId="urn:microsoft.com/office/officeart/2005/8/layout/chevron2"/>
    <dgm:cxn modelId="{50DD4427-8BF6-4D4F-B5FE-0AC1EED41C62}" type="presOf" srcId="{68322FC7-E493-45CF-9FBF-D24E27C281CD}" destId="{F92D04F4-82F5-4054-A837-C9F5597FD286}" srcOrd="0" destOrd="0" presId="urn:microsoft.com/office/officeart/2005/8/layout/chevron2"/>
    <dgm:cxn modelId="{22A3A535-A6C9-41C0-BFE9-3B01B228FE72}" srcId="{4466445F-4FBB-4CDB-94F4-68E1F94F8FE7}" destId="{066A2437-A3B7-4519-A966-553406A17CD5}" srcOrd="2" destOrd="0" parTransId="{DB8B16D5-2026-4188-B2DC-50AF56881881}" sibTransId="{AE2067A7-DEB4-4811-9F23-BA0152819829}"/>
    <dgm:cxn modelId="{6A11DF40-0903-4730-B28B-F95337B4746E}" type="presOf" srcId="{2612B079-3801-4EC7-989B-6809FDC8A2E7}" destId="{BBCC4DF3-45A2-418A-A95D-370BC4816971}" srcOrd="0" destOrd="0" presId="urn:microsoft.com/office/officeart/2005/8/layout/chevron2"/>
    <dgm:cxn modelId="{AC1B616A-4FFF-4631-B17E-46FB15888D7D}" type="presOf" srcId="{8BF15612-56CF-458E-B4A7-E3E23AC6E850}" destId="{2C54B047-DAA7-4C78-86ED-7E434DD09400}" srcOrd="0" destOrd="0" presId="urn:microsoft.com/office/officeart/2005/8/layout/chevron2"/>
    <dgm:cxn modelId="{F96D4152-8AC8-4333-B8BF-32AE70A0E254}" type="presOf" srcId="{066A2437-A3B7-4519-A966-553406A17CD5}" destId="{78FFC3D9-D4F8-479B-A5B2-B4651E645868}" srcOrd="0" destOrd="0" presId="urn:microsoft.com/office/officeart/2005/8/layout/chevron2"/>
    <dgm:cxn modelId="{A97B4D7C-DF6F-4B64-8656-1F7AABC4404B}" srcId="{4466445F-4FBB-4CDB-94F4-68E1F94F8FE7}" destId="{2612B079-3801-4EC7-989B-6809FDC8A2E7}" srcOrd="1" destOrd="0" parTransId="{97B2DA66-DF4B-4C31-93E5-5014A4422B27}" sibTransId="{530ED3B1-3BB2-4331-AA02-1165336AB479}"/>
    <dgm:cxn modelId="{2CE1AB90-0963-455A-B4EB-840A6BBCEDD4}" srcId="{2612B079-3801-4EC7-989B-6809FDC8A2E7}" destId="{8BF15612-56CF-458E-B4A7-E3E23AC6E850}" srcOrd="0" destOrd="0" parTransId="{C6DCA541-C8AE-4C8B-AD84-F15D8B334262}" sibTransId="{E6677F0C-C1FE-4C95-8F00-018ABA2E17D4}"/>
    <dgm:cxn modelId="{3A8A309A-6BA4-47A5-9110-A960780E078F}" srcId="{4466445F-4FBB-4CDB-94F4-68E1F94F8FE7}" destId="{68322FC7-E493-45CF-9FBF-D24E27C281CD}" srcOrd="0" destOrd="0" parTransId="{360441AB-7028-4DB1-B173-3F0D2E3AF142}" sibTransId="{B97709ED-174A-443D-9566-337C3A07098A}"/>
    <dgm:cxn modelId="{234407AE-3525-494C-8883-48187F7F1556}" type="presOf" srcId="{2E5525DE-04CE-43ED-8EF8-CB1A8B990FA5}" destId="{AF624BCD-49A3-4878-A2EA-340C82626BDB}" srcOrd="0" destOrd="0" presId="urn:microsoft.com/office/officeart/2005/8/layout/chevron2"/>
    <dgm:cxn modelId="{5B1FE4BE-7551-4ADA-9BF8-DB837B9FACBB}" type="presOf" srcId="{BCA1DF0D-0436-4C6F-A4D8-D0D450E6A286}" destId="{CB4D9C46-75ED-4CD7-98A9-73DBD9E70890}" srcOrd="0" destOrd="0" presId="urn:microsoft.com/office/officeart/2005/8/layout/chevron2"/>
    <dgm:cxn modelId="{32A216D1-9115-4AD8-B1FF-1F41879B2D1E}" type="presOf" srcId="{4466445F-4FBB-4CDB-94F4-68E1F94F8FE7}" destId="{B4737FC6-281C-49D1-84B1-F260E8DFCA2C}" srcOrd="0" destOrd="0" presId="urn:microsoft.com/office/officeart/2005/8/layout/chevron2"/>
    <dgm:cxn modelId="{97E18ADB-4DF6-42EC-ABDC-DDC5F32D6FE3}" srcId="{066A2437-A3B7-4519-A966-553406A17CD5}" destId="{2E5525DE-04CE-43ED-8EF8-CB1A8B990FA5}" srcOrd="0" destOrd="0" parTransId="{B404A848-2C0F-4098-9D2B-F677E886230A}" sibTransId="{19E10296-33AC-4FD2-8F60-083531D7A13E}"/>
    <dgm:cxn modelId="{C53265E8-EF36-4200-8B58-427F5917D616}" srcId="{68322FC7-E493-45CF-9FBF-D24E27C281CD}" destId="{04745363-5603-4591-9A43-5C968E6957D8}" srcOrd="1" destOrd="0" parTransId="{51E0C294-3C2B-4B8A-8650-BA8B7D5BB9BE}" sibTransId="{A85C50D3-5E04-4AE7-8D0A-0559DB4FD8C5}"/>
    <dgm:cxn modelId="{5752BAEC-8300-4F3C-A708-318AF780F9C4}" srcId="{68322FC7-E493-45CF-9FBF-D24E27C281CD}" destId="{BCA1DF0D-0436-4C6F-A4D8-D0D450E6A286}" srcOrd="0" destOrd="0" parTransId="{E5C1F6F5-39F4-4012-93A1-687BB5C4367D}" sibTransId="{51AAE8CD-D679-4525-BD2A-E72C2DBC4CFB}"/>
    <dgm:cxn modelId="{B83C4D27-A36C-4EFC-BFEB-5D401DDC5B19}" type="presParOf" srcId="{B4737FC6-281C-49D1-84B1-F260E8DFCA2C}" destId="{98F1A3B2-D38A-4B36-842C-9D0F6B045228}" srcOrd="0" destOrd="0" presId="urn:microsoft.com/office/officeart/2005/8/layout/chevron2"/>
    <dgm:cxn modelId="{5FA641B7-21EA-4807-B596-2A703BB200EA}" type="presParOf" srcId="{98F1A3B2-D38A-4B36-842C-9D0F6B045228}" destId="{F92D04F4-82F5-4054-A837-C9F5597FD286}" srcOrd="0" destOrd="0" presId="urn:microsoft.com/office/officeart/2005/8/layout/chevron2"/>
    <dgm:cxn modelId="{C7FABF2A-F23C-43DA-9EB1-AF478A6E74EE}" type="presParOf" srcId="{98F1A3B2-D38A-4B36-842C-9D0F6B045228}" destId="{CB4D9C46-75ED-4CD7-98A9-73DBD9E70890}" srcOrd="1" destOrd="0" presId="urn:microsoft.com/office/officeart/2005/8/layout/chevron2"/>
    <dgm:cxn modelId="{348CC84B-13DE-4FB7-B536-9955E04900BF}" type="presParOf" srcId="{B4737FC6-281C-49D1-84B1-F260E8DFCA2C}" destId="{572022A7-5671-4212-9350-B20C044AB02C}" srcOrd="1" destOrd="0" presId="urn:microsoft.com/office/officeart/2005/8/layout/chevron2"/>
    <dgm:cxn modelId="{9C85AE42-CDCC-48B0-BBA7-E32DB0A6703A}" type="presParOf" srcId="{B4737FC6-281C-49D1-84B1-F260E8DFCA2C}" destId="{A2FDE066-09A9-4809-8593-6A7D90802447}" srcOrd="2" destOrd="0" presId="urn:microsoft.com/office/officeart/2005/8/layout/chevron2"/>
    <dgm:cxn modelId="{DC240208-8397-44B7-9F17-212093B5D9BF}" type="presParOf" srcId="{A2FDE066-09A9-4809-8593-6A7D90802447}" destId="{BBCC4DF3-45A2-418A-A95D-370BC4816971}" srcOrd="0" destOrd="0" presId="urn:microsoft.com/office/officeart/2005/8/layout/chevron2"/>
    <dgm:cxn modelId="{55B689F8-C916-435A-9466-D6B05F5DA48F}" type="presParOf" srcId="{A2FDE066-09A9-4809-8593-6A7D90802447}" destId="{2C54B047-DAA7-4C78-86ED-7E434DD09400}" srcOrd="1" destOrd="0" presId="urn:microsoft.com/office/officeart/2005/8/layout/chevron2"/>
    <dgm:cxn modelId="{EBB47FB7-2FFC-462A-B776-B084729301F2}" type="presParOf" srcId="{B4737FC6-281C-49D1-84B1-F260E8DFCA2C}" destId="{E64497DC-0C88-4F33-B294-864448502CDA}" srcOrd="3" destOrd="0" presId="urn:microsoft.com/office/officeart/2005/8/layout/chevron2"/>
    <dgm:cxn modelId="{D400B17A-D21A-4724-943A-3DC19E7A9C32}" type="presParOf" srcId="{B4737FC6-281C-49D1-84B1-F260E8DFCA2C}" destId="{47FFF748-6D3B-419D-97D0-B28018BBDF78}" srcOrd="4" destOrd="0" presId="urn:microsoft.com/office/officeart/2005/8/layout/chevron2"/>
    <dgm:cxn modelId="{6A213B6F-5BB2-4FE5-8B14-CA8659668CF2}" type="presParOf" srcId="{47FFF748-6D3B-419D-97D0-B28018BBDF78}" destId="{78FFC3D9-D4F8-479B-A5B2-B4651E645868}" srcOrd="0" destOrd="0" presId="urn:microsoft.com/office/officeart/2005/8/layout/chevron2"/>
    <dgm:cxn modelId="{3A14DAF6-A95F-4969-BE47-3ACA163229F6}" type="presParOf" srcId="{47FFF748-6D3B-419D-97D0-B28018BBDF78}" destId="{AF624BCD-49A3-4878-A2EA-340C82626BDB}" srcOrd="1" destOrd="0" presId="urn:microsoft.com/office/officeart/2005/8/layout/chevron2"/>
  </dgm:cxnLst>
  <dgm:bg/>
  <dgm:whole/>
  <dgm:extLst>
    <a:ext uri="http://schemas.microsoft.com/office/drawing/2008/diagram">
      <dsp:dataModelExt xmlns:dsp="http://schemas.microsoft.com/office/drawing/2008/diagram" relId="rId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9295556-7C86-4E58-B6F1-38D50FB0320D}" type="doc">
      <dgm:prSet loTypeId="urn:microsoft.com/office/officeart/2005/8/layout/process1" loCatId="process" qsTypeId="urn:microsoft.com/office/officeart/2005/8/quickstyle/simple3" qsCatId="simple" csTypeId="urn:microsoft.com/office/officeart/2005/8/colors/accent1_2" csCatId="accent1" phldr="1"/>
      <dgm:spPr/>
    </dgm:pt>
    <dgm:pt modelId="{2F1DAC6F-55BB-4EC4-A340-D42C07E16E2B}">
      <dgm:prSet phldrT="[Text]"/>
      <dgm:spPr/>
      <dgm:t>
        <a:bodyPr/>
        <a:lstStyle/>
        <a:p>
          <a:pPr algn="ctr"/>
          <a:r>
            <a:rPr lang="en-US" b="1">
              <a:latin typeface="Times New Roman" pitchFamily="18" charset="0"/>
              <a:cs typeface="Times New Roman" pitchFamily="18" charset="0"/>
            </a:rPr>
            <a:t>Goal setting</a:t>
          </a:r>
        </a:p>
      </dgm:t>
    </dgm:pt>
    <dgm:pt modelId="{CE92B37C-5B5E-48F5-B41A-1129E31643DE}" type="parTrans" cxnId="{F970D8AD-B529-4C19-A7F9-16AEA39702A1}">
      <dgm:prSet/>
      <dgm:spPr/>
      <dgm:t>
        <a:bodyPr/>
        <a:lstStyle/>
        <a:p>
          <a:pPr algn="ctr"/>
          <a:endParaRPr lang="en-US" b="1">
            <a:latin typeface="Times New Roman" pitchFamily="18" charset="0"/>
            <a:cs typeface="Times New Roman" pitchFamily="18" charset="0"/>
          </a:endParaRPr>
        </a:p>
      </dgm:t>
    </dgm:pt>
    <dgm:pt modelId="{03C98DE3-7BCC-43F3-A887-7EA4BED437E1}" type="sibTrans" cxnId="{F970D8AD-B529-4C19-A7F9-16AEA39702A1}">
      <dgm:prSet/>
      <dgm:spPr/>
      <dgm:t>
        <a:bodyPr/>
        <a:lstStyle/>
        <a:p>
          <a:pPr algn="ctr"/>
          <a:endParaRPr lang="en-US" b="1">
            <a:latin typeface="Times New Roman" pitchFamily="18" charset="0"/>
            <a:cs typeface="Times New Roman" pitchFamily="18" charset="0"/>
          </a:endParaRPr>
        </a:p>
      </dgm:t>
    </dgm:pt>
    <dgm:pt modelId="{62DCE720-72B8-4F05-8267-FE90E4A4D2DB}">
      <dgm:prSet phldrT="[Text]"/>
      <dgm:spPr/>
      <dgm:t>
        <a:bodyPr/>
        <a:lstStyle/>
        <a:p>
          <a:pPr algn="ctr"/>
          <a:r>
            <a:rPr lang="en-US" b="1">
              <a:latin typeface="Times New Roman" pitchFamily="18" charset="0"/>
              <a:cs typeface="Times New Roman" pitchFamily="18" charset="0"/>
            </a:rPr>
            <a:t>Time setting</a:t>
          </a:r>
        </a:p>
      </dgm:t>
    </dgm:pt>
    <dgm:pt modelId="{36BBE86D-7631-44C0-A57D-BDC3020D63EE}" type="parTrans" cxnId="{0DFDF085-0E43-444A-93B3-64E398F63EBD}">
      <dgm:prSet/>
      <dgm:spPr/>
      <dgm:t>
        <a:bodyPr/>
        <a:lstStyle/>
        <a:p>
          <a:pPr algn="ctr"/>
          <a:endParaRPr lang="en-US" b="1">
            <a:latin typeface="Times New Roman" pitchFamily="18" charset="0"/>
            <a:cs typeface="Times New Roman" pitchFamily="18" charset="0"/>
          </a:endParaRPr>
        </a:p>
      </dgm:t>
    </dgm:pt>
    <dgm:pt modelId="{92308C1D-986E-46C3-B563-A8F2B712F352}" type="sibTrans" cxnId="{0DFDF085-0E43-444A-93B3-64E398F63EBD}">
      <dgm:prSet/>
      <dgm:spPr/>
      <dgm:t>
        <a:bodyPr/>
        <a:lstStyle/>
        <a:p>
          <a:pPr algn="ctr"/>
          <a:endParaRPr lang="en-US" b="1">
            <a:latin typeface="Times New Roman" pitchFamily="18" charset="0"/>
            <a:cs typeface="Times New Roman" pitchFamily="18" charset="0"/>
          </a:endParaRPr>
        </a:p>
      </dgm:t>
    </dgm:pt>
    <dgm:pt modelId="{A39A7563-BB48-47B2-954C-920A3C10E71A}">
      <dgm:prSet phldrT="[Text]"/>
      <dgm:spPr/>
      <dgm:t>
        <a:bodyPr/>
        <a:lstStyle/>
        <a:p>
          <a:pPr algn="ctr"/>
          <a:r>
            <a:rPr lang="en-US" b="1">
              <a:latin typeface="Times New Roman" pitchFamily="18" charset="0"/>
              <a:cs typeface="Times New Roman" pitchFamily="18" charset="0"/>
            </a:rPr>
            <a:t>Employee engagement</a:t>
          </a:r>
        </a:p>
      </dgm:t>
    </dgm:pt>
    <dgm:pt modelId="{ABD3E49A-9D1D-4112-B20C-1CD6F743E042}" type="parTrans" cxnId="{24E3EA3C-F0D6-4E0F-B649-A5C0675FA1C9}">
      <dgm:prSet/>
      <dgm:spPr/>
      <dgm:t>
        <a:bodyPr/>
        <a:lstStyle/>
        <a:p>
          <a:pPr algn="ctr"/>
          <a:endParaRPr lang="en-US" b="1">
            <a:latin typeface="Times New Roman" pitchFamily="18" charset="0"/>
            <a:cs typeface="Times New Roman" pitchFamily="18" charset="0"/>
          </a:endParaRPr>
        </a:p>
      </dgm:t>
    </dgm:pt>
    <dgm:pt modelId="{31D050B1-7A34-4C63-8AFA-A44718F4BF5A}" type="sibTrans" cxnId="{24E3EA3C-F0D6-4E0F-B649-A5C0675FA1C9}">
      <dgm:prSet/>
      <dgm:spPr/>
      <dgm:t>
        <a:bodyPr/>
        <a:lstStyle/>
        <a:p>
          <a:pPr algn="ctr"/>
          <a:endParaRPr lang="en-US" b="1">
            <a:latin typeface="Times New Roman" pitchFamily="18" charset="0"/>
            <a:cs typeface="Times New Roman" pitchFamily="18" charset="0"/>
          </a:endParaRPr>
        </a:p>
      </dgm:t>
    </dgm:pt>
    <dgm:pt modelId="{5B6C98B6-C62D-4B55-9212-8DE53F265656}">
      <dgm:prSet phldrT="[Text]"/>
      <dgm:spPr/>
      <dgm:t>
        <a:bodyPr/>
        <a:lstStyle/>
        <a:p>
          <a:pPr algn="ctr"/>
          <a:r>
            <a:rPr lang="en-US" b="1">
              <a:latin typeface="Times New Roman" pitchFamily="18" charset="0"/>
              <a:cs typeface="Times New Roman" pitchFamily="18" charset="0"/>
            </a:rPr>
            <a:t>Result tracking</a:t>
          </a:r>
        </a:p>
      </dgm:t>
    </dgm:pt>
    <dgm:pt modelId="{3395348A-1799-4C16-AE4B-122BEC5A81EA}" type="parTrans" cxnId="{0914E8E8-58DD-4642-887D-A5E185D9CD5F}">
      <dgm:prSet/>
      <dgm:spPr/>
      <dgm:t>
        <a:bodyPr/>
        <a:lstStyle/>
        <a:p>
          <a:pPr algn="ctr"/>
          <a:endParaRPr lang="en-US" b="1">
            <a:latin typeface="Times New Roman" pitchFamily="18" charset="0"/>
            <a:cs typeface="Times New Roman" pitchFamily="18" charset="0"/>
          </a:endParaRPr>
        </a:p>
      </dgm:t>
    </dgm:pt>
    <dgm:pt modelId="{461B9CAB-69C1-4887-9225-F0967EEB792B}" type="sibTrans" cxnId="{0914E8E8-58DD-4642-887D-A5E185D9CD5F}">
      <dgm:prSet/>
      <dgm:spPr/>
      <dgm:t>
        <a:bodyPr/>
        <a:lstStyle/>
        <a:p>
          <a:pPr algn="ctr"/>
          <a:endParaRPr lang="en-US" b="1">
            <a:latin typeface="Times New Roman" pitchFamily="18" charset="0"/>
            <a:cs typeface="Times New Roman" pitchFamily="18" charset="0"/>
          </a:endParaRPr>
        </a:p>
      </dgm:t>
    </dgm:pt>
    <dgm:pt modelId="{34529421-607A-466F-A9F2-29361F29B638}" type="pres">
      <dgm:prSet presAssocID="{49295556-7C86-4E58-B6F1-38D50FB0320D}" presName="Name0" presStyleCnt="0">
        <dgm:presLayoutVars>
          <dgm:dir/>
          <dgm:resizeHandles val="exact"/>
        </dgm:presLayoutVars>
      </dgm:prSet>
      <dgm:spPr/>
    </dgm:pt>
    <dgm:pt modelId="{D3CEA8FC-552E-4419-8F57-2E6D2ED9562A}" type="pres">
      <dgm:prSet presAssocID="{2F1DAC6F-55BB-4EC4-A340-D42C07E16E2B}" presName="node" presStyleLbl="node1" presStyleIdx="0" presStyleCnt="4">
        <dgm:presLayoutVars>
          <dgm:bulletEnabled val="1"/>
        </dgm:presLayoutVars>
      </dgm:prSet>
      <dgm:spPr/>
    </dgm:pt>
    <dgm:pt modelId="{8913BC4B-6F1D-4764-85F0-9ABDA6B711F6}" type="pres">
      <dgm:prSet presAssocID="{03C98DE3-7BCC-43F3-A887-7EA4BED437E1}" presName="sibTrans" presStyleLbl="sibTrans2D1" presStyleIdx="0" presStyleCnt="3"/>
      <dgm:spPr/>
    </dgm:pt>
    <dgm:pt modelId="{93ABBA34-B419-4E37-9442-8DD01C083531}" type="pres">
      <dgm:prSet presAssocID="{03C98DE3-7BCC-43F3-A887-7EA4BED437E1}" presName="connectorText" presStyleLbl="sibTrans2D1" presStyleIdx="0" presStyleCnt="3"/>
      <dgm:spPr/>
    </dgm:pt>
    <dgm:pt modelId="{28DD3CFF-51E3-46A9-AED4-1792606094F5}" type="pres">
      <dgm:prSet presAssocID="{62DCE720-72B8-4F05-8267-FE90E4A4D2DB}" presName="node" presStyleLbl="node1" presStyleIdx="1" presStyleCnt="4">
        <dgm:presLayoutVars>
          <dgm:bulletEnabled val="1"/>
        </dgm:presLayoutVars>
      </dgm:prSet>
      <dgm:spPr/>
    </dgm:pt>
    <dgm:pt modelId="{B384AC35-FEE2-457D-8100-79953D661662}" type="pres">
      <dgm:prSet presAssocID="{92308C1D-986E-46C3-B563-A8F2B712F352}" presName="sibTrans" presStyleLbl="sibTrans2D1" presStyleIdx="1" presStyleCnt="3"/>
      <dgm:spPr/>
    </dgm:pt>
    <dgm:pt modelId="{137798DE-2975-4FBE-BDC3-EA2CD94E9336}" type="pres">
      <dgm:prSet presAssocID="{92308C1D-986E-46C3-B563-A8F2B712F352}" presName="connectorText" presStyleLbl="sibTrans2D1" presStyleIdx="1" presStyleCnt="3"/>
      <dgm:spPr/>
    </dgm:pt>
    <dgm:pt modelId="{80B5E220-DEBE-4DB8-88BC-07DFCDD74D22}" type="pres">
      <dgm:prSet presAssocID="{A39A7563-BB48-47B2-954C-920A3C10E71A}" presName="node" presStyleLbl="node1" presStyleIdx="2" presStyleCnt="4">
        <dgm:presLayoutVars>
          <dgm:bulletEnabled val="1"/>
        </dgm:presLayoutVars>
      </dgm:prSet>
      <dgm:spPr/>
    </dgm:pt>
    <dgm:pt modelId="{18F98A4E-2787-48E7-A79E-6F569618B757}" type="pres">
      <dgm:prSet presAssocID="{31D050B1-7A34-4C63-8AFA-A44718F4BF5A}" presName="sibTrans" presStyleLbl="sibTrans2D1" presStyleIdx="2" presStyleCnt="3"/>
      <dgm:spPr/>
    </dgm:pt>
    <dgm:pt modelId="{F53B930A-685D-4972-AE8E-855D1CB88EA4}" type="pres">
      <dgm:prSet presAssocID="{31D050B1-7A34-4C63-8AFA-A44718F4BF5A}" presName="connectorText" presStyleLbl="sibTrans2D1" presStyleIdx="2" presStyleCnt="3"/>
      <dgm:spPr/>
    </dgm:pt>
    <dgm:pt modelId="{1705E4DB-43D8-454C-BB9B-0C7BD91D3E48}" type="pres">
      <dgm:prSet presAssocID="{5B6C98B6-C62D-4B55-9212-8DE53F265656}" presName="node" presStyleLbl="node1" presStyleIdx="3" presStyleCnt="4">
        <dgm:presLayoutVars>
          <dgm:bulletEnabled val="1"/>
        </dgm:presLayoutVars>
      </dgm:prSet>
      <dgm:spPr/>
    </dgm:pt>
  </dgm:ptLst>
  <dgm:cxnLst>
    <dgm:cxn modelId="{36192F14-1A9F-4217-B437-14BF13F9D907}" type="presOf" srcId="{31D050B1-7A34-4C63-8AFA-A44718F4BF5A}" destId="{18F98A4E-2787-48E7-A79E-6F569618B757}" srcOrd="0" destOrd="0" presId="urn:microsoft.com/office/officeart/2005/8/layout/process1"/>
    <dgm:cxn modelId="{651C8714-7FC7-4BDF-BDAE-28C1C838C92C}" type="presOf" srcId="{5B6C98B6-C62D-4B55-9212-8DE53F265656}" destId="{1705E4DB-43D8-454C-BB9B-0C7BD91D3E48}" srcOrd="0" destOrd="0" presId="urn:microsoft.com/office/officeart/2005/8/layout/process1"/>
    <dgm:cxn modelId="{14B4D124-02D2-4C4B-966F-BCE870678B4E}" type="presOf" srcId="{A39A7563-BB48-47B2-954C-920A3C10E71A}" destId="{80B5E220-DEBE-4DB8-88BC-07DFCDD74D22}" srcOrd="0" destOrd="0" presId="urn:microsoft.com/office/officeart/2005/8/layout/process1"/>
    <dgm:cxn modelId="{4D91952B-6208-488C-9906-DD872FFCD9FF}" type="presOf" srcId="{2F1DAC6F-55BB-4EC4-A340-D42C07E16E2B}" destId="{D3CEA8FC-552E-4419-8F57-2E6D2ED9562A}" srcOrd="0" destOrd="0" presId="urn:microsoft.com/office/officeart/2005/8/layout/process1"/>
    <dgm:cxn modelId="{24E3EA3C-F0D6-4E0F-B649-A5C0675FA1C9}" srcId="{49295556-7C86-4E58-B6F1-38D50FB0320D}" destId="{A39A7563-BB48-47B2-954C-920A3C10E71A}" srcOrd="2" destOrd="0" parTransId="{ABD3E49A-9D1D-4112-B20C-1CD6F743E042}" sibTransId="{31D050B1-7A34-4C63-8AFA-A44718F4BF5A}"/>
    <dgm:cxn modelId="{03892148-EFEC-46AD-92DA-AD667089898A}" type="presOf" srcId="{31D050B1-7A34-4C63-8AFA-A44718F4BF5A}" destId="{F53B930A-685D-4972-AE8E-855D1CB88EA4}" srcOrd="1" destOrd="0" presId="urn:microsoft.com/office/officeart/2005/8/layout/process1"/>
    <dgm:cxn modelId="{057D046E-0E9A-463C-9D0D-07DAD97673EF}" type="presOf" srcId="{62DCE720-72B8-4F05-8267-FE90E4A4D2DB}" destId="{28DD3CFF-51E3-46A9-AED4-1792606094F5}" srcOrd="0" destOrd="0" presId="urn:microsoft.com/office/officeart/2005/8/layout/process1"/>
    <dgm:cxn modelId="{0DFDF085-0E43-444A-93B3-64E398F63EBD}" srcId="{49295556-7C86-4E58-B6F1-38D50FB0320D}" destId="{62DCE720-72B8-4F05-8267-FE90E4A4D2DB}" srcOrd="1" destOrd="0" parTransId="{36BBE86D-7631-44C0-A57D-BDC3020D63EE}" sibTransId="{92308C1D-986E-46C3-B563-A8F2B712F352}"/>
    <dgm:cxn modelId="{C7EBCD9B-EB4F-413B-A2F6-8F81258B87D6}" type="presOf" srcId="{92308C1D-986E-46C3-B563-A8F2B712F352}" destId="{B384AC35-FEE2-457D-8100-79953D661662}" srcOrd="0" destOrd="0" presId="urn:microsoft.com/office/officeart/2005/8/layout/process1"/>
    <dgm:cxn modelId="{F970D8AD-B529-4C19-A7F9-16AEA39702A1}" srcId="{49295556-7C86-4E58-B6F1-38D50FB0320D}" destId="{2F1DAC6F-55BB-4EC4-A340-D42C07E16E2B}" srcOrd="0" destOrd="0" parTransId="{CE92B37C-5B5E-48F5-B41A-1129E31643DE}" sibTransId="{03C98DE3-7BCC-43F3-A887-7EA4BED437E1}"/>
    <dgm:cxn modelId="{96B9BFCF-16AD-47BE-8616-1DBB526DE293}" type="presOf" srcId="{92308C1D-986E-46C3-B563-A8F2B712F352}" destId="{137798DE-2975-4FBE-BDC3-EA2CD94E9336}" srcOrd="1" destOrd="0" presId="urn:microsoft.com/office/officeart/2005/8/layout/process1"/>
    <dgm:cxn modelId="{B3B629E1-74B8-46AE-9A59-2A104346A5B0}" type="presOf" srcId="{49295556-7C86-4E58-B6F1-38D50FB0320D}" destId="{34529421-607A-466F-A9F2-29361F29B638}" srcOrd="0" destOrd="0" presId="urn:microsoft.com/office/officeart/2005/8/layout/process1"/>
    <dgm:cxn modelId="{F1B9A4E7-954C-4D9C-AFD4-18FBFE5FFD65}" type="presOf" srcId="{03C98DE3-7BCC-43F3-A887-7EA4BED437E1}" destId="{8913BC4B-6F1D-4764-85F0-9ABDA6B711F6}" srcOrd="0" destOrd="0" presId="urn:microsoft.com/office/officeart/2005/8/layout/process1"/>
    <dgm:cxn modelId="{0914E8E8-58DD-4642-887D-A5E185D9CD5F}" srcId="{49295556-7C86-4E58-B6F1-38D50FB0320D}" destId="{5B6C98B6-C62D-4B55-9212-8DE53F265656}" srcOrd="3" destOrd="0" parTransId="{3395348A-1799-4C16-AE4B-122BEC5A81EA}" sibTransId="{461B9CAB-69C1-4887-9225-F0967EEB792B}"/>
    <dgm:cxn modelId="{18DD1CF2-5D81-40B2-96DD-40CAF853A509}" type="presOf" srcId="{03C98DE3-7BCC-43F3-A887-7EA4BED437E1}" destId="{93ABBA34-B419-4E37-9442-8DD01C083531}" srcOrd="1" destOrd="0" presId="urn:microsoft.com/office/officeart/2005/8/layout/process1"/>
    <dgm:cxn modelId="{130C5D1F-CB10-4882-B49C-AE4D73C8C806}" type="presParOf" srcId="{34529421-607A-466F-A9F2-29361F29B638}" destId="{D3CEA8FC-552E-4419-8F57-2E6D2ED9562A}" srcOrd="0" destOrd="0" presId="urn:microsoft.com/office/officeart/2005/8/layout/process1"/>
    <dgm:cxn modelId="{B3B8BB95-C727-40A5-994A-DE0FB1FC1532}" type="presParOf" srcId="{34529421-607A-466F-A9F2-29361F29B638}" destId="{8913BC4B-6F1D-4764-85F0-9ABDA6B711F6}" srcOrd="1" destOrd="0" presId="urn:microsoft.com/office/officeart/2005/8/layout/process1"/>
    <dgm:cxn modelId="{78CC9904-4E0C-4F72-88EB-1F792334057F}" type="presParOf" srcId="{8913BC4B-6F1D-4764-85F0-9ABDA6B711F6}" destId="{93ABBA34-B419-4E37-9442-8DD01C083531}" srcOrd="0" destOrd="0" presId="urn:microsoft.com/office/officeart/2005/8/layout/process1"/>
    <dgm:cxn modelId="{104B4937-A11F-49DD-B06F-1EE579A817EF}" type="presParOf" srcId="{34529421-607A-466F-A9F2-29361F29B638}" destId="{28DD3CFF-51E3-46A9-AED4-1792606094F5}" srcOrd="2" destOrd="0" presId="urn:microsoft.com/office/officeart/2005/8/layout/process1"/>
    <dgm:cxn modelId="{7054F0E7-E036-41FA-94E1-4065C3739111}" type="presParOf" srcId="{34529421-607A-466F-A9F2-29361F29B638}" destId="{B384AC35-FEE2-457D-8100-79953D661662}" srcOrd="3" destOrd="0" presId="urn:microsoft.com/office/officeart/2005/8/layout/process1"/>
    <dgm:cxn modelId="{A83ECCE5-01F6-47B8-92C2-3DF5B43A74DD}" type="presParOf" srcId="{B384AC35-FEE2-457D-8100-79953D661662}" destId="{137798DE-2975-4FBE-BDC3-EA2CD94E9336}" srcOrd="0" destOrd="0" presId="urn:microsoft.com/office/officeart/2005/8/layout/process1"/>
    <dgm:cxn modelId="{E481B5BC-27CE-4F08-B7DB-EAC5063A980D}" type="presParOf" srcId="{34529421-607A-466F-A9F2-29361F29B638}" destId="{80B5E220-DEBE-4DB8-88BC-07DFCDD74D22}" srcOrd="4" destOrd="0" presId="urn:microsoft.com/office/officeart/2005/8/layout/process1"/>
    <dgm:cxn modelId="{4C5B6471-880A-4EF2-86D0-4878330A3142}" type="presParOf" srcId="{34529421-607A-466F-A9F2-29361F29B638}" destId="{18F98A4E-2787-48E7-A79E-6F569618B757}" srcOrd="5" destOrd="0" presId="urn:microsoft.com/office/officeart/2005/8/layout/process1"/>
    <dgm:cxn modelId="{3299F13E-EF91-41E2-B404-BBAAF1C9693F}" type="presParOf" srcId="{18F98A4E-2787-48E7-A79E-6F569618B757}" destId="{F53B930A-685D-4972-AE8E-855D1CB88EA4}" srcOrd="0" destOrd="0" presId="urn:microsoft.com/office/officeart/2005/8/layout/process1"/>
    <dgm:cxn modelId="{6D64AB79-FE23-46D2-B805-802247C65C0D}" type="presParOf" srcId="{34529421-607A-466F-A9F2-29361F29B638}" destId="{1705E4DB-43D8-454C-BB9B-0C7BD91D3E48}" srcOrd="6" destOrd="0" presId="urn:microsoft.com/office/officeart/2005/8/layout/process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92D04F4-82F5-4054-A837-C9F5597FD286}">
      <dsp:nvSpPr>
        <dsp:cNvPr id="0" name=""/>
        <dsp:cNvSpPr/>
      </dsp:nvSpPr>
      <dsp:spPr>
        <a:xfrm rot="5400000">
          <a:off x="-217271" y="218381"/>
          <a:ext cx="1448478" cy="1013934"/>
        </a:xfrm>
        <a:prstGeom prst="chevron">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Working hours and payment</a:t>
          </a:r>
          <a:endParaRPr lang="en-US" sz="1200" b="1" kern="1200">
            <a:latin typeface="Times New Roman" pitchFamily="18" charset="0"/>
            <a:cs typeface="Times New Roman" pitchFamily="18" charset="0"/>
          </a:endParaRPr>
        </a:p>
      </dsp:txBody>
      <dsp:txXfrm rot="-5400000">
        <a:off x="1" y="508076"/>
        <a:ext cx="1013934" cy="434544"/>
      </dsp:txXfrm>
    </dsp:sp>
    <dsp:sp modelId="{CB4D9C46-75ED-4CD7-98A9-73DBD9E70890}">
      <dsp:nvSpPr>
        <dsp:cNvPr id="0" name=""/>
        <dsp:cNvSpPr/>
      </dsp:nvSpPr>
      <dsp:spPr>
        <a:xfrm rot="5400000">
          <a:off x="2870571" y="-1855526"/>
          <a:ext cx="941511" cy="4654784"/>
        </a:xfrm>
        <a:prstGeom prst="round2SameRect">
          <a:avLst/>
        </a:prstGeom>
        <a:solidFill>
          <a:schemeClr val="dk1">
            <a:alpha val="90000"/>
            <a:tint val="40000"/>
            <a:hueOff val="0"/>
            <a:satOff val="0"/>
            <a:lumOff val="0"/>
            <a:alphaOff val="0"/>
          </a:schemeClr>
        </a:solidFill>
        <a:ln w="25400" cap="flat" cmpd="sng" algn="ctr">
          <a:solidFill>
            <a:schemeClr val="dk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99136" tIns="17780" rIns="17780" bIns="17780" numCol="1" spcCol="1270" anchor="ctr" anchorCtr="0">
          <a:noAutofit/>
        </a:bodyPr>
        <a:lstStyle/>
        <a:p>
          <a:pPr marL="285750" lvl="1" indent="-285750" algn="ctr" defTabSz="1244600">
            <a:lnSpc>
              <a:spcPct val="90000"/>
            </a:lnSpc>
            <a:spcBef>
              <a:spcPct val="0"/>
            </a:spcBef>
            <a:spcAft>
              <a:spcPct val="15000"/>
            </a:spcAft>
            <a:buChar char="•"/>
          </a:pPr>
          <a:r>
            <a:rPr lang="en-GB" sz="2800" kern="1200">
              <a:latin typeface="Times New Roman" pitchFamily="18" charset="0"/>
              <a:cs typeface="Times New Roman" pitchFamily="18" charset="0"/>
            </a:rPr>
            <a:t>Long-hour culture</a:t>
          </a:r>
          <a:endParaRPr lang="en-US" sz="2800" kern="1200">
            <a:latin typeface="Times New Roman" pitchFamily="18" charset="0"/>
            <a:cs typeface="Times New Roman" pitchFamily="18" charset="0"/>
          </a:endParaRPr>
        </a:p>
        <a:p>
          <a:pPr marL="285750" lvl="1" indent="-285750" algn="ctr" defTabSz="1244600">
            <a:lnSpc>
              <a:spcPct val="90000"/>
            </a:lnSpc>
            <a:spcBef>
              <a:spcPct val="0"/>
            </a:spcBef>
            <a:spcAft>
              <a:spcPct val="15000"/>
            </a:spcAft>
            <a:buChar char="•"/>
          </a:pPr>
          <a:r>
            <a:rPr lang="en-US" sz="2800" kern="1200">
              <a:latin typeface="Times New Roman" pitchFamily="18" charset="0"/>
              <a:cs typeface="Times New Roman" pitchFamily="18" charset="0"/>
            </a:rPr>
            <a:t>Un</a:t>
          </a:r>
          <a:r>
            <a:rPr lang="en-GB" sz="2800" kern="1200">
              <a:latin typeface="Times New Roman" pitchFamily="18" charset="0"/>
              <a:cs typeface="Times New Roman" pitchFamily="18" charset="0"/>
            </a:rPr>
            <a:t>paid status</a:t>
          </a:r>
          <a:endParaRPr lang="en-US" sz="2800" kern="1200">
            <a:latin typeface="Times New Roman" pitchFamily="18" charset="0"/>
            <a:cs typeface="Times New Roman" pitchFamily="18" charset="0"/>
          </a:endParaRPr>
        </a:p>
      </dsp:txBody>
      <dsp:txXfrm rot="-5400000">
        <a:off x="1013935" y="47071"/>
        <a:ext cx="4608823" cy="849589"/>
      </dsp:txXfrm>
    </dsp:sp>
    <dsp:sp modelId="{BBCC4DF3-45A2-418A-A95D-370BC4816971}">
      <dsp:nvSpPr>
        <dsp:cNvPr id="0" name=""/>
        <dsp:cNvSpPr/>
      </dsp:nvSpPr>
      <dsp:spPr>
        <a:xfrm rot="5400000">
          <a:off x="-217271" y="1470688"/>
          <a:ext cx="1448478" cy="1013934"/>
        </a:xfrm>
        <a:prstGeom prst="chevron">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Economic downfall </a:t>
          </a:r>
          <a:endParaRPr lang="en-US" sz="1200" b="1" kern="1200">
            <a:latin typeface="Times New Roman" pitchFamily="18" charset="0"/>
            <a:cs typeface="Times New Roman" pitchFamily="18" charset="0"/>
          </a:endParaRPr>
        </a:p>
      </dsp:txBody>
      <dsp:txXfrm rot="-5400000">
        <a:off x="1" y="1760383"/>
        <a:ext cx="1013934" cy="434544"/>
      </dsp:txXfrm>
    </dsp:sp>
    <dsp:sp modelId="{2C54B047-DAA7-4C78-86ED-7E434DD09400}">
      <dsp:nvSpPr>
        <dsp:cNvPr id="0" name=""/>
        <dsp:cNvSpPr/>
      </dsp:nvSpPr>
      <dsp:spPr>
        <a:xfrm rot="5400000">
          <a:off x="2870571" y="-603219"/>
          <a:ext cx="941511" cy="4654784"/>
        </a:xfrm>
        <a:prstGeom prst="round2SameRect">
          <a:avLst/>
        </a:prstGeom>
        <a:solidFill>
          <a:schemeClr val="dk1">
            <a:alpha val="90000"/>
            <a:tint val="40000"/>
            <a:hueOff val="0"/>
            <a:satOff val="0"/>
            <a:lumOff val="0"/>
            <a:alphaOff val="0"/>
          </a:schemeClr>
        </a:solidFill>
        <a:ln w="25400" cap="flat" cmpd="sng" algn="ctr">
          <a:solidFill>
            <a:schemeClr val="dk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99136" tIns="17780" rIns="17780" bIns="17780" numCol="1" spcCol="1270" anchor="ctr" anchorCtr="0">
          <a:noAutofit/>
        </a:bodyPr>
        <a:lstStyle/>
        <a:p>
          <a:pPr marL="285750" lvl="1" indent="-285750" algn="ctr" defTabSz="1244600">
            <a:lnSpc>
              <a:spcPct val="90000"/>
            </a:lnSpc>
            <a:spcBef>
              <a:spcPct val="0"/>
            </a:spcBef>
            <a:spcAft>
              <a:spcPct val="15000"/>
            </a:spcAft>
            <a:buChar char="•"/>
          </a:pPr>
          <a:r>
            <a:rPr lang="en-GB" sz="2800" kern="1200">
              <a:latin typeface="Times New Roman" pitchFamily="18" charset="0"/>
              <a:cs typeface="Times New Roman" pitchFamily="18" charset="0"/>
            </a:rPr>
            <a:t>Declination of their job quality</a:t>
          </a:r>
          <a:endParaRPr lang="en-US" sz="2800" kern="1200">
            <a:latin typeface="Times New Roman" pitchFamily="18" charset="0"/>
            <a:cs typeface="Times New Roman" pitchFamily="18" charset="0"/>
          </a:endParaRPr>
        </a:p>
      </dsp:txBody>
      <dsp:txXfrm rot="-5400000">
        <a:off x="1013935" y="1299378"/>
        <a:ext cx="4608823" cy="849589"/>
      </dsp:txXfrm>
    </dsp:sp>
    <dsp:sp modelId="{78FFC3D9-D4F8-479B-A5B2-B4651E645868}">
      <dsp:nvSpPr>
        <dsp:cNvPr id="0" name=""/>
        <dsp:cNvSpPr/>
      </dsp:nvSpPr>
      <dsp:spPr>
        <a:xfrm rot="5400000">
          <a:off x="-217271" y="2722995"/>
          <a:ext cx="1448478" cy="1013934"/>
        </a:xfrm>
        <a:prstGeom prst="chevron">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Financial difficulty </a:t>
          </a:r>
          <a:endParaRPr lang="en-US" sz="1200" b="1" kern="1200">
            <a:latin typeface="Times New Roman" pitchFamily="18" charset="0"/>
            <a:cs typeface="Times New Roman" pitchFamily="18" charset="0"/>
          </a:endParaRPr>
        </a:p>
      </dsp:txBody>
      <dsp:txXfrm rot="-5400000">
        <a:off x="1" y="3012690"/>
        <a:ext cx="1013934" cy="434544"/>
      </dsp:txXfrm>
    </dsp:sp>
    <dsp:sp modelId="{AF624BCD-49A3-4878-A2EA-340C82626BDB}">
      <dsp:nvSpPr>
        <dsp:cNvPr id="0" name=""/>
        <dsp:cNvSpPr/>
      </dsp:nvSpPr>
      <dsp:spPr>
        <a:xfrm rot="5400000">
          <a:off x="2870571" y="649086"/>
          <a:ext cx="941511" cy="4654784"/>
        </a:xfrm>
        <a:prstGeom prst="round2SameRect">
          <a:avLst/>
        </a:prstGeom>
        <a:solidFill>
          <a:schemeClr val="dk1">
            <a:alpha val="90000"/>
            <a:tint val="40000"/>
            <a:hueOff val="0"/>
            <a:satOff val="0"/>
            <a:lumOff val="0"/>
            <a:alphaOff val="0"/>
          </a:schemeClr>
        </a:solidFill>
        <a:ln w="25400" cap="flat" cmpd="sng" algn="ctr">
          <a:solidFill>
            <a:schemeClr val="dk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99136" tIns="17780" rIns="17780" bIns="17780" numCol="1" spcCol="1270" anchor="ctr" anchorCtr="0">
          <a:noAutofit/>
        </a:bodyPr>
        <a:lstStyle/>
        <a:p>
          <a:pPr marL="285750" lvl="1" indent="-285750" algn="ctr" defTabSz="1244600">
            <a:lnSpc>
              <a:spcPct val="90000"/>
            </a:lnSpc>
            <a:spcBef>
              <a:spcPct val="0"/>
            </a:spcBef>
            <a:spcAft>
              <a:spcPct val="15000"/>
            </a:spcAft>
            <a:buChar char="•"/>
          </a:pPr>
          <a:r>
            <a:rPr lang="en-GB" sz="2800" kern="1200">
              <a:latin typeface="Times New Roman" pitchFamily="18" charset="0"/>
              <a:cs typeface="Times New Roman" pitchFamily="18" charset="0"/>
            </a:rPr>
            <a:t>Job uncertainty and insecurity </a:t>
          </a:r>
          <a:endParaRPr lang="en-US" sz="2800" kern="1200">
            <a:latin typeface="Times New Roman" pitchFamily="18" charset="0"/>
            <a:cs typeface="Times New Roman" pitchFamily="18" charset="0"/>
          </a:endParaRPr>
        </a:p>
      </dsp:txBody>
      <dsp:txXfrm rot="-5400000">
        <a:off x="1013935" y="2551684"/>
        <a:ext cx="4608823" cy="84958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CEA8FC-552E-4419-8F57-2E6D2ED9562A}">
      <dsp:nvSpPr>
        <dsp:cNvPr id="0" name=""/>
        <dsp:cNvSpPr/>
      </dsp:nvSpPr>
      <dsp:spPr>
        <a:xfrm>
          <a:off x="2599" y="988128"/>
          <a:ext cx="1136471" cy="681882"/>
        </a:xfrm>
        <a:prstGeom prst="roundRect">
          <a:avLst>
            <a:gd name="adj" fmla="val 1000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Goal setting</a:t>
          </a:r>
        </a:p>
      </dsp:txBody>
      <dsp:txXfrm>
        <a:off x="22571" y="1008100"/>
        <a:ext cx="1096527" cy="641938"/>
      </dsp:txXfrm>
    </dsp:sp>
    <dsp:sp modelId="{8913BC4B-6F1D-4764-85F0-9ABDA6B711F6}">
      <dsp:nvSpPr>
        <dsp:cNvPr id="0" name=""/>
        <dsp:cNvSpPr/>
      </dsp:nvSpPr>
      <dsp:spPr>
        <a:xfrm>
          <a:off x="1252717" y="1188147"/>
          <a:ext cx="240931" cy="281844"/>
        </a:xfrm>
        <a:prstGeom prst="rightArrow">
          <a:avLst>
            <a:gd name="adj1" fmla="val 60000"/>
            <a:gd name="adj2" fmla="val 50000"/>
          </a:avLst>
        </a:prstGeom>
        <a:gradFill rotWithShape="0">
          <a:gsLst>
            <a:gs pos="0">
              <a:schemeClr val="accent1">
                <a:tint val="60000"/>
                <a:hueOff val="0"/>
                <a:satOff val="0"/>
                <a:lumOff val="0"/>
                <a:alphaOff val="0"/>
                <a:tint val="50000"/>
                <a:satMod val="300000"/>
              </a:schemeClr>
            </a:gs>
            <a:gs pos="35000">
              <a:schemeClr val="accent1">
                <a:tint val="60000"/>
                <a:hueOff val="0"/>
                <a:satOff val="0"/>
                <a:lumOff val="0"/>
                <a:alphaOff val="0"/>
                <a:tint val="37000"/>
                <a:satMod val="300000"/>
              </a:schemeClr>
            </a:gs>
            <a:gs pos="100000">
              <a:schemeClr val="accent1">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b="1" kern="1200">
            <a:latin typeface="Times New Roman" pitchFamily="18" charset="0"/>
            <a:cs typeface="Times New Roman" pitchFamily="18" charset="0"/>
          </a:endParaRPr>
        </a:p>
      </dsp:txBody>
      <dsp:txXfrm>
        <a:off x="1252717" y="1244516"/>
        <a:ext cx="168652" cy="169106"/>
      </dsp:txXfrm>
    </dsp:sp>
    <dsp:sp modelId="{28DD3CFF-51E3-46A9-AED4-1792606094F5}">
      <dsp:nvSpPr>
        <dsp:cNvPr id="0" name=""/>
        <dsp:cNvSpPr/>
      </dsp:nvSpPr>
      <dsp:spPr>
        <a:xfrm>
          <a:off x="1593658" y="988128"/>
          <a:ext cx="1136471" cy="681882"/>
        </a:xfrm>
        <a:prstGeom prst="roundRect">
          <a:avLst>
            <a:gd name="adj" fmla="val 1000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Time setting</a:t>
          </a:r>
        </a:p>
      </dsp:txBody>
      <dsp:txXfrm>
        <a:off x="1613630" y="1008100"/>
        <a:ext cx="1096527" cy="641938"/>
      </dsp:txXfrm>
    </dsp:sp>
    <dsp:sp modelId="{B384AC35-FEE2-457D-8100-79953D661662}">
      <dsp:nvSpPr>
        <dsp:cNvPr id="0" name=""/>
        <dsp:cNvSpPr/>
      </dsp:nvSpPr>
      <dsp:spPr>
        <a:xfrm>
          <a:off x="2843776" y="1188147"/>
          <a:ext cx="240931" cy="281844"/>
        </a:xfrm>
        <a:prstGeom prst="rightArrow">
          <a:avLst>
            <a:gd name="adj1" fmla="val 60000"/>
            <a:gd name="adj2" fmla="val 50000"/>
          </a:avLst>
        </a:prstGeom>
        <a:gradFill rotWithShape="0">
          <a:gsLst>
            <a:gs pos="0">
              <a:schemeClr val="accent1">
                <a:tint val="60000"/>
                <a:hueOff val="0"/>
                <a:satOff val="0"/>
                <a:lumOff val="0"/>
                <a:alphaOff val="0"/>
                <a:tint val="50000"/>
                <a:satMod val="300000"/>
              </a:schemeClr>
            </a:gs>
            <a:gs pos="35000">
              <a:schemeClr val="accent1">
                <a:tint val="60000"/>
                <a:hueOff val="0"/>
                <a:satOff val="0"/>
                <a:lumOff val="0"/>
                <a:alphaOff val="0"/>
                <a:tint val="37000"/>
                <a:satMod val="300000"/>
              </a:schemeClr>
            </a:gs>
            <a:gs pos="100000">
              <a:schemeClr val="accent1">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b="1" kern="1200">
            <a:latin typeface="Times New Roman" pitchFamily="18" charset="0"/>
            <a:cs typeface="Times New Roman" pitchFamily="18" charset="0"/>
          </a:endParaRPr>
        </a:p>
      </dsp:txBody>
      <dsp:txXfrm>
        <a:off x="2843776" y="1244516"/>
        <a:ext cx="168652" cy="169106"/>
      </dsp:txXfrm>
    </dsp:sp>
    <dsp:sp modelId="{80B5E220-DEBE-4DB8-88BC-07DFCDD74D22}">
      <dsp:nvSpPr>
        <dsp:cNvPr id="0" name=""/>
        <dsp:cNvSpPr/>
      </dsp:nvSpPr>
      <dsp:spPr>
        <a:xfrm>
          <a:off x="3184718" y="988128"/>
          <a:ext cx="1136471" cy="681882"/>
        </a:xfrm>
        <a:prstGeom prst="roundRect">
          <a:avLst>
            <a:gd name="adj" fmla="val 1000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Employee engagement</a:t>
          </a:r>
        </a:p>
      </dsp:txBody>
      <dsp:txXfrm>
        <a:off x="3204690" y="1008100"/>
        <a:ext cx="1096527" cy="641938"/>
      </dsp:txXfrm>
    </dsp:sp>
    <dsp:sp modelId="{18F98A4E-2787-48E7-A79E-6F569618B757}">
      <dsp:nvSpPr>
        <dsp:cNvPr id="0" name=""/>
        <dsp:cNvSpPr/>
      </dsp:nvSpPr>
      <dsp:spPr>
        <a:xfrm>
          <a:off x="4434836" y="1188147"/>
          <a:ext cx="240931" cy="281844"/>
        </a:xfrm>
        <a:prstGeom prst="rightArrow">
          <a:avLst>
            <a:gd name="adj1" fmla="val 60000"/>
            <a:gd name="adj2" fmla="val 50000"/>
          </a:avLst>
        </a:prstGeom>
        <a:gradFill rotWithShape="0">
          <a:gsLst>
            <a:gs pos="0">
              <a:schemeClr val="accent1">
                <a:tint val="60000"/>
                <a:hueOff val="0"/>
                <a:satOff val="0"/>
                <a:lumOff val="0"/>
                <a:alphaOff val="0"/>
                <a:tint val="50000"/>
                <a:satMod val="300000"/>
              </a:schemeClr>
            </a:gs>
            <a:gs pos="35000">
              <a:schemeClr val="accent1">
                <a:tint val="60000"/>
                <a:hueOff val="0"/>
                <a:satOff val="0"/>
                <a:lumOff val="0"/>
                <a:alphaOff val="0"/>
                <a:tint val="37000"/>
                <a:satMod val="300000"/>
              </a:schemeClr>
            </a:gs>
            <a:gs pos="100000">
              <a:schemeClr val="accent1">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b="1" kern="1200">
            <a:latin typeface="Times New Roman" pitchFamily="18" charset="0"/>
            <a:cs typeface="Times New Roman" pitchFamily="18" charset="0"/>
          </a:endParaRPr>
        </a:p>
      </dsp:txBody>
      <dsp:txXfrm>
        <a:off x="4434836" y="1244516"/>
        <a:ext cx="168652" cy="169106"/>
      </dsp:txXfrm>
    </dsp:sp>
    <dsp:sp modelId="{1705E4DB-43D8-454C-BB9B-0C7BD91D3E48}">
      <dsp:nvSpPr>
        <dsp:cNvPr id="0" name=""/>
        <dsp:cNvSpPr/>
      </dsp:nvSpPr>
      <dsp:spPr>
        <a:xfrm>
          <a:off x="4775777" y="988128"/>
          <a:ext cx="1136471" cy="681882"/>
        </a:xfrm>
        <a:prstGeom prst="roundRect">
          <a:avLst>
            <a:gd name="adj" fmla="val 1000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Result tracking</a:t>
          </a:r>
        </a:p>
      </dsp:txBody>
      <dsp:txXfrm>
        <a:off x="4795749" y="1008100"/>
        <a:ext cx="1096527" cy="641938"/>
      </dsp:txXfrm>
    </dsp:sp>
  </dsp:spTree>
</dsp:drawing>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E5D6AF4-4C37-4AFB-9903-24893C5C25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770</TotalTime>
  <Application>LibreOffice/7.0.0.3$Windows_x86 LibreOffice_project/8061b3e9204bef6b321a21033174034a5e2ea88e</Application>
  <Pages>16</Pages>
  <Words>2404</Words>
  <Characters>13468</Characters>
  <CharactersWithSpaces>15796</CharactersWithSpaces>
  <Paragraphs>88</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2020-07-20T03:44:00Z</dcterms:created>
  <dc:creator>User</dc:creator>
  <dc:description/>
  <dc:language>en-US</dc:language>
  <cp:lastModifiedBy/>
  <dcterms:modified xsi:type="dcterms:W3CDTF">2020-08-31T14:05:23Z</dcterms:modified>
  <cp:revision>282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