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0AEF3" w14:textId="474650D1" w:rsidR="006764CF" w:rsidRDefault="00FA151E" w:rsidP="006764CF">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14:anchorId="41A0B052" wp14:editId="35C0FA12">
                <wp:simplePos x="0" y="0"/>
                <wp:positionH relativeFrom="column">
                  <wp:posOffset>5173980</wp:posOffset>
                </wp:positionH>
                <wp:positionV relativeFrom="paragraph">
                  <wp:posOffset>-233680</wp:posOffset>
                </wp:positionV>
                <wp:extent cx="1591945" cy="914400"/>
                <wp:effectExtent l="19050" t="19050" r="825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41A0B067" w14:textId="77777777" w:rsidR="006339EE" w:rsidRDefault="006339EE" w:rsidP="006764CF">
                            <w:pPr>
                              <w:pStyle w:val="Heading6"/>
                              <w:pBdr>
                                <w:top w:val="none" w:sz="0" w:space="0" w:color="auto"/>
                                <w:left w:val="none" w:sz="0" w:space="0" w:color="auto"/>
                                <w:bottom w:val="none" w:sz="0" w:space="0" w:color="auto"/>
                                <w:right w:val="none" w:sz="0" w:space="0" w:color="auto"/>
                              </w:pBdr>
                              <w:shd w:val="clear" w:color="auto" w:fill="E0E0E0"/>
                              <w:spacing w:line="240" w:lineRule="auto"/>
                              <w:ind w:firstLine="0"/>
                            </w:pPr>
                            <w:r>
                              <w:t xml:space="preserve">RESULT </w:t>
                            </w:r>
                            <w:r>
                              <w:rPr>
                                <w:noProof/>
                                <w:lang w:eastAsia="en-GB"/>
                              </w:rPr>
                              <w:drawing>
                                <wp:inline distT="0" distB="0" distL="0" distR="0" wp14:anchorId="41A0B068" wp14:editId="41A0B069">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A0B052" id="_x0000_t202" coordsize="21600,21600" o:spt="202" path="m,l,21600r21600,l21600,xe">
                <v:stroke joinstyle="miter"/>
                <v:path gradientshapeok="t" o:connecttype="rect"/>
              </v:shapetype>
              <v:shape id="Text Box 11" o:spid="_x0000_s1026" type="#_x0000_t202" style="position:absolute;left:0;text-align:left;margin-left:407.4pt;margin-top:-18.4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14:paraId="41A0B067" w14:textId="77777777" w:rsidR="006339EE" w:rsidRDefault="006339EE" w:rsidP="006764CF">
                      <w:pPr>
                        <w:pStyle w:val="Heading6"/>
                        <w:pBdr>
                          <w:top w:val="none" w:sz="0" w:space="0" w:color="auto"/>
                          <w:left w:val="none" w:sz="0" w:space="0" w:color="auto"/>
                          <w:bottom w:val="none" w:sz="0" w:space="0" w:color="auto"/>
                          <w:right w:val="none" w:sz="0" w:space="0" w:color="auto"/>
                        </w:pBdr>
                        <w:shd w:val="clear" w:color="auto" w:fill="E0E0E0"/>
                        <w:spacing w:line="240" w:lineRule="auto"/>
                        <w:ind w:firstLine="0"/>
                      </w:pPr>
                      <w:r>
                        <w:t xml:space="preserve">RESULT </w:t>
                      </w:r>
                      <w:r>
                        <w:rPr>
                          <w:noProof/>
                          <w:lang w:eastAsia="en-GB"/>
                        </w:rPr>
                        <w:drawing>
                          <wp:inline distT="0" distB="0" distL="0" distR="0" wp14:anchorId="41A0B068" wp14:editId="41A0B069">
                            <wp:extent cx="636905" cy="44005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6764CF">
        <w:rPr>
          <w:noProof/>
        </w:rPr>
        <w:drawing>
          <wp:inline distT="0" distB="0" distL="0" distR="0" wp14:anchorId="41A0B053" wp14:editId="41A0B054">
            <wp:extent cx="1809750" cy="723900"/>
            <wp:effectExtent l="0" t="0" r="0" b="0"/>
            <wp:docPr id="7"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6764CF" w:rsidRPr="00C1361B" w14:paraId="41A0AEF6" w14:textId="77777777" w:rsidTr="007D32C8">
        <w:tc>
          <w:tcPr>
            <w:tcW w:w="10670" w:type="dxa"/>
            <w:shd w:val="clear" w:color="auto" w:fill="C0C0C0"/>
          </w:tcPr>
          <w:p w14:paraId="41A0AEF4" w14:textId="77777777" w:rsidR="006764CF" w:rsidRPr="00BA6B2C" w:rsidRDefault="006764CF" w:rsidP="006764CF">
            <w:pPr>
              <w:spacing w:line="276" w:lineRule="auto"/>
              <w:ind w:firstLine="0"/>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41A0AEF5" w14:textId="77777777" w:rsidR="006764CF" w:rsidRPr="009F5CB2" w:rsidRDefault="006764CF" w:rsidP="006764CF">
            <w:pPr>
              <w:spacing w:line="276" w:lineRule="auto"/>
              <w:ind w:firstLine="0"/>
              <w:jc w:val="center"/>
              <w:rPr>
                <w:rFonts w:ascii="Arial" w:hAnsi="Arial" w:cs="Arial"/>
              </w:rPr>
            </w:pPr>
            <w:r w:rsidRPr="009F5CB2">
              <w:rPr>
                <w:rFonts w:ascii="Arial" w:hAnsi="Arial" w:cs="Arial"/>
                <w:b/>
                <w:noProof/>
                <w:sz w:val="24"/>
                <w:szCs w:val="24"/>
              </w:rPr>
              <w:t>S</w:t>
            </w:r>
            <w:r>
              <w:rPr>
                <w:rFonts w:ascii="Arial" w:hAnsi="Arial" w:cs="Arial"/>
                <w:b/>
                <w:noProof/>
                <w:sz w:val="24"/>
                <w:szCs w:val="24"/>
              </w:rPr>
              <w:t>OUTH WEST WALES CENTRE FOR TEACHER EDUCATION</w:t>
            </w:r>
          </w:p>
        </w:tc>
      </w:tr>
    </w:tbl>
    <w:p w14:paraId="41A0AEF7" w14:textId="77777777" w:rsidR="006764CF" w:rsidRPr="00BA6B2C" w:rsidRDefault="006764CF" w:rsidP="006764CF">
      <w:pPr>
        <w:spacing w:line="276" w:lineRule="auto"/>
        <w:ind w:firstLine="0"/>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6764CF" w:rsidRPr="00C1361B" w14:paraId="41A0AEFC" w14:textId="77777777" w:rsidTr="007D32C8">
        <w:tc>
          <w:tcPr>
            <w:tcW w:w="2093" w:type="dxa"/>
            <w:shd w:val="pct15" w:color="auto" w:fill="auto"/>
          </w:tcPr>
          <w:p w14:paraId="41A0AEF8" w14:textId="77777777" w:rsidR="006764CF" w:rsidRPr="00C1361B" w:rsidRDefault="006764CF" w:rsidP="006764CF">
            <w:pPr>
              <w:spacing w:before="120" w:after="120" w:line="276" w:lineRule="auto"/>
              <w:ind w:firstLine="0"/>
              <w:rPr>
                <w:rFonts w:cs="Arial"/>
                <w:b/>
                <w:sz w:val="22"/>
                <w:szCs w:val="22"/>
              </w:rPr>
            </w:pPr>
            <w:r w:rsidRPr="00C1361B">
              <w:rPr>
                <w:rFonts w:cs="Arial"/>
                <w:b/>
                <w:sz w:val="22"/>
                <w:szCs w:val="22"/>
              </w:rPr>
              <w:t>Student name:</w:t>
            </w:r>
          </w:p>
        </w:tc>
        <w:tc>
          <w:tcPr>
            <w:tcW w:w="3781" w:type="dxa"/>
          </w:tcPr>
          <w:p w14:paraId="41A0AEF9" w14:textId="77777777" w:rsidR="006764CF" w:rsidRPr="00C1361B" w:rsidRDefault="006764CF" w:rsidP="006764CF">
            <w:pPr>
              <w:spacing w:before="120" w:after="120" w:line="276" w:lineRule="auto"/>
              <w:ind w:firstLine="0"/>
              <w:rPr>
                <w:rFonts w:cs="Arial"/>
                <w:b/>
                <w:sz w:val="22"/>
                <w:szCs w:val="22"/>
              </w:rPr>
            </w:pPr>
            <w:r w:rsidRPr="00C1361B">
              <w:rPr>
                <w:rFonts w:cs="Arial"/>
                <w:b/>
                <w:sz w:val="22"/>
                <w:szCs w:val="22"/>
              </w:rPr>
              <w:fldChar w:fldCharType="begin">
                <w:ffData>
                  <w:name w:val="Text2"/>
                  <w:enabled/>
                  <w:calcOnExit w:val="0"/>
                  <w:textInput/>
                </w:ffData>
              </w:fldChar>
            </w:r>
            <w:r w:rsidRPr="00C1361B">
              <w:rPr>
                <w:rFonts w:cs="Arial"/>
                <w:b/>
                <w:sz w:val="22"/>
                <w:szCs w:val="22"/>
              </w:rPr>
              <w:instrText xml:space="preserve"> FORMTEXT </w:instrText>
            </w:r>
            <w:r w:rsidRPr="00C1361B">
              <w:rPr>
                <w:rFonts w:cs="Arial"/>
                <w:b/>
                <w:sz w:val="22"/>
                <w:szCs w:val="22"/>
              </w:rPr>
            </w:r>
            <w:r w:rsidRPr="00C1361B">
              <w:rPr>
                <w:rFonts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cs="Arial"/>
                <w:b/>
                <w:sz w:val="22"/>
                <w:szCs w:val="22"/>
              </w:rPr>
              <w:fldChar w:fldCharType="end"/>
            </w:r>
            <w:r>
              <w:rPr>
                <w:rFonts w:cs="Arial"/>
                <w:b/>
                <w:sz w:val="22"/>
                <w:szCs w:val="22"/>
              </w:rPr>
              <w:t>Sarah Mosey</w:t>
            </w:r>
          </w:p>
        </w:tc>
        <w:tc>
          <w:tcPr>
            <w:tcW w:w="2613" w:type="dxa"/>
            <w:shd w:val="clear" w:color="auto" w:fill="D9D9D9"/>
          </w:tcPr>
          <w:p w14:paraId="41A0AEFA" w14:textId="77777777" w:rsidR="006764CF" w:rsidRPr="00C1361B" w:rsidRDefault="006764CF" w:rsidP="006764CF">
            <w:pPr>
              <w:spacing w:before="120" w:after="120" w:line="276" w:lineRule="auto"/>
              <w:ind w:firstLine="0"/>
              <w:rPr>
                <w:rFonts w:cs="Arial"/>
                <w:b/>
                <w:sz w:val="22"/>
                <w:szCs w:val="22"/>
              </w:rPr>
            </w:pPr>
            <w:r w:rsidRPr="00C1361B">
              <w:rPr>
                <w:rFonts w:cs="Arial"/>
                <w:b/>
                <w:sz w:val="22"/>
                <w:szCs w:val="22"/>
              </w:rPr>
              <w:t>Student P number:</w:t>
            </w:r>
          </w:p>
        </w:tc>
        <w:tc>
          <w:tcPr>
            <w:tcW w:w="2111" w:type="dxa"/>
          </w:tcPr>
          <w:p w14:paraId="41A0AEFB" w14:textId="77777777" w:rsidR="006764CF" w:rsidRPr="00C1361B" w:rsidRDefault="006764CF" w:rsidP="006764CF">
            <w:pPr>
              <w:spacing w:before="120" w:after="120" w:line="276" w:lineRule="auto"/>
              <w:ind w:firstLine="0"/>
              <w:rPr>
                <w:rFonts w:cs="Arial"/>
                <w:b/>
                <w:sz w:val="22"/>
                <w:szCs w:val="22"/>
              </w:rPr>
            </w:pPr>
            <w:bookmarkStart w:id="0" w:name="_Hlk514012306"/>
            <w:r>
              <w:rPr>
                <w:rFonts w:cs="Arial"/>
                <w:b/>
                <w:sz w:val="22"/>
                <w:szCs w:val="22"/>
              </w:rPr>
              <w:t>1704233</w:t>
            </w:r>
            <w:bookmarkEnd w:id="0"/>
          </w:p>
        </w:tc>
      </w:tr>
      <w:tr w:rsidR="006764CF" w:rsidRPr="00C1361B" w14:paraId="41A0AEFF" w14:textId="77777777" w:rsidTr="007D32C8">
        <w:tc>
          <w:tcPr>
            <w:tcW w:w="2093" w:type="dxa"/>
            <w:shd w:val="pct15" w:color="auto" w:fill="auto"/>
          </w:tcPr>
          <w:p w14:paraId="41A0AEFD" w14:textId="77777777" w:rsidR="006764CF" w:rsidRPr="00C1361B" w:rsidRDefault="006764CF" w:rsidP="006764CF">
            <w:pPr>
              <w:spacing w:before="120" w:after="120" w:line="276" w:lineRule="auto"/>
              <w:ind w:firstLine="0"/>
              <w:rPr>
                <w:rFonts w:cs="Arial"/>
                <w:b/>
                <w:sz w:val="22"/>
                <w:szCs w:val="22"/>
              </w:rPr>
            </w:pPr>
            <w:r w:rsidRPr="00C1361B">
              <w:rPr>
                <w:rFonts w:cs="Arial"/>
                <w:b/>
                <w:sz w:val="22"/>
                <w:szCs w:val="22"/>
              </w:rPr>
              <w:t>Programme:</w:t>
            </w:r>
            <w:r>
              <w:rPr>
                <w:rFonts w:cs="Arial"/>
                <w:b/>
                <w:sz w:val="22"/>
                <w:szCs w:val="22"/>
              </w:rPr>
              <w:t xml:space="preserve"> *</w:t>
            </w:r>
          </w:p>
        </w:tc>
        <w:tc>
          <w:tcPr>
            <w:tcW w:w="8505" w:type="dxa"/>
            <w:gridSpan w:val="3"/>
          </w:tcPr>
          <w:p w14:paraId="41A0AEFE" w14:textId="77777777" w:rsidR="006764CF" w:rsidRPr="008566E5" w:rsidRDefault="006764CF" w:rsidP="006764CF">
            <w:pPr>
              <w:spacing w:before="120" w:after="120" w:line="276" w:lineRule="auto"/>
              <w:ind w:firstLine="0"/>
              <w:rPr>
                <w:rFonts w:cs="Arial"/>
                <w:b/>
                <w:sz w:val="22"/>
                <w:szCs w:val="22"/>
              </w:rPr>
            </w:pPr>
            <w:r>
              <w:rPr>
                <w:rFonts w:cs="Arial"/>
                <w:b/>
                <w:sz w:val="22"/>
                <w:szCs w:val="22"/>
              </w:rPr>
              <w:t>Secondary Post Graduate Certificate in Education</w:t>
            </w:r>
          </w:p>
        </w:tc>
      </w:tr>
      <w:tr w:rsidR="006764CF" w:rsidRPr="00C1361B" w14:paraId="41A0AF04" w14:textId="77777777" w:rsidTr="007D32C8">
        <w:tc>
          <w:tcPr>
            <w:tcW w:w="2093" w:type="dxa"/>
            <w:shd w:val="pct15" w:color="auto" w:fill="auto"/>
          </w:tcPr>
          <w:p w14:paraId="41A0AF00" w14:textId="77777777" w:rsidR="006764CF" w:rsidRPr="00C1361B" w:rsidRDefault="006764CF" w:rsidP="006764CF">
            <w:pPr>
              <w:spacing w:before="120" w:after="120" w:line="276" w:lineRule="auto"/>
              <w:ind w:firstLine="0"/>
              <w:rPr>
                <w:rFonts w:cs="Arial"/>
                <w:b/>
                <w:sz w:val="22"/>
                <w:szCs w:val="22"/>
              </w:rPr>
            </w:pPr>
            <w:r w:rsidRPr="00C1361B">
              <w:rPr>
                <w:rFonts w:cs="Arial"/>
                <w:b/>
                <w:sz w:val="22"/>
                <w:szCs w:val="22"/>
              </w:rPr>
              <w:t>Module:</w:t>
            </w:r>
            <w:r>
              <w:rPr>
                <w:rFonts w:cs="Arial"/>
                <w:b/>
                <w:sz w:val="22"/>
                <w:szCs w:val="22"/>
              </w:rPr>
              <w:t xml:space="preserve"> *</w:t>
            </w:r>
          </w:p>
        </w:tc>
        <w:tc>
          <w:tcPr>
            <w:tcW w:w="3781" w:type="dxa"/>
            <w:shd w:val="clear" w:color="auto" w:fill="auto"/>
          </w:tcPr>
          <w:p w14:paraId="41A0AF01" w14:textId="77777777" w:rsidR="006764CF" w:rsidRPr="00C1361B" w:rsidRDefault="006764CF" w:rsidP="006764CF">
            <w:pPr>
              <w:spacing w:before="120" w:after="120" w:line="276" w:lineRule="auto"/>
              <w:ind w:firstLine="0"/>
              <w:rPr>
                <w:rFonts w:cs="Arial"/>
                <w:b/>
                <w:sz w:val="22"/>
                <w:szCs w:val="22"/>
              </w:rPr>
            </w:pPr>
            <w:r>
              <w:rPr>
                <w:rFonts w:ascii="Arial" w:hAnsi="Arial" w:cs="Arial"/>
                <w:b/>
                <w:szCs w:val="32"/>
              </w:rPr>
              <w:t>Curriculum Development and Enhancement</w:t>
            </w:r>
          </w:p>
        </w:tc>
        <w:tc>
          <w:tcPr>
            <w:tcW w:w="2613" w:type="dxa"/>
            <w:shd w:val="clear" w:color="auto" w:fill="D9D9D9"/>
          </w:tcPr>
          <w:p w14:paraId="41A0AF02"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Module Level (</w:t>
            </w:r>
            <w:r w:rsidRPr="00C1361B">
              <w:rPr>
                <w:rFonts w:cs="Arial"/>
                <w:b/>
                <w:sz w:val="22"/>
                <w:szCs w:val="22"/>
              </w:rPr>
              <w:t>6</w:t>
            </w:r>
            <w:r>
              <w:rPr>
                <w:rFonts w:cs="Arial"/>
                <w:b/>
                <w:sz w:val="22"/>
                <w:szCs w:val="22"/>
              </w:rPr>
              <w:t xml:space="preserve"> or 7</w:t>
            </w:r>
            <w:r w:rsidRPr="00C1361B">
              <w:rPr>
                <w:rFonts w:cs="Arial"/>
                <w:b/>
                <w:sz w:val="22"/>
                <w:szCs w:val="22"/>
              </w:rPr>
              <w:t>):</w:t>
            </w:r>
            <w:r>
              <w:rPr>
                <w:rFonts w:cs="Arial"/>
                <w:b/>
                <w:sz w:val="22"/>
                <w:szCs w:val="22"/>
              </w:rPr>
              <w:t xml:space="preserve"> </w:t>
            </w:r>
          </w:p>
        </w:tc>
        <w:tc>
          <w:tcPr>
            <w:tcW w:w="2111" w:type="dxa"/>
            <w:shd w:val="clear" w:color="auto" w:fill="auto"/>
          </w:tcPr>
          <w:p w14:paraId="41A0AF03"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Level 7</w:t>
            </w:r>
          </w:p>
        </w:tc>
      </w:tr>
      <w:tr w:rsidR="006764CF" w:rsidRPr="00C1361B" w14:paraId="41A0AF0A" w14:textId="77777777" w:rsidTr="007D32C8">
        <w:tc>
          <w:tcPr>
            <w:tcW w:w="2093" w:type="dxa"/>
            <w:shd w:val="pct15" w:color="auto" w:fill="auto"/>
          </w:tcPr>
          <w:p w14:paraId="41A0AF05" w14:textId="77777777" w:rsidR="006764CF" w:rsidRPr="00C1361B" w:rsidRDefault="006764CF" w:rsidP="006764CF">
            <w:pPr>
              <w:spacing w:before="120" w:after="120" w:line="276" w:lineRule="auto"/>
              <w:ind w:firstLine="0"/>
              <w:rPr>
                <w:rFonts w:cs="Arial"/>
                <w:b/>
                <w:sz w:val="22"/>
                <w:szCs w:val="22"/>
              </w:rPr>
            </w:pPr>
            <w:r w:rsidRPr="00C1361B">
              <w:rPr>
                <w:rFonts w:cs="Arial"/>
                <w:b/>
                <w:sz w:val="22"/>
                <w:szCs w:val="22"/>
              </w:rPr>
              <w:t>Module code:</w:t>
            </w:r>
            <w:r>
              <w:rPr>
                <w:rFonts w:cs="Arial"/>
                <w:b/>
                <w:sz w:val="22"/>
                <w:szCs w:val="22"/>
              </w:rPr>
              <w:t xml:space="preserve"> *</w:t>
            </w:r>
          </w:p>
        </w:tc>
        <w:tc>
          <w:tcPr>
            <w:tcW w:w="3781" w:type="dxa"/>
          </w:tcPr>
          <w:p w14:paraId="41A0AF06" w14:textId="77777777" w:rsidR="006764CF" w:rsidRPr="00C1361B" w:rsidRDefault="006764CF" w:rsidP="006764CF">
            <w:pPr>
              <w:spacing w:before="120" w:after="120" w:line="276" w:lineRule="auto"/>
              <w:ind w:firstLine="0"/>
              <w:rPr>
                <w:rFonts w:cs="Arial"/>
                <w:b/>
                <w:sz w:val="22"/>
                <w:szCs w:val="22"/>
              </w:rPr>
            </w:pPr>
            <w:r w:rsidRPr="00E3293C">
              <w:rPr>
                <w:rFonts w:cs="Arial"/>
                <w:b/>
                <w:sz w:val="22"/>
                <w:szCs w:val="22"/>
              </w:rPr>
              <w:t>ECSP7002</w:t>
            </w:r>
          </w:p>
        </w:tc>
        <w:tc>
          <w:tcPr>
            <w:tcW w:w="2613" w:type="dxa"/>
            <w:shd w:val="clear" w:color="auto" w:fill="D9D9D9"/>
          </w:tcPr>
          <w:p w14:paraId="41A0AF07" w14:textId="77777777" w:rsidR="006764CF" w:rsidRPr="00C1361B" w:rsidRDefault="006764CF" w:rsidP="006764CF">
            <w:pPr>
              <w:pStyle w:val="Heading2"/>
              <w:spacing w:line="276" w:lineRule="auto"/>
              <w:ind w:firstLine="0"/>
              <w:rPr>
                <w:rFonts w:cs="Arial"/>
                <w:sz w:val="22"/>
                <w:szCs w:val="22"/>
              </w:rPr>
            </w:pPr>
            <w:r w:rsidRPr="00C1361B">
              <w:rPr>
                <w:rFonts w:cs="Arial"/>
                <w:sz w:val="22"/>
                <w:szCs w:val="22"/>
              </w:rPr>
              <w:t xml:space="preserve">Contribution to Overall </w:t>
            </w:r>
          </w:p>
          <w:p w14:paraId="41A0AF08" w14:textId="77777777" w:rsidR="006764CF" w:rsidRPr="00C1361B" w:rsidRDefault="006764CF" w:rsidP="006764CF">
            <w:pPr>
              <w:spacing w:line="276" w:lineRule="auto"/>
              <w:ind w:firstLine="0"/>
              <w:rPr>
                <w:rFonts w:cs="Arial"/>
                <w:b/>
                <w:sz w:val="22"/>
                <w:szCs w:val="22"/>
              </w:rPr>
            </w:pPr>
            <w:r w:rsidRPr="00C1361B">
              <w:rPr>
                <w:rFonts w:cs="Arial"/>
                <w:b/>
                <w:sz w:val="22"/>
                <w:szCs w:val="22"/>
              </w:rPr>
              <w:t>Module Assessment (%):</w:t>
            </w:r>
            <w:r>
              <w:rPr>
                <w:rFonts w:cs="Arial"/>
                <w:b/>
                <w:sz w:val="22"/>
                <w:szCs w:val="22"/>
              </w:rPr>
              <w:t xml:space="preserve"> *</w:t>
            </w:r>
          </w:p>
        </w:tc>
        <w:tc>
          <w:tcPr>
            <w:tcW w:w="2111" w:type="dxa"/>
          </w:tcPr>
          <w:p w14:paraId="41A0AF09"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100</w:t>
            </w:r>
          </w:p>
        </w:tc>
      </w:tr>
      <w:tr w:rsidR="006764CF" w:rsidRPr="00C1361B" w14:paraId="41A0AF0D" w14:textId="77777777" w:rsidTr="007D32C8">
        <w:tc>
          <w:tcPr>
            <w:tcW w:w="2093" w:type="dxa"/>
            <w:shd w:val="pct15" w:color="auto" w:fill="auto"/>
          </w:tcPr>
          <w:p w14:paraId="41A0AF0B"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Module Lead</w:t>
            </w:r>
            <w:r w:rsidRPr="00C1361B">
              <w:rPr>
                <w:rFonts w:cs="Arial"/>
                <w:b/>
                <w:sz w:val="22"/>
                <w:szCs w:val="22"/>
              </w:rPr>
              <w:t>:</w:t>
            </w:r>
            <w:r>
              <w:rPr>
                <w:rFonts w:cs="Arial"/>
                <w:b/>
                <w:sz w:val="22"/>
                <w:szCs w:val="22"/>
              </w:rPr>
              <w:t>*</w:t>
            </w:r>
          </w:p>
        </w:tc>
        <w:tc>
          <w:tcPr>
            <w:tcW w:w="8505" w:type="dxa"/>
            <w:gridSpan w:val="3"/>
            <w:shd w:val="clear" w:color="auto" w:fill="FFFFFF" w:themeFill="background1"/>
          </w:tcPr>
          <w:p w14:paraId="41A0AF0C"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Jan Barnes</w:t>
            </w:r>
          </w:p>
        </w:tc>
      </w:tr>
      <w:tr w:rsidR="006764CF" w:rsidRPr="00C1361B" w14:paraId="41A0AF12" w14:textId="77777777" w:rsidTr="007D32C8">
        <w:tc>
          <w:tcPr>
            <w:tcW w:w="2093" w:type="dxa"/>
            <w:shd w:val="pct15" w:color="auto" w:fill="auto"/>
          </w:tcPr>
          <w:p w14:paraId="41A0AF0E" w14:textId="77777777" w:rsidR="006764CF" w:rsidRPr="00C1361B" w:rsidRDefault="006764CF" w:rsidP="006764CF">
            <w:pPr>
              <w:spacing w:before="120" w:after="120" w:line="276" w:lineRule="auto"/>
              <w:ind w:firstLine="0"/>
              <w:rPr>
                <w:rFonts w:cs="Arial"/>
                <w:b/>
                <w:sz w:val="22"/>
                <w:szCs w:val="22"/>
              </w:rPr>
            </w:pPr>
            <w:r w:rsidRPr="00C1361B">
              <w:rPr>
                <w:rFonts w:cs="Arial"/>
                <w:b/>
                <w:sz w:val="22"/>
                <w:szCs w:val="22"/>
              </w:rPr>
              <w:t>Assignment Title:</w:t>
            </w:r>
            <w:r>
              <w:rPr>
                <w:rFonts w:cs="Arial"/>
                <w:b/>
                <w:sz w:val="22"/>
                <w:szCs w:val="22"/>
              </w:rPr>
              <w:t>*</w:t>
            </w:r>
          </w:p>
        </w:tc>
        <w:tc>
          <w:tcPr>
            <w:tcW w:w="3781" w:type="dxa"/>
          </w:tcPr>
          <w:p w14:paraId="41A0AF0F" w14:textId="77777777" w:rsidR="006764CF" w:rsidRPr="00F67644" w:rsidRDefault="006764CF" w:rsidP="006764CF">
            <w:pPr>
              <w:spacing w:before="120" w:after="120" w:line="276" w:lineRule="auto"/>
              <w:ind w:firstLine="0"/>
              <w:rPr>
                <w:rFonts w:cs="Arial"/>
                <w:b/>
                <w:sz w:val="22"/>
                <w:szCs w:val="22"/>
              </w:rPr>
            </w:pPr>
            <w:r>
              <w:rPr>
                <w:rFonts w:ascii="Arial" w:hAnsi="Arial" w:cs="Arial"/>
                <w:b/>
                <w:szCs w:val="32"/>
              </w:rPr>
              <w:t>Reflections on Teaching and Learning</w:t>
            </w:r>
          </w:p>
        </w:tc>
        <w:tc>
          <w:tcPr>
            <w:tcW w:w="2613" w:type="dxa"/>
            <w:shd w:val="pct15" w:color="auto" w:fill="auto"/>
          </w:tcPr>
          <w:p w14:paraId="41A0AF10" w14:textId="77777777" w:rsidR="006764CF" w:rsidRPr="00C1361B" w:rsidRDefault="006764CF" w:rsidP="006764CF">
            <w:pPr>
              <w:spacing w:before="120" w:after="120" w:line="276" w:lineRule="auto"/>
              <w:ind w:firstLine="0"/>
              <w:rPr>
                <w:rFonts w:cs="Arial"/>
                <w:b/>
                <w:sz w:val="22"/>
                <w:szCs w:val="22"/>
              </w:rPr>
            </w:pPr>
            <w:r w:rsidRPr="00C1361B">
              <w:rPr>
                <w:rFonts w:cs="Arial"/>
                <w:b/>
                <w:sz w:val="22"/>
                <w:szCs w:val="22"/>
              </w:rPr>
              <w:t>Assignment No</w:t>
            </w:r>
            <w:r>
              <w:rPr>
                <w:rFonts w:cs="Arial"/>
                <w:b/>
                <w:sz w:val="22"/>
                <w:szCs w:val="22"/>
              </w:rPr>
              <w:t xml:space="preserve"> (x of x)</w:t>
            </w:r>
            <w:r w:rsidRPr="00C1361B">
              <w:rPr>
                <w:rFonts w:cs="Arial"/>
                <w:b/>
                <w:sz w:val="22"/>
                <w:szCs w:val="22"/>
              </w:rPr>
              <w:t>:</w:t>
            </w:r>
          </w:p>
        </w:tc>
        <w:tc>
          <w:tcPr>
            <w:tcW w:w="2111" w:type="dxa"/>
          </w:tcPr>
          <w:p w14:paraId="41A0AF11"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1</w:t>
            </w:r>
          </w:p>
        </w:tc>
      </w:tr>
      <w:tr w:rsidR="006764CF" w:rsidRPr="00C1361B" w14:paraId="41A0AF17" w14:textId="77777777" w:rsidTr="007D32C8">
        <w:tc>
          <w:tcPr>
            <w:tcW w:w="2093" w:type="dxa"/>
            <w:shd w:val="pct15" w:color="auto" w:fill="auto"/>
          </w:tcPr>
          <w:p w14:paraId="41A0AF13"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Start date</w:t>
            </w:r>
            <w:r w:rsidRPr="00C1361B">
              <w:rPr>
                <w:rFonts w:cs="Arial"/>
                <w:b/>
                <w:sz w:val="22"/>
                <w:szCs w:val="22"/>
              </w:rPr>
              <w:t>:</w:t>
            </w:r>
            <w:r>
              <w:rPr>
                <w:rFonts w:cs="Arial"/>
                <w:b/>
                <w:sz w:val="22"/>
                <w:szCs w:val="22"/>
              </w:rPr>
              <w:t>*</w:t>
            </w:r>
          </w:p>
        </w:tc>
        <w:tc>
          <w:tcPr>
            <w:tcW w:w="3781" w:type="dxa"/>
            <w:shd w:val="clear" w:color="auto" w:fill="auto"/>
          </w:tcPr>
          <w:p w14:paraId="41A0AF14" w14:textId="77777777" w:rsidR="006764CF" w:rsidRPr="00C1361B" w:rsidRDefault="006764CF" w:rsidP="006764CF">
            <w:pPr>
              <w:spacing w:before="120" w:after="120" w:line="276" w:lineRule="auto"/>
              <w:ind w:firstLine="0"/>
              <w:rPr>
                <w:rFonts w:cs="Arial"/>
                <w:b/>
                <w:sz w:val="22"/>
                <w:szCs w:val="22"/>
              </w:rPr>
            </w:pPr>
          </w:p>
        </w:tc>
        <w:tc>
          <w:tcPr>
            <w:tcW w:w="2613" w:type="dxa"/>
            <w:shd w:val="pct15" w:color="auto" w:fill="auto"/>
          </w:tcPr>
          <w:p w14:paraId="41A0AF15" w14:textId="77777777" w:rsidR="006764CF" w:rsidRPr="00C1361B" w:rsidRDefault="006764CF" w:rsidP="006764CF">
            <w:pPr>
              <w:spacing w:before="120" w:after="120" w:line="276" w:lineRule="auto"/>
              <w:ind w:firstLine="0"/>
              <w:rPr>
                <w:rFonts w:cs="Arial"/>
                <w:b/>
                <w:sz w:val="22"/>
                <w:szCs w:val="22"/>
              </w:rPr>
            </w:pPr>
            <w:r w:rsidRPr="00C1361B">
              <w:rPr>
                <w:rFonts w:cs="Arial"/>
                <w:b/>
                <w:sz w:val="22"/>
                <w:szCs w:val="22"/>
              </w:rPr>
              <w:t>Submission deadline:</w:t>
            </w:r>
            <w:r>
              <w:rPr>
                <w:rFonts w:cs="Arial"/>
                <w:b/>
                <w:sz w:val="22"/>
                <w:szCs w:val="22"/>
              </w:rPr>
              <w:t>*</w:t>
            </w:r>
          </w:p>
        </w:tc>
        <w:tc>
          <w:tcPr>
            <w:tcW w:w="2111" w:type="dxa"/>
          </w:tcPr>
          <w:p w14:paraId="41A0AF16"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14</w:t>
            </w:r>
            <w:r w:rsidRPr="007866E5">
              <w:rPr>
                <w:rFonts w:cs="Arial"/>
                <w:b/>
                <w:sz w:val="22"/>
                <w:szCs w:val="22"/>
                <w:vertAlign w:val="superscript"/>
              </w:rPr>
              <w:t>th</w:t>
            </w:r>
            <w:r>
              <w:rPr>
                <w:rFonts w:cs="Arial"/>
                <w:b/>
                <w:sz w:val="22"/>
                <w:szCs w:val="22"/>
              </w:rPr>
              <w:t xml:space="preserve"> May 2018 –full submission</w:t>
            </w:r>
          </w:p>
        </w:tc>
      </w:tr>
      <w:tr w:rsidR="006764CF" w:rsidRPr="00C1361B" w14:paraId="41A0AF1A" w14:textId="77777777" w:rsidTr="007D32C8">
        <w:tc>
          <w:tcPr>
            <w:tcW w:w="2093" w:type="dxa"/>
            <w:shd w:val="pct15" w:color="auto" w:fill="auto"/>
          </w:tcPr>
          <w:p w14:paraId="41A0AF18"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Return date of provisional marks &amp; written feedback:*</w:t>
            </w:r>
          </w:p>
        </w:tc>
        <w:tc>
          <w:tcPr>
            <w:tcW w:w="8505" w:type="dxa"/>
            <w:gridSpan w:val="3"/>
            <w:shd w:val="clear" w:color="auto" w:fill="auto"/>
          </w:tcPr>
          <w:p w14:paraId="41A0AF19" w14:textId="77777777" w:rsidR="006764CF" w:rsidRPr="00C1361B" w:rsidRDefault="006764CF" w:rsidP="006764CF">
            <w:pPr>
              <w:spacing w:before="120" w:after="120" w:line="276" w:lineRule="auto"/>
              <w:ind w:firstLine="0"/>
              <w:rPr>
                <w:rFonts w:cs="Arial"/>
                <w:b/>
                <w:sz w:val="22"/>
                <w:szCs w:val="22"/>
              </w:rPr>
            </w:pPr>
            <w:r>
              <w:rPr>
                <w:rFonts w:cs="Arial"/>
                <w:b/>
                <w:sz w:val="22"/>
                <w:szCs w:val="22"/>
              </w:rPr>
              <w:t>11</w:t>
            </w:r>
            <w:r w:rsidRPr="00BC0EEA">
              <w:rPr>
                <w:rFonts w:cs="Arial"/>
                <w:b/>
                <w:sz w:val="22"/>
                <w:szCs w:val="22"/>
                <w:vertAlign w:val="superscript"/>
              </w:rPr>
              <w:t>th</w:t>
            </w:r>
            <w:r>
              <w:rPr>
                <w:rFonts w:cs="Arial"/>
                <w:b/>
                <w:sz w:val="22"/>
                <w:szCs w:val="22"/>
              </w:rPr>
              <w:t xml:space="preserve"> June 2018</w:t>
            </w:r>
          </w:p>
        </w:tc>
      </w:tr>
    </w:tbl>
    <w:p w14:paraId="41A0AF1B" w14:textId="77777777" w:rsidR="006764CF" w:rsidRPr="00C315AF" w:rsidRDefault="006764CF" w:rsidP="006764CF">
      <w:pPr>
        <w:spacing w:line="276" w:lineRule="auto"/>
        <w:ind w:firstLine="0"/>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764CF" w:rsidRPr="00C1361B" w14:paraId="41A0AF1E" w14:textId="77777777" w:rsidTr="007D32C8">
        <w:trPr>
          <w:trHeight w:val="421"/>
        </w:trPr>
        <w:tc>
          <w:tcPr>
            <w:tcW w:w="1809" w:type="dxa"/>
            <w:tcBorders>
              <w:top w:val="single" w:sz="6" w:space="0" w:color="auto"/>
            </w:tcBorders>
            <w:shd w:val="clear" w:color="auto" w:fill="D9D9D9"/>
          </w:tcPr>
          <w:p w14:paraId="41A0AF1C" w14:textId="77777777" w:rsidR="006764CF" w:rsidRPr="00C1361B" w:rsidRDefault="006764CF" w:rsidP="006764CF">
            <w:pPr>
              <w:spacing w:line="276" w:lineRule="auto"/>
              <w:ind w:firstLine="0"/>
              <w:rPr>
                <w:rFonts w:cs="Arial"/>
                <w:b/>
                <w:sz w:val="22"/>
                <w:szCs w:val="22"/>
              </w:rPr>
            </w:pPr>
            <w:r w:rsidRPr="00C1361B">
              <w:rPr>
                <w:rFonts w:cs="Arial"/>
                <w:b/>
                <w:sz w:val="22"/>
                <w:szCs w:val="22"/>
              </w:rPr>
              <w:t>Referencing:</w:t>
            </w:r>
          </w:p>
        </w:tc>
        <w:tc>
          <w:tcPr>
            <w:tcW w:w="8789" w:type="dxa"/>
            <w:gridSpan w:val="3"/>
            <w:tcBorders>
              <w:top w:val="single" w:sz="6" w:space="0" w:color="auto"/>
            </w:tcBorders>
          </w:tcPr>
          <w:p w14:paraId="41A0AF1D" w14:textId="77777777" w:rsidR="006764CF" w:rsidRPr="008F78C2" w:rsidRDefault="006764CF" w:rsidP="006764CF">
            <w:pPr>
              <w:pStyle w:val="BodyText2"/>
              <w:spacing w:line="276" w:lineRule="auto"/>
              <w:ind w:firstLine="0"/>
              <w:rPr>
                <w:rFonts w:cs="Arial"/>
                <w:sz w:val="18"/>
                <w:szCs w:val="18"/>
              </w:rPr>
            </w:pPr>
            <w:r w:rsidRPr="008F78C2">
              <w:rPr>
                <w:rFonts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cs="Arial"/>
                <w:sz w:val="18"/>
                <w:szCs w:val="18"/>
              </w:rPr>
              <w:t xml:space="preserve"> </w:t>
            </w:r>
            <w:r w:rsidRPr="008F78C2">
              <w:rPr>
                <w:rFonts w:cs="Arial"/>
                <w:sz w:val="18"/>
                <w:szCs w:val="18"/>
                <w:u w:val="single"/>
              </w:rPr>
              <w:t>title of book</w:t>
            </w:r>
            <w:r w:rsidRPr="008F78C2">
              <w:rPr>
                <w:rFonts w:cs="Arial"/>
                <w:sz w:val="18"/>
                <w:szCs w:val="18"/>
              </w:rPr>
              <w:t>, edition, publisher: place of publication).</w:t>
            </w:r>
          </w:p>
        </w:tc>
      </w:tr>
      <w:tr w:rsidR="006764CF" w:rsidRPr="00C1361B" w14:paraId="41A0AF24" w14:textId="77777777" w:rsidTr="007D32C8">
        <w:trPr>
          <w:trHeight w:val="666"/>
        </w:trPr>
        <w:tc>
          <w:tcPr>
            <w:tcW w:w="1809" w:type="dxa"/>
            <w:tcBorders>
              <w:top w:val="single" w:sz="6" w:space="0" w:color="auto"/>
            </w:tcBorders>
            <w:shd w:val="clear" w:color="auto" w:fill="D9D9D9"/>
          </w:tcPr>
          <w:p w14:paraId="41A0AF1F" w14:textId="77777777" w:rsidR="006764CF" w:rsidRPr="00C1361B" w:rsidRDefault="006764CF" w:rsidP="006764CF">
            <w:pPr>
              <w:spacing w:line="276" w:lineRule="auto"/>
              <w:ind w:firstLine="0"/>
              <w:rPr>
                <w:rFonts w:cs="Arial"/>
                <w:b/>
                <w:sz w:val="22"/>
                <w:szCs w:val="22"/>
              </w:rPr>
            </w:pPr>
            <w:r>
              <w:rPr>
                <w:rFonts w:cs="Arial"/>
                <w:b/>
                <w:sz w:val="22"/>
                <w:szCs w:val="22"/>
              </w:rPr>
              <w:t>Submission:</w:t>
            </w:r>
          </w:p>
        </w:tc>
        <w:tc>
          <w:tcPr>
            <w:tcW w:w="6521" w:type="dxa"/>
            <w:tcBorders>
              <w:top w:val="single" w:sz="6" w:space="0" w:color="auto"/>
            </w:tcBorders>
          </w:tcPr>
          <w:p w14:paraId="41A0AF20" w14:textId="77777777" w:rsidR="006764CF" w:rsidRPr="00152E9D" w:rsidRDefault="006764CF" w:rsidP="006764CF">
            <w:pPr>
              <w:spacing w:before="120" w:after="120" w:line="276" w:lineRule="auto"/>
              <w:ind w:firstLine="0"/>
              <w:rPr>
                <w:rFonts w:cs="Arial"/>
                <w:sz w:val="22"/>
                <w:szCs w:val="22"/>
              </w:rPr>
            </w:pPr>
            <w:r w:rsidRPr="00152E9D">
              <w:rPr>
                <w:rFonts w:cs="Arial"/>
                <w:b/>
                <w:sz w:val="22"/>
                <w:szCs w:val="22"/>
              </w:rPr>
              <w:t xml:space="preserve">All assignments must be submitted to Turnitin unless otherwise instructed by the Lecturer. </w:t>
            </w:r>
          </w:p>
          <w:p w14:paraId="41A0AF21" w14:textId="77777777" w:rsidR="006764CF" w:rsidRPr="0022746E" w:rsidRDefault="006764CF" w:rsidP="006764CF">
            <w:pPr>
              <w:spacing w:before="120" w:after="120" w:line="276" w:lineRule="auto"/>
              <w:ind w:firstLine="0"/>
              <w:rPr>
                <w:rFonts w:cs="Arial"/>
                <w:sz w:val="18"/>
                <w:szCs w:val="18"/>
              </w:rPr>
            </w:pPr>
            <w:r w:rsidRPr="00152E9D">
              <w:rPr>
                <w:rFonts w:cs="Arial"/>
                <w:b/>
                <w:sz w:val="22"/>
                <w:szCs w:val="22"/>
              </w:rPr>
              <w:t>Note</w:t>
            </w:r>
            <w:r w:rsidRPr="00152E9D">
              <w:rPr>
                <w:rFonts w:cs="Arial"/>
                <w:sz w:val="22"/>
                <w:szCs w:val="22"/>
              </w:rPr>
              <w:t xml:space="preserve">: the Turnitin version is the primary submission and acts as a receipt for the student.  </w:t>
            </w:r>
            <w:r w:rsidRPr="00152E9D">
              <w:rPr>
                <w:rFonts w:cs="Arial"/>
                <w:b/>
                <w:sz w:val="22"/>
                <w:szCs w:val="22"/>
              </w:rPr>
              <w:t>Late submission of the electronic version of the assignment wi</w:t>
            </w:r>
            <w:r>
              <w:rPr>
                <w:rFonts w:cs="Arial"/>
                <w:b/>
                <w:sz w:val="22"/>
                <w:szCs w:val="22"/>
              </w:rPr>
              <w:t>ll result in a late penalty</w:t>
            </w:r>
            <w:r w:rsidRPr="00152E9D">
              <w:rPr>
                <w:rFonts w:cs="Arial"/>
                <w:b/>
                <w:sz w:val="22"/>
                <w:szCs w:val="22"/>
              </w:rPr>
              <w:t xml:space="preserve">.  </w:t>
            </w:r>
            <w:r w:rsidRPr="00152E9D">
              <w:rPr>
                <w:rFonts w:cs="Arial"/>
                <w:sz w:val="22"/>
                <w:szCs w:val="22"/>
              </w:rPr>
              <w:t>Penalties for l</w:t>
            </w:r>
            <w:r>
              <w:rPr>
                <w:rFonts w:cs="Arial"/>
                <w:sz w:val="22"/>
                <w:szCs w:val="22"/>
              </w:rPr>
              <w:t>ate submission: Up to one week late, maximum grade D.</w:t>
            </w:r>
            <w:r w:rsidRPr="00152E9D">
              <w:rPr>
                <w:rFonts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41A0AF22" w14:textId="77777777" w:rsidR="006764CF" w:rsidRPr="00C1361B" w:rsidRDefault="006764CF" w:rsidP="006764CF">
            <w:pPr>
              <w:spacing w:line="276" w:lineRule="auto"/>
              <w:ind w:firstLine="0"/>
              <w:rPr>
                <w:rFonts w:cs="Arial"/>
                <w:b/>
                <w:sz w:val="22"/>
                <w:szCs w:val="22"/>
              </w:rPr>
            </w:pPr>
            <w:r w:rsidRPr="00C1361B">
              <w:rPr>
                <w:rFonts w:cs="Arial"/>
                <w:b/>
              </w:rPr>
              <w:br/>
            </w:r>
            <w:r w:rsidRPr="00C1361B">
              <w:rPr>
                <w:rFonts w:cs="Arial"/>
                <w:b/>
                <w:sz w:val="22"/>
                <w:szCs w:val="22"/>
              </w:rPr>
              <w:t>Date:</w:t>
            </w:r>
          </w:p>
        </w:tc>
        <w:tc>
          <w:tcPr>
            <w:tcW w:w="1134" w:type="dxa"/>
            <w:tcBorders>
              <w:top w:val="single" w:sz="6" w:space="0" w:color="auto"/>
            </w:tcBorders>
          </w:tcPr>
          <w:p w14:paraId="41A0AF23" w14:textId="77777777" w:rsidR="006764CF" w:rsidRPr="00C1361B" w:rsidRDefault="006764CF" w:rsidP="006764CF">
            <w:pPr>
              <w:spacing w:line="276" w:lineRule="auto"/>
              <w:ind w:firstLine="0"/>
              <w:rPr>
                <w:rFonts w:cs="Arial"/>
                <w:b/>
              </w:rPr>
            </w:pPr>
          </w:p>
        </w:tc>
      </w:tr>
    </w:tbl>
    <w:p w14:paraId="41A0AF25" w14:textId="77777777" w:rsidR="006764CF" w:rsidRPr="00C315AF" w:rsidRDefault="006764CF" w:rsidP="006764CF">
      <w:pPr>
        <w:spacing w:line="276" w:lineRule="auto"/>
        <w:ind w:firstLine="0"/>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6764CF" w:rsidRPr="00BF30FF" w14:paraId="41A0AF29" w14:textId="77777777" w:rsidTr="007D32C8">
        <w:trPr>
          <w:trHeight w:val="386"/>
        </w:trPr>
        <w:tc>
          <w:tcPr>
            <w:tcW w:w="9464" w:type="dxa"/>
            <w:vMerge w:val="restart"/>
            <w:shd w:val="pct15" w:color="auto" w:fill="auto"/>
          </w:tcPr>
          <w:p w14:paraId="41A0AF26" w14:textId="77777777" w:rsidR="006764CF" w:rsidRPr="00BA1176" w:rsidRDefault="006764CF" w:rsidP="006764CF">
            <w:pPr>
              <w:spacing w:before="120" w:after="120" w:line="276" w:lineRule="auto"/>
              <w:ind w:firstLine="0"/>
              <w:rPr>
                <w:b/>
                <w:sz w:val="18"/>
                <w:szCs w:val="18"/>
              </w:rPr>
            </w:pPr>
            <w:r>
              <w:rPr>
                <w:rFonts w:cs="Arial"/>
                <w:sz w:val="18"/>
                <w:szCs w:val="18"/>
              </w:rPr>
              <w:t>Module lead</w:t>
            </w:r>
            <w:r w:rsidRPr="00BA1176">
              <w:rPr>
                <w:rFonts w:cs="Arial"/>
                <w:sz w:val="18"/>
                <w:szCs w:val="18"/>
              </w:rPr>
              <w:t xml:space="preserve"> to</w:t>
            </w:r>
            <w:r>
              <w:rPr>
                <w:rFonts w:cs="Arial"/>
                <w:sz w:val="18"/>
                <w:szCs w:val="18"/>
              </w:rPr>
              <w:t xml:space="preserve"> </w:t>
            </w:r>
            <w:r w:rsidRPr="00BA1176">
              <w:rPr>
                <w:rFonts w:cs="Arial"/>
                <w:sz w:val="18"/>
                <w:szCs w:val="18"/>
              </w:rPr>
              <w:t>t</w:t>
            </w:r>
            <w:r>
              <w:rPr>
                <w:rFonts w:cs="Arial"/>
                <w:sz w:val="18"/>
                <w:szCs w:val="18"/>
              </w:rPr>
              <w:t>ick to indicate if a hard copy</w:t>
            </w:r>
            <w:r w:rsidRPr="00BA1176">
              <w:rPr>
                <w:rFonts w:cs="Arial"/>
                <w:sz w:val="18"/>
                <w:szCs w:val="18"/>
              </w:rPr>
              <w:t xml:space="preserve"> version of the assignment must be</w:t>
            </w:r>
            <w:r>
              <w:rPr>
                <w:rFonts w:cs="Arial"/>
                <w:sz w:val="18"/>
                <w:szCs w:val="18"/>
              </w:rPr>
              <w:t xml:space="preserve"> submitted.*</w:t>
            </w:r>
          </w:p>
        </w:tc>
        <w:tc>
          <w:tcPr>
            <w:tcW w:w="567" w:type="dxa"/>
            <w:shd w:val="pct15" w:color="auto" w:fill="auto"/>
          </w:tcPr>
          <w:p w14:paraId="41A0AF27" w14:textId="77777777" w:rsidR="006764CF" w:rsidRPr="00BF30FF" w:rsidRDefault="006764CF" w:rsidP="006764CF">
            <w:pPr>
              <w:spacing w:before="120" w:after="120" w:line="276" w:lineRule="auto"/>
              <w:ind w:firstLine="0"/>
              <w:rPr>
                <w:b/>
              </w:rPr>
            </w:pPr>
            <w:r w:rsidRPr="00BF30FF">
              <w:rPr>
                <w:b/>
              </w:rPr>
              <w:t>YES</w:t>
            </w:r>
          </w:p>
        </w:tc>
        <w:tc>
          <w:tcPr>
            <w:tcW w:w="567" w:type="dxa"/>
          </w:tcPr>
          <w:p w14:paraId="41A0AF28" w14:textId="77777777" w:rsidR="006764CF" w:rsidRPr="00BF30FF" w:rsidRDefault="006764CF" w:rsidP="006764CF">
            <w:pPr>
              <w:spacing w:before="120" w:after="120" w:line="276" w:lineRule="auto"/>
              <w:ind w:firstLine="0"/>
              <w:rPr>
                <w:b/>
              </w:rPr>
            </w:pPr>
          </w:p>
        </w:tc>
      </w:tr>
      <w:tr w:rsidR="006764CF" w:rsidRPr="00BF30FF" w14:paraId="41A0AF2D" w14:textId="77777777" w:rsidTr="007D32C8">
        <w:trPr>
          <w:trHeight w:val="408"/>
        </w:trPr>
        <w:tc>
          <w:tcPr>
            <w:tcW w:w="9464" w:type="dxa"/>
            <w:vMerge/>
            <w:shd w:val="pct15" w:color="auto" w:fill="auto"/>
          </w:tcPr>
          <w:p w14:paraId="41A0AF2A" w14:textId="77777777" w:rsidR="006764CF" w:rsidRPr="00BF30FF" w:rsidRDefault="006764CF" w:rsidP="006764CF">
            <w:pPr>
              <w:spacing w:before="120" w:after="120" w:line="276" w:lineRule="auto"/>
              <w:ind w:firstLine="0"/>
              <w:rPr>
                <w:b/>
              </w:rPr>
            </w:pPr>
          </w:p>
        </w:tc>
        <w:tc>
          <w:tcPr>
            <w:tcW w:w="567" w:type="dxa"/>
            <w:shd w:val="pct15" w:color="auto" w:fill="auto"/>
          </w:tcPr>
          <w:p w14:paraId="41A0AF2B" w14:textId="77777777" w:rsidR="006764CF" w:rsidRPr="00BF30FF" w:rsidRDefault="006764CF" w:rsidP="006764CF">
            <w:pPr>
              <w:spacing w:before="120" w:after="120" w:line="276" w:lineRule="auto"/>
              <w:ind w:firstLine="0"/>
              <w:rPr>
                <w:b/>
              </w:rPr>
            </w:pPr>
            <w:r w:rsidRPr="00BF30FF">
              <w:rPr>
                <w:b/>
              </w:rPr>
              <w:t>NO</w:t>
            </w:r>
          </w:p>
        </w:tc>
        <w:tc>
          <w:tcPr>
            <w:tcW w:w="567" w:type="dxa"/>
          </w:tcPr>
          <w:p w14:paraId="41A0AF2C" w14:textId="77777777" w:rsidR="006764CF" w:rsidRPr="00BF30FF" w:rsidRDefault="006764CF" w:rsidP="006764CF">
            <w:pPr>
              <w:spacing w:before="120" w:after="120" w:line="276" w:lineRule="auto"/>
              <w:ind w:firstLine="0"/>
              <w:rPr>
                <w:b/>
              </w:rPr>
            </w:pPr>
            <w:r>
              <w:rPr>
                <w:b/>
              </w:rPr>
              <w:t>√</w:t>
            </w:r>
          </w:p>
        </w:tc>
      </w:tr>
    </w:tbl>
    <w:p w14:paraId="41A0AF2E" w14:textId="59BDCFCD" w:rsidR="00A46785" w:rsidRDefault="00A46785" w:rsidP="006764CF">
      <w:pPr>
        <w:rPr>
          <w:b/>
        </w:rPr>
      </w:pPr>
      <w:bookmarkStart w:id="1" w:name="_GoBack"/>
      <w:bookmarkEnd w:id="1"/>
    </w:p>
    <w:p w14:paraId="3951A6F7" w14:textId="77777777" w:rsidR="00A46785" w:rsidRPr="00A46785" w:rsidRDefault="00A46785" w:rsidP="00A46785"/>
    <w:p w14:paraId="61D9BE44" w14:textId="79652BE3" w:rsidR="006764CF" w:rsidRPr="00A46785" w:rsidRDefault="006764CF" w:rsidP="00A46785">
      <w:pPr>
        <w:jc w:val="right"/>
      </w:pPr>
    </w:p>
    <w:p w14:paraId="41A0AF2F" w14:textId="77777777" w:rsidR="00BA6B2C" w:rsidRPr="000D7611" w:rsidRDefault="00794FD4" w:rsidP="000D7611">
      <w:pPr>
        <w:pStyle w:val="Heading3"/>
        <w:rPr>
          <w:sz w:val="28"/>
        </w:rPr>
      </w:pPr>
      <w:r w:rsidRPr="000D7611">
        <w:rPr>
          <w:sz w:val="28"/>
        </w:rPr>
        <w:lastRenderedPageBreak/>
        <w:t>The Activation of Prior Knowledge in the classroom</w:t>
      </w:r>
    </w:p>
    <w:p w14:paraId="41A0AF30" w14:textId="77777777" w:rsidR="00794FD4" w:rsidRPr="00CA357C" w:rsidRDefault="00794FD4" w:rsidP="000D7611">
      <w:pPr>
        <w:pStyle w:val="Heading2"/>
      </w:pPr>
      <w:r w:rsidRPr="00CA357C">
        <w:t>Introduction</w:t>
      </w:r>
    </w:p>
    <w:p w14:paraId="41A0AF31" w14:textId="77777777" w:rsidR="009C3E25" w:rsidRPr="009C3E25" w:rsidRDefault="009C3E25" w:rsidP="000D7611">
      <w:r w:rsidRPr="009C3E25">
        <w:t xml:space="preserve">This research study is to investigate the use of Activation of Prior Knowledge within the classroom </w:t>
      </w:r>
      <w:r>
        <w:t xml:space="preserve">and the effect this has on learning.  </w:t>
      </w:r>
      <w:r w:rsidR="003B4D43">
        <w:t xml:space="preserve">I believe activation of prior knowledge is an important part of learning and </w:t>
      </w:r>
      <w:r w:rsidR="008574BA">
        <w:t>provides the pupils with a mechanism to enhance the cognitive impact of the lesson.</w:t>
      </w:r>
    </w:p>
    <w:p w14:paraId="41A0AF32" w14:textId="77777777" w:rsidR="00EA1263" w:rsidRDefault="00EA1263" w:rsidP="000D7611">
      <w:r>
        <w:t xml:space="preserve">In accordance with education research guidelines, the school will by anonymised and referred to as School X.  School X </w:t>
      </w:r>
      <w:r w:rsidR="005B6671">
        <w:t xml:space="preserve">is an English medium school with a high percentage of pupils eligible for free school meals and a significantly high percentage of pupils with special educational needs.  </w:t>
      </w:r>
      <w:r>
        <w:t>The school has approximately 500 pupils with almost equal numbers of boys and girls (</w:t>
      </w:r>
      <w:proofErr w:type="spellStart"/>
      <w:r>
        <w:t>MyLocalSchool</w:t>
      </w:r>
      <w:proofErr w:type="spellEnd"/>
      <w:r>
        <w:t xml:space="preserve">, 2018).  This is significant for the study as it means </w:t>
      </w:r>
      <w:r w:rsidR="00AB3838">
        <w:t xml:space="preserve">for </w:t>
      </w:r>
      <w:r>
        <w:t xml:space="preserve">the </w:t>
      </w:r>
      <w:r w:rsidR="00AB3838">
        <w:t>information delivered in the lessons</w:t>
      </w:r>
      <w:r>
        <w:t xml:space="preserve"> </w:t>
      </w:r>
      <w:r w:rsidR="00AB3838">
        <w:t>to be absorbed it must be repeated in various ways</w:t>
      </w:r>
      <w:r w:rsidR="00F830F4">
        <w:t xml:space="preserve"> and differentiated according to the ability of the pupil as an individual</w:t>
      </w:r>
      <w:r w:rsidR="00AB3838">
        <w:t>.</w:t>
      </w:r>
    </w:p>
    <w:p w14:paraId="41A0AF33" w14:textId="77777777" w:rsidR="00EE7237" w:rsidRDefault="00AB3838" w:rsidP="000D7611">
      <w:r>
        <w:t>S</w:t>
      </w:r>
      <w:r w:rsidR="005B6671">
        <w:t xml:space="preserve">chool </w:t>
      </w:r>
      <w:r>
        <w:t xml:space="preserve">X </w:t>
      </w:r>
      <w:r w:rsidR="005B6671">
        <w:t>joined a federation in 2014 and since then standards achieved by pupils have improved significantly</w:t>
      </w:r>
      <w:r w:rsidR="00C41A9D">
        <w:t>, although it was on the way to improvement before the federation was finalised and has since grown in achievement.</w:t>
      </w:r>
      <w:r w:rsidR="005B6671">
        <w:t xml:space="preserve">  </w:t>
      </w:r>
      <w:r w:rsidR="00EE7237">
        <w:t xml:space="preserve">Overall </w:t>
      </w:r>
      <w:r w:rsidR="00D22713">
        <w:t>pupils’ performance in all subject areas is good compared with their peers in similar schools</w:t>
      </w:r>
      <w:r w:rsidR="005005FF">
        <w:t xml:space="preserve"> and most pupils are making good progress in advancing their knowledge and understanding.  Most pupils have a suitable memory of previous lessons and have a good attitude towards learning</w:t>
      </w:r>
      <w:r w:rsidR="00577A2B">
        <w:t xml:space="preserve">.  Very few pupils have English as an Additional Language (EAL), this is significant as participants with English as an Additional Language could potentially be aware of the concepts </w:t>
      </w:r>
      <w:r w:rsidR="004A6AEE">
        <w:t>delivered and discussed in the lessons but not familiar with the English scientific vocabulary associated with these concepts</w:t>
      </w:r>
      <w:r w:rsidR="00577A2B">
        <w:t>.</w:t>
      </w:r>
      <w:r w:rsidR="005005FF">
        <w:t xml:space="preserve"> (Estyn, 2017)</w:t>
      </w:r>
    </w:p>
    <w:p w14:paraId="41A0AF34" w14:textId="77777777" w:rsidR="00575217" w:rsidRPr="009C3E25" w:rsidRDefault="00E030B7" w:rsidP="000D7611">
      <w:r>
        <w:t xml:space="preserve">The </w:t>
      </w:r>
      <w:r w:rsidR="00E706A9">
        <w:t>pupils</w:t>
      </w:r>
      <w:r>
        <w:t xml:space="preserve"> used in this investigation are </w:t>
      </w:r>
      <w:r w:rsidR="00E706A9">
        <w:t xml:space="preserve">from </w:t>
      </w:r>
      <w:r>
        <w:t xml:space="preserve">two </w:t>
      </w:r>
      <w:r w:rsidR="00E706A9">
        <w:t>key stage 3 physics classes</w:t>
      </w:r>
      <w:r w:rsidR="00D22713">
        <w:t xml:space="preserve">, one with </w:t>
      </w:r>
      <w:r w:rsidR="00030DC0">
        <w:t>17</w:t>
      </w:r>
      <w:r w:rsidR="00D22713">
        <w:t xml:space="preserve"> pupils and the other with </w:t>
      </w:r>
      <w:r w:rsidR="00030DC0">
        <w:t>14</w:t>
      </w:r>
      <w:r w:rsidR="00D22713">
        <w:t xml:space="preserve"> pupils</w:t>
      </w:r>
      <w:r w:rsidR="00C41A9D">
        <w:t xml:space="preserve"> and both of varying academic ability</w:t>
      </w:r>
      <w:r w:rsidR="00E706A9">
        <w:t xml:space="preserve">.  </w:t>
      </w:r>
      <w:r w:rsidR="00E27B74">
        <w:t xml:space="preserve">For </w:t>
      </w:r>
      <w:r w:rsidR="005E4A35">
        <w:t>alternating lessons, o</w:t>
      </w:r>
      <w:r w:rsidR="00E706A9">
        <w:t xml:space="preserve">ne </w:t>
      </w:r>
      <w:r w:rsidR="005E4A35">
        <w:t xml:space="preserve">group </w:t>
      </w:r>
      <w:r w:rsidR="00E706A9">
        <w:t xml:space="preserve">will be taught with activating prior knowledge embedded in the teaching, and the other </w:t>
      </w:r>
      <w:r w:rsidR="005E4A35">
        <w:t xml:space="preserve">group </w:t>
      </w:r>
      <w:r w:rsidR="00E706A9">
        <w:t xml:space="preserve">will be taught without </w:t>
      </w:r>
      <w:r w:rsidR="00E706A9" w:rsidRPr="009C3E25">
        <w:t>any activating prior knowledge in the lessons.</w:t>
      </w:r>
      <w:r w:rsidR="00AB3838">
        <w:t xml:space="preserve">  The vast majority of the participants in this study have not encountered the taught material previously, this is important as it could compromise the validity of the data gathered in the study.</w:t>
      </w:r>
    </w:p>
    <w:p w14:paraId="41A0AF35" w14:textId="77777777" w:rsidR="003B4D43" w:rsidRPr="00602104" w:rsidRDefault="003B4D43" w:rsidP="000D7611">
      <w:pPr>
        <w:pStyle w:val="Heading2"/>
      </w:pPr>
      <w:r w:rsidRPr="00CA357C">
        <w:t>Literature Review</w:t>
      </w:r>
    </w:p>
    <w:p w14:paraId="41A0AF36" w14:textId="77777777" w:rsidR="0033589A" w:rsidRDefault="00335653" w:rsidP="000D7611">
      <w:r>
        <w:t xml:space="preserve">Activation of </w:t>
      </w:r>
      <w:r w:rsidR="000B529A">
        <w:t>Prior knowledge in the case of pupils’ learning in the classroom</w:t>
      </w:r>
      <w:r>
        <w:t xml:space="preserve"> involves allowing the pupils to bring in previous knowledge or experience and to apply it in a new way to enhance the understanding of a new topic the pupil may not have been aware of previously.</w:t>
      </w:r>
      <w:r w:rsidR="00014E9E">
        <w:t xml:space="preserve">  This can also be used to recap previous lessons on the same topic</w:t>
      </w:r>
      <w:r w:rsidR="001D624C">
        <w:t xml:space="preserve"> to remind the pupil of the topic they are currently studying and implementing and using key words related to that specific topic.</w:t>
      </w:r>
      <w:r w:rsidR="00FA404F">
        <w:t xml:space="preserve">  </w:t>
      </w:r>
      <w:r w:rsidR="0020493B">
        <w:t>This tool has been proven to be, in most cases, an invaluable method to allow the development of knowledge (</w:t>
      </w:r>
      <w:proofErr w:type="spellStart"/>
      <w:r w:rsidR="0020493B">
        <w:t>Dochy</w:t>
      </w:r>
      <w:proofErr w:type="spellEnd"/>
      <w:r w:rsidR="0020493B">
        <w:t xml:space="preserve"> et al, 1999</w:t>
      </w:r>
      <w:r w:rsidR="003B5145">
        <w:t xml:space="preserve">; </w:t>
      </w:r>
      <w:proofErr w:type="spellStart"/>
      <w:r w:rsidR="003B5145">
        <w:t>Beier</w:t>
      </w:r>
      <w:proofErr w:type="spellEnd"/>
      <w:r w:rsidR="003B5145">
        <w:t xml:space="preserve"> &amp; Ackerman, 2005</w:t>
      </w:r>
      <w:r w:rsidR="0020493B">
        <w:t>)</w:t>
      </w:r>
      <w:r w:rsidR="004A6AEE">
        <w:t xml:space="preserve">. </w:t>
      </w:r>
      <w:r w:rsidR="0020493B">
        <w:t xml:space="preserve"> </w:t>
      </w:r>
      <w:r w:rsidR="00641D02">
        <w:t>The activation of prior knowledge is an extension of advance organisers and can help pupils make sense of the new information received during lessons.</w:t>
      </w:r>
      <w:r w:rsidR="00640C11">
        <w:t xml:space="preserve">  Advance organisers are generally used during lessons to illustrate the relationship between what is about </w:t>
      </w:r>
      <w:r w:rsidR="00640C11">
        <w:lastRenderedPageBreak/>
        <w:t>to be learned and what has already been learned allowing pupils to create a conceptual bridge from the prior knowledge to the new knowledge.</w:t>
      </w:r>
    </w:p>
    <w:p w14:paraId="41A0AF37" w14:textId="77777777" w:rsidR="00A929B7" w:rsidRDefault="005D5069" w:rsidP="000D7611">
      <w:r>
        <w:t xml:space="preserve">Sidney and </w:t>
      </w:r>
      <w:proofErr w:type="spellStart"/>
      <w:r>
        <w:t>Alibbali</w:t>
      </w:r>
      <w:proofErr w:type="spellEnd"/>
      <w:r>
        <w:t xml:space="preserve"> (2014) state that the success of activation of prior learning rests upon two things: the selection of an appropriate analogue, and the correct adaptation of that analogue to the current learning need.  They state that when both of these conditions are satisfactorily met, successful learning can occur. </w:t>
      </w:r>
      <w:r w:rsidR="00ED7FCE">
        <w:t xml:space="preserve">  Similarly, Mayer (1979) states f</w:t>
      </w:r>
      <w:r w:rsidR="00A929B7">
        <w:t xml:space="preserve">or new knowledge to be learned, three things need to be in place: </w:t>
      </w:r>
      <w:r w:rsidR="00A929B7" w:rsidRPr="00A929B7">
        <w:rPr>
          <w:i/>
        </w:rPr>
        <w:t>Availability</w:t>
      </w:r>
      <w:r w:rsidR="00A929B7">
        <w:t xml:space="preserve"> – the learner must possess, prior to learning, a meaningful assimilative context for integrating the new material; </w:t>
      </w:r>
      <w:r w:rsidR="00A929B7" w:rsidRPr="00A929B7">
        <w:rPr>
          <w:i/>
        </w:rPr>
        <w:t>Reception</w:t>
      </w:r>
      <w:r w:rsidR="00A929B7">
        <w:t xml:space="preserve"> – the new material must be received by the learner; and </w:t>
      </w:r>
      <w:r w:rsidR="00A929B7" w:rsidRPr="00A929B7">
        <w:rPr>
          <w:i/>
        </w:rPr>
        <w:t>Activation</w:t>
      </w:r>
      <w:r w:rsidR="00A929B7">
        <w:t xml:space="preserve"> – the learner must actively use this context during learning to integrate the new information with the old.</w:t>
      </w:r>
      <w:r w:rsidR="00641D02">
        <w:t xml:space="preserve"> </w:t>
      </w:r>
    </w:p>
    <w:p w14:paraId="41A0AF38" w14:textId="77777777" w:rsidR="006536E2" w:rsidRDefault="00887330" w:rsidP="000D7611">
      <w:r>
        <w:t>Prior knowledge is not</w:t>
      </w:r>
      <w:r w:rsidR="00817E0F">
        <w:t xml:space="preserve"> often</w:t>
      </w:r>
      <w:r>
        <w:t xml:space="preserve"> automatically </w:t>
      </w:r>
      <w:r w:rsidR="00817E0F">
        <w:t xml:space="preserve">present in active memory or </w:t>
      </w:r>
      <w:r>
        <w:t xml:space="preserve">activated and </w:t>
      </w:r>
      <w:r w:rsidR="00535DFF">
        <w:t>it</w:t>
      </w:r>
      <w:r w:rsidR="00817E0F">
        <w:t xml:space="preserve"> must be brought forward and its</w:t>
      </w:r>
      <w:r w:rsidR="00535DFF">
        <w:t xml:space="preserve"> activation </w:t>
      </w:r>
      <w:r>
        <w:t xml:space="preserve">must be </w:t>
      </w:r>
      <w:r w:rsidR="00535DFF">
        <w:t>assisted by the teacher</w:t>
      </w:r>
      <w:r w:rsidR="00817E0F">
        <w:t>.  One method of activating prior knowledge is mobilisation, where pupils bring to mind pieces of</w:t>
      </w:r>
      <w:r w:rsidR="002D542F">
        <w:t xml:space="preserve"> information on a given subject</w:t>
      </w:r>
      <w:r w:rsidR="006536E2">
        <w:t>.</w:t>
      </w:r>
      <w:r w:rsidR="00817E0F">
        <w:t xml:space="preserve"> </w:t>
      </w:r>
      <w:r w:rsidR="002D542F">
        <w:t>(</w:t>
      </w:r>
      <w:proofErr w:type="spellStart"/>
      <w:r w:rsidR="002D542F">
        <w:t>Kostons</w:t>
      </w:r>
      <w:proofErr w:type="spellEnd"/>
      <w:r w:rsidR="002D542F">
        <w:t xml:space="preserve"> </w:t>
      </w:r>
      <w:r w:rsidR="002D542F" w:rsidRPr="00902276">
        <w:t xml:space="preserve">and </w:t>
      </w:r>
      <w:proofErr w:type="spellStart"/>
      <w:r w:rsidR="002D542F" w:rsidRPr="00902276">
        <w:t>Werf</w:t>
      </w:r>
      <w:proofErr w:type="spellEnd"/>
      <w:r w:rsidR="002D542F">
        <w:t>, 2015)</w:t>
      </w:r>
    </w:p>
    <w:p w14:paraId="41A0AF39" w14:textId="77777777" w:rsidR="006536E2" w:rsidRDefault="00FA404F" w:rsidP="000D7611">
      <w:r>
        <w:t>Schmidt et al</w:t>
      </w:r>
      <w:r w:rsidR="00003BFF">
        <w:t xml:space="preserve"> </w:t>
      </w:r>
      <w:r w:rsidR="00902276">
        <w:t>(</w:t>
      </w:r>
      <w:r w:rsidR="00003BFF">
        <w:t>1989</w:t>
      </w:r>
      <w:r w:rsidR="00902276">
        <w:t>)</w:t>
      </w:r>
      <w:r>
        <w:t xml:space="preserve"> discuss how the accuracy of the prior knowledge can affect the ability of the pupil to </w:t>
      </w:r>
      <w:r w:rsidR="00003BFF">
        <w:t>create an understanding of</w:t>
      </w:r>
      <w:r>
        <w:t xml:space="preserve"> the new knowledge</w:t>
      </w:r>
      <w:r w:rsidR="00003BFF">
        <w:t>.  They use the example of children who</w:t>
      </w:r>
      <w:r w:rsidR="009D3923">
        <w:t xml:space="preserve"> incorrectly</w:t>
      </w:r>
      <w:r w:rsidR="00003BFF">
        <w:t xml:space="preserve"> connect thunder and lightning with clouds bumping together can struggle more with understanding the scientific reasons for the phenomenon. </w:t>
      </w:r>
      <w:r w:rsidR="001941D6">
        <w:t xml:space="preserve"> Chambers and Andre (1997) discuss how these prior misconceptions can appear to impede the assimilation of new knowledge and how some misconceptions are resistant to instructional change </w:t>
      </w:r>
      <w:r w:rsidR="00CA357C">
        <w:t xml:space="preserve">and that some pupils continue to give answers consistent with their misconceptions even after considerable instruction.  One possible reason for this is discussed by </w:t>
      </w:r>
      <w:r w:rsidR="00AB44D7">
        <w:t>Pressley et al</w:t>
      </w:r>
      <w:r w:rsidR="00902276">
        <w:t xml:space="preserve"> (</w:t>
      </w:r>
      <w:r w:rsidR="00AB44D7">
        <w:t>2010</w:t>
      </w:r>
      <w:r w:rsidR="00902276">
        <w:t>)</w:t>
      </w:r>
      <w:r w:rsidR="00AB44D7">
        <w:t xml:space="preserve"> </w:t>
      </w:r>
      <w:r w:rsidR="00CA357C">
        <w:t xml:space="preserve">who </w:t>
      </w:r>
      <w:r w:rsidR="00AB44D7">
        <w:t>state</w:t>
      </w:r>
      <w:r w:rsidR="00CA357C">
        <w:t>s</w:t>
      </w:r>
      <w:r w:rsidR="00AB44D7">
        <w:t xml:space="preserve"> that people often mindlessly process data and superficially process meaningful information and that glaring inconsistencies in data can often be overlooked.  They suggest that by correctly activating </w:t>
      </w:r>
      <w:r w:rsidR="00902276">
        <w:t>pupils’</w:t>
      </w:r>
      <w:r w:rsidR="00AB44D7">
        <w:t xml:space="preserve"> prior knowledge</w:t>
      </w:r>
      <w:r w:rsidR="00902276">
        <w:t>,</w:t>
      </w:r>
      <w:r w:rsidR="00AB44D7">
        <w:t xml:space="preserve"> data can be more mindfully processed </w:t>
      </w:r>
      <w:r w:rsidR="00902276">
        <w:t>resulting in a firm</w:t>
      </w:r>
      <w:r w:rsidR="00AB44D7">
        <w:t xml:space="preserve">er knowledge </w:t>
      </w:r>
      <w:r w:rsidR="00902276">
        <w:t xml:space="preserve">of the subject.  </w:t>
      </w:r>
    </w:p>
    <w:p w14:paraId="41A0AF3A" w14:textId="77777777" w:rsidR="003E736B" w:rsidRDefault="00DD2D14" w:rsidP="000D7611">
      <w:r>
        <w:t xml:space="preserve">Pressley et al (2010) hypothesis that when pupils attempt to construct an explanation of about to be learned topics, i.e. answers that require a level of </w:t>
      </w:r>
      <w:r w:rsidR="0016678C">
        <w:t>inference from currently available information; a better understanding of the material is instilled in the pupil who originally attempted the explanation.  When a pupil attempts to explain the significance of facts yet to be learned the learning of those facts also increases.  The</w:t>
      </w:r>
      <w:r w:rsidR="003E736B">
        <w:t xml:space="preserve"> authors</w:t>
      </w:r>
      <w:r w:rsidR="0016678C">
        <w:t xml:space="preserve"> also note that the more a student is challenged to make explanations about a particular topic, the greater the increase in learning that occurs. </w:t>
      </w:r>
      <w:r w:rsidR="006030E4">
        <w:t xml:space="preserve">  </w:t>
      </w:r>
      <w:r w:rsidR="003E736B">
        <w:t xml:space="preserve">To enhance the learning experience for all the pupils, this research suggests that the pupils should individually attempt an explanation of the material yet to be taught.  This will mindfully activate the correct prior knowledge within the pupil in readiness for the learning to begin.  </w:t>
      </w:r>
    </w:p>
    <w:p w14:paraId="41A0AF3B" w14:textId="77777777" w:rsidR="00927FC7" w:rsidRDefault="00401E05" w:rsidP="000D7611">
      <w:r>
        <w:t xml:space="preserve">The </w:t>
      </w:r>
      <w:r w:rsidR="004E554F">
        <w:t xml:space="preserve">conceptions held by pupils with regards to putting hands up to answer a question are somewhat mixed, they range from ‘I must put my hand up to participate in this lesson’ to ‘I don’t want to put my hand up in case I am wrong’ and ‘I just don’t want to talk in class’.  Due to this, class participation can suffer and the less able or quiet pupils may essentially be marginalised by the stigma attached to incorrectly putting their hands up.  Hammond (2016) observed this phenomenon within year 4 pupils </w:t>
      </w:r>
      <w:r w:rsidR="004E554F">
        <w:lastRenderedPageBreak/>
        <w:t>in a Cambridgeshire school and suggested that a no hands up policy be adopted by educators to mitigate the marginalisation.</w:t>
      </w:r>
      <w:r w:rsidR="00927FC7">
        <w:t xml:space="preserve">  Stanley Road Primary School in Worcestershire (</w:t>
      </w:r>
      <w:r w:rsidR="005A4791" w:rsidRPr="00927FC7">
        <w:t>Stanleyroad.worcs.sch.uk.</w:t>
      </w:r>
      <w:r w:rsidR="005A4791">
        <w:t xml:space="preserve">, </w:t>
      </w:r>
      <w:r w:rsidR="005A4791" w:rsidRPr="00927FC7">
        <w:t>2018</w:t>
      </w:r>
      <w:r w:rsidR="00927FC7">
        <w:t>) are one such school to adopt the suggestion of Hammond and employ a no hands up policy.  They state</w:t>
      </w:r>
      <w:r w:rsidR="005A4791">
        <w:t xml:space="preserve"> when putting hands up children who perhaps need </w:t>
      </w:r>
      <w:r w:rsidR="00F2564F">
        <w:t>help do not put their hands up because they do not know the answer.  This can cause the learning experience to become dominated by pupils who are more able.</w:t>
      </w:r>
    </w:p>
    <w:p w14:paraId="41A0AF3C" w14:textId="77777777" w:rsidR="00F2564F" w:rsidRDefault="009D1B5B" w:rsidP="000D7611">
      <w:r>
        <w:t>In order to allow every pupil to verbally contribute to the lesson using a no hands up approach, either one of two things must happen; either the length of the lesson must be increased to allow the extra time needed for each pupil to attempt an explanation of the current topic, or the number of pupils in the class must be small.  Increasing the length of the lesson is not the preferred option as it is well known that the optimum duration for a lesson is when the duration of the lesson is matched to the attention span of the pupils.  Thus, in order to allow a fuller discourse between all the pupils and the teacher individually, the class size must be small.</w:t>
      </w:r>
    </w:p>
    <w:p w14:paraId="41A0AF3D" w14:textId="77777777" w:rsidR="00C36731" w:rsidRDefault="0070438B" w:rsidP="000D7611">
      <w:r>
        <w:t>In order to tailor the teaching to the learning ability of the pupils, some method of assessment must be introduced to allow that feedback of the pupils’ level of understanding back to the teacher.  The assessment can also provide feedback to the individual pupil on which areas they have done well in, which areas they did not do so well in, and</w:t>
      </w:r>
      <w:r w:rsidR="00A00AC2">
        <w:t xml:space="preserve"> how they can improve the areas</w:t>
      </w:r>
      <w:r>
        <w:t xml:space="preserve"> they </w:t>
      </w:r>
      <w:r w:rsidR="00A00AC2">
        <w:t xml:space="preserve">are not performing so well at.  The ultimate goal of this is to improve the level of understanding of the topic within the pupil.  </w:t>
      </w:r>
      <w:r>
        <w:t xml:space="preserve">This is assessment for learning.  </w:t>
      </w:r>
      <w:r w:rsidR="00A00AC2">
        <w:t>In an educational setting, feedback can either be formative or summative.  Summative feedback provides pupils with some comments along with a mark or a grade, usually for the end of a section of work, module or course.  Conversely, formative feedback allows the pupil to understand which parts of their work is correct, but more importantly which parts are wrong, why they are wrong and how the pupil can address this.  This formative feedback will then allow the pupil to correct any misconceptions they have about the topic and improve their understanding of the subject area.  (Brown, 2005</w:t>
      </w:r>
      <w:r w:rsidR="00C36731" w:rsidRPr="00876C6F">
        <w:t>)</w:t>
      </w:r>
    </w:p>
    <w:p w14:paraId="41A0AF3E" w14:textId="77777777" w:rsidR="00876C6F" w:rsidRDefault="00C36731" w:rsidP="000D7611">
      <w:r>
        <w:t>Jones, (</w:t>
      </w:r>
      <w:r w:rsidR="00876C6F" w:rsidRPr="00876C6F">
        <w:t>2018)</w:t>
      </w:r>
      <w:r>
        <w:t xml:space="preserve">, states that many of the activities already carried out by teachers in the classroom can be classed, in one way or another, as assessment tasks.  These tasks allow teachers to make judgements on the pupils’ </w:t>
      </w:r>
      <w:r w:rsidR="00845583">
        <w:t xml:space="preserve">knowledge, </w:t>
      </w:r>
      <w:r>
        <w:t xml:space="preserve">level of understanding </w:t>
      </w:r>
      <w:r w:rsidR="00845583">
        <w:t xml:space="preserve">and acquisition of skills </w:t>
      </w:r>
      <w:r>
        <w:t>of the given topic</w:t>
      </w:r>
      <w:r w:rsidR="00845583">
        <w:t xml:space="preserve">.  These assessment tasks, my not appear to be assessments to the pupils, but the valuable feedback that should be given with these tasks can help them enormously in correcting any misconceptions they have.  Jones </w:t>
      </w:r>
      <w:r w:rsidR="008720D5">
        <w:t>continues to say</w:t>
      </w:r>
      <w:r w:rsidR="00845583">
        <w:t xml:space="preserve"> that it is important to state the learning goals or outcomes to the pupils and to check that they comprehend what it is they are about to embark upon.  A common problem in teaching and learning is that the pupils do not understand how the current topic fits into the bigger picture and why they should even learn it.  It is therefore the job of the teacher to clearly explain why a certain topic it to be learned and what the pupils will gain from it by learning it.  This negative attitude towards the work can create a barrier to learning.</w:t>
      </w:r>
      <w:r w:rsidR="0040136B">
        <w:t xml:space="preserve">  To overcome this barrier, two way communications between the teacher and the pupils must be initiated. </w:t>
      </w:r>
    </w:p>
    <w:p w14:paraId="41A0AF3F" w14:textId="77777777" w:rsidR="008720D5" w:rsidRDefault="008720D5" w:rsidP="000D7611">
      <w:r>
        <w:lastRenderedPageBreak/>
        <w:t>Jones, (</w:t>
      </w:r>
      <w:r w:rsidRPr="00876C6F">
        <w:t>2018)</w:t>
      </w:r>
      <w:r>
        <w:t>, lists the key pieces of information that all learners must know and understand for learning to take place; the pupil must understand the aim of the learning, why they need to learn it, how far away they are from achieving the aim, and how they can achieve the aim.  All this information is available to the pupil from the learning objectives and the feedback they receive as part of any assessment for learning that may occur.</w:t>
      </w:r>
    </w:p>
    <w:p w14:paraId="41A0AF40" w14:textId="77777777" w:rsidR="008720D5" w:rsidRDefault="008720D5" w:rsidP="000D7611">
      <w:r>
        <w:t>‘</w:t>
      </w:r>
      <w:r w:rsidR="00B26732">
        <w:t>...</w:t>
      </w:r>
      <w:r w:rsidRPr="008720D5">
        <w:t>effective assessment for learning is central and integral to teaching and learning</w:t>
      </w:r>
      <w:r w:rsidR="00B26732">
        <w:t>.</w:t>
      </w:r>
      <w:r>
        <w:t>’ (James, 2016</w:t>
      </w:r>
      <w:r w:rsidRPr="00876C6F">
        <w:t>)</w:t>
      </w:r>
    </w:p>
    <w:p w14:paraId="41A0AF41" w14:textId="77777777" w:rsidR="008720D5" w:rsidRDefault="00B26732" w:rsidP="000D7611">
      <w:r>
        <w:t>James, (2016</w:t>
      </w:r>
      <w:r w:rsidRPr="00876C6F">
        <w:t>)</w:t>
      </w:r>
      <w:r>
        <w:t xml:space="preserve"> states that the assessment carried out must be commensurate with the subject and the expected level of knowledge.  She uses the example of a science assessment whereby the pupils are asked to recall knowledge but not to describe, explain or evaluate it.  This type of assessment, while useful for determining the level of topic knowledge a pupil has, it does not assess their understanding </w:t>
      </w:r>
      <w:r w:rsidR="00654311">
        <w:t>n</w:t>
      </w:r>
      <w:r>
        <w:t>or</w:t>
      </w:r>
      <w:r w:rsidR="00654311">
        <w:t xml:space="preserve"> does it</w:t>
      </w:r>
      <w:r>
        <w:t xml:space="preserve"> engage them at a deeper cognitive level.</w:t>
      </w:r>
      <w:r w:rsidR="00654311">
        <w:t xml:space="preserve">  For more able pupils, this lack of engagement can become a source of boredom.  To alleviate this, the assessments for learning used must be both appropriate and engaging for the pupils and the topic assessed.</w:t>
      </w:r>
    </w:p>
    <w:p w14:paraId="41A0AF42" w14:textId="77777777" w:rsidR="00654311" w:rsidRDefault="00F423E9" w:rsidP="000D7611">
      <w:r>
        <w:t>Black et al</w:t>
      </w:r>
      <w:r w:rsidR="0054273C">
        <w:t>,</w:t>
      </w:r>
      <w:r>
        <w:t xml:space="preserve"> </w:t>
      </w:r>
      <w:r w:rsidR="0054273C">
        <w:t>(</w:t>
      </w:r>
      <w:r>
        <w:t>2004</w:t>
      </w:r>
      <w:r w:rsidR="0054273C" w:rsidRPr="00876C6F">
        <w:t>)</w:t>
      </w:r>
      <w:r w:rsidR="0054273C">
        <w:t xml:space="preserve">, describe assessment for learning as any assessment for which the first priority in its design and practice is to promote pupils’ learning.  They go on to discuss how learning is not a process of passive reception of knowledge but one whereby the pupils actively create an understanding by connecting prior information with other prior information and with new information.  This </w:t>
      </w:r>
      <w:r w:rsidR="000D7611">
        <w:t xml:space="preserve">description of the </w:t>
      </w:r>
      <w:r w:rsidR="0054273C">
        <w:t>learning</w:t>
      </w:r>
      <w:r w:rsidR="000D7611">
        <w:t xml:space="preserve"> process corroborates well with other studies and with the concept of activating prior learning.  The use of assessment for learning to close the loop between pupils’ understanding and the actual concepts taught connects well with the need for formative feedback allowing pupils to actively navigate their own learning environment.  This self navigation</w:t>
      </w:r>
      <w:r w:rsidR="00EF3D78">
        <w:t xml:space="preserve"> of their personal learning environment</w:t>
      </w:r>
      <w:r w:rsidR="001B1859">
        <w:t xml:space="preserve">, also discussed by </w:t>
      </w:r>
      <w:proofErr w:type="spellStart"/>
      <w:r w:rsidR="001B1859">
        <w:t>Kostons</w:t>
      </w:r>
      <w:proofErr w:type="spellEnd"/>
      <w:r w:rsidR="001B1859">
        <w:t xml:space="preserve"> and </w:t>
      </w:r>
      <w:proofErr w:type="spellStart"/>
      <w:r w:rsidR="001B1859">
        <w:t>Werf</w:t>
      </w:r>
      <w:proofErr w:type="spellEnd"/>
      <w:r w:rsidR="001B1859">
        <w:t>, (2015)</w:t>
      </w:r>
      <w:r w:rsidR="000D7611">
        <w:t>, once understood by the pupil</w:t>
      </w:r>
      <w:r w:rsidR="00EF3D78">
        <w:t>,</w:t>
      </w:r>
      <w:r w:rsidR="000D7611">
        <w:t xml:space="preserve"> can lead to metacognitive learning, further enhancing their ability to learn.</w:t>
      </w:r>
    </w:p>
    <w:p w14:paraId="41A0AF43" w14:textId="77777777" w:rsidR="001B1859" w:rsidRDefault="001B1859" w:rsidP="000D7611">
      <w:proofErr w:type="spellStart"/>
      <w:r>
        <w:t>Kostons</w:t>
      </w:r>
      <w:proofErr w:type="spellEnd"/>
      <w:r>
        <w:t xml:space="preserve"> and </w:t>
      </w:r>
      <w:proofErr w:type="spellStart"/>
      <w:r>
        <w:t>Werf</w:t>
      </w:r>
      <w:proofErr w:type="spellEnd"/>
      <w:r>
        <w:t xml:space="preserve">, (2015), investigate </w:t>
      </w:r>
      <w:r w:rsidR="006A21F3">
        <w:t xml:space="preserve">the differences in pupil understanding between pupils who are asked to learn information from a given passage of text using activating prior topic knowledge and pupils who are asked to learn information from the same text by using activating prior metacognitive knowledge; i.e. by recalling what learning methods worked the individual and tailoring their learning accordingly.  They conclude that pupils can perform the learning task more effectively by </w:t>
      </w:r>
      <w:r w:rsidR="00520E77">
        <w:t>activating either prior topic knowledge, prior metacognitive knowledge or prior motivational knowledge.</w:t>
      </w:r>
    </w:p>
    <w:p w14:paraId="41A0AF44" w14:textId="77777777" w:rsidR="00220CCA" w:rsidRDefault="00520E77" w:rsidP="000D7611">
      <w:r w:rsidRPr="006536E2">
        <w:t>Spires</w:t>
      </w:r>
      <w:r>
        <w:t xml:space="preserve"> and Donley (1998) </w:t>
      </w:r>
      <w:r w:rsidR="00215395">
        <w:t xml:space="preserve">conducted a study whereby participants were tested on comprehension of passages of text at the application level and at the literal level.  Participants were split into </w:t>
      </w:r>
      <w:r w:rsidR="00220CCA">
        <w:t>four</w:t>
      </w:r>
      <w:r w:rsidR="00215395">
        <w:t xml:space="preserve"> groups; one group who were </w:t>
      </w:r>
      <w:r w:rsidR="00220CCA">
        <w:t xml:space="preserve">writing main idea notes and supporting details in a spilt page not taking format, the second group use activating prior knowledge and wrote elaborations independently alongside their texts, a third group who used activating prior knowledge and wrote main ideas and elaborations alongside their texts, and a control group.  They concluded that both of the prior knowledge groups outperformed the control group and the main idea group, and the activating prior knowledge group only performed marginally better than the group who used activating prior knowledge and main idea note taking.  They suggest that this may be due to the amount of time spent on </w:t>
      </w:r>
      <w:r w:rsidR="00220CCA">
        <w:lastRenderedPageBreak/>
        <w:t>instructional training by the participants of that group.</w:t>
      </w:r>
      <w:r w:rsidR="009408C1">
        <w:t xml:space="preserve">  Generally t</w:t>
      </w:r>
      <w:r w:rsidR="00215395">
        <w:t xml:space="preserve">hey found that participants who engaged with activating prior knowledge performed better that those who did not. </w:t>
      </w:r>
    </w:p>
    <w:p w14:paraId="41A0AF45" w14:textId="77777777" w:rsidR="000B529A" w:rsidRPr="000B529A" w:rsidRDefault="006536E2" w:rsidP="000D7611">
      <w:r>
        <w:t>From this research, it can be concluded that for the activation of prior knowledge to be successful, the prior knowled</w:t>
      </w:r>
      <w:r w:rsidRPr="000D7611">
        <w:t>ge must be accurate, the prior knowledge must be activated in a stimulating and engaging way</w:t>
      </w:r>
      <w:r w:rsidR="000E7433" w:rsidRPr="000D7611">
        <w:t xml:space="preserve">, and new related information must </w:t>
      </w:r>
      <w:r w:rsidR="00EA18F8" w:rsidRPr="000D7611">
        <w:t xml:space="preserve">also </w:t>
      </w:r>
      <w:r w:rsidR="000E7433" w:rsidRPr="000D7611">
        <w:t xml:space="preserve">be delivered </w:t>
      </w:r>
      <w:r w:rsidR="00EA18F8" w:rsidRPr="000D7611">
        <w:t>in a stimulating and engaging way</w:t>
      </w:r>
      <w:r w:rsidRPr="000D7611">
        <w:t xml:space="preserve"> to allow the pupil to process the new information by cognitively linking t</w:t>
      </w:r>
      <w:r>
        <w:t xml:space="preserve">he new information to the activated prior knowledge. </w:t>
      </w:r>
      <w:r w:rsidR="001B1859">
        <w:t xml:space="preserve"> Once the link between the prior knowledge and the new knowledge has been made, an assessment of this can be made.  To close the loop and further enhance the learning, the pupil must receive complete formative feedback with a narrative of good and bad points about their work and use this feedback to modify their </w:t>
      </w:r>
      <w:r w:rsidR="00520E77">
        <w:t>knowledge of the topic or their methods of learning.</w:t>
      </w:r>
    </w:p>
    <w:p w14:paraId="41A0AF46" w14:textId="77777777" w:rsidR="009408C1" w:rsidRDefault="009408C1" w:rsidP="000D7611">
      <w:pPr>
        <w:pStyle w:val="Heading2"/>
      </w:pPr>
    </w:p>
    <w:p w14:paraId="41A0AF47" w14:textId="77777777" w:rsidR="003B4D43" w:rsidRPr="00CA357C" w:rsidRDefault="003B4D43" w:rsidP="000D7611">
      <w:pPr>
        <w:pStyle w:val="Heading2"/>
      </w:pPr>
      <w:r w:rsidRPr="00CA357C">
        <w:t>School Policy and Practice</w:t>
      </w:r>
    </w:p>
    <w:p w14:paraId="41A0AF48" w14:textId="77777777" w:rsidR="003B4D43" w:rsidRDefault="001B4DDD" w:rsidP="000D7611">
      <w:r>
        <w:t xml:space="preserve">Whereas there is no direct school policy or departmental policy on the use of activating prior knowledge in the learning environment of the pupils there is a classroom covenant to how a pupil should feel which I </w:t>
      </w:r>
      <w:r w:rsidR="00DA2D09">
        <w:t>think</w:t>
      </w:r>
      <w:r>
        <w:t xml:space="preserve"> reflects some of the values adopted in my assessment for learning strategies.</w:t>
      </w:r>
    </w:p>
    <w:p w14:paraId="41A0AF49" w14:textId="77777777" w:rsidR="001B4DDD" w:rsidRDefault="001B4DDD" w:rsidP="000D7611">
      <w:r>
        <w:t xml:space="preserve">The classroom covenant states that each child should be able to learn without </w:t>
      </w:r>
      <w:r w:rsidR="00DA2D09">
        <w:t>interruptions</w:t>
      </w:r>
      <w:r>
        <w:t xml:space="preserve"> from any other pupil in the classroom. By using the no hands up approach, it ensures everyone has their </w:t>
      </w:r>
      <w:r w:rsidR="00DA2D09">
        <w:t xml:space="preserve">say on a topic or a question without the risk of another pupil monopolising the question or conversation. </w:t>
      </w:r>
    </w:p>
    <w:p w14:paraId="41A0AF4A" w14:textId="77777777" w:rsidR="00DA2D09" w:rsidRDefault="00DA2D09" w:rsidP="000D7611">
      <w:r>
        <w:t xml:space="preserve">Another </w:t>
      </w:r>
      <w:r w:rsidR="0031195E">
        <w:t>idea</w:t>
      </w:r>
      <w:r w:rsidR="00674549">
        <w:t xml:space="preserve"> </w:t>
      </w:r>
      <w:r>
        <w:t xml:space="preserve">the school have implemented </w:t>
      </w:r>
      <w:r w:rsidR="00674549">
        <w:t xml:space="preserve">in their policy </w:t>
      </w:r>
      <w:r>
        <w:t xml:space="preserve">is that every pupil should feel valued and respected for their individual strengths and weaknesses. While trying to build up their strength on scientific topics, I am also aware of the varying mix of abilities in the classroom, so questions of a more simplistic value are given to those </w:t>
      </w:r>
      <w:r w:rsidR="00240F12">
        <w:t>who would struggle with the more advanced but also pushing them slightly out of their comfort zone and giving them a chance to think.</w:t>
      </w:r>
    </w:p>
    <w:p w14:paraId="41A0AF4B" w14:textId="77777777" w:rsidR="00240F12" w:rsidRDefault="00240F12" w:rsidP="000D7611">
      <w:r>
        <w:t>By ensuring that everybody has the chance to answer it is also implementing their classroom covenant that the pupils will not be treated unfairly due to their race, religion, sexual orientation, gender or personal appearance.</w:t>
      </w:r>
      <w:r w:rsidR="00EF32DF">
        <w:t xml:space="preserve"> And everyone will be treated as an individual with equal rights to each other.</w:t>
      </w:r>
    </w:p>
    <w:p w14:paraId="41A0AF4C" w14:textId="77777777" w:rsidR="00240F12" w:rsidRDefault="00240F12" w:rsidP="000D7611"/>
    <w:p w14:paraId="41A0AF4D" w14:textId="77777777" w:rsidR="003B4D43" w:rsidRPr="00783D25" w:rsidRDefault="003B4D43" w:rsidP="000D7611">
      <w:pPr>
        <w:pStyle w:val="Heading2"/>
        <w:rPr>
          <w:i/>
        </w:rPr>
      </w:pPr>
      <w:r w:rsidRPr="00CA357C">
        <w:t xml:space="preserve">Methodology and </w:t>
      </w:r>
      <w:r w:rsidRPr="00783D25">
        <w:t>Ethics</w:t>
      </w:r>
    </w:p>
    <w:p w14:paraId="41A0AF4E" w14:textId="77777777" w:rsidR="004A6AEE" w:rsidRDefault="005E4A35" w:rsidP="000D7611">
      <w:r>
        <w:t xml:space="preserve">To comply with ethical policy, the pupils will not be identified in any of the research study and will only be referred to as Group A and Group B.  </w:t>
      </w:r>
      <w:r w:rsidR="004A6AEE">
        <w:t xml:space="preserve">The two questions asked by this study are: </w:t>
      </w:r>
    </w:p>
    <w:p w14:paraId="41A0AF4F" w14:textId="77777777" w:rsidR="004A6AEE" w:rsidRDefault="004A6AEE" w:rsidP="0031195E">
      <w:pPr>
        <w:pStyle w:val="ListParagraph"/>
        <w:numPr>
          <w:ilvl w:val="0"/>
          <w:numId w:val="27"/>
        </w:numPr>
      </w:pPr>
      <w:r>
        <w:t>Does activating prior knowledge in a physics lesson enhance the learning experienced by the pupils?</w:t>
      </w:r>
    </w:p>
    <w:p w14:paraId="41A0AF50" w14:textId="77777777" w:rsidR="004A6AEE" w:rsidRPr="004A6AEE" w:rsidRDefault="004A6AEE" w:rsidP="0031195E">
      <w:pPr>
        <w:pStyle w:val="ListParagraph"/>
        <w:numPr>
          <w:ilvl w:val="0"/>
          <w:numId w:val="27"/>
        </w:numPr>
      </w:pPr>
      <w:r>
        <w:t>Which methods of activating prior knowledge achieve the best results?</w:t>
      </w:r>
    </w:p>
    <w:p w14:paraId="41A0AF51" w14:textId="77777777" w:rsidR="00AB5068" w:rsidRDefault="004A6AEE" w:rsidP="000D7611">
      <w:r>
        <w:lastRenderedPageBreak/>
        <w:t>For the first question, t</w:t>
      </w:r>
      <w:r w:rsidR="00AB5068" w:rsidRPr="00AB5068">
        <w:t xml:space="preserve">he method I have adopted </w:t>
      </w:r>
      <w:r w:rsidR="00AB5068">
        <w:t xml:space="preserve">is to conduct an experiment using two groups of pupils; group A will consist of </w:t>
      </w:r>
      <w:r w:rsidR="00030DC0">
        <w:t>17</w:t>
      </w:r>
      <w:r w:rsidR="00AB5068">
        <w:t xml:space="preserve"> mixed ability key stage 3 pupils while group B will consist of </w:t>
      </w:r>
      <w:r w:rsidR="00030DC0">
        <w:t>14</w:t>
      </w:r>
      <w:r w:rsidR="00AB5068">
        <w:t xml:space="preserve"> </w:t>
      </w:r>
      <w:r w:rsidR="00AB5068" w:rsidRPr="005B208E">
        <w:t xml:space="preserve">mixed ability key stage 3 pupils.  </w:t>
      </w:r>
      <w:r w:rsidR="005E4A35">
        <w:t>For the first week, g</w:t>
      </w:r>
      <w:r w:rsidR="00125136" w:rsidRPr="005B208E">
        <w:t>roup</w:t>
      </w:r>
      <w:r w:rsidR="00125136">
        <w:t xml:space="preserve"> A will be taught using activati</w:t>
      </w:r>
      <w:r w:rsidR="005E4A35">
        <w:t>on</w:t>
      </w:r>
      <w:r w:rsidR="00125136">
        <w:t xml:space="preserve"> </w:t>
      </w:r>
      <w:r w:rsidR="005E4A35">
        <w:t xml:space="preserve">of </w:t>
      </w:r>
      <w:r w:rsidR="00125136">
        <w:t xml:space="preserve">prior knowledge methods and group B will be taught the same topics without the use of activating prior knowledge. </w:t>
      </w:r>
      <w:r w:rsidR="005E4A35">
        <w:t xml:space="preserve">For the second week, this will alternate to minimise any bias in the study due to the pupils. </w:t>
      </w:r>
      <w:r w:rsidR="00125136">
        <w:t xml:space="preserve"> Both groups will be assessed at the end of each lesson using </w:t>
      </w:r>
      <w:r w:rsidR="00602104">
        <w:t>a</w:t>
      </w:r>
      <w:r w:rsidR="00125136">
        <w:t xml:space="preserve">ssessment </w:t>
      </w:r>
      <w:r w:rsidR="00602104">
        <w:t>f</w:t>
      </w:r>
      <w:r w:rsidR="00125136">
        <w:t xml:space="preserve">or </w:t>
      </w:r>
      <w:r w:rsidR="00602104">
        <w:t>l</w:t>
      </w:r>
      <w:r w:rsidR="00125136">
        <w:t xml:space="preserve">earning tasks. </w:t>
      </w:r>
      <w:r w:rsidR="00602104">
        <w:t xml:space="preserve"> </w:t>
      </w:r>
    </w:p>
    <w:p w14:paraId="41A0AF52" w14:textId="77777777" w:rsidR="004A6AEE" w:rsidRDefault="004A6AEE" w:rsidP="000D7611">
      <w:r>
        <w:t xml:space="preserve">For the second question, </w:t>
      </w:r>
      <w:r w:rsidR="003C2312">
        <w:t>various</w:t>
      </w:r>
      <w:r>
        <w:t xml:space="preserve"> </w:t>
      </w:r>
      <w:r w:rsidR="003C2312">
        <w:t xml:space="preserve">methods of activating prior knowledge will be used and the impact they have will be assessed using various Assessment </w:t>
      </w:r>
      <w:r w:rsidR="00CF32EA">
        <w:t>f</w:t>
      </w:r>
      <w:r w:rsidR="003C2312">
        <w:t>or Learning tasks.</w:t>
      </w:r>
    </w:p>
    <w:p w14:paraId="41A0AF53" w14:textId="77777777" w:rsidR="00125136" w:rsidRDefault="00602104" w:rsidP="000D7611">
      <w:r>
        <w:t>The activating prior knowledge</w:t>
      </w:r>
      <w:r w:rsidR="00125136">
        <w:t xml:space="preserve"> tasks</w:t>
      </w:r>
      <w:r>
        <w:t xml:space="preserve"> used in this study are detailed as follows</w:t>
      </w:r>
      <w:r w:rsidR="005E4A35">
        <w:t>:</w:t>
      </w:r>
    </w:p>
    <w:p w14:paraId="41A0AF54" w14:textId="77777777" w:rsidR="00A42EB9" w:rsidRDefault="00A42EB9" w:rsidP="000D7611">
      <w:pPr>
        <w:pStyle w:val="Heading2"/>
      </w:pPr>
      <w:r w:rsidRPr="00A42EB9">
        <w:t>Alphabet chart</w:t>
      </w:r>
    </w:p>
    <w:p w14:paraId="41A0AF55" w14:textId="77777777" w:rsidR="00A42EB9" w:rsidRPr="00A42EB9" w:rsidRDefault="00A42EB9" w:rsidP="000D7611">
      <w:r w:rsidRPr="00A42EB9">
        <w:t>An a</w:t>
      </w:r>
      <w:r>
        <w:t>lphabet chart is a table with each cell in the table containing letters of the alphabet.  The pupil has to name something related to the topic beginning with one of the letters in each of the cells.</w:t>
      </w:r>
      <w:r w:rsidR="007B6177">
        <w:t xml:space="preserve"> This helps to identify key words relating with the topic and will also </w:t>
      </w:r>
      <w:r w:rsidR="00A95DC5">
        <w:t xml:space="preserve">be available in the pupil’s books for them to refer back to at any point. It also aids with literacy and correct spellings of scientific key words. Key words in science are of significance when relating to that topic and using scientific language and notations shows and </w:t>
      </w:r>
      <w:r w:rsidR="009E4F00">
        <w:t>understanding.</w:t>
      </w:r>
      <w:r w:rsidR="00A95DC5">
        <w:t xml:space="preserve"> A </w:t>
      </w:r>
      <w:r w:rsidR="009E4F00">
        <w:t>similar</w:t>
      </w:r>
      <w:r w:rsidR="00A95DC5">
        <w:t xml:space="preserve"> concept is ‘In a nut shell’</w:t>
      </w:r>
    </w:p>
    <w:p w14:paraId="41A0AF56" w14:textId="77777777" w:rsidR="00125136" w:rsidRDefault="00125136" w:rsidP="000D7611">
      <w:pPr>
        <w:pStyle w:val="Heading2"/>
      </w:pPr>
      <w:r>
        <w:t>Blockbuster</w:t>
      </w:r>
    </w:p>
    <w:p w14:paraId="41A0AF57" w14:textId="77777777" w:rsidR="00602104" w:rsidRDefault="00602104" w:rsidP="000D7611">
      <w:r>
        <w:t xml:space="preserve">This is played similar to the TV game show of the same name the teacher will ask a pupil a </w:t>
      </w:r>
      <w:r w:rsidR="005C0A67">
        <w:t xml:space="preserve">specially designed </w:t>
      </w:r>
      <w:r>
        <w:t xml:space="preserve">question </w:t>
      </w:r>
      <w:r w:rsidR="005C0A67">
        <w:t xml:space="preserve">on the topic which was taught in that lesson </w:t>
      </w:r>
      <w:r>
        <w:t xml:space="preserve">where the answer to the question starts with a letter on the board.  The pupil can either answer the question them </w:t>
      </w:r>
      <w:r w:rsidR="00A42EB9">
        <w:t>self or</w:t>
      </w:r>
      <w:r>
        <w:t xml:space="preserve"> nominate another pupil to answer. After a pupil has answered the question another pupil is chosen and another question is asked.  Play continues until there are no letters left</w:t>
      </w:r>
      <w:r w:rsidR="005C0A67">
        <w:t>.</w:t>
      </w:r>
      <w:r w:rsidR="009E4F00">
        <w:t xml:space="preserve"> To ensure that everyone has a turn, I will always have two or three questions per letter on the board. Keywords are often used as answers, reinforcing the scientific notation. </w:t>
      </w:r>
    </w:p>
    <w:p w14:paraId="41A0AF58" w14:textId="77777777" w:rsidR="003B4D43" w:rsidRDefault="00125136" w:rsidP="000D7611">
      <w:pPr>
        <w:pStyle w:val="Heading2"/>
      </w:pPr>
      <w:r w:rsidRPr="00125136">
        <w:t>Word tennis</w:t>
      </w:r>
    </w:p>
    <w:p w14:paraId="41A0AF59" w14:textId="77777777" w:rsidR="005C0A67" w:rsidRDefault="005C0A67" w:rsidP="000D7611">
      <w:r>
        <w:t xml:space="preserve">Pupils pair up and </w:t>
      </w:r>
      <w:r w:rsidR="005F078A">
        <w:t xml:space="preserve">each pupil takes it in turn and </w:t>
      </w:r>
      <w:r>
        <w:t xml:space="preserve">has five seconds to think of a word </w:t>
      </w:r>
      <w:r w:rsidR="005F078A">
        <w:t>relating to the topic taught.  Each word can only be used once.  This allows the pupils to use vocabulary used in the lesson in a fun way while being assessed.</w:t>
      </w:r>
      <w:r w:rsidR="009E4F00">
        <w:t xml:space="preserve"> This was done as a pairing activity where they would bounce words back and forth and take scores. When they had practiced in pairs, it was done as a classroom activity ensuring that everybody had a turn. It proved very popular with the pupils.</w:t>
      </w:r>
    </w:p>
    <w:p w14:paraId="41A0AF5A" w14:textId="77777777" w:rsidR="00125136" w:rsidRDefault="00125136" w:rsidP="000D7611">
      <w:pPr>
        <w:pStyle w:val="Heading2"/>
      </w:pPr>
      <w:r>
        <w:t>Splat</w:t>
      </w:r>
    </w:p>
    <w:p w14:paraId="41A0AF5B" w14:textId="77777777" w:rsidR="003C2312" w:rsidRDefault="00C35868" w:rsidP="000D7611">
      <w:r>
        <w:t xml:space="preserve">This assessment game starts when the teacher displays a slide containing various key words, equations, and diagrams etc. relating to the topic taught; the teacher then asks questions </w:t>
      </w:r>
      <w:r w:rsidR="005A1573">
        <w:t>whose</w:t>
      </w:r>
      <w:r>
        <w:t xml:space="preserve"> answers are displayed on the slide.  </w:t>
      </w:r>
      <w:r w:rsidR="005A1573">
        <w:t>To answer, t</w:t>
      </w:r>
      <w:r>
        <w:t xml:space="preserve">he pupils </w:t>
      </w:r>
      <w:r w:rsidR="005A1573">
        <w:t>run to the screen and ‘splat’ the answer with their hand.  The</w:t>
      </w:r>
      <w:r w:rsidR="004B7139">
        <w:t xml:space="preserve"> question’s asked before the pupils are chosen to answer</w:t>
      </w:r>
      <w:r w:rsidR="005F0E2C">
        <w:t>;</w:t>
      </w:r>
      <w:r w:rsidR="005A1573">
        <w:t xml:space="preserve"> this allows </w:t>
      </w:r>
      <w:r w:rsidR="005A1573">
        <w:lastRenderedPageBreak/>
        <w:t>the question to be tailored to the pupil’s individual ability</w:t>
      </w:r>
      <w:r w:rsidR="004B7139">
        <w:t xml:space="preserve"> but also gathers the whole classes attention and ensures they are listening </w:t>
      </w:r>
      <w:r w:rsidR="004B2FF0">
        <w:t>in case</w:t>
      </w:r>
      <w:r w:rsidR="004B7139">
        <w:t xml:space="preserve"> their name is called. This then gets them all thinking about the answer and looking for it on the splat board</w:t>
      </w:r>
      <w:r w:rsidR="005A1573">
        <w:t>.</w:t>
      </w:r>
    </w:p>
    <w:p w14:paraId="41A0AF5C" w14:textId="77777777" w:rsidR="00125136" w:rsidRDefault="00125136" w:rsidP="000D7611">
      <w:pPr>
        <w:pStyle w:val="Heading2"/>
      </w:pPr>
      <w:r>
        <w:t>Here is the answer what is the question</w:t>
      </w:r>
    </w:p>
    <w:p w14:paraId="41A0AF5D" w14:textId="77777777" w:rsidR="005A1573" w:rsidRDefault="005A1573" w:rsidP="000D7611">
      <w:r>
        <w:t xml:space="preserve">One pupil </w:t>
      </w:r>
      <w:r w:rsidR="005F0E2C">
        <w:t>is chosen to</w:t>
      </w:r>
      <w:r>
        <w:t xml:space="preserve"> give an answer relating to the topic </w:t>
      </w:r>
      <w:r w:rsidR="005F0E2C">
        <w:t xml:space="preserve">taught in the lesson </w:t>
      </w:r>
      <w:r>
        <w:t xml:space="preserve">and </w:t>
      </w:r>
      <w:r w:rsidR="005F0E2C">
        <w:t xml:space="preserve">to </w:t>
      </w:r>
      <w:r>
        <w:t>ch</w:t>
      </w:r>
      <w:r w:rsidR="005F0E2C">
        <w:t>o</w:t>
      </w:r>
      <w:r>
        <w:t>ose another pupil to ask a question which will yield that answer</w:t>
      </w:r>
      <w:r w:rsidR="005F0E2C">
        <w:t>.</w:t>
      </w:r>
      <w:r w:rsidR="00AC5AF0">
        <w:t xml:space="preserve">  The second pupil then gives an answer and chooses another pupil to give a question.  This continues until all the pupils have given an answer and a question.  This is a very useful tool for revision as it makes the pupils think of possible questions that could be given in an exam and </w:t>
      </w:r>
      <w:r w:rsidR="004907F0">
        <w:t>helps them better understand the topic and key words related to the topic</w:t>
      </w:r>
      <w:r w:rsidR="00AC5AF0">
        <w:t>.</w:t>
      </w:r>
      <w:r w:rsidR="004B2FF0">
        <w:t xml:space="preserve"> This can also be done in reverse where the question will be asked before the answer is given, but as the class progressed I found it was challenging the pupils further when given the answer first and then encouraging them to think of a question showing their complete understanding of the topic and explanations. A example was where one pupil said the answer was three, and the pupil chosen gave the question, </w:t>
      </w:r>
      <w:proofErr w:type="gramStart"/>
      <w:r w:rsidR="004B2FF0">
        <w:t>‘ The</w:t>
      </w:r>
      <w:proofErr w:type="gramEnd"/>
      <w:r w:rsidR="004B2FF0">
        <w:t xml:space="preserve"> current is four and the voltage is twelve, what is the resistance’? </w:t>
      </w:r>
    </w:p>
    <w:p w14:paraId="41A0AF5E" w14:textId="77777777" w:rsidR="00125136" w:rsidRDefault="00125136" w:rsidP="000D7611">
      <w:pPr>
        <w:pStyle w:val="Heading2"/>
      </w:pPr>
      <w:r>
        <w:t>Heads and tails</w:t>
      </w:r>
    </w:p>
    <w:p w14:paraId="41A0AF5F" w14:textId="77777777" w:rsidR="005A1573" w:rsidRDefault="005A1573" w:rsidP="000D7611">
      <w:r>
        <w:t>The teacher will ask a question and display two answers on the board, one marked heads and the other marked tails.  The pupils then decide which answer they think is right by either putting their hands on their head, or putting their hands at the bottom of their back ‘on their tails’.</w:t>
      </w:r>
      <w:r w:rsidR="006D6180">
        <w:t xml:space="preserve">  This helps the teacher to assess the areas that there are difficulties from a large amount of pupils, but also those individuals that are struggling as a whole.</w:t>
      </w:r>
    </w:p>
    <w:p w14:paraId="41A0AF60" w14:textId="77777777" w:rsidR="00125136" w:rsidRPr="00125136" w:rsidRDefault="00125136" w:rsidP="000D7611">
      <w:pPr>
        <w:pStyle w:val="Heading2"/>
      </w:pPr>
      <w:r>
        <w:t>Think Pair Share</w:t>
      </w:r>
    </w:p>
    <w:p w14:paraId="41A0AF61" w14:textId="77777777" w:rsidR="005A1573" w:rsidRDefault="005A1573" w:rsidP="000D7611">
      <w:r>
        <w:t>The teacher displays a statement on the board relating to the topic</w:t>
      </w:r>
      <w:r w:rsidR="005F0E2C">
        <w:t>.  This may also be a question, e.g. “If I drop a hammer and a feather from the same height at the same time, which will hit the floor first”. The p</w:t>
      </w:r>
      <w:r>
        <w:t xml:space="preserve">upils </w:t>
      </w:r>
      <w:r w:rsidR="005F0E2C">
        <w:t xml:space="preserve">then take a minute or two to </w:t>
      </w:r>
      <w:r>
        <w:t xml:space="preserve">think about </w:t>
      </w:r>
      <w:r w:rsidR="005F0E2C">
        <w:t>the statement, the p</w:t>
      </w:r>
      <w:r>
        <w:t xml:space="preserve">upils </w:t>
      </w:r>
      <w:r w:rsidR="005F0E2C">
        <w:t xml:space="preserve">then </w:t>
      </w:r>
      <w:r>
        <w:t xml:space="preserve">pair up and discuss </w:t>
      </w:r>
      <w:r w:rsidR="005F0E2C">
        <w:t>their thoughts on it.  After a minute or two of discussion the pupils</w:t>
      </w:r>
      <w:r>
        <w:t xml:space="preserve"> then share the results of their discussion with the class</w:t>
      </w:r>
      <w:r w:rsidR="005F0E2C">
        <w:t>.</w:t>
      </w:r>
    </w:p>
    <w:p w14:paraId="41A0AF62" w14:textId="77777777" w:rsidR="00B060D0" w:rsidRDefault="00B060D0" w:rsidP="000D7611">
      <w:pPr>
        <w:pStyle w:val="Heading2"/>
      </w:pPr>
      <w:proofErr w:type="spellStart"/>
      <w:r>
        <w:t>Thunk</w:t>
      </w:r>
      <w:proofErr w:type="spellEnd"/>
    </w:p>
    <w:p w14:paraId="41A0AF63" w14:textId="77777777" w:rsidR="0019775B" w:rsidRDefault="00B060D0" w:rsidP="000D7611">
      <w:r>
        <w:t xml:space="preserve">A </w:t>
      </w:r>
      <w:proofErr w:type="spellStart"/>
      <w:r>
        <w:t>thunk</w:t>
      </w:r>
      <w:proofErr w:type="spellEnd"/>
      <w:r>
        <w:t xml:space="preserve"> is an image with a caption that is designed to make the pupils think. For example: </w:t>
      </w:r>
      <w:r w:rsidRPr="00B060D0">
        <w:t>If plastic is made from oil, and oil is made from decomposing dinosaurs, are plastic dinosaurs made out of real dinosaurs?</w:t>
      </w:r>
      <w:r w:rsidR="006D6180">
        <w:t xml:space="preserve"> These encourage the students to think outside the box and can even encourage discussion in the classroom. </w:t>
      </w:r>
    </w:p>
    <w:p w14:paraId="41A0AF64" w14:textId="77777777" w:rsidR="00B060D0" w:rsidRDefault="00B060D0" w:rsidP="000D7611">
      <w:pPr>
        <w:pStyle w:val="Heading2"/>
      </w:pPr>
      <w:r>
        <w:t>Three Layered Question</w:t>
      </w:r>
    </w:p>
    <w:p w14:paraId="41A0AF65" w14:textId="77777777" w:rsidR="00B060D0" w:rsidRDefault="00B060D0" w:rsidP="000D7611">
      <w:r>
        <w:t xml:space="preserve">A three layered question is designed around Bloom’s Taxonomy and consists of three questions of differing difficulty. A bronze question </w:t>
      </w:r>
      <w:r w:rsidR="00554F8A">
        <w:t xml:space="preserve">would ask the pupil to recall a particular fact about the topic while a silver question would ask </w:t>
      </w:r>
      <w:r w:rsidR="004907F0">
        <w:t xml:space="preserve">them to </w:t>
      </w:r>
      <w:r w:rsidR="00554F8A">
        <w:t>explain a concept and a gold question would ask the pupil to describe something related to the topic.  The pupil can choose which question to answer and then write the answer in their books.</w:t>
      </w:r>
      <w:r w:rsidR="004907F0">
        <w:t xml:space="preserve">  The three layered questions are usually constructed from the learning </w:t>
      </w:r>
      <w:r w:rsidR="004907F0">
        <w:lastRenderedPageBreak/>
        <w:t>objectives of the previous lesson that are also differentiated using Bloom’s Taxonomy.</w:t>
      </w:r>
      <w:r w:rsidR="00550A3D">
        <w:t xml:space="preserve"> (Bloom, 1956)</w:t>
      </w:r>
      <w:r w:rsidR="006D6180">
        <w:t xml:space="preserve"> The answers are then discussed with the class and the teacher is able to assess which questions were answered by each individual student. It was often encouraged for them to answer more than one question if they had the time, to take them out of their comfort zone.</w:t>
      </w:r>
    </w:p>
    <w:p w14:paraId="41A0AF66" w14:textId="77777777" w:rsidR="00554F8A" w:rsidRDefault="00746788" w:rsidP="000D7611">
      <w:pPr>
        <w:pStyle w:val="Heading2"/>
      </w:pPr>
      <w:r>
        <w:t>Concept Cartoons</w:t>
      </w:r>
    </w:p>
    <w:p w14:paraId="41A0AF67" w14:textId="77777777" w:rsidR="00746788" w:rsidRPr="00DC4E52" w:rsidRDefault="00746788" w:rsidP="000D7611">
      <w:r>
        <w:t xml:space="preserve">A concept cartoon is a drawing depicting a scene related to the topic being taught. </w:t>
      </w:r>
      <w:r w:rsidR="00AC5AF0">
        <w:t xml:space="preserve">An example of a concept cartoon can be seen in </w:t>
      </w:r>
      <w:r w:rsidR="006339EE">
        <w:fldChar w:fldCharType="begin"/>
      </w:r>
      <w:r w:rsidR="006339EE">
        <w:instrText xml:space="preserve"> REF _Ref513926964 \h </w:instrText>
      </w:r>
      <w:r w:rsidR="006339EE">
        <w:fldChar w:fldCharType="separate"/>
      </w:r>
      <w:r w:rsidR="00AC5AF0">
        <w:t>Figure 1</w:t>
      </w:r>
      <w:r w:rsidR="006339EE">
        <w:fldChar w:fldCharType="end"/>
      </w:r>
      <w:r w:rsidR="00AC5AF0">
        <w:t xml:space="preserve">. </w:t>
      </w:r>
      <w:r>
        <w:t xml:space="preserve"> Various statements are written in the cartoon and the pupils have to decide which statements are true.</w:t>
      </w:r>
      <w:r w:rsidR="00DC4E52">
        <w:t xml:space="preserve">  Concept cartoons can also be used as a launchpad for other activities such as </w:t>
      </w:r>
      <w:r w:rsidR="00DC4E52" w:rsidRPr="00DC4E52">
        <w:rPr>
          <w:i/>
        </w:rPr>
        <w:t>think pair share</w:t>
      </w:r>
      <w:r w:rsidR="00DC4E52">
        <w:t xml:space="preserve">, and </w:t>
      </w:r>
      <w:r w:rsidR="00DC4E52" w:rsidRPr="00DC4E52">
        <w:rPr>
          <w:i/>
        </w:rPr>
        <w:t>agree build challenge</w:t>
      </w:r>
      <w:r w:rsidR="00DC4E52">
        <w:t xml:space="preserve">, where it can generate discussions between pairs, groups or </w:t>
      </w:r>
      <w:r w:rsidR="00AC5AF0">
        <w:t xml:space="preserve">as </w:t>
      </w:r>
      <w:r w:rsidR="00DC4E52">
        <w:t>a whole class.</w:t>
      </w:r>
      <w:r w:rsidR="00AC5AF0">
        <w:t xml:space="preserve">  Using </w:t>
      </w:r>
      <w:r w:rsidR="00AC5AF0" w:rsidRPr="00FB111D">
        <w:t>concept cartoons allows the teacher to assess the understanding of the pupils and any misconceptions to be identified and corrected, thus ensuring</w:t>
      </w:r>
      <w:r w:rsidR="00AC5AF0">
        <w:t xml:space="preserve"> the correct prior knowledge is activated.</w:t>
      </w:r>
    </w:p>
    <w:p w14:paraId="41A0AF68" w14:textId="77777777" w:rsidR="00B060D0" w:rsidRDefault="00B060D0" w:rsidP="000D7611"/>
    <w:p w14:paraId="41A0AF69" w14:textId="77777777" w:rsidR="00746788" w:rsidRDefault="00DC4E52" w:rsidP="009408C1">
      <w:pPr>
        <w:jc w:val="center"/>
      </w:pPr>
      <w:r w:rsidRPr="00DC4E52">
        <w:rPr>
          <w:noProof/>
        </w:rPr>
        <w:drawing>
          <wp:inline distT="0" distB="0" distL="0" distR="0" wp14:anchorId="41A0B055" wp14:editId="41A0B056">
            <wp:extent cx="4577965" cy="2420350"/>
            <wp:effectExtent l="0" t="0" r="0" b="0"/>
            <wp:docPr id="8" name="Picture 3">
              <a:extLst xmlns:a="http://schemas.openxmlformats.org/drawingml/2006/main">
                <a:ext uri="{FF2B5EF4-FFF2-40B4-BE49-F238E27FC236}">
                  <a16:creationId xmlns:a16="http://schemas.microsoft.com/office/drawing/2014/main" id="{8A83CC8D-46BA-465E-B3FB-73C3A37DF6C5}"/>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A83CC8D-46BA-465E-B3FB-73C3A37DF6C5}"/>
                        </a:ext>
                      </a:extLst>
                    </pic:cNvPr>
                    <pic:cNvPicPr/>
                  </pic:nvPicPr>
                  <pic:blipFill rotWithShape="1">
                    <a:blip r:embed="rId11"/>
                    <a:srcRect t="10338" b="19227"/>
                    <a:stretch/>
                  </pic:blipFill>
                  <pic:spPr bwMode="auto">
                    <a:xfrm>
                      <a:off x="0" y="0"/>
                      <a:ext cx="4579200" cy="2421003"/>
                    </a:xfrm>
                    <a:prstGeom prst="rect">
                      <a:avLst/>
                    </a:prstGeom>
                    <a:ln>
                      <a:noFill/>
                    </a:ln>
                    <a:extLst>
                      <a:ext uri="{53640926-AAD7-44D8-BBD7-CCE9431645EC}">
                        <a14:shadowObscured xmlns:a14="http://schemas.microsoft.com/office/drawing/2010/main"/>
                      </a:ext>
                    </a:extLst>
                  </pic:spPr>
                </pic:pic>
              </a:graphicData>
            </a:graphic>
          </wp:inline>
        </w:drawing>
      </w:r>
    </w:p>
    <w:p w14:paraId="41A0AF6A" w14:textId="77777777" w:rsidR="00746788" w:rsidRDefault="00746788" w:rsidP="000D7611">
      <w:pPr>
        <w:pStyle w:val="Caption"/>
      </w:pPr>
      <w:bookmarkStart w:id="2" w:name="_Ref513926964"/>
      <w:r>
        <w:t xml:space="preserve">Figure </w:t>
      </w:r>
      <w:fldSimple w:instr=" SEQ Figure \* ARABIC ">
        <w:r w:rsidR="00274236">
          <w:rPr>
            <w:noProof/>
          </w:rPr>
          <w:t>1</w:t>
        </w:r>
      </w:fldSimple>
      <w:bookmarkEnd w:id="2"/>
      <w:r>
        <w:t xml:space="preserve"> An example of a concept cartoon</w:t>
      </w:r>
    </w:p>
    <w:p w14:paraId="41A0AF6B" w14:textId="77777777" w:rsidR="00125136" w:rsidRPr="00125136" w:rsidRDefault="003C2312" w:rsidP="000D7611">
      <w:r>
        <w:t xml:space="preserve">The </w:t>
      </w:r>
      <w:r w:rsidR="00125136" w:rsidRPr="00125136">
        <w:t>A</w:t>
      </w:r>
      <w:r>
        <w:t xml:space="preserve">ssessment </w:t>
      </w:r>
      <w:r w:rsidR="00CF32EA">
        <w:t>f</w:t>
      </w:r>
      <w:r>
        <w:t xml:space="preserve">or </w:t>
      </w:r>
      <w:r w:rsidR="00125136" w:rsidRPr="00125136">
        <w:t>L</w:t>
      </w:r>
      <w:r>
        <w:t>earning</w:t>
      </w:r>
      <w:r w:rsidR="00125136" w:rsidRPr="00125136">
        <w:t xml:space="preserve"> tasks</w:t>
      </w:r>
      <w:r>
        <w:t xml:space="preserve"> used in this study are as follows:</w:t>
      </w:r>
    </w:p>
    <w:p w14:paraId="41A0AF6C" w14:textId="77777777" w:rsidR="00125136" w:rsidRPr="00125136" w:rsidRDefault="00125136" w:rsidP="000D7611">
      <w:pPr>
        <w:pStyle w:val="Heading2"/>
      </w:pPr>
      <w:r w:rsidRPr="00125136">
        <w:t>A</w:t>
      </w:r>
      <w:r w:rsidR="003C2312">
        <w:t xml:space="preserve">gree </w:t>
      </w:r>
      <w:r w:rsidRPr="00125136">
        <w:t>B</w:t>
      </w:r>
      <w:r w:rsidR="003C2312">
        <w:t xml:space="preserve">uild </w:t>
      </w:r>
      <w:r w:rsidRPr="00125136">
        <w:t>C</w:t>
      </w:r>
      <w:r w:rsidR="003C2312">
        <w:t>hallenge</w:t>
      </w:r>
    </w:p>
    <w:p w14:paraId="41A0AF6D" w14:textId="77777777" w:rsidR="003C2312" w:rsidRDefault="003C2312" w:rsidP="000D7611">
      <w:r>
        <w:t xml:space="preserve">This is a </w:t>
      </w:r>
      <w:r w:rsidR="008D08F2">
        <w:t>discussion-based</w:t>
      </w:r>
      <w:r>
        <w:t xml:space="preserve"> task whereby a discussion is started and </w:t>
      </w:r>
      <w:r w:rsidR="00526DF0">
        <w:t xml:space="preserve">the teacher encourages </w:t>
      </w:r>
      <w:r>
        <w:t xml:space="preserve">each pupil </w:t>
      </w:r>
      <w:r w:rsidR="00526DF0">
        <w:t xml:space="preserve">in turn </w:t>
      </w:r>
      <w:r w:rsidR="00C35868">
        <w:t>to join in and either agree with, build on, or challenge other pupil’s statements.</w:t>
      </w:r>
      <w:r w:rsidR="006D6180">
        <w:t xml:space="preserve"> It can be based on something simple such as a concept </w:t>
      </w:r>
      <w:r w:rsidR="008D08F2">
        <w:t>cartoon</w:t>
      </w:r>
      <w:r w:rsidR="006D6180">
        <w:t xml:space="preserve"> or advantages and disadvantages of </w:t>
      </w:r>
      <w:r w:rsidR="008D08F2">
        <w:t>a subject proposed. A statement will be given by the teacher, and a pupil will be asked if they Agree, would like to Build on, or Challenge what the statement says. Once they have given their statement, another pupil will be chosen to see if they ag</w:t>
      </w:r>
      <w:r w:rsidR="00C070E6">
        <w:t>ree, would like to build on, or</w:t>
      </w:r>
      <w:r w:rsidR="008D08F2">
        <w:t xml:space="preserve"> challenge what the previous pupil has stated. This carries on and </w:t>
      </w:r>
      <w:r w:rsidR="00C070E6">
        <w:t>by using a no hands up approach</w:t>
      </w:r>
      <w:r w:rsidR="008D08F2">
        <w:t xml:space="preserve"> it engages all pupils in the class. I can </w:t>
      </w:r>
      <w:r w:rsidR="00C070E6">
        <w:t>e</w:t>
      </w:r>
      <w:r w:rsidR="008D08F2">
        <w:t>ven be a very good way of sharing existing and new ideas, especially if the t</w:t>
      </w:r>
      <w:r w:rsidR="00C070E6">
        <w:t>opi</w:t>
      </w:r>
      <w:r w:rsidR="008D08F2">
        <w:t>c is controversial.</w:t>
      </w:r>
    </w:p>
    <w:p w14:paraId="41A0AF6E" w14:textId="77777777" w:rsidR="008338BA" w:rsidRDefault="008338BA" w:rsidP="000D7611">
      <w:r>
        <w:t xml:space="preserve">Often questions can be generated by the teacher throughout the discussion to </w:t>
      </w:r>
      <w:r w:rsidR="00B72D0F">
        <w:t xml:space="preserve">facilitate different ideas or outcomes and to stimulate further conversation, discussion and even a controlled debate. </w:t>
      </w:r>
      <w:r>
        <w:t xml:space="preserve"> </w:t>
      </w:r>
    </w:p>
    <w:p w14:paraId="41A0AF6F" w14:textId="77777777" w:rsidR="00526DF0" w:rsidRDefault="00526DF0" w:rsidP="000D7611">
      <w:pPr>
        <w:pStyle w:val="Heading2"/>
      </w:pPr>
      <w:r>
        <w:lastRenderedPageBreak/>
        <w:t>Voting cards</w:t>
      </w:r>
    </w:p>
    <w:p w14:paraId="41A0AF70" w14:textId="77777777" w:rsidR="003C2312" w:rsidRPr="003C2312" w:rsidRDefault="00526DF0" w:rsidP="000D7611">
      <w:r>
        <w:t>When using Voting Cards, s</w:t>
      </w:r>
      <w:r w:rsidR="005F0E2C">
        <w:t xml:space="preserve">everal </w:t>
      </w:r>
      <w:r w:rsidR="00E6282C">
        <w:t xml:space="preserve">multiple choice questions are written </w:t>
      </w:r>
      <w:r>
        <w:t>on the board with the four possible answers highlighted in red, green, yellow and blue</w:t>
      </w:r>
      <w:r w:rsidR="00E6282C">
        <w:t>.  Pupils then answer the question</w:t>
      </w:r>
      <w:r>
        <w:t xml:space="preserve"> by holding up a coloured card corresponding to the answer they think is correct</w:t>
      </w:r>
      <w:r w:rsidR="00E6282C">
        <w:t>.  Th</w:t>
      </w:r>
      <w:r>
        <w:t xml:space="preserve">is is a simple and fun way to determine the level of understanding of the pupils.  This method can also be used by the pupils to self-assess their understanding in a traffic light fashion; red for poor understanding, green for good understanding and yellow for somewhere in between. </w:t>
      </w:r>
    </w:p>
    <w:p w14:paraId="41A0AF71" w14:textId="77777777" w:rsidR="00125136" w:rsidRPr="005B208E" w:rsidRDefault="00125136" w:rsidP="000D7611">
      <w:pPr>
        <w:pStyle w:val="Heading2"/>
      </w:pPr>
      <w:r w:rsidRPr="005B208E">
        <w:t>Tweeting</w:t>
      </w:r>
    </w:p>
    <w:p w14:paraId="41A0AF72" w14:textId="77777777" w:rsidR="00125136" w:rsidRDefault="00125136" w:rsidP="000D7611">
      <w:r w:rsidRPr="005B208E">
        <w:t xml:space="preserve"> </w:t>
      </w:r>
      <w:r w:rsidR="00E6282C" w:rsidRPr="005B208E">
        <w:t xml:space="preserve">Pupils write a “tweet” </w:t>
      </w:r>
      <w:r w:rsidR="00483C8B" w:rsidRPr="005B208E">
        <w:t xml:space="preserve">in their books </w:t>
      </w:r>
      <w:r w:rsidR="00E6282C" w:rsidRPr="005B208E">
        <w:t xml:space="preserve">at the end of the lesson </w:t>
      </w:r>
      <w:r w:rsidR="00483C8B" w:rsidRPr="005B208E">
        <w:t xml:space="preserve">directed to someone who would not know about the topic </w:t>
      </w:r>
      <w:r w:rsidR="00E6282C" w:rsidRPr="005B208E">
        <w:t>to summarise a particular part of the lesson</w:t>
      </w:r>
      <w:r w:rsidR="00483C8B" w:rsidRPr="005B208E">
        <w:t>.</w:t>
      </w:r>
      <w:r w:rsidR="0057669F">
        <w:t xml:space="preserve"> The could also share their findings if doing a scientific experiment or perhaps share what could have been don’t to improve.</w:t>
      </w:r>
    </w:p>
    <w:p w14:paraId="41A0AF73" w14:textId="77777777" w:rsidR="0057669F" w:rsidRDefault="0057669F" w:rsidP="000D7611">
      <w:r>
        <w:t>It is also a good way of finding out particular areas the pupils are struggling in, if asked to tweet about something in the lesson or topic that they are unsure of. From this, the work given out can be differentiated accordingly.</w:t>
      </w:r>
    </w:p>
    <w:p w14:paraId="41A0AF74" w14:textId="77777777" w:rsidR="00A70F28" w:rsidRPr="00877EC5" w:rsidRDefault="00483C8B" w:rsidP="000D7611">
      <w:pPr>
        <w:rPr>
          <w:b/>
        </w:rPr>
      </w:pPr>
      <w:r w:rsidRPr="00877EC5">
        <w:rPr>
          <w:b/>
        </w:rPr>
        <w:t>PROCEDURE</w:t>
      </w:r>
    </w:p>
    <w:p w14:paraId="41A0AF75" w14:textId="77777777" w:rsidR="00B231AA" w:rsidRDefault="005B208E" w:rsidP="000D7611">
      <w:r w:rsidRPr="005B208E">
        <w:t>The two groups of participants will both be taught the same topic areas, both lessons will consist of the same main investigative activities</w:t>
      </w:r>
      <w:r w:rsidR="00877EC5">
        <w:t>, the same assessment for learning method,</w:t>
      </w:r>
      <w:r w:rsidRPr="005B208E">
        <w:t xml:space="preserve"> and the same plenary</w:t>
      </w:r>
      <w:r w:rsidR="005E4A35" w:rsidRPr="005E4A35">
        <w:t xml:space="preserve">. </w:t>
      </w:r>
      <w:r w:rsidR="005E4A35" w:rsidRPr="002E357A">
        <w:rPr>
          <w:b/>
        </w:rPr>
        <w:t xml:space="preserve"> </w:t>
      </w:r>
      <w:r w:rsidR="005E4A35">
        <w:t xml:space="preserve">To reduce any bias in the investigation due to the assessment methods, </w:t>
      </w:r>
      <w:r w:rsidRPr="005B208E">
        <w:t xml:space="preserve">each group will be assessed via the </w:t>
      </w:r>
      <w:r w:rsidR="005E4A35">
        <w:t xml:space="preserve">same </w:t>
      </w:r>
      <w:r w:rsidRPr="005B208E">
        <w:t>method for the same topic</w:t>
      </w:r>
      <w:r w:rsidR="005E4A35">
        <w:t>.</w:t>
      </w:r>
      <w:r w:rsidR="0031195E">
        <w:t xml:space="preserve">  </w:t>
      </w:r>
      <w:r w:rsidR="00877EC5">
        <w:t xml:space="preserve">To reduce the effect of no activation of prior knowledge on one group of participants, the group who receives the lesson containing the activation of prior knowledge element will alternate each lesson.  </w:t>
      </w:r>
      <w:r w:rsidR="002E357A" w:rsidRPr="002E357A">
        <w:t>Eac</w:t>
      </w:r>
      <w:r w:rsidR="002E357A">
        <w:t>h assessment for learning session will be scored as a percentage to allow a comparison to be made between different assessment types.</w:t>
      </w:r>
      <w:r w:rsidR="00B231AA">
        <w:t xml:space="preserve"> </w:t>
      </w:r>
      <w:r w:rsidR="002E357A">
        <w:t xml:space="preserve"> </w:t>
      </w:r>
      <w:r w:rsidR="00B231AA">
        <w:t xml:space="preserve">The methods used to calculate each of the scores is shown in </w:t>
      </w:r>
      <w:r w:rsidR="006339EE">
        <w:fldChar w:fldCharType="begin"/>
      </w:r>
      <w:r w:rsidR="006339EE">
        <w:instrText xml:space="preserve"> REF _Ref513995580 \h </w:instrText>
      </w:r>
      <w:r w:rsidR="006339EE">
        <w:fldChar w:fldCharType="separate"/>
      </w:r>
      <w:r w:rsidR="00877EC5">
        <w:t>Table 1</w:t>
      </w:r>
      <w:r w:rsidR="006339EE">
        <w:fldChar w:fldCharType="end"/>
      </w:r>
      <w:r w:rsidR="00B231AA">
        <w:t>.</w:t>
      </w:r>
      <w:r w:rsidR="00877EC5">
        <w:t xml:space="preserve">  Comparisons can then be drawn between the different activation of prior knowledge methods employed and the different assessment for learning strategies used.</w:t>
      </w:r>
    </w:p>
    <w:p w14:paraId="41A0AF76" w14:textId="77777777" w:rsidR="0031195E" w:rsidRDefault="0031195E" w:rsidP="0031195E">
      <w:pPr>
        <w:pStyle w:val="Caption"/>
      </w:pPr>
      <w:bookmarkStart w:id="3" w:name="_Ref513995580"/>
      <w:r>
        <w:t xml:space="preserve">Table </w:t>
      </w:r>
      <w:fldSimple w:instr=" SEQ Table \* ARABIC ">
        <w:r>
          <w:rPr>
            <w:noProof/>
          </w:rPr>
          <w:t>1</w:t>
        </w:r>
      </w:fldSimple>
      <w:bookmarkEnd w:id="3"/>
      <w:r>
        <w:t xml:space="preserve"> Assessment for learning scoring methods</w:t>
      </w:r>
    </w:p>
    <w:tbl>
      <w:tblPr>
        <w:tblStyle w:val="TableGrid"/>
        <w:tblW w:w="0" w:type="auto"/>
        <w:tblLook w:val="04A0" w:firstRow="1" w:lastRow="0" w:firstColumn="1" w:lastColumn="0" w:noHBand="0" w:noVBand="1"/>
      </w:tblPr>
      <w:tblGrid>
        <w:gridCol w:w="3998"/>
        <w:gridCol w:w="6446"/>
      </w:tblGrid>
      <w:tr w:rsidR="00B231AA" w14:paraId="41A0AF79" w14:textId="77777777" w:rsidTr="0031195E">
        <w:trPr>
          <w:trHeight w:val="510"/>
        </w:trPr>
        <w:tc>
          <w:tcPr>
            <w:tcW w:w="4077" w:type="dxa"/>
            <w:shd w:val="clear" w:color="auto" w:fill="D9D9D9" w:themeFill="background1" w:themeFillShade="D9"/>
            <w:vAlign w:val="center"/>
          </w:tcPr>
          <w:p w14:paraId="41A0AF77" w14:textId="77777777" w:rsidR="00B231AA" w:rsidRPr="0031195E" w:rsidRDefault="00B231AA" w:rsidP="0031195E">
            <w:pPr>
              <w:spacing w:line="240" w:lineRule="auto"/>
              <w:ind w:firstLine="0"/>
              <w:jc w:val="center"/>
              <w:rPr>
                <w:b/>
              </w:rPr>
            </w:pPr>
            <w:r w:rsidRPr="0031195E">
              <w:rPr>
                <w:b/>
              </w:rPr>
              <w:t>Assessment for Learning</w:t>
            </w:r>
          </w:p>
        </w:tc>
        <w:tc>
          <w:tcPr>
            <w:tcW w:w="6593" w:type="dxa"/>
            <w:shd w:val="clear" w:color="auto" w:fill="D9D9D9" w:themeFill="background1" w:themeFillShade="D9"/>
            <w:vAlign w:val="center"/>
          </w:tcPr>
          <w:p w14:paraId="41A0AF78" w14:textId="77777777" w:rsidR="00B231AA" w:rsidRPr="0031195E" w:rsidRDefault="00B231AA" w:rsidP="0031195E">
            <w:pPr>
              <w:spacing w:line="240" w:lineRule="auto"/>
              <w:ind w:firstLine="0"/>
              <w:jc w:val="center"/>
              <w:rPr>
                <w:b/>
              </w:rPr>
            </w:pPr>
            <w:r w:rsidRPr="0031195E">
              <w:rPr>
                <w:b/>
              </w:rPr>
              <w:t>Scoring Method</w:t>
            </w:r>
          </w:p>
        </w:tc>
      </w:tr>
      <w:tr w:rsidR="00B231AA" w14:paraId="41A0AF7C" w14:textId="77777777" w:rsidTr="0031195E">
        <w:trPr>
          <w:trHeight w:val="510"/>
        </w:trPr>
        <w:tc>
          <w:tcPr>
            <w:tcW w:w="4077" w:type="dxa"/>
            <w:vAlign w:val="center"/>
          </w:tcPr>
          <w:p w14:paraId="41A0AF7A" w14:textId="77777777" w:rsidR="00B231AA" w:rsidRDefault="00B231AA" w:rsidP="0031195E">
            <w:pPr>
              <w:spacing w:line="240" w:lineRule="auto"/>
              <w:ind w:firstLine="0"/>
              <w:jc w:val="center"/>
            </w:pPr>
            <w:r>
              <w:t>Agree Build Challenge</w:t>
            </w:r>
          </w:p>
        </w:tc>
        <w:tc>
          <w:tcPr>
            <w:tcW w:w="6593" w:type="dxa"/>
            <w:vAlign w:val="center"/>
          </w:tcPr>
          <w:p w14:paraId="41A0AF7B" w14:textId="77777777" w:rsidR="00B231AA" w:rsidRDefault="004C49B9" w:rsidP="0031195E">
            <w:pPr>
              <w:spacing w:line="240" w:lineRule="auto"/>
              <w:ind w:firstLine="0"/>
              <w:jc w:val="center"/>
            </w:pPr>
            <w:r>
              <w:t>Percentage of pupils contributing with correct statements</w:t>
            </w:r>
          </w:p>
        </w:tc>
      </w:tr>
      <w:tr w:rsidR="00B231AA" w14:paraId="41A0AF7F" w14:textId="77777777" w:rsidTr="0031195E">
        <w:trPr>
          <w:trHeight w:val="510"/>
        </w:trPr>
        <w:tc>
          <w:tcPr>
            <w:tcW w:w="4077" w:type="dxa"/>
            <w:vAlign w:val="center"/>
          </w:tcPr>
          <w:p w14:paraId="41A0AF7D" w14:textId="77777777" w:rsidR="00B231AA" w:rsidRDefault="00B231AA" w:rsidP="0031195E">
            <w:pPr>
              <w:spacing w:line="240" w:lineRule="auto"/>
              <w:ind w:firstLine="0"/>
              <w:jc w:val="center"/>
            </w:pPr>
            <w:r>
              <w:t>Worksheets</w:t>
            </w:r>
            <w:r w:rsidR="00217766">
              <w:t xml:space="preserve"> or Questions written in books</w:t>
            </w:r>
          </w:p>
        </w:tc>
        <w:tc>
          <w:tcPr>
            <w:tcW w:w="6593" w:type="dxa"/>
            <w:vAlign w:val="center"/>
          </w:tcPr>
          <w:p w14:paraId="41A0AF7E" w14:textId="77777777" w:rsidR="00B231AA" w:rsidRDefault="00217766" w:rsidP="0031195E">
            <w:pPr>
              <w:spacing w:line="240" w:lineRule="auto"/>
              <w:ind w:firstLine="0"/>
              <w:jc w:val="center"/>
            </w:pPr>
            <w:r>
              <w:t>Average percentage of pupils’ marks</w:t>
            </w:r>
          </w:p>
        </w:tc>
      </w:tr>
      <w:tr w:rsidR="00B231AA" w14:paraId="41A0AF82" w14:textId="77777777" w:rsidTr="0031195E">
        <w:trPr>
          <w:trHeight w:val="510"/>
        </w:trPr>
        <w:tc>
          <w:tcPr>
            <w:tcW w:w="4077" w:type="dxa"/>
            <w:vAlign w:val="center"/>
          </w:tcPr>
          <w:p w14:paraId="41A0AF80" w14:textId="77777777" w:rsidR="00B231AA" w:rsidRDefault="00B231AA" w:rsidP="0031195E">
            <w:pPr>
              <w:spacing w:line="240" w:lineRule="auto"/>
              <w:ind w:firstLine="0"/>
              <w:jc w:val="center"/>
            </w:pPr>
            <w:r>
              <w:t>Voting cards</w:t>
            </w:r>
            <w:r w:rsidR="00217766">
              <w:t xml:space="preserve"> or </w:t>
            </w:r>
            <w:proofErr w:type="spellStart"/>
            <w:r w:rsidR="00217766">
              <w:t>Quizziz</w:t>
            </w:r>
            <w:proofErr w:type="spellEnd"/>
          </w:p>
        </w:tc>
        <w:tc>
          <w:tcPr>
            <w:tcW w:w="6593" w:type="dxa"/>
            <w:vAlign w:val="center"/>
          </w:tcPr>
          <w:p w14:paraId="41A0AF81" w14:textId="77777777" w:rsidR="00B231AA" w:rsidRDefault="00217766" w:rsidP="0031195E">
            <w:pPr>
              <w:spacing w:line="240" w:lineRule="auto"/>
              <w:ind w:firstLine="0"/>
              <w:jc w:val="center"/>
            </w:pPr>
            <w:r>
              <w:t>Average percentage of pupils who answered correctly</w:t>
            </w:r>
          </w:p>
        </w:tc>
      </w:tr>
      <w:tr w:rsidR="00B231AA" w14:paraId="41A0AF85" w14:textId="77777777" w:rsidTr="0031195E">
        <w:trPr>
          <w:trHeight w:val="510"/>
        </w:trPr>
        <w:tc>
          <w:tcPr>
            <w:tcW w:w="4077" w:type="dxa"/>
            <w:vAlign w:val="center"/>
          </w:tcPr>
          <w:p w14:paraId="41A0AF83" w14:textId="77777777" w:rsidR="00B231AA" w:rsidRDefault="00B231AA" w:rsidP="0031195E">
            <w:pPr>
              <w:spacing w:line="240" w:lineRule="auto"/>
              <w:ind w:firstLine="0"/>
              <w:jc w:val="center"/>
            </w:pPr>
            <w:r>
              <w:t>Tweets</w:t>
            </w:r>
          </w:p>
        </w:tc>
        <w:tc>
          <w:tcPr>
            <w:tcW w:w="6593" w:type="dxa"/>
            <w:vAlign w:val="center"/>
          </w:tcPr>
          <w:p w14:paraId="41A0AF84" w14:textId="77777777" w:rsidR="00B231AA" w:rsidRDefault="00217766" w:rsidP="0031195E">
            <w:pPr>
              <w:spacing w:line="240" w:lineRule="auto"/>
              <w:ind w:firstLine="0"/>
              <w:jc w:val="center"/>
            </w:pPr>
            <w:r>
              <w:t>Percentage of pupils who wrote a factual tweet</w:t>
            </w:r>
          </w:p>
        </w:tc>
      </w:tr>
    </w:tbl>
    <w:p w14:paraId="41A0AF86" w14:textId="77777777" w:rsidR="00125136" w:rsidRPr="005B208E" w:rsidRDefault="00B231AA" w:rsidP="000D7611">
      <w:r>
        <w:t xml:space="preserve"> </w:t>
      </w:r>
    </w:p>
    <w:p w14:paraId="41A0AF87" w14:textId="77777777" w:rsidR="001023E4" w:rsidRPr="00CA357C" w:rsidRDefault="003B4D43" w:rsidP="000D7611">
      <w:pPr>
        <w:pStyle w:val="Heading2"/>
      </w:pPr>
      <w:r w:rsidRPr="00CA357C">
        <w:lastRenderedPageBreak/>
        <w:t>Evaluation</w:t>
      </w:r>
    </w:p>
    <w:p w14:paraId="41A0AF88" w14:textId="77777777" w:rsidR="0086437C" w:rsidRDefault="0086437C" w:rsidP="000D7611">
      <w:r>
        <w:t xml:space="preserve">Due to the data sources used for this research, some of the assessment for learning scores captured may not </w:t>
      </w:r>
      <w:r w:rsidR="00C1220E">
        <w:t xml:space="preserve">truly reflect the level of understanding of the pupil.  For example: a pupil may understand completely the topic but may be scared of saying the wrong answer even though the answer they were going to say was correct.  This may lead to slightly under estimated assessment for learning scores for that particular type of assessment.  Other errors in the assessment scores may arise due to the </w:t>
      </w:r>
      <w:r w:rsidR="00F27132">
        <w:t xml:space="preserve">effect of peer answers in tasks like </w:t>
      </w:r>
      <w:r w:rsidR="00F27132" w:rsidRPr="00F27132">
        <w:rPr>
          <w:i/>
        </w:rPr>
        <w:t>Voting Cards</w:t>
      </w:r>
      <w:r w:rsidR="00F27132">
        <w:rPr>
          <w:i/>
        </w:rPr>
        <w:t>,</w:t>
      </w:r>
      <w:r w:rsidR="00F27132">
        <w:t xml:space="preserve"> where by pupils may not feel confident in their own answer and try to copy </w:t>
      </w:r>
      <w:r w:rsidR="004E09A8">
        <w:t>answers given by their peers.  In an attempt to mitigate the effect of shyness and fear of failure in pupils a no hands up policy has been adopted in the class room.  This has the effect of dramatically increasing pupil engagement and the teacher can more easily assess the understanding ad progress of every pupil in the class.  The no hands up policy also allows for tailored questioning of each pupil; more able pupils can be asked more difficult questions and less able pupils can be asked questions more appropriate to their understanding.  Although the no hands up policy is implemented throughout all lessons, it plays an important part during the use of Agree Build Challenge</w:t>
      </w:r>
      <w:r w:rsidR="005612CB">
        <w:t>, whereby the teacher in turn asks every child for their views on the topic of the lesson.</w:t>
      </w:r>
    </w:p>
    <w:p w14:paraId="41A0AF89" w14:textId="77777777" w:rsidR="00784ED9" w:rsidRDefault="008B10D5" w:rsidP="000D7611">
      <w:r>
        <w:t xml:space="preserve">The assessment for learning results are tabulated in </w:t>
      </w:r>
      <w:r w:rsidR="006339EE">
        <w:fldChar w:fldCharType="begin"/>
      </w:r>
      <w:r w:rsidR="006339EE">
        <w:instrText xml:space="preserve"> REF _Ref513899406 \h </w:instrText>
      </w:r>
      <w:r w:rsidR="006339EE">
        <w:fldChar w:fldCharType="separate"/>
      </w:r>
      <w:r w:rsidR="00AC5AF0">
        <w:t>Table 1</w:t>
      </w:r>
      <w:r w:rsidR="006339EE">
        <w:fldChar w:fldCharType="end"/>
      </w:r>
      <w:r>
        <w:t xml:space="preserve"> and graphed in </w:t>
      </w:r>
      <w:r w:rsidR="006339EE">
        <w:fldChar w:fldCharType="begin"/>
      </w:r>
      <w:r w:rsidR="006339EE">
        <w:instrText xml:space="preserve"> REF _Ref513899423 \h </w:instrText>
      </w:r>
      <w:r w:rsidR="006339EE">
        <w:fldChar w:fldCharType="separate"/>
      </w:r>
      <w:r w:rsidR="00AC5AF0">
        <w:t>Figure 2</w:t>
      </w:r>
      <w:r w:rsidR="006339EE">
        <w:fldChar w:fldCharType="end"/>
      </w:r>
      <w:r>
        <w:t xml:space="preserve"> to </w:t>
      </w:r>
      <w:r w:rsidR="006339EE">
        <w:fldChar w:fldCharType="begin"/>
      </w:r>
      <w:r w:rsidR="006339EE">
        <w:instrText xml:space="preserve"> REF _Ref513899432 \h </w:instrText>
      </w:r>
      <w:r w:rsidR="006339EE">
        <w:fldChar w:fldCharType="separate"/>
      </w:r>
      <w:r w:rsidR="00AC5AF0">
        <w:t>Figure 4</w:t>
      </w:r>
      <w:r w:rsidR="006339EE">
        <w:fldChar w:fldCharType="end"/>
      </w:r>
      <w:r>
        <w:t xml:space="preserve">.  From the graph shown in </w:t>
      </w:r>
      <w:r w:rsidR="006339EE">
        <w:fldChar w:fldCharType="begin"/>
      </w:r>
      <w:r w:rsidR="006339EE">
        <w:instrText xml:space="preserve"> REF _Ref513899423 \h </w:instrText>
      </w:r>
      <w:r w:rsidR="006339EE">
        <w:fldChar w:fldCharType="separate"/>
      </w:r>
      <w:r w:rsidR="00AC5AF0">
        <w:t>Figure 2</w:t>
      </w:r>
      <w:r w:rsidR="006339EE">
        <w:fldChar w:fldCharType="end"/>
      </w:r>
      <w:r>
        <w:t xml:space="preserve">, it can be seen that in most cases lessons taught with an activating prior knowledge element </w:t>
      </w:r>
      <w:r w:rsidR="00F256B8">
        <w:t>integrated into</w:t>
      </w:r>
      <w:r>
        <w:t xml:space="preserve"> them led to pupils scoring higher in the assessment for learning tasks at the end of each lesson.</w:t>
      </w:r>
    </w:p>
    <w:p w14:paraId="41A0AF8A" w14:textId="77777777" w:rsidR="00E81A72" w:rsidRDefault="005612CB" w:rsidP="000D7611">
      <w:r>
        <w:t>While superficially it may seem that activating prior knowledge in the classroom can provide an increase in understanding, there are several points to note, each of which will be discussed now.</w:t>
      </w:r>
    </w:p>
    <w:p w14:paraId="41A0AF8B" w14:textId="77777777" w:rsidR="00E81A72" w:rsidRDefault="005612CB" w:rsidP="000D7611">
      <w:r>
        <w:t xml:space="preserve">While the idea of assessing the impact of activating prior knowledge through the use of assessment for learning seems logical, it does raise one big question; are the assessment for learning scores related more to the assessment for learning method employed, or do they reflect the effects of the activation of prior knowledge.  To attempt to answer this, we can look at the assessment for learning scores for each assessment for learning method, and we can also look at the scores for each activation of prior knowledge method.  These graphs are shown in </w:t>
      </w:r>
      <w:r w:rsidR="006339EE">
        <w:fldChar w:fldCharType="begin"/>
      </w:r>
      <w:r w:rsidR="006339EE">
        <w:instrText xml:space="preserve"> REF _Ref513899432 \h </w:instrText>
      </w:r>
      <w:r w:rsidR="006339EE">
        <w:fldChar w:fldCharType="separate"/>
      </w:r>
      <w:r w:rsidR="00AC5AF0">
        <w:t>Figure 4</w:t>
      </w:r>
      <w:r w:rsidR="006339EE">
        <w:fldChar w:fldCharType="end"/>
      </w:r>
      <w:r>
        <w:t xml:space="preserve"> and </w:t>
      </w:r>
      <w:r w:rsidR="006339EE">
        <w:fldChar w:fldCharType="begin"/>
      </w:r>
      <w:r w:rsidR="006339EE">
        <w:instrText xml:space="preserve"> REF _Ref513905154 \h </w:instrText>
      </w:r>
      <w:r w:rsidR="006339EE">
        <w:fldChar w:fldCharType="separate"/>
      </w:r>
      <w:r w:rsidR="00AC5AF0">
        <w:t>Figure 3</w:t>
      </w:r>
      <w:r w:rsidR="006339EE">
        <w:fldChar w:fldCharType="end"/>
      </w:r>
      <w:r>
        <w:t xml:space="preserve"> respectively.  </w:t>
      </w:r>
    </w:p>
    <w:p w14:paraId="41A0AF8C" w14:textId="77777777" w:rsidR="00877EC5" w:rsidRDefault="00877EC5">
      <w:pPr>
        <w:spacing w:line="240" w:lineRule="auto"/>
        <w:ind w:firstLine="0"/>
        <w:jc w:val="left"/>
      </w:pPr>
      <w:bookmarkStart w:id="4" w:name="_Ref513899406"/>
    </w:p>
    <w:p w14:paraId="41A0AF8D" w14:textId="77777777" w:rsidR="00C070E6" w:rsidRDefault="00C070E6">
      <w:pPr>
        <w:spacing w:line="240" w:lineRule="auto"/>
        <w:ind w:firstLine="0"/>
        <w:jc w:val="left"/>
        <w:rPr>
          <w:i/>
          <w:iCs/>
          <w:color w:val="1F497D" w:themeColor="text2"/>
          <w:sz w:val="18"/>
          <w:szCs w:val="18"/>
        </w:rPr>
      </w:pPr>
    </w:p>
    <w:p w14:paraId="41A0AF8E" w14:textId="77777777" w:rsidR="00401562" w:rsidRDefault="00401562" w:rsidP="000D7611">
      <w:pPr>
        <w:pStyle w:val="Caption"/>
      </w:pPr>
      <w:r>
        <w:t xml:space="preserve">Table </w:t>
      </w:r>
      <w:fldSimple w:instr=" SEQ Table \* ARABIC ">
        <w:r w:rsidR="0031195E">
          <w:rPr>
            <w:noProof/>
          </w:rPr>
          <w:t>2</w:t>
        </w:r>
      </w:fldSimple>
      <w:bookmarkEnd w:id="4"/>
      <w:r>
        <w:t xml:space="preserve"> Table of results showing the activation of prior knowledge method, the assessment for learning method and the assessment for learning scores for each lesson.</w:t>
      </w:r>
    </w:p>
    <w:tbl>
      <w:tblPr>
        <w:tblStyle w:val="TableGrid"/>
        <w:tblW w:w="0" w:type="auto"/>
        <w:jc w:val="center"/>
        <w:tblLook w:val="04A0" w:firstRow="1" w:lastRow="0" w:firstColumn="1" w:lastColumn="0" w:noHBand="0" w:noVBand="1"/>
      </w:tblPr>
      <w:tblGrid>
        <w:gridCol w:w="815"/>
        <w:gridCol w:w="2058"/>
        <w:gridCol w:w="737"/>
        <w:gridCol w:w="3717"/>
        <w:gridCol w:w="1795"/>
        <w:gridCol w:w="1322"/>
      </w:tblGrid>
      <w:tr w:rsidR="00784ED9" w14:paraId="41A0AF95" w14:textId="77777777" w:rsidTr="00877EC5">
        <w:trPr>
          <w:jc w:val="center"/>
        </w:trPr>
        <w:tc>
          <w:tcPr>
            <w:tcW w:w="817" w:type="dxa"/>
            <w:shd w:val="clear" w:color="auto" w:fill="D9D9D9" w:themeFill="background1" w:themeFillShade="D9"/>
            <w:vAlign w:val="center"/>
          </w:tcPr>
          <w:p w14:paraId="41A0AF8F" w14:textId="77777777" w:rsidR="00784ED9" w:rsidRPr="00877EC5" w:rsidRDefault="00784ED9" w:rsidP="00877EC5">
            <w:pPr>
              <w:spacing w:line="240" w:lineRule="auto"/>
              <w:ind w:firstLine="0"/>
              <w:jc w:val="center"/>
              <w:rPr>
                <w:b/>
              </w:rPr>
            </w:pPr>
            <w:r w:rsidRPr="00877EC5">
              <w:rPr>
                <w:b/>
              </w:rPr>
              <w:t>Lesson No</w:t>
            </w:r>
          </w:p>
        </w:tc>
        <w:tc>
          <w:tcPr>
            <w:tcW w:w="2089" w:type="dxa"/>
            <w:shd w:val="clear" w:color="auto" w:fill="D9D9D9" w:themeFill="background1" w:themeFillShade="D9"/>
            <w:vAlign w:val="center"/>
          </w:tcPr>
          <w:p w14:paraId="41A0AF90" w14:textId="77777777" w:rsidR="00784ED9" w:rsidRPr="00877EC5" w:rsidRDefault="00784ED9" w:rsidP="00877EC5">
            <w:pPr>
              <w:spacing w:line="240" w:lineRule="auto"/>
              <w:ind w:firstLine="0"/>
              <w:jc w:val="center"/>
              <w:rPr>
                <w:b/>
              </w:rPr>
            </w:pPr>
            <w:r w:rsidRPr="00877EC5">
              <w:rPr>
                <w:b/>
              </w:rPr>
              <w:t>Topic</w:t>
            </w:r>
          </w:p>
        </w:tc>
        <w:tc>
          <w:tcPr>
            <w:tcW w:w="737" w:type="dxa"/>
            <w:shd w:val="clear" w:color="auto" w:fill="D9D9D9" w:themeFill="background1" w:themeFillShade="D9"/>
            <w:vAlign w:val="center"/>
          </w:tcPr>
          <w:p w14:paraId="41A0AF91" w14:textId="77777777" w:rsidR="00784ED9" w:rsidRPr="00877EC5" w:rsidRDefault="00784ED9" w:rsidP="00877EC5">
            <w:pPr>
              <w:spacing w:line="240" w:lineRule="auto"/>
              <w:ind w:firstLine="0"/>
              <w:jc w:val="center"/>
              <w:rPr>
                <w:b/>
              </w:rPr>
            </w:pPr>
            <w:r w:rsidRPr="00877EC5">
              <w:rPr>
                <w:b/>
              </w:rPr>
              <w:t>Group</w:t>
            </w:r>
          </w:p>
        </w:tc>
        <w:tc>
          <w:tcPr>
            <w:tcW w:w="3813" w:type="dxa"/>
            <w:shd w:val="clear" w:color="auto" w:fill="D9D9D9" w:themeFill="background1" w:themeFillShade="D9"/>
            <w:vAlign w:val="center"/>
          </w:tcPr>
          <w:p w14:paraId="41A0AF92" w14:textId="77777777" w:rsidR="00784ED9" w:rsidRPr="00877EC5" w:rsidRDefault="00784ED9" w:rsidP="00877EC5">
            <w:pPr>
              <w:spacing w:line="240" w:lineRule="auto"/>
              <w:ind w:firstLine="0"/>
              <w:jc w:val="center"/>
              <w:rPr>
                <w:b/>
              </w:rPr>
            </w:pPr>
            <w:r w:rsidRPr="00877EC5">
              <w:rPr>
                <w:b/>
              </w:rPr>
              <w:t>APK Method</w:t>
            </w:r>
          </w:p>
        </w:tc>
        <w:tc>
          <w:tcPr>
            <w:tcW w:w="1821" w:type="dxa"/>
            <w:shd w:val="clear" w:color="auto" w:fill="D9D9D9" w:themeFill="background1" w:themeFillShade="D9"/>
            <w:vAlign w:val="center"/>
          </w:tcPr>
          <w:p w14:paraId="41A0AF93" w14:textId="77777777" w:rsidR="00784ED9" w:rsidRPr="00877EC5" w:rsidRDefault="00784ED9" w:rsidP="00877EC5">
            <w:pPr>
              <w:spacing w:line="240" w:lineRule="auto"/>
              <w:ind w:firstLine="0"/>
              <w:jc w:val="center"/>
              <w:rPr>
                <w:b/>
              </w:rPr>
            </w:pPr>
            <w:r w:rsidRPr="00877EC5">
              <w:rPr>
                <w:b/>
              </w:rPr>
              <w:t>AFL Method</w:t>
            </w:r>
          </w:p>
        </w:tc>
        <w:tc>
          <w:tcPr>
            <w:tcW w:w="1347" w:type="dxa"/>
            <w:shd w:val="clear" w:color="auto" w:fill="D9D9D9" w:themeFill="background1" w:themeFillShade="D9"/>
            <w:vAlign w:val="center"/>
          </w:tcPr>
          <w:p w14:paraId="41A0AF94" w14:textId="77777777" w:rsidR="00784ED9" w:rsidRPr="00877EC5" w:rsidRDefault="00784ED9" w:rsidP="00877EC5">
            <w:pPr>
              <w:spacing w:line="240" w:lineRule="auto"/>
              <w:ind w:firstLine="0"/>
              <w:jc w:val="center"/>
              <w:rPr>
                <w:b/>
              </w:rPr>
            </w:pPr>
            <w:r w:rsidRPr="00877EC5">
              <w:rPr>
                <w:b/>
              </w:rPr>
              <w:t>AFL Score</w:t>
            </w:r>
          </w:p>
        </w:tc>
      </w:tr>
      <w:tr w:rsidR="004E787D" w14:paraId="41A0AF9C" w14:textId="77777777" w:rsidTr="00877EC5">
        <w:trPr>
          <w:trHeight w:val="397"/>
          <w:jc w:val="center"/>
        </w:trPr>
        <w:tc>
          <w:tcPr>
            <w:tcW w:w="817" w:type="dxa"/>
            <w:vMerge w:val="restart"/>
            <w:vAlign w:val="center"/>
          </w:tcPr>
          <w:p w14:paraId="41A0AF96" w14:textId="77777777" w:rsidR="004E787D" w:rsidRDefault="004E787D" w:rsidP="00877EC5">
            <w:pPr>
              <w:spacing w:line="240" w:lineRule="auto"/>
              <w:ind w:firstLine="0"/>
              <w:jc w:val="center"/>
            </w:pPr>
            <w:r>
              <w:t>1</w:t>
            </w:r>
          </w:p>
        </w:tc>
        <w:tc>
          <w:tcPr>
            <w:tcW w:w="2089" w:type="dxa"/>
            <w:vMerge w:val="restart"/>
            <w:vAlign w:val="center"/>
          </w:tcPr>
          <w:p w14:paraId="41A0AF97" w14:textId="77777777" w:rsidR="004E787D" w:rsidRDefault="004E787D" w:rsidP="00877EC5">
            <w:pPr>
              <w:spacing w:line="240" w:lineRule="auto"/>
              <w:ind w:firstLine="0"/>
              <w:jc w:val="center"/>
            </w:pPr>
            <w:r>
              <w:t>Introduction to Forces</w:t>
            </w:r>
          </w:p>
        </w:tc>
        <w:tc>
          <w:tcPr>
            <w:tcW w:w="737" w:type="dxa"/>
            <w:vAlign w:val="center"/>
          </w:tcPr>
          <w:p w14:paraId="41A0AF98" w14:textId="77777777" w:rsidR="004E787D" w:rsidRDefault="004E787D" w:rsidP="00877EC5">
            <w:pPr>
              <w:spacing w:line="240" w:lineRule="auto"/>
              <w:ind w:firstLine="0"/>
              <w:jc w:val="center"/>
            </w:pPr>
            <w:r>
              <w:t>A</w:t>
            </w:r>
          </w:p>
        </w:tc>
        <w:tc>
          <w:tcPr>
            <w:tcW w:w="3813" w:type="dxa"/>
            <w:shd w:val="clear" w:color="auto" w:fill="auto"/>
            <w:vAlign w:val="center"/>
          </w:tcPr>
          <w:p w14:paraId="41A0AF99" w14:textId="77777777" w:rsidR="004E787D" w:rsidRDefault="004E787D" w:rsidP="00877EC5">
            <w:pPr>
              <w:spacing w:line="240" w:lineRule="auto"/>
              <w:ind w:firstLine="0"/>
              <w:jc w:val="center"/>
            </w:pPr>
            <w:r>
              <w:t>Alphabet Chart</w:t>
            </w:r>
          </w:p>
        </w:tc>
        <w:tc>
          <w:tcPr>
            <w:tcW w:w="1821" w:type="dxa"/>
            <w:vMerge w:val="restart"/>
            <w:vAlign w:val="center"/>
          </w:tcPr>
          <w:p w14:paraId="41A0AF9A" w14:textId="77777777" w:rsidR="004E787D" w:rsidRDefault="004E787D" w:rsidP="00877EC5">
            <w:pPr>
              <w:spacing w:line="240" w:lineRule="auto"/>
              <w:ind w:firstLine="0"/>
              <w:jc w:val="center"/>
            </w:pPr>
            <w:r>
              <w:t>Worksheet</w:t>
            </w:r>
          </w:p>
        </w:tc>
        <w:tc>
          <w:tcPr>
            <w:tcW w:w="1347" w:type="dxa"/>
            <w:vAlign w:val="center"/>
          </w:tcPr>
          <w:p w14:paraId="41A0AF9B" w14:textId="77777777" w:rsidR="004E787D" w:rsidRDefault="004E787D" w:rsidP="00877EC5">
            <w:pPr>
              <w:spacing w:line="240" w:lineRule="auto"/>
              <w:ind w:firstLine="0"/>
              <w:jc w:val="center"/>
            </w:pPr>
            <w:r>
              <w:t>86.0</w:t>
            </w:r>
          </w:p>
        </w:tc>
      </w:tr>
      <w:tr w:rsidR="004E787D" w14:paraId="41A0AFA3" w14:textId="77777777" w:rsidTr="00877EC5">
        <w:trPr>
          <w:trHeight w:val="397"/>
          <w:jc w:val="center"/>
        </w:trPr>
        <w:tc>
          <w:tcPr>
            <w:tcW w:w="817" w:type="dxa"/>
            <w:vMerge/>
            <w:vAlign w:val="center"/>
          </w:tcPr>
          <w:p w14:paraId="41A0AF9D" w14:textId="77777777" w:rsidR="004E787D" w:rsidRDefault="004E787D" w:rsidP="00877EC5">
            <w:pPr>
              <w:spacing w:line="240" w:lineRule="auto"/>
              <w:ind w:firstLine="0"/>
              <w:jc w:val="center"/>
            </w:pPr>
          </w:p>
        </w:tc>
        <w:tc>
          <w:tcPr>
            <w:tcW w:w="2089" w:type="dxa"/>
            <w:vMerge/>
            <w:vAlign w:val="center"/>
          </w:tcPr>
          <w:p w14:paraId="41A0AF9E" w14:textId="77777777" w:rsidR="004E787D" w:rsidRDefault="004E787D" w:rsidP="00877EC5">
            <w:pPr>
              <w:spacing w:line="240" w:lineRule="auto"/>
              <w:ind w:firstLine="0"/>
              <w:jc w:val="center"/>
            </w:pPr>
          </w:p>
        </w:tc>
        <w:tc>
          <w:tcPr>
            <w:tcW w:w="737" w:type="dxa"/>
            <w:vAlign w:val="center"/>
          </w:tcPr>
          <w:p w14:paraId="41A0AF9F" w14:textId="77777777" w:rsidR="004E787D" w:rsidRDefault="004E787D" w:rsidP="00877EC5">
            <w:pPr>
              <w:spacing w:line="240" w:lineRule="auto"/>
              <w:ind w:firstLine="0"/>
              <w:jc w:val="center"/>
            </w:pPr>
            <w:r>
              <w:t>B</w:t>
            </w:r>
          </w:p>
        </w:tc>
        <w:tc>
          <w:tcPr>
            <w:tcW w:w="3813" w:type="dxa"/>
            <w:shd w:val="clear" w:color="auto" w:fill="A6A6A6" w:themeFill="background1" w:themeFillShade="A6"/>
            <w:vAlign w:val="center"/>
          </w:tcPr>
          <w:p w14:paraId="41A0AFA0" w14:textId="77777777" w:rsidR="004E787D" w:rsidRDefault="004E787D" w:rsidP="00877EC5">
            <w:pPr>
              <w:spacing w:line="240" w:lineRule="auto"/>
              <w:ind w:firstLine="0"/>
              <w:jc w:val="center"/>
            </w:pPr>
          </w:p>
        </w:tc>
        <w:tc>
          <w:tcPr>
            <w:tcW w:w="1821" w:type="dxa"/>
            <w:vMerge/>
            <w:vAlign w:val="center"/>
          </w:tcPr>
          <w:p w14:paraId="41A0AFA1" w14:textId="77777777" w:rsidR="004E787D" w:rsidRDefault="004E787D" w:rsidP="00877EC5">
            <w:pPr>
              <w:spacing w:line="240" w:lineRule="auto"/>
              <w:ind w:firstLine="0"/>
              <w:jc w:val="center"/>
            </w:pPr>
          </w:p>
        </w:tc>
        <w:tc>
          <w:tcPr>
            <w:tcW w:w="1347" w:type="dxa"/>
            <w:vAlign w:val="center"/>
          </w:tcPr>
          <w:p w14:paraId="41A0AFA2" w14:textId="77777777" w:rsidR="004E787D" w:rsidRDefault="004E787D" w:rsidP="00877EC5">
            <w:pPr>
              <w:spacing w:line="240" w:lineRule="auto"/>
              <w:ind w:firstLine="0"/>
              <w:jc w:val="center"/>
            </w:pPr>
            <w:r>
              <w:t>86.0</w:t>
            </w:r>
          </w:p>
        </w:tc>
      </w:tr>
      <w:tr w:rsidR="004E787D" w14:paraId="41A0AFAA" w14:textId="77777777" w:rsidTr="00877EC5">
        <w:trPr>
          <w:trHeight w:val="397"/>
          <w:jc w:val="center"/>
        </w:trPr>
        <w:tc>
          <w:tcPr>
            <w:tcW w:w="817" w:type="dxa"/>
            <w:vMerge w:val="restart"/>
            <w:vAlign w:val="center"/>
          </w:tcPr>
          <w:p w14:paraId="41A0AFA4" w14:textId="77777777" w:rsidR="004E787D" w:rsidRDefault="004E787D" w:rsidP="00877EC5">
            <w:pPr>
              <w:spacing w:line="240" w:lineRule="auto"/>
              <w:ind w:firstLine="0"/>
              <w:jc w:val="center"/>
            </w:pPr>
            <w:r>
              <w:t>2</w:t>
            </w:r>
          </w:p>
        </w:tc>
        <w:tc>
          <w:tcPr>
            <w:tcW w:w="2089" w:type="dxa"/>
            <w:vMerge w:val="restart"/>
            <w:vAlign w:val="center"/>
          </w:tcPr>
          <w:p w14:paraId="41A0AFA5" w14:textId="77777777" w:rsidR="004E787D" w:rsidRDefault="004E787D" w:rsidP="00877EC5">
            <w:pPr>
              <w:spacing w:line="240" w:lineRule="auto"/>
              <w:ind w:firstLine="0"/>
              <w:jc w:val="center"/>
            </w:pPr>
            <w:r>
              <w:t>Forces</w:t>
            </w:r>
          </w:p>
        </w:tc>
        <w:tc>
          <w:tcPr>
            <w:tcW w:w="737" w:type="dxa"/>
            <w:vAlign w:val="center"/>
          </w:tcPr>
          <w:p w14:paraId="41A0AFA6" w14:textId="77777777" w:rsidR="004E787D" w:rsidRDefault="004E787D" w:rsidP="00877EC5">
            <w:pPr>
              <w:spacing w:line="240" w:lineRule="auto"/>
              <w:ind w:firstLine="0"/>
              <w:jc w:val="center"/>
            </w:pPr>
            <w:r>
              <w:t>A</w:t>
            </w:r>
          </w:p>
        </w:tc>
        <w:tc>
          <w:tcPr>
            <w:tcW w:w="3813" w:type="dxa"/>
            <w:shd w:val="clear" w:color="auto" w:fill="A6A6A6" w:themeFill="background1" w:themeFillShade="A6"/>
            <w:vAlign w:val="center"/>
          </w:tcPr>
          <w:p w14:paraId="41A0AFA7" w14:textId="77777777" w:rsidR="004E787D" w:rsidRDefault="004E787D" w:rsidP="00877EC5">
            <w:pPr>
              <w:spacing w:line="240" w:lineRule="auto"/>
              <w:ind w:firstLine="0"/>
              <w:jc w:val="center"/>
            </w:pPr>
          </w:p>
        </w:tc>
        <w:tc>
          <w:tcPr>
            <w:tcW w:w="1821" w:type="dxa"/>
            <w:vMerge w:val="restart"/>
            <w:vAlign w:val="center"/>
          </w:tcPr>
          <w:p w14:paraId="41A0AFA8" w14:textId="77777777" w:rsidR="004E787D" w:rsidRDefault="004E787D" w:rsidP="00877EC5">
            <w:pPr>
              <w:spacing w:line="240" w:lineRule="auto"/>
              <w:ind w:firstLine="0"/>
              <w:jc w:val="center"/>
            </w:pPr>
            <w:r>
              <w:t>Voting Cards</w:t>
            </w:r>
          </w:p>
        </w:tc>
        <w:tc>
          <w:tcPr>
            <w:tcW w:w="1347" w:type="dxa"/>
            <w:vAlign w:val="center"/>
          </w:tcPr>
          <w:p w14:paraId="41A0AFA9" w14:textId="77777777" w:rsidR="004E787D" w:rsidRDefault="004E787D" w:rsidP="00877EC5">
            <w:pPr>
              <w:spacing w:line="240" w:lineRule="auto"/>
              <w:ind w:firstLine="0"/>
              <w:jc w:val="center"/>
            </w:pPr>
            <w:r>
              <w:t>82.4</w:t>
            </w:r>
          </w:p>
        </w:tc>
      </w:tr>
      <w:tr w:rsidR="004E787D" w14:paraId="41A0AFB1" w14:textId="77777777" w:rsidTr="00877EC5">
        <w:trPr>
          <w:trHeight w:val="397"/>
          <w:jc w:val="center"/>
        </w:trPr>
        <w:tc>
          <w:tcPr>
            <w:tcW w:w="817" w:type="dxa"/>
            <w:vMerge/>
            <w:vAlign w:val="center"/>
          </w:tcPr>
          <w:p w14:paraId="41A0AFAB" w14:textId="77777777" w:rsidR="004E787D" w:rsidRDefault="004E787D" w:rsidP="00877EC5">
            <w:pPr>
              <w:spacing w:line="240" w:lineRule="auto"/>
              <w:ind w:firstLine="0"/>
              <w:jc w:val="center"/>
            </w:pPr>
          </w:p>
        </w:tc>
        <w:tc>
          <w:tcPr>
            <w:tcW w:w="2089" w:type="dxa"/>
            <w:vMerge/>
            <w:vAlign w:val="center"/>
          </w:tcPr>
          <w:p w14:paraId="41A0AFAC" w14:textId="77777777" w:rsidR="004E787D" w:rsidRDefault="004E787D" w:rsidP="00877EC5">
            <w:pPr>
              <w:spacing w:line="240" w:lineRule="auto"/>
              <w:ind w:firstLine="0"/>
              <w:jc w:val="center"/>
            </w:pPr>
          </w:p>
        </w:tc>
        <w:tc>
          <w:tcPr>
            <w:tcW w:w="737" w:type="dxa"/>
            <w:vAlign w:val="center"/>
          </w:tcPr>
          <w:p w14:paraId="41A0AFAD" w14:textId="77777777" w:rsidR="004E787D" w:rsidRDefault="004E787D" w:rsidP="00877EC5">
            <w:pPr>
              <w:spacing w:line="240" w:lineRule="auto"/>
              <w:ind w:firstLine="0"/>
              <w:jc w:val="center"/>
            </w:pPr>
            <w:r>
              <w:t>B</w:t>
            </w:r>
          </w:p>
        </w:tc>
        <w:tc>
          <w:tcPr>
            <w:tcW w:w="3813" w:type="dxa"/>
            <w:shd w:val="clear" w:color="auto" w:fill="auto"/>
            <w:vAlign w:val="center"/>
          </w:tcPr>
          <w:p w14:paraId="41A0AFAE" w14:textId="77777777" w:rsidR="004E787D" w:rsidRDefault="004E787D" w:rsidP="00877EC5">
            <w:pPr>
              <w:spacing w:line="240" w:lineRule="auto"/>
              <w:ind w:firstLine="0"/>
              <w:jc w:val="center"/>
            </w:pPr>
            <w:r>
              <w:t>Think Pair Share</w:t>
            </w:r>
          </w:p>
        </w:tc>
        <w:tc>
          <w:tcPr>
            <w:tcW w:w="1821" w:type="dxa"/>
            <w:vMerge/>
            <w:vAlign w:val="center"/>
          </w:tcPr>
          <w:p w14:paraId="41A0AFAF" w14:textId="77777777" w:rsidR="004E787D" w:rsidRDefault="004E787D" w:rsidP="00877EC5">
            <w:pPr>
              <w:spacing w:line="240" w:lineRule="auto"/>
              <w:ind w:firstLine="0"/>
              <w:jc w:val="center"/>
            </w:pPr>
          </w:p>
        </w:tc>
        <w:tc>
          <w:tcPr>
            <w:tcW w:w="1347" w:type="dxa"/>
            <w:vAlign w:val="center"/>
          </w:tcPr>
          <w:p w14:paraId="41A0AFB0" w14:textId="77777777" w:rsidR="004E787D" w:rsidRDefault="004E787D" w:rsidP="00877EC5">
            <w:pPr>
              <w:spacing w:line="240" w:lineRule="auto"/>
              <w:ind w:firstLine="0"/>
              <w:jc w:val="center"/>
            </w:pPr>
            <w:r>
              <w:t>85.7</w:t>
            </w:r>
          </w:p>
        </w:tc>
      </w:tr>
      <w:tr w:rsidR="004E787D" w14:paraId="41A0AFB8" w14:textId="77777777" w:rsidTr="00877EC5">
        <w:trPr>
          <w:trHeight w:val="397"/>
          <w:jc w:val="center"/>
        </w:trPr>
        <w:tc>
          <w:tcPr>
            <w:tcW w:w="817" w:type="dxa"/>
            <w:vMerge w:val="restart"/>
            <w:vAlign w:val="center"/>
          </w:tcPr>
          <w:p w14:paraId="41A0AFB2" w14:textId="77777777" w:rsidR="004E787D" w:rsidRDefault="004E787D" w:rsidP="00877EC5">
            <w:pPr>
              <w:spacing w:line="240" w:lineRule="auto"/>
              <w:ind w:firstLine="0"/>
              <w:jc w:val="center"/>
            </w:pPr>
            <w:r>
              <w:t>3</w:t>
            </w:r>
          </w:p>
        </w:tc>
        <w:tc>
          <w:tcPr>
            <w:tcW w:w="2089" w:type="dxa"/>
            <w:vMerge w:val="restart"/>
            <w:vAlign w:val="center"/>
          </w:tcPr>
          <w:p w14:paraId="41A0AFB3" w14:textId="77777777" w:rsidR="004E787D" w:rsidRDefault="004E787D" w:rsidP="00877EC5">
            <w:pPr>
              <w:spacing w:line="240" w:lineRule="auto"/>
              <w:ind w:firstLine="0"/>
              <w:jc w:val="center"/>
            </w:pPr>
            <w:r>
              <w:t>Forces</w:t>
            </w:r>
          </w:p>
        </w:tc>
        <w:tc>
          <w:tcPr>
            <w:tcW w:w="737" w:type="dxa"/>
            <w:vAlign w:val="center"/>
          </w:tcPr>
          <w:p w14:paraId="41A0AFB4" w14:textId="77777777" w:rsidR="004E787D" w:rsidRDefault="004E787D" w:rsidP="00877EC5">
            <w:pPr>
              <w:spacing w:line="240" w:lineRule="auto"/>
              <w:ind w:firstLine="0"/>
              <w:jc w:val="center"/>
            </w:pPr>
            <w:r>
              <w:t>A</w:t>
            </w:r>
          </w:p>
        </w:tc>
        <w:tc>
          <w:tcPr>
            <w:tcW w:w="3813" w:type="dxa"/>
            <w:shd w:val="clear" w:color="auto" w:fill="auto"/>
            <w:vAlign w:val="center"/>
          </w:tcPr>
          <w:p w14:paraId="41A0AFB5" w14:textId="77777777" w:rsidR="004E787D" w:rsidRDefault="004E787D" w:rsidP="00877EC5">
            <w:pPr>
              <w:spacing w:line="240" w:lineRule="auto"/>
              <w:ind w:firstLine="0"/>
              <w:jc w:val="center"/>
            </w:pPr>
            <w:r>
              <w:t>Splat</w:t>
            </w:r>
          </w:p>
        </w:tc>
        <w:tc>
          <w:tcPr>
            <w:tcW w:w="1821" w:type="dxa"/>
            <w:vMerge w:val="restart"/>
            <w:vAlign w:val="center"/>
          </w:tcPr>
          <w:p w14:paraId="41A0AFB6" w14:textId="77777777" w:rsidR="004E787D" w:rsidRDefault="004E787D" w:rsidP="00877EC5">
            <w:pPr>
              <w:spacing w:line="240" w:lineRule="auto"/>
              <w:ind w:firstLine="0"/>
              <w:jc w:val="center"/>
            </w:pPr>
            <w:r>
              <w:t>Agree Build Challenge</w:t>
            </w:r>
          </w:p>
        </w:tc>
        <w:tc>
          <w:tcPr>
            <w:tcW w:w="1347" w:type="dxa"/>
            <w:vAlign w:val="center"/>
          </w:tcPr>
          <w:p w14:paraId="41A0AFB7" w14:textId="77777777" w:rsidR="004E787D" w:rsidRDefault="004E787D" w:rsidP="00877EC5">
            <w:pPr>
              <w:spacing w:line="240" w:lineRule="auto"/>
              <w:ind w:firstLine="0"/>
              <w:jc w:val="center"/>
            </w:pPr>
            <w:r>
              <w:t>94.1</w:t>
            </w:r>
          </w:p>
        </w:tc>
      </w:tr>
      <w:tr w:rsidR="004E787D" w14:paraId="41A0AFBF" w14:textId="77777777" w:rsidTr="00877EC5">
        <w:trPr>
          <w:trHeight w:val="397"/>
          <w:jc w:val="center"/>
        </w:trPr>
        <w:tc>
          <w:tcPr>
            <w:tcW w:w="817" w:type="dxa"/>
            <w:vMerge/>
            <w:vAlign w:val="center"/>
          </w:tcPr>
          <w:p w14:paraId="41A0AFB9" w14:textId="77777777" w:rsidR="004E787D" w:rsidRDefault="004E787D" w:rsidP="00877EC5">
            <w:pPr>
              <w:spacing w:line="240" w:lineRule="auto"/>
              <w:ind w:firstLine="0"/>
              <w:jc w:val="center"/>
            </w:pPr>
          </w:p>
        </w:tc>
        <w:tc>
          <w:tcPr>
            <w:tcW w:w="2089" w:type="dxa"/>
            <w:vMerge/>
            <w:vAlign w:val="center"/>
          </w:tcPr>
          <w:p w14:paraId="41A0AFBA" w14:textId="77777777" w:rsidR="004E787D" w:rsidRDefault="004E787D" w:rsidP="00877EC5">
            <w:pPr>
              <w:spacing w:line="240" w:lineRule="auto"/>
              <w:ind w:firstLine="0"/>
              <w:jc w:val="center"/>
            </w:pPr>
          </w:p>
        </w:tc>
        <w:tc>
          <w:tcPr>
            <w:tcW w:w="737" w:type="dxa"/>
            <w:vAlign w:val="center"/>
          </w:tcPr>
          <w:p w14:paraId="41A0AFBB" w14:textId="77777777" w:rsidR="004E787D" w:rsidRDefault="004E787D" w:rsidP="00877EC5">
            <w:pPr>
              <w:spacing w:line="240" w:lineRule="auto"/>
              <w:ind w:firstLine="0"/>
              <w:jc w:val="center"/>
            </w:pPr>
            <w:r>
              <w:t>B</w:t>
            </w:r>
          </w:p>
        </w:tc>
        <w:tc>
          <w:tcPr>
            <w:tcW w:w="3813" w:type="dxa"/>
            <w:shd w:val="clear" w:color="auto" w:fill="A6A6A6" w:themeFill="background1" w:themeFillShade="A6"/>
            <w:vAlign w:val="center"/>
          </w:tcPr>
          <w:p w14:paraId="41A0AFBC" w14:textId="77777777" w:rsidR="004E787D" w:rsidRDefault="004E787D" w:rsidP="00877EC5">
            <w:pPr>
              <w:spacing w:line="240" w:lineRule="auto"/>
              <w:ind w:firstLine="0"/>
              <w:jc w:val="center"/>
            </w:pPr>
          </w:p>
        </w:tc>
        <w:tc>
          <w:tcPr>
            <w:tcW w:w="1821" w:type="dxa"/>
            <w:vMerge/>
            <w:vAlign w:val="center"/>
          </w:tcPr>
          <w:p w14:paraId="41A0AFBD" w14:textId="77777777" w:rsidR="004E787D" w:rsidRDefault="004E787D" w:rsidP="00877EC5">
            <w:pPr>
              <w:spacing w:line="240" w:lineRule="auto"/>
              <w:ind w:firstLine="0"/>
              <w:jc w:val="center"/>
            </w:pPr>
          </w:p>
        </w:tc>
        <w:tc>
          <w:tcPr>
            <w:tcW w:w="1347" w:type="dxa"/>
            <w:vAlign w:val="center"/>
          </w:tcPr>
          <w:p w14:paraId="41A0AFBE" w14:textId="77777777" w:rsidR="004E787D" w:rsidRDefault="004E787D" w:rsidP="00877EC5">
            <w:pPr>
              <w:spacing w:line="240" w:lineRule="auto"/>
              <w:ind w:firstLine="0"/>
              <w:jc w:val="center"/>
            </w:pPr>
            <w:r>
              <w:t>92.9</w:t>
            </w:r>
          </w:p>
        </w:tc>
      </w:tr>
      <w:tr w:rsidR="004E787D" w14:paraId="41A0AFC6" w14:textId="77777777" w:rsidTr="00877EC5">
        <w:trPr>
          <w:trHeight w:val="397"/>
          <w:jc w:val="center"/>
        </w:trPr>
        <w:tc>
          <w:tcPr>
            <w:tcW w:w="817" w:type="dxa"/>
            <w:vMerge w:val="restart"/>
            <w:vAlign w:val="center"/>
          </w:tcPr>
          <w:p w14:paraId="41A0AFC0" w14:textId="77777777" w:rsidR="004E787D" w:rsidRDefault="004E787D" w:rsidP="00877EC5">
            <w:pPr>
              <w:spacing w:line="240" w:lineRule="auto"/>
              <w:ind w:firstLine="0"/>
              <w:jc w:val="center"/>
            </w:pPr>
            <w:r>
              <w:lastRenderedPageBreak/>
              <w:t>4</w:t>
            </w:r>
          </w:p>
        </w:tc>
        <w:tc>
          <w:tcPr>
            <w:tcW w:w="2089" w:type="dxa"/>
            <w:vMerge w:val="restart"/>
            <w:vAlign w:val="center"/>
          </w:tcPr>
          <w:p w14:paraId="41A0AFC1" w14:textId="77777777" w:rsidR="004E787D" w:rsidRDefault="004E787D" w:rsidP="00877EC5">
            <w:pPr>
              <w:spacing w:line="240" w:lineRule="auto"/>
              <w:ind w:firstLine="0"/>
              <w:jc w:val="center"/>
            </w:pPr>
            <w:r>
              <w:t>Forces – Mass and weight</w:t>
            </w:r>
          </w:p>
        </w:tc>
        <w:tc>
          <w:tcPr>
            <w:tcW w:w="737" w:type="dxa"/>
            <w:vAlign w:val="center"/>
          </w:tcPr>
          <w:p w14:paraId="41A0AFC2" w14:textId="77777777" w:rsidR="004E787D" w:rsidRDefault="004E787D" w:rsidP="00877EC5">
            <w:pPr>
              <w:spacing w:line="240" w:lineRule="auto"/>
              <w:ind w:firstLine="0"/>
              <w:jc w:val="center"/>
            </w:pPr>
            <w:r>
              <w:t>A</w:t>
            </w:r>
          </w:p>
        </w:tc>
        <w:tc>
          <w:tcPr>
            <w:tcW w:w="3813" w:type="dxa"/>
            <w:shd w:val="clear" w:color="auto" w:fill="A6A6A6" w:themeFill="background1" w:themeFillShade="A6"/>
            <w:vAlign w:val="center"/>
          </w:tcPr>
          <w:p w14:paraId="41A0AFC3" w14:textId="77777777" w:rsidR="004E787D" w:rsidRDefault="004E787D" w:rsidP="00877EC5">
            <w:pPr>
              <w:spacing w:line="240" w:lineRule="auto"/>
              <w:ind w:firstLine="0"/>
              <w:jc w:val="center"/>
            </w:pPr>
          </w:p>
        </w:tc>
        <w:tc>
          <w:tcPr>
            <w:tcW w:w="1821" w:type="dxa"/>
            <w:vMerge w:val="restart"/>
            <w:vAlign w:val="center"/>
          </w:tcPr>
          <w:p w14:paraId="41A0AFC4" w14:textId="77777777" w:rsidR="004E787D" w:rsidRDefault="004E787D" w:rsidP="00877EC5">
            <w:pPr>
              <w:spacing w:line="240" w:lineRule="auto"/>
              <w:ind w:firstLine="0"/>
              <w:jc w:val="center"/>
            </w:pPr>
            <w:r>
              <w:t>Question to write in books</w:t>
            </w:r>
          </w:p>
        </w:tc>
        <w:tc>
          <w:tcPr>
            <w:tcW w:w="1347" w:type="dxa"/>
            <w:vAlign w:val="center"/>
          </w:tcPr>
          <w:p w14:paraId="41A0AFC5" w14:textId="77777777" w:rsidR="004E787D" w:rsidRDefault="004E787D" w:rsidP="00877EC5">
            <w:pPr>
              <w:spacing w:line="240" w:lineRule="auto"/>
              <w:ind w:firstLine="0"/>
              <w:jc w:val="center"/>
            </w:pPr>
            <w:r>
              <w:t>82.4</w:t>
            </w:r>
          </w:p>
        </w:tc>
      </w:tr>
      <w:tr w:rsidR="004E787D" w14:paraId="41A0AFCD" w14:textId="77777777" w:rsidTr="00877EC5">
        <w:trPr>
          <w:trHeight w:val="397"/>
          <w:jc w:val="center"/>
        </w:trPr>
        <w:tc>
          <w:tcPr>
            <w:tcW w:w="817" w:type="dxa"/>
            <w:vMerge/>
            <w:vAlign w:val="center"/>
          </w:tcPr>
          <w:p w14:paraId="41A0AFC7" w14:textId="77777777" w:rsidR="004E787D" w:rsidRDefault="004E787D" w:rsidP="00877EC5">
            <w:pPr>
              <w:spacing w:line="240" w:lineRule="auto"/>
              <w:ind w:firstLine="0"/>
              <w:jc w:val="center"/>
            </w:pPr>
          </w:p>
        </w:tc>
        <w:tc>
          <w:tcPr>
            <w:tcW w:w="2089" w:type="dxa"/>
            <w:vMerge/>
            <w:vAlign w:val="center"/>
          </w:tcPr>
          <w:p w14:paraId="41A0AFC8" w14:textId="77777777" w:rsidR="004E787D" w:rsidRDefault="004E787D" w:rsidP="00877EC5">
            <w:pPr>
              <w:spacing w:line="240" w:lineRule="auto"/>
              <w:ind w:firstLine="0"/>
              <w:jc w:val="center"/>
            </w:pPr>
          </w:p>
        </w:tc>
        <w:tc>
          <w:tcPr>
            <w:tcW w:w="737" w:type="dxa"/>
            <w:vAlign w:val="center"/>
          </w:tcPr>
          <w:p w14:paraId="41A0AFC9" w14:textId="77777777" w:rsidR="004E787D" w:rsidRDefault="004E787D" w:rsidP="00877EC5">
            <w:pPr>
              <w:spacing w:line="240" w:lineRule="auto"/>
              <w:ind w:firstLine="0"/>
              <w:jc w:val="center"/>
            </w:pPr>
            <w:r>
              <w:t>B</w:t>
            </w:r>
          </w:p>
        </w:tc>
        <w:tc>
          <w:tcPr>
            <w:tcW w:w="3813" w:type="dxa"/>
            <w:shd w:val="clear" w:color="auto" w:fill="auto"/>
            <w:vAlign w:val="center"/>
          </w:tcPr>
          <w:p w14:paraId="41A0AFCA" w14:textId="77777777" w:rsidR="004E787D" w:rsidRDefault="004E787D" w:rsidP="00877EC5">
            <w:pPr>
              <w:spacing w:line="240" w:lineRule="auto"/>
              <w:ind w:firstLine="0"/>
              <w:jc w:val="center"/>
            </w:pPr>
            <w:proofErr w:type="spellStart"/>
            <w:r>
              <w:t>Thunk</w:t>
            </w:r>
            <w:proofErr w:type="spellEnd"/>
          </w:p>
        </w:tc>
        <w:tc>
          <w:tcPr>
            <w:tcW w:w="1821" w:type="dxa"/>
            <w:vMerge/>
            <w:vAlign w:val="center"/>
          </w:tcPr>
          <w:p w14:paraId="41A0AFCB" w14:textId="77777777" w:rsidR="004E787D" w:rsidRDefault="004E787D" w:rsidP="00877EC5">
            <w:pPr>
              <w:spacing w:line="240" w:lineRule="auto"/>
              <w:ind w:firstLine="0"/>
              <w:jc w:val="center"/>
            </w:pPr>
          </w:p>
        </w:tc>
        <w:tc>
          <w:tcPr>
            <w:tcW w:w="1347" w:type="dxa"/>
            <w:vAlign w:val="center"/>
          </w:tcPr>
          <w:p w14:paraId="41A0AFCC" w14:textId="77777777" w:rsidR="004E787D" w:rsidRDefault="004E787D" w:rsidP="00877EC5">
            <w:pPr>
              <w:spacing w:line="240" w:lineRule="auto"/>
              <w:ind w:firstLine="0"/>
              <w:jc w:val="center"/>
            </w:pPr>
            <w:r>
              <w:t>85.7</w:t>
            </w:r>
          </w:p>
        </w:tc>
      </w:tr>
      <w:tr w:rsidR="004E787D" w14:paraId="41A0AFD4" w14:textId="77777777" w:rsidTr="00877EC5">
        <w:trPr>
          <w:trHeight w:val="397"/>
          <w:jc w:val="center"/>
        </w:trPr>
        <w:tc>
          <w:tcPr>
            <w:tcW w:w="817" w:type="dxa"/>
            <w:vMerge w:val="restart"/>
            <w:vAlign w:val="center"/>
          </w:tcPr>
          <w:p w14:paraId="41A0AFCE" w14:textId="77777777" w:rsidR="004E787D" w:rsidRDefault="004E787D" w:rsidP="00877EC5">
            <w:pPr>
              <w:spacing w:line="240" w:lineRule="auto"/>
              <w:ind w:firstLine="0"/>
              <w:jc w:val="center"/>
            </w:pPr>
            <w:r>
              <w:t>5</w:t>
            </w:r>
          </w:p>
        </w:tc>
        <w:tc>
          <w:tcPr>
            <w:tcW w:w="2089" w:type="dxa"/>
            <w:vMerge w:val="restart"/>
            <w:vAlign w:val="center"/>
          </w:tcPr>
          <w:p w14:paraId="41A0AFCF" w14:textId="77777777" w:rsidR="004E787D" w:rsidRDefault="004E787D" w:rsidP="00877EC5">
            <w:pPr>
              <w:spacing w:line="240" w:lineRule="auto"/>
              <w:ind w:firstLine="0"/>
              <w:jc w:val="center"/>
            </w:pPr>
            <w:r>
              <w:t>Balanced and unbalanced Forces</w:t>
            </w:r>
          </w:p>
        </w:tc>
        <w:tc>
          <w:tcPr>
            <w:tcW w:w="737" w:type="dxa"/>
            <w:vAlign w:val="center"/>
          </w:tcPr>
          <w:p w14:paraId="41A0AFD0" w14:textId="77777777" w:rsidR="004E787D" w:rsidRDefault="004E787D" w:rsidP="00877EC5">
            <w:pPr>
              <w:spacing w:line="240" w:lineRule="auto"/>
              <w:ind w:firstLine="0"/>
              <w:jc w:val="center"/>
            </w:pPr>
            <w:r>
              <w:t>A</w:t>
            </w:r>
          </w:p>
        </w:tc>
        <w:tc>
          <w:tcPr>
            <w:tcW w:w="3813" w:type="dxa"/>
            <w:shd w:val="clear" w:color="auto" w:fill="auto"/>
            <w:vAlign w:val="center"/>
          </w:tcPr>
          <w:p w14:paraId="41A0AFD1" w14:textId="77777777" w:rsidR="004E787D" w:rsidRDefault="004E787D" w:rsidP="00877EC5">
            <w:pPr>
              <w:spacing w:line="240" w:lineRule="auto"/>
              <w:ind w:firstLine="0"/>
              <w:jc w:val="center"/>
            </w:pPr>
            <w:r>
              <w:t>Three Layered Question</w:t>
            </w:r>
          </w:p>
        </w:tc>
        <w:tc>
          <w:tcPr>
            <w:tcW w:w="1821" w:type="dxa"/>
            <w:vMerge w:val="restart"/>
            <w:vAlign w:val="center"/>
          </w:tcPr>
          <w:p w14:paraId="41A0AFD2" w14:textId="77777777" w:rsidR="004E787D" w:rsidRDefault="004E787D" w:rsidP="00877EC5">
            <w:pPr>
              <w:spacing w:line="240" w:lineRule="auto"/>
              <w:ind w:firstLine="0"/>
              <w:jc w:val="center"/>
            </w:pPr>
            <w:r>
              <w:t>Worksheet</w:t>
            </w:r>
          </w:p>
        </w:tc>
        <w:tc>
          <w:tcPr>
            <w:tcW w:w="1347" w:type="dxa"/>
            <w:vAlign w:val="center"/>
          </w:tcPr>
          <w:p w14:paraId="41A0AFD3" w14:textId="77777777" w:rsidR="004E787D" w:rsidRDefault="004E787D" w:rsidP="00877EC5">
            <w:pPr>
              <w:spacing w:line="240" w:lineRule="auto"/>
              <w:ind w:firstLine="0"/>
              <w:jc w:val="center"/>
            </w:pPr>
            <w:r>
              <w:t>85.0</w:t>
            </w:r>
          </w:p>
        </w:tc>
      </w:tr>
      <w:tr w:rsidR="004E787D" w14:paraId="41A0AFDB" w14:textId="77777777" w:rsidTr="00877EC5">
        <w:trPr>
          <w:trHeight w:val="397"/>
          <w:jc w:val="center"/>
        </w:trPr>
        <w:tc>
          <w:tcPr>
            <w:tcW w:w="817" w:type="dxa"/>
            <w:vMerge/>
            <w:vAlign w:val="center"/>
          </w:tcPr>
          <w:p w14:paraId="41A0AFD5" w14:textId="77777777" w:rsidR="004E787D" w:rsidRDefault="004E787D" w:rsidP="00877EC5">
            <w:pPr>
              <w:spacing w:line="240" w:lineRule="auto"/>
              <w:ind w:firstLine="0"/>
              <w:jc w:val="center"/>
            </w:pPr>
          </w:p>
        </w:tc>
        <w:tc>
          <w:tcPr>
            <w:tcW w:w="2089" w:type="dxa"/>
            <w:vMerge/>
            <w:vAlign w:val="center"/>
          </w:tcPr>
          <w:p w14:paraId="41A0AFD6" w14:textId="77777777" w:rsidR="004E787D" w:rsidRDefault="004E787D" w:rsidP="00877EC5">
            <w:pPr>
              <w:spacing w:line="240" w:lineRule="auto"/>
              <w:ind w:firstLine="0"/>
              <w:jc w:val="center"/>
            </w:pPr>
          </w:p>
        </w:tc>
        <w:tc>
          <w:tcPr>
            <w:tcW w:w="737" w:type="dxa"/>
            <w:vAlign w:val="center"/>
          </w:tcPr>
          <w:p w14:paraId="41A0AFD7" w14:textId="77777777" w:rsidR="004E787D" w:rsidRDefault="004E787D" w:rsidP="00877EC5">
            <w:pPr>
              <w:spacing w:line="240" w:lineRule="auto"/>
              <w:ind w:firstLine="0"/>
              <w:jc w:val="center"/>
            </w:pPr>
            <w:r>
              <w:t>B</w:t>
            </w:r>
          </w:p>
        </w:tc>
        <w:tc>
          <w:tcPr>
            <w:tcW w:w="3813" w:type="dxa"/>
            <w:shd w:val="clear" w:color="auto" w:fill="A6A6A6" w:themeFill="background1" w:themeFillShade="A6"/>
            <w:vAlign w:val="center"/>
          </w:tcPr>
          <w:p w14:paraId="41A0AFD8" w14:textId="77777777" w:rsidR="004E787D" w:rsidRDefault="004E787D" w:rsidP="00877EC5">
            <w:pPr>
              <w:spacing w:line="240" w:lineRule="auto"/>
              <w:ind w:firstLine="0"/>
              <w:jc w:val="center"/>
            </w:pPr>
          </w:p>
        </w:tc>
        <w:tc>
          <w:tcPr>
            <w:tcW w:w="1821" w:type="dxa"/>
            <w:vMerge/>
            <w:vAlign w:val="center"/>
          </w:tcPr>
          <w:p w14:paraId="41A0AFD9" w14:textId="77777777" w:rsidR="004E787D" w:rsidRDefault="004E787D" w:rsidP="00877EC5">
            <w:pPr>
              <w:spacing w:line="240" w:lineRule="auto"/>
              <w:ind w:firstLine="0"/>
              <w:jc w:val="center"/>
            </w:pPr>
          </w:p>
        </w:tc>
        <w:tc>
          <w:tcPr>
            <w:tcW w:w="1347" w:type="dxa"/>
            <w:vAlign w:val="center"/>
          </w:tcPr>
          <w:p w14:paraId="41A0AFDA" w14:textId="77777777" w:rsidR="004E787D" w:rsidRDefault="004E787D" w:rsidP="00877EC5">
            <w:pPr>
              <w:spacing w:line="240" w:lineRule="auto"/>
              <w:ind w:firstLine="0"/>
              <w:jc w:val="center"/>
            </w:pPr>
            <w:r>
              <w:t>81.7</w:t>
            </w:r>
          </w:p>
        </w:tc>
      </w:tr>
      <w:tr w:rsidR="004E787D" w14:paraId="41A0AFE2" w14:textId="77777777" w:rsidTr="00877EC5">
        <w:trPr>
          <w:trHeight w:val="397"/>
          <w:jc w:val="center"/>
        </w:trPr>
        <w:tc>
          <w:tcPr>
            <w:tcW w:w="817" w:type="dxa"/>
            <w:vMerge w:val="restart"/>
            <w:vAlign w:val="center"/>
          </w:tcPr>
          <w:p w14:paraId="41A0AFDC" w14:textId="77777777" w:rsidR="004E787D" w:rsidRDefault="004E787D" w:rsidP="00877EC5">
            <w:pPr>
              <w:spacing w:line="240" w:lineRule="auto"/>
              <w:ind w:firstLine="0"/>
              <w:jc w:val="center"/>
            </w:pPr>
            <w:r>
              <w:t>6</w:t>
            </w:r>
          </w:p>
        </w:tc>
        <w:tc>
          <w:tcPr>
            <w:tcW w:w="2089" w:type="dxa"/>
            <w:vMerge w:val="restart"/>
            <w:vAlign w:val="center"/>
          </w:tcPr>
          <w:p w14:paraId="41A0AFDD" w14:textId="77777777" w:rsidR="004E787D" w:rsidRDefault="004E787D" w:rsidP="00877EC5">
            <w:pPr>
              <w:spacing w:line="240" w:lineRule="auto"/>
              <w:ind w:firstLine="0"/>
              <w:jc w:val="center"/>
            </w:pPr>
            <w:r>
              <w:t>Forces</w:t>
            </w:r>
          </w:p>
        </w:tc>
        <w:tc>
          <w:tcPr>
            <w:tcW w:w="737" w:type="dxa"/>
            <w:vAlign w:val="center"/>
          </w:tcPr>
          <w:p w14:paraId="41A0AFDE" w14:textId="77777777" w:rsidR="004E787D" w:rsidRDefault="004E787D" w:rsidP="00877EC5">
            <w:pPr>
              <w:spacing w:line="240" w:lineRule="auto"/>
              <w:ind w:firstLine="0"/>
              <w:jc w:val="center"/>
            </w:pPr>
            <w:r>
              <w:t>A</w:t>
            </w:r>
          </w:p>
        </w:tc>
        <w:tc>
          <w:tcPr>
            <w:tcW w:w="3813" w:type="dxa"/>
            <w:shd w:val="clear" w:color="auto" w:fill="A6A6A6" w:themeFill="background1" w:themeFillShade="A6"/>
            <w:vAlign w:val="center"/>
          </w:tcPr>
          <w:p w14:paraId="41A0AFDF" w14:textId="77777777" w:rsidR="004E787D" w:rsidRDefault="004E787D" w:rsidP="00877EC5">
            <w:pPr>
              <w:spacing w:line="240" w:lineRule="auto"/>
              <w:ind w:firstLine="0"/>
              <w:jc w:val="center"/>
            </w:pPr>
          </w:p>
        </w:tc>
        <w:tc>
          <w:tcPr>
            <w:tcW w:w="1821" w:type="dxa"/>
            <w:vMerge w:val="restart"/>
            <w:vAlign w:val="center"/>
          </w:tcPr>
          <w:p w14:paraId="41A0AFE0" w14:textId="77777777" w:rsidR="004E787D" w:rsidRDefault="004E787D" w:rsidP="00877EC5">
            <w:pPr>
              <w:spacing w:line="240" w:lineRule="auto"/>
              <w:ind w:firstLine="0"/>
              <w:jc w:val="center"/>
            </w:pPr>
            <w:r>
              <w:t>Tweet</w:t>
            </w:r>
          </w:p>
        </w:tc>
        <w:tc>
          <w:tcPr>
            <w:tcW w:w="1347" w:type="dxa"/>
            <w:vAlign w:val="center"/>
          </w:tcPr>
          <w:p w14:paraId="41A0AFE1" w14:textId="77777777" w:rsidR="004E787D" w:rsidRDefault="004E787D" w:rsidP="00877EC5">
            <w:pPr>
              <w:spacing w:line="240" w:lineRule="auto"/>
              <w:ind w:firstLine="0"/>
              <w:jc w:val="center"/>
            </w:pPr>
            <w:r>
              <w:t>88.2</w:t>
            </w:r>
          </w:p>
        </w:tc>
      </w:tr>
      <w:tr w:rsidR="004E787D" w14:paraId="41A0AFE9" w14:textId="77777777" w:rsidTr="00877EC5">
        <w:trPr>
          <w:trHeight w:val="397"/>
          <w:jc w:val="center"/>
        </w:trPr>
        <w:tc>
          <w:tcPr>
            <w:tcW w:w="817" w:type="dxa"/>
            <w:vMerge/>
            <w:vAlign w:val="center"/>
          </w:tcPr>
          <w:p w14:paraId="41A0AFE3" w14:textId="77777777" w:rsidR="004E787D" w:rsidRDefault="004E787D" w:rsidP="00877EC5">
            <w:pPr>
              <w:spacing w:line="240" w:lineRule="auto"/>
              <w:ind w:firstLine="0"/>
              <w:jc w:val="center"/>
            </w:pPr>
          </w:p>
        </w:tc>
        <w:tc>
          <w:tcPr>
            <w:tcW w:w="2089" w:type="dxa"/>
            <w:vMerge/>
            <w:vAlign w:val="center"/>
          </w:tcPr>
          <w:p w14:paraId="41A0AFE4" w14:textId="77777777" w:rsidR="004E787D" w:rsidRDefault="004E787D" w:rsidP="00877EC5">
            <w:pPr>
              <w:spacing w:line="240" w:lineRule="auto"/>
              <w:ind w:firstLine="0"/>
              <w:jc w:val="center"/>
            </w:pPr>
          </w:p>
        </w:tc>
        <w:tc>
          <w:tcPr>
            <w:tcW w:w="737" w:type="dxa"/>
            <w:vAlign w:val="center"/>
          </w:tcPr>
          <w:p w14:paraId="41A0AFE5" w14:textId="77777777" w:rsidR="004E787D" w:rsidRDefault="004E787D" w:rsidP="00877EC5">
            <w:pPr>
              <w:spacing w:line="240" w:lineRule="auto"/>
              <w:ind w:firstLine="0"/>
              <w:jc w:val="center"/>
            </w:pPr>
            <w:r>
              <w:t>B</w:t>
            </w:r>
          </w:p>
        </w:tc>
        <w:tc>
          <w:tcPr>
            <w:tcW w:w="3813" w:type="dxa"/>
            <w:shd w:val="clear" w:color="auto" w:fill="auto"/>
            <w:vAlign w:val="center"/>
          </w:tcPr>
          <w:p w14:paraId="41A0AFE6" w14:textId="77777777" w:rsidR="004E787D" w:rsidRDefault="004E787D" w:rsidP="00877EC5">
            <w:pPr>
              <w:spacing w:line="240" w:lineRule="auto"/>
              <w:ind w:firstLine="0"/>
              <w:jc w:val="center"/>
            </w:pPr>
            <w:r>
              <w:t>Concept Cartoon</w:t>
            </w:r>
          </w:p>
        </w:tc>
        <w:tc>
          <w:tcPr>
            <w:tcW w:w="1821" w:type="dxa"/>
            <w:vMerge/>
            <w:vAlign w:val="center"/>
          </w:tcPr>
          <w:p w14:paraId="41A0AFE7" w14:textId="77777777" w:rsidR="004E787D" w:rsidRDefault="004E787D" w:rsidP="00877EC5">
            <w:pPr>
              <w:spacing w:line="240" w:lineRule="auto"/>
              <w:ind w:firstLine="0"/>
              <w:jc w:val="center"/>
            </w:pPr>
          </w:p>
        </w:tc>
        <w:tc>
          <w:tcPr>
            <w:tcW w:w="1347" w:type="dxa"/>
            <w:vAlign w:val="center"/>
          </w:tcPr>
          <w:p w14:paraId="41A0AFE8" w14:textId="77777777" w:rsidR="004E787D" w:rsidRDefault="004E787D" w:rsidP="00877EC5">
            <w:pPr>
              <w:spacing w:line="240" w:lineRule="auto"/>
              <w:ind w:firstLine="0"/>
              <w:jc w:val="center"/>
            </w:pPr>
            <w:r>
              <w:t>92.9</w:t>
            </w:r>
          </w:p>
        </w:tc>
      </w:tr>
      <w:tr w:rsidR="004E787D" w14:paraId="41A0AFF0" w14:textId="77777777" w:rsidTr="00877EC5">
        <w:trPr>
          <w:trHeight w:val="397"/>
          <w:jc w:val="center"/>
        </w:trPr>
        <w:tc>
          <w:tcPr>
            <w:tcW w:w="817" w:type="dxa"/>
            <w:vMerge w:val="restart"/>
            <w:vAlign w:val="center"/>
          </w:tcPr>
          <w:p w14:paraId="41A0AFEA" w14:textId="77777777" w:rsidR="004E787D" w:rsidRDefault="004E787D" w:rsidP="00877EC5">
            <w:pPr>
              <w:spacing w:line="240" w:lineRule="auto"/>
              <w:ind w:firstLine="0"/>
              <w:jc w:val="center"/>
            </w:pPr>
            <w:r>
              <w:t>7</w:t>
            </w:r>
          </w:p>
        </w:tc>
        <w:tc>
          <w:tcPr>
            <w:tcW w:w="2089" w:type="dxa"/>
            <w:vMerge w:val="restart"/>
            <w:vAlign w:val="center"/>
          </w:tcPr>
          <w:p w14:paraId="41A0AFEB" w14:textId="77777777" w:rsidR="004E787D" w:rsidRDefault="004E787D" w:rsidP="00877EC5">
            <w:pPr>
              <w:spacing w:line="240" w:lineRule="auto"/>
              <w:ind w:firstLine="0"/>
              <w:jc w:val="center"/>
            </w:pPr>
            <w:r>
              <w:t>Forces</w:t>
            </w:r>
          </w:p>
        </w:tc>
        <w:tc>
          <w:tcPr>
            <w:tcW w:w="737" w:type="dxa"/>
            <w:vAlign w:val="center"/>
          </w:tcPr>
          <w:p w14:paraId="41A0AFEC" w14:textId="77777777" w:rsidR="004E787D" w:rsidRDefault="004E787D" w:rsidP="00877EC5">
            <w:pPr>
              <w:spacing w:line="240" w:lineRule="auto"/>
              <w:ind w:firstLine="0"/>
              <w:jc w:val="center"/>
            </w:pPr>
            <w:r>
              <w:t>A</w:t>
            </w:r>
          </w:p>
        </w:tc>
        <w:tc>
          <w:tcPr>
            <w:tcW w:w="3813" w:type="dxa"/>
            <w:shd w:val="clear" w:color="auto" w:fill="auto"/>
            <w:vAlign w:val="center"/>
          </w:tcPr>
          <w:p w14:paraId="41A0AFED" w14:textId="77777777" w:rsidR="004E787D" w:rsidRDefault="004E787D" w:rsidP="00877EC5">
            <w:pPr>
              <w:spacing w:line="240" w:lineRule="auto"/>
              <w:ind w:firstLine="0"/>
              <w:jc w:val="center"/>
            </w:pPr>
            <w:r>
              <w:t>Heads and Tails</w:t>
            </w:r>
          </w:p>
        </w:tc>
        <w:tc>
          <w:tcPr>
            <w:tcW w:w="1821" w:type="dxa"/>
            <w:vMerge w:val="restart"/>
            <w:vAlign w:val="center"/>
          </w:tcPr>
          <w:p w14:paraId="41A0AFEE" w14:textId="77777777" w:rsidR="004E787D" w:rsidRDefault="004E787D" w:rsidP="00877EC5">
            <w:pPr>
              <w:spacing w:line="240" w:lineRule="auto"/>
              <w:ind w:firstLine="0"/>
              <w:jc w:val="center"/>
            </w:pPr>
            <w:r>
              <w:t>Voting Cards</w:t>
            </w:r>
          </w:p>
        </w:tc>
        <w:tc>
          <w:tcPr>
            <w:tcW w:w="1347" w:type="dxa"/>
            <w:vAlign w:val="center"/>
          </w:tcPr>
          <w:p w14:paraId="41A0AFEF" w14:textId="77777777" w:rsidR="004E787D" w:rsidRDefault="004E787D" w:rsidP="00877EC5">
            <w:pPr>
              <w:spacing w:line="240" w:lineRule="auto"/>
              <w:ind w:firstLine="0"/>
              <w:jc w:val="center"/>
            </w:pPr>
            <w:r>
              <w:t>91.2</w:t>
            </w:r>
          </w:p>
        </w:tc>
      </w:tr>
      <w:tr w:rsidR="004E787D" w14:paraId="41A0AFF7" w14:textId="77777777" w:rsidTr="00877EC5">
        <w:trPr>
          <w:trHeight w:val="397"/>
          <w:jc w:val="center"/>
        </w:trPr>
        <w:tc>
          <w:tcPr>
            <w:tcW w:w="817" w:type="dxa"/>
            <w:vMerge/>
            <w:vAlign w:val="center"/>
          </w:tcPr>
          <w:p w14:paraId="41A0AFF1" w14:textId="77777777" w:rsidR="004E787D" w:rsidRDefault="004E787D" w:rsidP="00877EC5">
            <w:pPr>
              <w:spacing w:line="240" w:lineRule="auto"/>
              <w:ind w:firstLine="0"/>
              <w:jc w:val="center"/>
            </w:pPr>
          </w:p>
        </w:tc>
        <w:tc>
          <w:tcPr>
            <w:tcW w:w="2089" w:type="dxa"/>
            <w:vMerge/>
            <w:vAlign w:val="center"/>
          </w:tcPr>
          <w:p w14:paraId="41A0AFF2" w14:textId="77777777" w:rsidR="004E787D" w:rsidRDefault="004E787D" w:rsidP="00877EC5">
            <w:pPr>
              <w:spacing w:line="240" w:lineRule="auto"/>
              <w:ind w:firstLine="0"/>
              <w:jc w:val="center"/>
            </w:pPr>
          </w:p>
        </w:tc>
        <w:tc>
          <w:tcPr>
            <w:tcW w:w="737" w:type="dxa"/>
            <w:vAlign w:val="center"/>
          </w:tcPr>
          <w:p w14:paraId="41A0AFF3" w14:textId="77777777" w:rsidR="004E787D" w:rsidRDefault="004E787D" w:rsidP="00877EC5">
            <w:pPr>
              <w:spacing w:line="240" w:lineRule="auto"/>
              <w:ind w:firstLine="0"/>
              <w:jc w:val="center"/>
            </w:pPr>
            <w:r>
              <w:t>B</w:t>
            </w:r>
          </w:p>
        </w:tc>
        <w:tc>
          <w:tcPr>
            <w:tcW w:w="3813" w:type="dxa"/>
            <w:shd w:val="clear" w:color="auto" w:fill="A6A6A6" w:themeFill="background1" w:themeFillShade="A6"/>
            <w:vAlign w:val="center"/>
          </w:tcPr>
          <w:p w14:paraId="41A0AFF4" w14:textId="77777777" w:rsidR="004E787D" w:rsidRDefault="004E787D" w:rsidP="00877EC5">
            <w:pPr>
              <w:spacing w:line="240" w:lineRule="auto"/>
              <w:ind w:firstLine="0"/>
              <w:jc w:val="center"/>
            </w:pPr>
          </w:p>
        </w:tc>
        <w:tc>
          <w:tcPr>
            <w:tcW w:w="1821" w:type="dxa"/>
            <w:vMerge/>
            <w:vAlign w:val="center"/>
          </w:tcPr>
          <w:p w14:paraId="41A0AFF5" w14:textId="77777777" w:rsidR="004E787D" w:rsidRDefault="004E787D" w:rsidP="00877EC5">
            <w:pPr>
              <w:spacing w:line="240" w:lineRule="auto"/>
              <w:ind w:firstLine="0"/>
              <w:jc w:val="center"/>
            </w:pPr>
          </w:p>
        </w:tc>
        <w:tc>
          <w:tcPr>
            <w:tcW w:w="1347" w:type="dxa"/>
            <w:vAlign w:val="center"/>
          </w:tcPr>
          <w:p w14:paraId="41A0AFF6" w14:textId="77777777" w:rsidR="004E787D" w:rsidRDefault="004E787D" w:rsidP="00877EC5">
            <w:pPr>
              <w:spacing w:line="240" w:lineRule="auto"/>
              <w:ind w:firstLine="0"/>
              <w:jc w:val="center"/>
            </w:pPr>
            <w:r>
              <w:t>85.7</w:t>
            </w:r>
          </w:p>
        </w:tc>
      </w:tr>
      <w:tr w:rsidR="004E787D" w14:paraId="41A0AFFE" w14:textId="77777777" w:rsidTr="00877EC5">
        <w:trPr>
          <w:trHeight w:val="397"/>
          <w:jc w:val="center"/>
        </w:trPr>
        <w:tc>
          <w:tcPr>
            <w:tcW w:w="817" w:type="dxa"/>
            <w:vMerge w:val="restart"/>
            <w:vAlign w:val="center"/>
          </w:tcPr>
          <w:p w14:paraId="41A0AFF8" w14:textId="77777777" w:rsidR="004E787D" w:rsidRDefault="004E787D" w:rsidP="00877EC5">
            <w:pPr>
              <w:spacing w:line="240" w:lineRule="auto"/>
              <w:ind w:firstLine="0"/>
              <w:jc w:val="center"/>
            </w:pPr>
            <w:r>
              <w:t>8</w:t>
            </w:r>
          </w:p>
        </w:tc>
        <w:tc>
          <w:tcPr>
            <w:tcW w:w="2089" w:type="dxa"/>
            <w:vMerge w:val="restart"/>
            <w:vAlign w:val="center"/>
          </w:tcPr>
          <w:p w14:paraId="41A0AFF9" w14:textId="77777777" w:rsidR="004E787D" w:rsidRDefault="004E787D" w:rsidP="00877EC5">
            <w:pPr>
              <w:spacing w:line="240" w:lineRule="auto"/>
              <w:ind w:firstLine="0"/>
              <w:jc w:val="center"/>
            </w:pPr>
            <w:r>
              <w:t>Forces</w:t>
            </w:r>
          </w:p>
        </w:tc>
        <w:tc>
          <w:tcPr>
            <w:tcW w:w="737" w:type="dxa"/>
            <w:vAlign w:val="center"/>
          </w:tcPr>
          <w:p w14:paraId="41A0AFFA" w14:textId="77777777" w:rsidR="004E787D" w:rsidRDefault="004E787D" w:rsidP="00877EC5">
            <w:pPr>
              <w:spacing w:line="240" w:lineRule="auto"/>
              <w:ind w:firstLine="0"/>
              <w:jc w:val="center"/>
            </w:pPr>
            <w:r>
              <w:t>A</w:t>
            </w:r>
          </w:p>
        </w:tc>
        <w:tc>
          <w:tcPr>
            <w:tcW w:w="3813" w:type="dxa"/>
            <w:shd w:val="clear" w:color="auto" w:fill="A6A6A6" w:themeFill="background1" w:themeFillShade="A6"/>
            <w:vAlign w:val="center"/>
          </w:tcPr>
          <w:p w14:paraId="41A0AFFB" w14:textId="77777777" w:rsidR="004E787D" w:rsidRDefault="004E787D" w:rsidP="00877EC5">
            <w:pPr>
              <w:spacing w:line="240" w:lineRule="auto"/>
              <w:ind w:firstLine="0"/>
              <w:jc w:val="center"/>
            </w:pPr>
          </w:p>
        </w:tc>
        <w:tc>
          <w:tcPr>
            <w:tcW w:w="1821" w:type="dxa"/>
            <w:vMerge w:val="restart"/>
            <w:vAlign w:val="center"/>
          </w:tcPr>
          <w:p w14:paraId="41A0AFFC" w14:textId="77777777" w:rsidR="004E787D" w:rsidRDefault="004E787D" w:rsidP="00877EC5">
            <w:pPr>
              <w:spacing w:line="240" w:lineRule="auto"/>
              <w:ind w:firstLine="0"/>
              <w:jc w:val="center"/>
            </w:pPr>
            <w:r>
              <w:t>Agree Build Challenge</w:t>
            </w:r>
          </w:p>
        </w:tc>
        <w:tc>
          <w:tcPr>
            <w:tcW w:w="1347" w:type="dxa"/>
            <w:vAlign w:val="center"/>
          </w:tcPr>
          <w:p w14:paraId="41A0AFFD" w14:textId="77777777" w:rsidR="004E787D" w:rsidRDefault="004E787D" w:rsidP="00877EC5">
            <w:pPr>
              <w:spacing w:line="240" w:lineRule="auto"/>
              <w:ind w:firstLine="0"/>
              <w:jc w:val="center"/>
            </w:pPr>
            <w:r>
              <w:t>94.1</w:t>
            </w:r>
          </w:p>
        </w:tc>
      </w:tr>
      <w:tr w:rsidR="004E787D" w14:paraId="41A0B005" w14:textId="77777777" w:rsidTr="00877EC5">
        <w:trPr>
          <w:trHeight w:val="397"/>
          <w:jc w:val="center"/>
        </w:trPr>
        <w:tc>
          <w:tcPr>
            <w:tcW w:w="817" w:type="dxa"/>
            <w:vMerge/>
            <w:vAlign w:val="center"/>
          </w:tcPr>
          <w:p w14:paraId="41A0AFFF" w14:textId="77777777" w:rsidR="004E787D" w:rsidRDefault="004E787D" w:rsidP="00877EC5">
            <w:pPr>
              <w:spacing w:line="240" w:lineRule="auto"/>
              <w:ind w:firstLine="0"/>
              <w:jc w:val="center"/>
            </w:pPr>
          </w:p>
        </w:tc>
        <w:tc>
          <w:tcPr>
            <w:tcW w:w="2089" w:type="dxa"/>
            <w:vMerge/>
            <w:vAlign w:val="center"/>
          </w:tcPr>
          <w:p w14:paraId="41A0B000" w14:textId="77777777" w:rsidR="004E787D" w:rsidRDefault="004E787D" w:rsidP="00877EC5">
            <w:pPr>
              <w:spacing w:line="240" w:lineRule="auto"/>
              <w:ind w:firstLine="0"/>
              <w:jc w:val="center"/>
            </w:pPr>
          </w:p>
        </w:tc>
        <w:tc>
          <w:tcPr>
            <w:tcW w:w="737" w:type="dxa"/>
            <w:vAlign w:val="center"/>
          </w:tcPr>
          <w:p w14:paraId="41A0B001" w14:textId="77777777" w:rsidR="004E787D" w:rsidRDefault="004E787D" w:rsidP="00877EC5">
            <w:pPr>
              <w:spacing w:line="240" w:lineRule="auto"/>
              <w:ind w:firstLine="0"/>
              <w:jc w:val="center"/>
            </w:pPr>
            <w:r>
              <w:t>B</w:t>
            </w:r>
          </w:p>
        </w:tc>
        <w:tc>
          <w:tcPr>
            <w:tcW w:w="3813" w:type="dxa"/>
            <w:shd w:val="clear" w:color="auto" w:fill="auto"/>
            <w:vAlign w:val="center"/>
          </w:tcPr>
          <w:p w14:paraId="41A0B002" w14:textId="77777777" w:rsidR="004E787D" w:rsidRDefault="004E787D" w:rsidP="00877EC5">
            <w:pPr>
              <w:spacing w:line="240" w:lineRule="auto"/>
              <w:ind w:firstLine="0"/>
              <w:jc w:val="center"/>
            </w:pPr>
            <w:r>
              <w:t>Word Tennis</w:t>
            </w:r>
          </w:p>
        </w:tc>
        <w:tc>
          <w:tcPr>
            <w:tcW w:w="1821" w:type="dxa"/>
            <w:vMerge/>
            <w:vAlign w:val="center"/>
          </w:tcPr>
          <w:p w14:paraId="41A0B003" w14:textId="77777777" w:rsidR="004E787D" w:rsidRDefault="004E787D" w:rsidP="00877EC5">
            <w:pPr>
              <w:spacing w:line="240" w:lineRule="auto"/>
              <w:ind w:firstLine="0"/>
              <w:jc w:val="center"/>
            </w:pPr>
          </w:p>
        </w:tc>
        <w:tc>
          <w:tcPr>
            <w:tcW w:w="1347" w:type="dxa"/>
            <w:vAlign w:val="center"/>
          </w:tcPr>
          <w:p w14:paraId="41A0B004" w14:textId="77777777" w:rsidR="004E787D" w:rsidRDefault="004E787D" w:rsidP="00877EC5">
            <w:pPr>
              <w:spacing w:line="240" w:lineRule="auto"/>
              <w:ind w:firstLine="0"/>
              <w:jc w:val="center"/>
            </w:pPr>
            <w:r>
              <w:t>92.9</w:t>
            </w:r>
          </w:p>
        </w:tc>
      </w:tr>
      <w:tr w:rsidR="004E787D" w14:paraId="41A0B00C" w14:textId="77777777" w:rsidTr="00877EC5">
        <w:trPr>
          <w:trHeight w:val="397"/>
          <w:jc w:val="center"/>
        </w:trPr>
        <w:tc>
          <w:tcPr>
            <w:tcW w:w="817" w:type="dxa"/>
            <w:vMerge w:val="restart"/>
            <w:vAlign w:val="center"/>
          </w:tcPr>
          <w:p w14:paraId="41A0B006" w14:textId="77777777" w:rsidR="004E787D" w:rsidRDefault="004E787D" w:rsidP="00877EC5">
            <w:pPr>
              <w:spacing w:line="240" w:lineRule="auto"/>
              <w:ind w:firstLine="0"/>
              <w:jc w:val="center"/>
            </w:pPr>
            <w:r>
              <w:t>9</w:t>
            </w:r>
          </w:p>
        </w:tc>
        <w:tc>
          <w:tcPr>
            <w:tcW w:w="2089" w:type="dxa"/>
            <w:vMerge w:val="restart"/>
            <w:vAlign w:val="center"/>
          </w:tcPr>
          <w:p w14:paraId="41A0B007" w14:textId="77777777" w:rsidR="004E787D" w:rsidRDefault="004E787D" w:rsidP="00877EC5">
            <w:pPr>
              <w:spacing w:line="240" w:lineRule="auto"/>
              <w:ind w:firstLine="0"/>
              <w:jc w:val="center"/>
            </w:pPr>
            <w:r>
              <w:t>Forces</w:t>
            </w:r>
          </w:p>
        </w:tc>
        <w:tc>
          <w:tcPr>
            <w:tcW w:w="737" w:type="dxa"/>
            <w:vAlign w:val="center"/>
          </w:tcPr>
          <w:p w14:paraId="41A0B008" w14:textId="77777777" w:rsidR="004E787D" w:rsidRDefault="004E787D" w:rsidP="00877EC5">
            <w:pPr>
              <w:spacing w:line="240" w:lineRule="auto"/>
              <w:ind w:firstLine="0"/>
              <w:jc w:val="center"/>
            </w:pPr>
            <w:r>
              <w:t>A</w:t>
            </w:r>
          </w:p>
        </w:tc>
        <w:tc>
          <w:tcPr>
            <w:tcW w:w="3813" w:type="dxa"/>
            <w:shd w:val="clear" w:color="auto" w:fill="auto"/>
            <w:vAlign w:val="center"/>
          </w:tcPr>
          <w:p w14:paraId="41A0B009" w14:textId="77777777" w:rsidR="004E787D" w:rsidRDefault="004E787D" w:rsidP="00877EC5">
            <w:pPr>
              <w:spacing w:line="240" w:lineRule="auto"/>
              <w:ind w:firstLine="0"/>
              <w:jc w:val="center"/>
            </w:pPr>
            <w:r>
              <w:t>Blockbuster</w:t>
            </w:r>
          </w:p>
        </w:tc>
        <w:tc>
          <w:tcPr>
            <w:tcW w:w="1821" w:type="dxa"/>
            <w:vMerge w:val="restart"/>
            <w:vAlign w:val="center"/>
          </w:tcPr>
          <w:p w14:paraId="41A0B00A" w14:textId="77777777" w:rsidR="004E787D" w:rsidRDefault="004E787D" w:rsidP="00877EC5">
            <w:pPr>
              <w:spacing w:line="240" w:lineRule="auto"/>
              <w:ind w:firstLine="0"/>
              <w:jc w:val="center"/>
            </w:pPr>
            <w:r>
              <w:t>Question to write in books</w:t>
            </w:r>
          </w:p>
        </w:tc>
        <w:tc>
          <w:tcPr>
            <w:tcW w:w="1347" w:type="dxa"/>
            <w:vAlign w:val="center"/>
          </w:tcPr>
          <w:p w14:paraId="41A0B00B" w14:textId="77777777" w:rsidR="004E787D" w:rsidRDefault="004E787D" w:rsidP="00877EC5">
            <w:pPr>
              <w:spacing w:line="240" w:lineRule="auto"/>
              <w:ind w:firstLine="0"/>
              <w:jc w:val="center"/>
            </w:pPr>
            <w:r>
              <w:t>88.2</w:t>
            </w:r>
          </w:p>
        </w:tc>
      </w:tr>
      <w:tr w:rsidR="004E787D" w14:paraId="41A0B013" w14:textId="77777777" w:rsidTr="00877EC5">
        <w:trPr>
          <w:trHeight w:val="397"/>
          <w:jc w:val="center"/>
        </w:trPr>
        <w:tc>
          <w:tcPr>
            <w:tcW w:w="817" w:type="dxa"/>
            <w:vMerge/>
            <w:vAlign w:val="center"/>
          </w:tcPr>
          <w:p w14:paraId="41A0B00D" w14:textId="77777777" w:rsidR="004E787D" w:rsidRDefault="004E787D" w:rsidP="00877EC5">
            <w:pPr>
              <w:spacing w:line="240" w:lineRule="auto"/>
              <w:ind w:firstLine="0"/>
              <w:jc w:val="center"/>
            </w:pPr>
          </w:p>
        </w:tc>
        <w:tc>
          <w:tcPr>
            <w:tcW w:w="2089" w:type="dxa"/>
            <w:vMerge/>
            <w:vAlign w:val="center"/>
          </w:tcPr>
          <w:p w14:paraId="41A0B00E" w14:textId="77777777" w:rsidR="004E787D" w:rsidRDefault="004E787D" w:rsidP="00877EC5">
            <w:pPr>
              <w:spacing w:line="240" w:lineRule="auto"/>
              <w:ind w:firstLine="0"/>
              <w:jc w:val="center"/>
            </w:pPr>
          </w:p>
        </w:tc>
        <w:tc>
          <w:tcPr>
            <w:tcW w:w="737" w:type="dxa"/>
            <w:vAlign w:val="center"/>
          </w:tcPr>
          <w:p w14:paraId="41A0B00F" w14:textId="77777777" w:rsidR="004E787D" w:rsidRDefault="004E787D" w:rsidP="00877EC5">
            <w:pPr>
              <w:spacing w:line="240" w:lineRule="auto"/>
              <w:ind w:firstLine="0"/>
              <w:jc w:val="center"/>
            </w:pPr>
            <w:r>
              <w:t>B</w:t>
            </w:r>
          </w:p>
        </w:tc>
        <w:tc>
          <w:tcPr>
            <w:tcW w:w="3813" w:type="dxa"/>
            <w:shd w:val="clear" w:color="auto" w:fill="A6A6A6" w:themeFill="background1" w:themeFillShade="A6"/>
            <w:vAlign w:val="center"/>
          </w:tcPr>
          <w:p w14:paraId="41A0B010" w14:textId="77777777" w:rsidR="004E787D" w:rsidRDefault="004E787D" w:rsidP="00877EC5">
            <w:pPr>
              <w:spacing w:line="240" w:lineRule="auto"/>
              <w:ind w:firstLine="0"/>
              <w:jc w:val="center"/>
            </w:pPr>
          </w:p>
        </w:tc>
        <w:tc>
          <w:tcPr>
            <w:tcW w:w="1821" w:type="dxa"/>
            <w:vMerge/>
            <w:vAlign w:val="center"/>
          </w:tcPr>
          <w:p w14:paraId="41A0B011" w14:textId="77777777" w:rsidR="004E787D" w:rsidRDefault="004E787D" w:rsidP="00877EC5">
            <w:pPr>
              <w:spacing w:line="240" w:lineRule="auto"/>
              <w:ind w:firstLine="0"/>
              <w:jc w:val="center"/>
            </w:pPr>
          </w:p>
        </w:tc>
        <w:tc>
          <w:tcPr>
            <w:tcW w:w="1347" w:type="dxa"/>
            <w:vAlign w:val="center"/>
          </w:tcPr>
          <w:p w14:paraId="41A0B012" w14:textId="77777777" w:rsidR="004E787D" w:rsidRDefault="004E787D" w:rsidP="00877EC5">
            <w:pPr>
              <w:spacing w:line="240" w:lineRule="auto"/>
              <w:ind w:firstLine="0"/>
              <w:jc w:val="center"/>
            </w:pPr>
            <w:r>
              <w:t>85.7</w:t>
            </w:r>
          </w:p>
        </w:tc>
      </w:tr>
      <w:tr w:rsidR="004E787D" w14:paraId="41A0B01A" w14:textId="77777777" w:rsidTr="00877EC5">
        <w:trPr>
          <w:trHeight w:val="397"/>
          <w:jc w:val="center"/>
        </w:trPr>
        <w:tc>
          <w:tcPr>
            <w:tcW w:w="817" w:type="dxa"/>
            <w:vMerge w:val="restart"/>
            <w:vAlign w:val="center"/>
          </w:tcPr>
          <w:p w14:paraId="41A0B014" w14:textId="77777777" w:rsidR="004E787D" w:rsidRDefault="004E787D" w:rsidP="00877EC5">
            <w:pPr>
              <w:spacing w:line="240" w:lineRule="auto"/>
              <w:ind w:firstLine="0"/>
              <w:jc w:val="center"/>
            </w:pPr>
            <w:r>
              <w:t>10</w:t>
            </w:r>
          </w:p>
        </w:tc>
        <w:tc>
          <w:tcPr>
            <w:tcW w:w="2089" w:type="dxa"/>
            <w:vMerge w:val="restart"/>
            <w:vAlign w:val="center"/>
          </w:tcPr>
          <w:p w14:paraId="41A0B015" w14:textId="77777777" w:rsidR="004E787D" w:rsidRDefault="004E787D" w:rsidP="00877EC5">
            <w:pPr>
              <w:spacing w:line="240" w:lineRule="auto"/>
              <w:ind w:firstLine="0"/>
              <w:jc w:val="center"/>
            </w:pPr>
            <w:r>
              <w:t>Forces</w:t>
            </w:r>
          </w:p>
        </w:tc>
        <w:tc>
          <w:tcPr>
            <w:tcW w:w="737" w:type="dxa"/>
            <w:vAlign w:val="center"/>
          </w:tcPr>
          <w:p w14:paraId="41A0B016" w14:textId="77777777" w:rsidR="004E787D" w:rsidRDefault="004E787D" w:rsidP="00877EC5">
            <w:pPr>
              <w:spacing w:line="240" w:lineRule="auto"/>
              <w:ind w:firstLine="0"/>
              <w:jc w:val="center"/>
            </w:pPr>
            <w:r>
              <w:t>A</w:t>
            </w:r>
          </w:p>
        </w:tc>
        <w:tc>
          <w:tcPr>
            <w:tcW w:w="3813" w:type="dxa"/>
            <w:shd w:val="clear" w:color="auto" w:fill="A6A6A6" w:themeFill="background1" w:themeFillShade="A6"/>
            <w:vAlign w:val="center"/>
          </w:tcPr>
          <w:p w14:paraId="41A0B017" w14:textId="77777777" w:rsidR="004E787D" w:rsidRDefault="004E787D" w:rsidP="00877EC5">
            <w:pPr>
              <w:spacing w:line="240" w:lineRule="auto"/>
              <w:ind w:firstLine="0"/>
              <w:jc w:val="center"/>
            </w:pPr>
          </w:p>
        </w:tc>
        <w:tc>
          <w:tcPr>
            <w:tcW w:w="1821" w:type="dxa"/>
            <w:vMerge w:val="restart"/>
            <w:vAlign w:val="center"/>
          </w:tcPr>
          <w:p w14:paraId="41A0B018" w14:textId="77777777" w:rsidR="004E787D" w:rsidRDefault="004E787D" w:rsidP="00877EC5">
            <w:pPr>
              <w:spacing w:line="240" w:lineRule="auto"/>
              <w:ind w:firstLine="0"/>
              <w:jc w:val="center"/>
            </w:pPr>
            <w:r>
              <w:t>Tweet</w:t>
            </w:r>
          </w:p>
        </w:tc>
        <w:tc>
          <w:tcPr>
            <w:tcW w:w="1347" w:type="dxa"/>
            <w:vAlign w:val="center"/>
          </w:tcPr>
          <w:p w14:paraId="41A0B019" w14:textId="77777777" w:rsidR="004E787D" w:rsidRDefault="004E787D" w:rsidP="00877EC5">
            <w:pPr>
              <w:spacing w:line="240" w:lineRule="auto"/>
              <w:ind w:firstLine="0"/>
              <w:jc w:val="center"/>
            </w:pPr>
            <w:r>
              <w:t>94.1</w:t>
            </w:r>
          </w:p>
        </w:tc>
      </w:tr>
      <w:tr w:rsidR="004E787D" w14:paraId="41A0B021" w14:textId="77777777" w:rsidTr="00877EC5">
        <w:trPr>
          <w:trHeight w:val="397"/>
          <w:jc w:val="center"/>
        </w:trPr>
        <w:tc>
          <w:tcPr>
            <w:tcW w:w="817" w:type="dxa"/>
            <w:vMerge/>
            <w:vAlign w:val="center"/>
          </w:tcPr>
          <w:p w14:paraId="41A0B01B" w14:textId="77777777" w:rsidR="004E787D" w:rsidRDefault="004E787D" w:rsidP="00877EC5">
            <w:pPr>
              <w:spacing w:line="240" w:lineRule="auto"/>
              <w:ind w:firstLine="0"/>
              <w:jc w:val="center"/>
            </w:pPr>
          </w:p>
        </w:tc>
        <w:tc>
          <w:tcPr>
            <w:tcW w:w="2089" w:type="dxa"/>
            <w:vMerge/>
            <w:vAlign w:val="center"/>
          </w:tcPr>
          <w:p w14:paraId="41A0B01C" w14:textId="77777777" w:rsidR="004E787D" w:rsidRDefault="004E787D" w:rsidP="00877EC5">
            <w:pPr>
              <w:spacing w:line="240" w:lineRule="auto"/>
              <w:ind w:firstLine="0"/>
              <w:jc w:val="center"/>
            </w:pPr>
          </w:p>
        </w:tc>
        <w:tc>
          <w:tcPr>
            <w:tcW w:w="737" w:type="dxa"/>
            <w:vAlign w:val="center"/>
          </w:tcPr>
          <w:p w14:paraId="41A0B01D" w14:textId="77777777" w:rsidR="004E787D" w:rsidRDefault="004E787D" w:rsidP="00877EC5">
            <w:pPr>
              <w:spacing w:line="240" w:lineRule="auto"/>
              <w:ind w:firstLine="0"/>
              <w:jc w:val="center"/>
            </w:pPr>
            <w:r>
              <w:t>B</w:t>
            </w:r>
          </w:p>
        </w:tc>
        <w:tc>
          <w:tcPr>
            <w:tcW w:w="3813" w:type="dxa"/>
            <w:shd w:val="clear" w:color="auto" w:fill="auto"/>
            <w:vAlign w:val="center"/>
          </w:tcPr>
          <w:p w14:paraId="41A0B01E" w14:textId="77777777" w:rsidR="004E787D" w:rsidRDefault="004E787D" w:rsidP="00877EC5">
            <w:pPr>
              <w:spacing w:line="240" w:lineRule="auto"/>
              <w:ind w:firstLine="0"/>
              <w:jc w:val="center"/>
            </w:pPr>
            <w:r>
              <w:t>Here is the answer what is the question?</w:t>
            </w:r>
          </w:p>
        </w:tc>
        <w:tc>
          <w:tcPr>
            <w:tcW w:w="1821" w:type="dxa"/>
            <w:vMerge/>
            <w:vAlign w:val="center"/>
          </w:tcPr>
          <w:p w14:paraId="41A0B01F" w14:textId="77777777" w:rsidR="004E787D" w:rsidRDefault="004E787D" w:rsidP="00877EC5">
            <w:pPr>
              <w:spacing w:line="240" w:lineRule="auto"/>
              <w:ind w:firstLine="0"/>
              <w:jc w:val="center"/>
            </w:pPr>
          </w:p>
        </w:tc>
        <w:tc>
          <w:tcPr>
            <w:tcW w:w="1347" w:type="dxa"/>
            <w:vAlign w:val="center"/>
          </w:tcPr>
          <w:p w14:paraId="41A0B020" w14:textId="77777777" w:rsidR="004E787D" w:rsidRDefault="004E787D" w:rsidP="00877EC5">
            <w:pPr>
              <w:spacing w:line="240" w:lineRule="auto"/>
              <w:ind w:firstLine="0"/>
              <w:jc w:val="center"/>
            </w:pPr>
            <w:r>
              <w:t>100.0</w:t>
            </w:r>
          </w:p>
        </w:tc>
      </w:tr>
    </w:tbl>
    <w:p w14:paraId="41A0B022" w14:textId="77777777" w:rsidR="005612CB" w:rsidRDefault="005612CB" w:rsidP="000D7611"/>
    <w:p w14:paraId="41A0B023" w14:textId="77777777" w:rsidR="004E787D" w:rsidRDefault="0019775B" w:rsidP="00877EC5">
      <w:pPr>
        <w:pStyle w:val="Heading2"/>
        <w:jc w:val="center"/>
      </w:pPr>
      <w:r>
        <w:rPr>
          <w:noProof/>
        </w:rPr>
        <w:drawing>
          <wp:inline distT="0" distB="0" distL="0" distR="0" wp14:anchorId="41A0B057" wp14:editId="41A0B058">
            <wp:extent cx="4572000" cy="2458720"/>
            <wp:effectExtent l="0" t="0" r="0" b="0"/>
            <wp:docPr id="4" name="Chart 4">
              <a:extLst xmlns:a="http://schemas.openxmlformats.org/drawingml/2006/main">
                <a:ext uri="{FF2B5EF4-FFF2-40B4-BE49-F238E27FC236}">
                  <a16:creationId xmlns:a16="http://schemas.microsoft.com/office/drawing/2014/main" id="{06E8CE40-A3CF-456D-8941-002A69F9EF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1A0B024" w14:textId="77777777" w:rsidR="00784ED9" w:rsidRDefault="004E787D" w:rsidP="000D7611">
      <w:pPr>
        <w:pStyle w:val="Caption"/>
      </w:pPr>
      <w:bookmarkStart w:id="5" w:name="_Ref513899423"/>
      <w:bookmarkStart w:id="6" w:name="_Ref514005591"/>
      <w:r>
        <w:t xml:space="preserve">Figure </w:t>
      </w:r>
      <w:fldSimple w:instr=" SEQ Figure \* ARABIC ">
        <w:r w:rsidR="00274236">
          <w:rPr>
            <w:noProof/>
          </w:rPr>
          <w:t>2</w:t>
        </w:r>
      </w:fldSimple>
      <w:bookmarkEnd w:id="5"/>
      <w:r>
        <w:t xml:space="preserve"> Graph of assessment for learning scores for lessons with and without</w:t>
      </w:r>
      <w:r>
        <w:rPr>
          <w:noProof/>
        </w:rPr>
        <w:t xml:space="preserve"> activating prior knowledge</w:t>
      </w:r>
      <w:bookmarkEnd w:id="6"/>
    </w:p>
    <w:p w14:paraId="41A0B025" w14:textId="77777777" w:rsidR="0019775B" w:rsidRDefault="0019775B" w:rsidP="000D7611"/>
    <w:p w14:paraId="41A0B026" w14:textId="77777777" w:rsidR="005612CB" w:rsidRDefault="005612CB" w:rsidP="000D7611">
      <w:r>
        <w:t xml:space="preserve">From </w:t>
      </w:r>
      <w:r w:rsidR="006339EE">
        <w:fldChar w:fldCharType="begin"/>
      </w:r>
      <w:r w:rsidR="006339EE">
        <w:instrText xml:space="preserve"> REF _Ref513905154 \h </w:instrText>
      </w:r>
      <w:r w:rsidR="006339EE">
        <w:fldChar w:fldCharType="separate"/>
      </w:r>
      <w:r w:rsidR="00AC5AF0">
        <w:t>Figure 3</w:t>
      </w:r>
      <w:r w:rsidR="006339EE">
        <w:fldChar w:fldCharType="end"/>
      </w:r>
      <w:r>
        <w:t>, it is appar</w:t>
      </w:r>
      <w:r w:rsidR="00A90540">
        <w:t>ent that the activation of prior knowledge method that yielded the highest assessment for learning scores was ‘</w:t>
      </w:r>
      <w:r w:rsidR="00A90540" w:rsidRPr="00A90540">
        <w:rPr>
          <w:i/>
        </w:rPr>
        <w:t xml:space="preserve">Here is the </w:t>
      </w:r>
      <w:r w:rsidR="00A90540">
        <w:rPr>
          <w:i/>
        </w:rPr>
        <w:t>a</w:t>
      </w:r>
      <w:r w:rsidR="00A90540" w:rsidRPr="00A90540">
        <w:rPr>
          <w:i/>
        </w:rPr>
        <w:t xml:space="preserve">nswer, </w:t>
      </w:r>
      <w:r w:rsidR="00A90540">
        <w:rPr>
          <w:i/>
        </w:rPr>
        <w:t>w</w:t>
      </w:r>
      <w:r w:rsidR="00A90540" w:rsidRPr="00A90540">
        <w:rPr>
          <w:i/>
        </w:rPr>
        <w:t xml:space="preserve">hat is the </w:t>
      </w:r>
      <w:r w:rsidR="00A90540">
        <w:rPr>
          <w:i/>
        </w:rPr>
        <w:t>q</w:t>
      </w:r>
      <w:r w:rsidR="00A90540" w:rsidRPr="00A90540">
        <w:rPr>
          <w:i/>
        </w:rPr>
        <w:t>uestion</w:t>
      </w:r>
      <w:r w:rsidR="00A90540">
        <w:rPr>
          <w:i/>
        </w:rPr>
        <w:t>?</w:t>
      </w:r>
      <w:r w:rsidR="00C070E6">
        <w:rPr>
          <w:i/>
        </w:rPr>
        <w:t>’</w:t>
      </w:r>
      <w:r w:rsidR="00A90540">
        <w:t xml:space="preserve">.  On inspection of </w:t>
      </w:r>
      <w:r w:rsidR="006339EE">
        <w:fldChar w:fldCharType="begin"/>
      </w:r>
      <w:r w:rsidR="006339EE">
        <w:instrText xml:space="preserve"> REF _Ref513899406 \h </w:instrText>
      </w:r>
      <w:r w:rsidR="006339EE">
        <w:fldChar w:fldCharType="separate"/>
      </w:r>
      <w:r w:rsidR="00AC5AF0">
        <w:t>Table 1</w:t>
      </w:r>
      <w:r w:rsidR="006339EE">
        <w:fldChar w:fldCharType="end"/>
      </w:r>
      <w:r w:rsidR="00A90540">
        <w:t xml:space="preserve">, we can see that the assessment for learning method employed in the lesson where </w:t>
      </w:r>
      <w:r w:rsidR="00A90540" w:rsidRPr="00A90540">
        <w:rPr>
          <w:i/>
        </w:rPr>
        <w:t>‘Here is the answer, what is the question?’</w:t>
      </w:r>
      <w:r w:rsidR="00A90540">
        <w:t xml:space="preserve"> was used was ‘Tweet’.  This then supports the conjecture that the assessment for learning scores may not necessarily truly reflect the impact of activating prior knowledge on the pupils’ understanding, but more of a measure of the assessment for learning task itself.  This is further supported by the scores achieved during the ‘</w:t>
      </w:r>
      <w:r w:rsidR="00A90540" w:rsidRPr="00A90540">
        <w:rPr>
          <w:i/>
        </w:rPr>
        <w:t>Agree Build Challenge</w:t>
      </w:r>
      <w:r w:rsidR="00A90540">
        <w:t xml:space="preserve">’ task, as the scores do not deviate regardless of </w:t>
      </w:r>
      <w:r w:rsidR="00405055">
        <w:t>whether activating prior knowledge was integrated in the lesson or not.  This also opens the question: does the use of around class discussion tools, like ‘Agree Build Challenge’ activate prior knowledge within the pupils without intervention from the teacher?</w:t>
      </w:r>
      <w:r w:rsidR="007A6AA3">
        <w:t xml:space="preserve">  Although, during this </w:t>
      </w:r>
      <w:r w:rsidR="007A6AA3">
        <w:lastRenderedPageBreak/>
        <w:t>study, ‘Agree Build Challenge’ was carried out as an assessment for learning at the end of the lesson, this method does have the ability to be used as a method of activating prior knowledge as the discussion spreads around the class room each pupil must pay attention as they will soon be called upon to contribute to the discussion.  This impending collaboration forces the pupils to listen and to think about what they should say, possibly calling on prior knowledge to support their argument.</w:t>
      </w:r>
    </w:p>
    <w:p w14:paraId="41A0B027" w14:textId="77777777" w:rsidR="00A90540" w:rsidRPr="00A90540" w:rsidRDefault="00A90540" w:rsidP="000D7611"/>
    <w:p w14:paraId="41A0B028" w14:textId="77777777" w:rsidR="002E2563" w:rsidRDefault="0019775B" w:rsidP="00877EC5">
      <w:pPr>
        <w:jc w:val="center"/>
      </w:pPr>
      <w:r>
        <w:rPr>
          <w:noProof/>
        </w:rPr>
        <w:drawing>
          <wp:inline distT="0" distB="0" distL="0" distR="0" wp14:anchorId="41A0B059" wp14:editId="41A0B05A">
            <wp:extent cx="4751070" cy="3208020"/>
            <wp:effectExtent l="0" t="0" r="0" b="0"/>
            <wp:docPr id="5" name="Chart 5">
              <a:extLst xmlns:a="http://schemas.openxmlformats.org/drawingml/2006/main">
                <a:ext uri="{FF2B5EF4-FFF2-40B4-BE49-F238E27FC236}">
                  <a16:creationId xmlns:a16="http://schemas.microsoft.com/office/drawing/2014/main" id="{89665242-050E-4F81-90DC-FC45CC78ED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1A0B029" w14:textId="77777777" w:rsidR="0019775B" w:rsidRDefault="002E2563" w:rsidP="000D7611">
      <w:pPr>
        <w:pStyle w:val="Caption"/>
      </w:pPr>
      <w:bookmarkStart w:id="7" w:name="_Ref513905154"/>
      <w:r>
        <w:t xml:space="preserve">Figure </w:t>
      </w:r>
      <w:fldSimple w:instr=" SEQ Figure \* ARABIC ">
        <w:r w:rsidR="00274236">
          <w:rPr>
            <w:noProof/>
          </w:rPr>
          <w:t>3</w:t>
        </w:r>
      </w:fldSimple>
      <w:bookmarkEnd w:id="7"/>
      <w:r>
        <w:t xml:space="preserve"> Graph</w:t>
      </w:r>
      <w:r>
        <w:rPr>
          <w:noProof/>
        </w:rPr>
        <w:t xml:space="preserve"> of assessment for learning score for different activating prior knowledge methods</w:t>
      </w:r>
    </w:p>
    <w:p w14:paraId="41A0B02A" w14:textId="77777777" w:rsidR="00F267CA" w:rsidRDefault="00F267CA" w:rsidP="000D7611">
      <w:r>
        <w:t xml:space="preserve">From the graph shown in </w:t>
      </w:r>
      <w:r w:rsidR="006339EE">
        <w:fldChar w:fldCharType="begin"/>
      </w:r>
      <w:r w:rsidR="006339EE">
        <w:instrText xml:space="preserve"> REF _Ref513899432 \h </w:instrText>
      </w:r>
      <w:r w:rsidR="006339EE">
        <w:fldChar w:fldCharType="separate"/>
      </w:r>
      <w:r w:rsidR="00AC5AF0">
        <w:t>Figure 4</w:t>
      </w:r>
      <w:r w:rsidR="006339EE">
        <w:fldChar w:fldCharType="end"/>
      </w:r>
      <w:r>
        <w:t xml:space="preserve">, it can be seen that the use of worksheets, voting cards and questions in books all yield similar assessment for learning scores, while ‘Agree Build Challenge’ and ‘Tweet’ both had scores which were higher. The reasons for this are potentially because the tweet is a simple task, most of the pupils produced a correct answer.  Due to this, I believe the results for the assessment for learning that used ’Tweet’ are somewhat inflated and should be somehow corrected for this to bring the results inline with the results from the other assessment for learning methods.  The ‘Agree Build Challenge’ seems to score highly </w:t>
      </w:r>
      <w:r w:rsidR="007D589E">
        <w:t xml:space="preserve">with or </w:t>
      </w:r>
      <w:r w:rsidR="00A134F8">
        <w:t>without the use of activating prior knowledge.  This could possibly be attributed to the discussion aspects of ‘Agree Build Challenge’ activating prior knowledge in the pupils</w:t>
      </w:r>
      <w:r w:rsidR="004907F0">
        <w:t xml:space="preserve"> as the discussion progresses around the classroom.</w:t>
      </w:r>
    </w:p>
    <w:p w14:paraId="41A0B02B" w14:textId="77777777" w:rsidR="0019775B" w:rsidRDefault="0019775B" w:rsidP="000D7611"/>
    <w:p w14:paraId="41A0B02C" w14:textId="77777777" w:rsidR="002E2563" w:rsidRDefault="0019775B" w:rsidP="00877EC5">
      <w:pPr>
        <w:jc w:val="center"/>
      </w:pPr>
      <w:r>
        <w:rPr>
          <w:noProof/>
        </w:rPr>
        <w:lastRenderedPageBreak/>
        <w:drawing>
          <wp:inline distT="0" distB="0" distL="0" distR="0" wp14:anchorId="41A0B05B" wp14:editId="41A0B05C">
            <wp:extent cx="4569460" cy="2529840"/>
            <wp:effectExtent l="0" t="0" r="0" b="0"/>
            <wp:docPr id="6" name="Chart 6">
              <a:extLst xmlns:a="http://schemas.openxmlformats.org/drawingml/2006/main">
                <a:ext uri="{FF2B5EF4-FFF2-40B4-BE49-F238E27FC236}">
                  <a16:creationId xmlns:a16="http://schemas.microsoft.com/office/drawing/2014/main" id="{FA6872FC-C3F4-44D2-ACAE-B90B65510A3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1A0B02D" w14:textId="77777777" w:rsidR="0019775B" w:rsidRDefault="002E2563" w:rsidP="000D7611">
      <w:pPr>
        <w:pStyle w:val="Caption"/>
      </w:pPr>
      <w:bookmarkStart w:id="8" w:name="_Ref513899432"/>
      <w:r>
        <w:t xml:space="preserve">Figure </w:t>
      </w:r>
      <w:fldSimple w:instr=" SEQ Figure \* ARABIC ">
        <w:r w:rsidR="00274236">
          <w:rPr>
            <w:noProof/>
          </w:rPr>
          <w:t>4</w:t>
        </w:r>
      </w:fldSimple>
      <w:bookmarkEnd w:id="8"/>
      <w:r>
        <w:t xml:space="preserve"> Graph of average assessment for learning scores for different assessment for learning methods</w:t>
      </w:r>
    </w:p>
    <w:p w14:paraId="41A0B02E" w14:textId="77777777" w:rsidR="00274236" w:rsidRDefault="00274236" w:rsidP="000D7611">
      <w:r>
        <w:t xml:space="preserve">By comparing the assessment for learning scores for each lesson performed with and without activating prior learning, the improvement in assessment for learning scores can be calculated.  These are displayed in the graph shown in </w:t>
      </w:r>
      <w:r w:rsidR="006339EE">
        <w:fldChar w:fldCharType="begin"/>
      </w:r>
      <w:r w:rsidR="006339EE">
        <w:instrText xml:space="preserve"> REF _Ref513929935 \h </w:instrText>
      </w:r>
      <w:r w:rsidR="006339EE">
        <w:fldChar w:fldCharType="separate"/>
      </w:r>
      <w:r>
        <w:t>Figure 5</w:t>
      </w:r>
      <w:r w:rsidR="006339EE">
        <w:fldChar w:fldCharType="end"/>
      </w:r>
      <w:r>
        <w:t>.  From the graph, it can be seen that ‘</w:t>
      </w:r>
      <w:r w:rsidRPr="00274236">
        <w:rPr>
          <w:i/>
        </w:rPr>
        <w:t>Here is the answer, what is the question</w:t>
      </w:r>
      <w:r>
        <w:t>’ provides the greatest improvement</w:t>
      </w:r>
      <w:r w:rsidR="00877EC5">
        <w:t>, this correlates well with research, such as Black et al</w:t>
      </w:r>
      <w:r w:rsidR="006764CF">
        <w:t xml:space="preserve"> (2004) and Pressley et al (2004) who state that allowing </w:t>
      </w:r>
      <w:r w:rsidR="00783D25">
        <w:t>pupils</w:t>
      </w:r>
      <w:r w:rsidR="006764CF">
        <w:t xml:space="preserve"> to create questions enhances learning and improves understanding.</w:t>
      </w:r>
    </w:p>
    <w:p w14:paraId="41A0B02F" w14:textId="77777777" w:rsidR="00274236" w:rsidRDefault="00FB111D" w:rsidP="00877EC5">
      <w:pPr>
        <w:pStyle w:val="Heading2"/>
        <w:jc w:val="center"/>
      </w:pPr>
      <w:r>
        <w:rPr>
          <w:noProof/>
        </w:rPr>
        <w:drawing>
          <wp:inline distT="0" distB="0" distL="0" distR="0" wp14:anchorId="41A0B05D" wp14:editId="41A0B05E">
            <wp:extent cx="4572000" cy="3009900"/>
            <wp:effectExtent l="0" t="0" r="0" b="0"/>
            <wp:docPr id="9" name="Chart 9">
              <a:extLst xmlns:a="http://schemas.openxmlformats.org/drawingml/2006/main">
                <a:ext uri="{FF2B5EF4-FFF2-40B4-BE49-F238E27FC236}">
                  <a16:creationId xmlns:a16="http://schemas.microsoft.com/office/drawing/2014/main" id="{D438FC5B-B7C7-4F8B-A25B-B4FD8933AE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1A0B030" w14:textId="77777777" w:rsidR="00FB111D" w:rsidRDefault="00274236" w:rsidP="000D7611">
      <w:pPr>
        <w:pStyle w:val="Caption"/>
      </w:pPr>
      <w:bookmarkStart w:id="9" w:name="_Ref513929935"/>
      <w:r>
        <w:t xml:space="preserve">Figure </w:t>
      </w:r>
      <w:fldSimple w:instr=" SEQ Figure \* ARABIC ">
        <w:r>
          <w:rPr>
            <w:noProof/>
          </w:rPr>
          <w:t>5</w:t>
        </w:r>
      </w:fldSimple>
      <w:bookmarkEnd w:id="9"/>
      <w:r>
        <w:t xml:space="preserve"> Graph of improvement in assessment for learning scores for different activation of prior learning methods</w:t>
      </w:r>
    </w:p>
    <w:p w14:paraId="41A0B031" w14:textId="77777777" w:rsidR="003B4D43" w:rsidRPr="00CA357C" w:rsidRDefault="003B4D43" w:rsidP="000D7611">
      <w:pPr>
        <w:pStyle w:val="Heading2"/>
      </w:pPr>
      <w:r w:rsidRPr="00CA357C">
        <w:t>Conclusions</w:t>
      </w:r>
    </w:p>
    <w:p w14:paraId="41A0B032" w14:textId="77777777" w:rsidR="00503885" w:rsidRDefault="00FA5FC1" w:rsidP="000D7611">
      <w:r>
        <w:t xml:space="preserve">From the results presented, it is evident that utilising activating prior knowledge in the classroom improves topic knowledge and understanding.  </w:t>
      </w:r>
      <w:r w:rsidR="00503885">
        <w:t xml:space="preserve">This can be seen from </w:t>
      </w:r>
      <w:r w:rsidR="006339EE">
        <w:fldChar w:fldCharType="begin"/>
      </w:r>
      <w:r w:rsidR="006339EE">
        <w:instrText xml:space="preserve"> REF _Ref513899423 \h </w:instrText>
      </w:r>
      <w:r w:rsidR="006339EE">
        <w:fldChar w:fldCharType="separate"/>
      </w:r>
      <w:r w:rsidR="00503885">
        <w:t>Figure 2</w:t>
      </w:r>
      <w:r w:rsidR="006339EE">
        <w:fldChar w:fldCharType="end"/>
      </w:r>
      <w:r w:rsidR="00503885">
        <w:t xml:space="preserve"> where each lesson which used activating prior knowledge had an equal or higher assessment for learning score.  When all the lessons were combined, lessons which used activating prior </w:t>
      </w:r>
      <w:r w:rsidR="00503885">
        <w:lastRenderedPageBreak/>
        <w:t xml:space="preserve">knowledge produced an average assessment for learning score of 90.17% compared with 87.31% for lessons without activating prior knowledge.  </w:t>
      </w:r>
    </w:p>
    <w:p w14:paraId="41A0B033" w14:textId="77777777" w:rsidR="003B4D43" w:rsidRDefault="00FA5FC1" w:rsidP="000D7611">
      <w:r>
        <w:t xml:space="preserve">The results also indicate that the activating prior knowledge method which yielded the highest assessment for learning scores was </w:t>
      </w:r>
      <w:r w:rsidR="00503885">
        <w:t>‘</w:t>
      </w:r>
      <w:r w:rsidR="00503885" w:rsidRPr="00503885">
        <w:rPr>
          <w:i/>
        </w:rPr>
        <w:t>Here is the answer, what is the question?</w:t>
      </w:r>
      <w:r w:rsidR="00503885">
        <w:t xml:space="preserve">’.  Due to the size of the study, it is impossible to say if this is due to the particular activating prior knowledge method improving knowledge and understanding, or if it is due to the assessment for learning method employed during those particular lessons being simple compared with the other assessment for learning activities used in the other lessons.  The research reviewed suggests that pupils who </w:t>
      </w:r>
      <w:r w:rsidR="00C947DA">
        <w:t>devise their own questions are more likely to develop a fuller understanding of the topic through the deeper level of thinking required to produce meaningful questions.</w:t>
      </w:r>
    </w:p>
    <w:p w14:paraId="41A0B034" w14:textId="44E20039" w:rsidR="00265C11" w:rsidRDefault="00265C11" w:rsidP="000D7611">
      <w:r>
        <w:t xml:space="preserve">From </w:t>
      </w:r>
      <w:r w:rsidR="006339EE">
        <w:fldChar w:fldCharType="begin"/>
      </w:r>
      <w:r w:rsidR="006339EE">
        <w:instrText xml:space="preserve"> REF _Ref513899432 \h </w:instrText>
      </w:r>
      <w:r w:rsidR="006339EE">
        <w:fldChar w:fldCharType="separate"/>
      </w:r>
      <w:r>
        <w:t>Figure 4</w:t>
      </w:r>
      <w:r w:rsidR="006339EE">
        <w:fldChar w:fldCharType="end"/>
      </w:r>
      <w:r>
        <w:t xml:space="preserve"> it can be seen that the assessment for learning method which on average yielded the highest score was ‘</w:t>
      </w:r>
      <w:r w:rsidRPr="00265C11">
        <w:rPr>
          <w:i/>
        </w:rPr>
        <w:t>Tweet</w:t>
      </w:r>
      <w:r>
        <w:rPr>
          <w:i/>
        </w:rPr>
        <w:t>’</w:t>
      </w:r>
      <w:r>
        <w:t xml:space="preserve">.  A potential reason for this could be because the scoring for that particular task only required the participant to write a truthful sentence </w:t>
      </w:r>
      <w:r w:rsidR="00B96ADD">
        <w:t xml:space="preserve">about the topic, whereas the scoring for other tasks required the participants to answer in a more complicated manner.  </w:t>
      </w:r>
      <w:r w:rsidR="00783D25">
        <w:t xml:space="preserve"> The assessment for learning scores achieved in the lessons using </w:t>
      </w:r>
      <w:r w:rsidR="00783D25" w:rsidRPr="00783D25">
        <w:rPr>
          <w:i/>
        </w:rPr>
        <w:t>‘Agree Build Challenge’</w:t>
      </w:r>
      <w:r w:rsidR="00783D25">
        <w:t xml:space="preserve"> have shown that using activating prior knowledge makes little or no difference in the scores.  A potential reason for this, mentioned earlier is that during the </w:t>
      </w:r>
      <w:r w:rsidR="00783D25" w:rsidRPr="00783D25">
        <w:rPr>
          <w:i/>
        </w:rPr>
        <w:t>‘Agree Build Challenge’</w:t>
      </w:r>
      <w:r w:rsidR="00783D25">
        <w:t xml:space="preserve"> activity the pupils may be surreptitiously gaining the benefits of activating prior knowledge without the conscious effort.  This may be attributed to the no hands up policy and the around class method employed by this discussion technique</w:t>
      </w:r>
      <w:r w:rsidR="00C9060A">
        <w:t xml:space="preserve">, forcing pupils to pay attention to all the other pupils’ statements in case they are chosen by the teacher to be next to contribute to the discussion.  This increased attention, combined with the potential praise </w:t>
      </w:r>
      <w:r w:rsidR="0000298C">
        <w:t xml:space="preserve">from the teacher and their peers </w:t>
      </w:r>
      <w:r w:rsidR="00C9060A">
        <w:t xml:space="preserve">for a really good discussion point, enables the pupils to </w:t>
      </w:r>
      <w:r w:rsidR="0000298C">
        <w:t>concentrate their efforts in developing an understanding of the topic and possibly subconsciously creating links between prior knowledge and the current topic material.</w:t>
      </w:r>
    </w:p>
    <w:p w14:paraId="2D2F58DC" w14:textId="324C9ABF" w:rsidR="0000298C" w:rsidRDefault="0000298C" w:rsidP="000D7611">
      <w:r>
        <w:t xml:space="preserve">The activating prior knowledge method which provided the next largest increase in assessment for learning scores is </w:t>
      </w:r>
      <w:r w:rsidR="001D4493" w:rsidRPr="001D4493">
        <w:rPr>
          <w:i/>
        </w:rPr>
        <w:t>‘Heads or Tails’</w:t>
      </w:r>
      <w:r w:rsidR="001D4493">
        <w:t xml:space="preserve">, with an improvement of 5.5%.  This could easily be affected the quality of the questions asked, a good thought provoking question could illicit a deep cognitive response causing the participants to recall prior knowledge and make the connection to the new information. Whereas a poorly designed question could </w:t>
      </w:r>
      <w:r w:rsidR="00F75906">
        <w:t xml:space="preserve">be too </w:t>
      </w:r>
      <w:r w:rsidR="00353981">
        <w:t>superficial and not allow the cognitive links between prior knowledge and the new information to be formed.</w:t>
      </w:r>
      <w:r w:rsidR="00081CC6">
        <w:t xml:space="preserve">  </w:t>
      </w:r>
      <w:r w:rsidR="00081CC6" w:rsidRPr="00081CC6">
        <w:rPr>
          <w:i/>
        </w:rPr>
        <w:t>‘Heads or tails’</w:t>
      </w:r>
      <w:r w:rsidR="00081CC6">
        <w:t xml:space="preserve"> provides a fun way to answer questions, this activating prior knowledge method may be more suitable to younger secondary school pupils such as year 7 and year 8.  Due to the animated nature of the responses required of the pupils, older children may find this activity somewhat childish.  The responses given by the pupils to this method of activating prior knowledge are somewhat subject to peer pressure and this may cause a bias in the cognitive links formed between the prior knowledge and the new information unless immediately corrected by the teacher.  </w:t>
      </w:r>
    </w:p>
    <w:p w14:paraId="3FD96E26" w14:textId="5ADA54E5" w:rsidR="00081CC6" w:rsidRDefault="00081CC6" w:rsidP="000D7611">
      <w:r>
        <w:t xml:space="preserve">Concept cartoons provided an increase of 4.6% in assessment for learning scores </w:t>
      </w:r>
      <w:r w:rsidR="00E5327D">
        <w:t>when compared with the same lesson taught without concept cartoons.  Concept cartoons are somewhat more versatile than ‘</w:t>
      </w:r>
      <w:r w:rsidR="00E5327D" w:rsidRPr="00E5327D">
        <w:rPr>
          <w:i/>
        </w:rPr>
        <w:t>Heads or tails</w:t>
      </w:r>
      <w:r w:rsidR="00E5327D">
        <w:t xml:space="preserve">’ in that when a concept </w:t>
      </w:r>
      <w:r w:rsidR="00E5327D">
        <w:lastRenderedPageBreak/>
        <w:t>cartoon is used, the teacher can either ask pupils to write down the answers in their books, or to use the concept cartoon as a launchpad for around the class discussions like ‘</w:t>
      </w:r>
      <w:r w:rsidR="00E5327D" w:rsidRPr="00E5327D">
        <w:rPr>
          <w:i/>
        </w:rPr>
        <w:t>Agree Build Challenge</w:t>
      </w:r>
      <w:r w:rsidR="00E5327D">
        <w:t>’.  The assessment for learning method used during the concept cartoon lesson, and its non- activating prior learning counterpart was ‘</w:t>
      </w:r>
      <w:r w:rsidR="00E5327D" w:rsidRPr="00E5327D">
        <w:rPr>
          <w:i/>
        </w:rPr>
        <w:t>Tweet</w:t>
      </w:r>
      <w:r w:rsidR="00E5327D">
        <w:t>’, this could have induced a slightly inflated assessment for learning score as discussed previously.</w:t>
      </w:r>
    </w:p>
    <w:p w14:paraId="04F7AFB5" w14:textId="4973547C" w:rsidR="00E5327D" w:rsidRDefault="00E5327D" w:rsidP="000D7611">
      <w:r>
        <w:t xml:space="preserve">From this research, it is clear that using any activating prior knowledge method in a lesson will improve pupils’ level of knowledge and understanding of the topic area.  </w:t>
      </w:r>
      <w:r w:rsidR="006339EE">
        <w:t>It has also been shown that using around class discussion tools such as ‘</w:t>
      </w:r>
      <w:r w:rsidR="006339EE" w:rsidRPr="006339EE">
        <w:rPr>
          <w:i/>
        </w:rPr>
        <w:t>Agree Build Challenge</w:t>
      </w:r>
      <w:r w:rsidR="006339EE">
        <w:t>’ along with a no hands up policy allows the teacher to ensure all the pupils receive the same high standard of educational experience, regardless of the pupils’ confidence, knowledge of the topic, self-esteem, susceptibility to peer pressure or ability.  Around class discussion tools can be seen to improve pupils’ ability to connect prior knowledge and new information, reinforcing the learning and improving the understanding of the topic.</w:t>
      </w:r>
    </w:p>
    <w:p w14:paraId="687CF98D" w14:textId="3ED97F2D" w:rsidR="006339EE" w:rsidRPr="00081CC6" w:rsidRDefault="006339EE" w:rsidP="000D7611">
      <w:r>
        <w:t>While this is an interesting area of research, to fully understand which teaching methods work best in the science class, a more in-depth study is required.  This will remove any errors inadvertently introduced into the study and provide more accurate results, allowing for a fuller analysis to be performed.</w:t>
      </w:r>
    </w:p>
    <w:p w14:paraId="41A0B035" w14:textId="77777777" w:rsidR="003B4D43" w:rsidRPr="00CA357C" w:rsidRDefault="003B4D43" w:rsidP="000D7611">
      <w:pPr>
        <w:pStyle w:val="Heading2"/>
      </w:pPr>
      <w:r w:rsidRPr="00CA357C">
        <w:t>Limitations and Future Development</w:t>
      </w:r>
    </w:p>
    <w:p w14:paraId="41A0B036" w14:textId="77777777" w:rsidR="00C070E6" w:rsidRDefault="00C070E6" w:rsidP="000D7611">
      <w:r>
        <w:t xml:space="preserve">Although this study yielded some </w:t>
      </w:r>
      <w:r w:rsidR="00FA5FC1">
        <w:t xml:space="preserve">seemingly promising </w:t>
      </w:r>
      <w:r>
        <w:t>results, the validity of the outcomes of this study are limited due to several reasons.</w:t>
      </w:r>
    </w:p>
    <w:p w14:paraId="41A0B037" w14:textId="77777777" w:rsidR="007A6AA3" w:rsidRDefault="00C070E6" w:rsidP="000D7611">
      <w:r>
        <w:t>Due to the limited number of lessons in which to capture the data for this study it was impossible to test all combinations of activating prior knowledge methods against all assessment for learning methods.  As a result of this the data captured suffers from a</w:t>
      </w:r>
      <w:r w:rsidR="003F6205">
        <w:t xml:space="preserve">n </w:t>
      </w:r>
      <w:r w:rsidR="002A35BC">
        <w:t xml:space="preserve">inability to separate the effects of the activation of prior knowledge from the </w:t>
      </w:r>
      <w:r w:rsidR="007A6AA3">
        <w:t>assessment tasks</w:t>
      </w:r>
      <w:r>
        <w:t xml:space="preserve"> and as such the assessment for learning scores</w:t>
      </w:r>
      <w:r w:rsidR="003428DE">
        <w:t>, and hence any improvement in learning</w:t>
      </w:r>
      <w:r>
        <w:t xml:space="preserve"> cannot be attributed to either the particular method chosen for activating prior knowledge </w:t>
      </w:r>
      <w:r w:rsidR="003428DE">
        <w:t>or to the assessment for learning method employed in any particular lesson.</w:t>
      </w:r>
    </w:p>
    <w:p w14:paraId="41A0B038" w14:textId="77777777" w:rsidR="003428DE" w:rsidRDefault="003428DE" w:rsidP="000D7611">
      <w:r>
        <w:t>As the number of lessons used in this study was small and the total number of participants was small to draw any significance from the results could be considered incorrect as the sample size involved in this study is too small to be statistically significant.  To mitigate this, the study would need to encompass several schools and involve thousands of participants; this would also improve the generality of the study by widening the demographic of the participants.  The number of lessons used in the study would also need to increase to allow a better structure of experi</w:t>
      </w:r>
      <w:r w:rsidR="00333FFF">
        <w:t>ments.  While a study such as this would yield far more statistically significant results a study on such a wide scale would create many ethical questions such as how can the quality of education of a group of children be possibly compromised for the sake of a study?</w:t>
      </w:r>
    </w:p>
    <w:p w14:paraId="41A0B039" w14:textId="77777777" w:rsidR="00333FFF" w:rsidRDefault="003F6205" w:rsidP="000D7611">
      <w:r>
        <w:t xml:space="preserve">A variation in </w:t>
      </w:r>
      <w:r w:rsidR="00333FFF">
        <w:t xml:space="preserve">pupil numbers between sample groups inadvertently skews the amount of attention the teacher can give to individual pupils. As stated previously, smaller class sizes allow for more of the teacher’s time to be spent on each pupil.  In the case of this study this would mean that, if the time per pupil for assessment for learning activities were standardised between </w:t>
      </w:r>
      <w:r w:rsidR="00333FFF">
        <w:lastRenderedPageBreak/>
        <w:t xml:space="preserve">both groups, there would be more time available for teaching in the smaller group classes.  This could potentially have skewed the results somewhat, but in an attempt to minimise the effects of this the groupings which used the various activation of prior learning methods were alternated </w:t>
      </w:r>
      <w:r w:rsidR="005D23AF">
        <w:t>for each lesson.</w:t>
      </w:r>
    </w:p>
    <w:p w14:paraId="41A0B03A" w14:textId="77777777" w:rsidR="005D23AF" w:rsidRDefault="005D23AF" w:rsidP="000D7611">
      <w:r>
        <w:t xml:space="preserve">As the two groups of participants involved in this study were un-banded and mixed ability pupils, there was a possibility that one of the groups had, on average, a slightly higher ability than the other.  This </w:t>
      </w:r>
      <w:r w:rsidR="006A337E">
        <w:t>also could have led to the introduction of a small bias into the results with the lower ability class scoring lower on the assessment for learning tasks.  On the scale of this study, this would be very difficult to compensate for as it would mean adjusting assessment for learning scores for either the higher ability group or the lower ability group.  This would then create more problems, how do you judge the difference in ability between the groups? How do you adjust the scores so they are on the same scale?</w:t>
      </w:r>
      <w:r w:rsidR="00156532">
        <w:t xml:space="preserve"> How can we ensure that the adjustment will be fair?  To compensate for ability on a larger scale would be a lot simpler, to ensure a fair result from the study, participants from all ability levels and all demographics should be included to ensure a representative cross section of the population is selected.</w:t>
      </w:r>
    </w:p>
    <w:p w14:paraId="41A0B03B" w14:textId="77777777" w:rsidR="007A6AA3" w:rsidRDefault="007A6AA3" w:rsidP="000D7611">
      <w:r>
        <w:t>Variations in pupils’ mood and willingness to participate in the lesson</w:t>
      </w:r>
      <w:r w:rsidR="00156532">
        <w:t xml:space="preserve"> would also have had an effect on the results of this study.  Again, this is difficult to control on a small scale.  Other researchers have offered incentives for participating, but this may not be appropriate in a school environment.  It is a well known fact that pupils</w:t>
      </w:r>
      <w:r w:rsidR="007D32C8">
        <w:t>’</w:t>
      </w:r>
      <w:r w:rsidR="00156532">
        <w:t xml:space="preserve"> moods </w:t>
      </w:r>
      <w:r w:rsidR="007D32C8">
        <w:t xml:space="preserve">can </w:t>
      </w:r>
      <w:r w:rsidR="00156532">
        <w:t xml:space="preserve">change throughout the day and can be attributed to things such as </w:t>
      </w:r>
      <w:r w:rsidR="007D32C8">
        <w:t xml:space="preserve">proximity to a break </w:t>
      </w:r>
      <w:r w:rsidR="00156532">
        <w:t>time</w:t>
      </w:r>
      <w:r w:rsidR="007D32C8">
        <w:t xml:space="preserve"> or home time</w:t>
      </w:r>
      <w:r w:rsidR="00156532">
        <w:t xml:space="preserve">, </w:t>
      </w:r>
      <w:r w:rsidR="007D32C8">
        <w:t>hunger levels</w:t>
      </w:r>
      <w:r w:rsidR="00156532">
        <w:t>,</w:t>
      </w:r>
      <w:r w:rsidR="007D32C8">
        <w:t xml:space="preserve"> relationships between pupils, or other events occurring in and around the school.  </w:t>
      </w:r>
      <w:r w:rsidR="00156532">
        <w:t>One possible method for controlling this would be to timetable all the lessons involved in the study to be at similar times of day where pupils are likely to be at their most attentive, but such a control would be outside the scope of this study.</w:t>
      </w:r>
      <w:r w:rsidR="007D32C8">
        <w:t xml:space="preserve">  This could also be compensated for by increasing the size of the study and allowing lessons to occur at all times, thereby including a complete cross section of pupils’ moods and willingness to participate.</w:t>
      </w:r>
    </w:p>
    <w:p w14:paraId="41A0B03C" w14:textId="77777777" w:rsidR="002A35BC" w:rsidRDefault="00C1571F" w:rsidP="00FA5FC1">
      <w:r>
        <w:t xml:space="preserve">For this study to produce the most accurate results, as stated above, it must include a large number of participants taken from many schools divided into classes of approximately equal size, and timetabled across all schools to be taught at all times of day.  Depending upon the number of classes and schools involved, this could introduce a variability due to the teacher, or if enough schools were involved then it would include the ‘average teacher’ instead of some good teachers and hopefully not too many bad teachers.  This would allow all combinations of assessment for learning and activating prior learning to be </w:t>
      </w:r>
      <w:r w:rsidR="00FA5FC1">
        <w:t>thoroughly tested and to produce statistically significant results.</w:t>
      </w:r>
    </w:p>
    <w:p w14:paraId="41A0B03E" w14:textId="77777777" w:rsidR="00794FD4" w:rsidRPr="00CA357C" w:rsidRDefault="00794FD4" w:rsidP="000D7611">
      <w:pPr>
        <w:pStyle w:val="Heading2"/>
      </w:pPr>
      <w:r w:rsidRPr="00CA357C">
        <w:t>References</w:t>
      </w:r>
    </w:p>
    <w:p w14:paraId="41A0B03F" w14:textId="77777777" w:rsidR="003B5145" w:rsidRDefault="003B5145" w:rsidP="006764CF">
      <w:pPr>
        <w:pStyle w:val="References"/>
      </w:pPr>
      <w:proofErr w:type="spellStart"/>
      <w:r w:rsidRPr="003B5145">
        <w:t>Beier</w:t>
      </w:r>
      <w:proofErr w:type="spellEnd"/>
      <w:r w:rsidRPr="003B5145">
        <w:t xml:space="preserve">, M, &amp; Ackerman, P </w:t>
      </w:r>
      <w:r w:rsidR="00550A3D">
        <w:t>(</w:t>
      </w:r>
      <w:r w:rsidRPr="003B5145">
        <w:t>2005</w:t>
      </w:r>
      <w:r w:rsidR="00550A3D">
        <w:t>)</w:t>
      </w:r>
      <w:r w:rsidRPr="003B5145">
        <w:t>, 'Age, Ability, and the Role of Prior Knowledge on the Acquisition of New Domain Knowledge: Promising Results in a Real-World Learning Environment', </w:t>
      </w:r>
      <w:r w:rsidRPr="003B5145">
        <w:rPr>
          <w:i/>
          <w:iCs/>
        </w:rPr>
        <w:t xml:space="preserve">Psychology </w:t>
      </w:r>
      <w:r>
        <w:rPr>
          <w:i/>
          <w:iCs/>
        </w:rPr>
        <w:t>a</w:t>
      </w:r>
      <w:r w:rsidRPr="003B5145">
        <w:rPr>
          <w:i/>
          <w:iCs/>
        </w:rPr>
        <w:t>nd Aging</w:t>
      </w:r>
      <w:r w:rsidRPr="003B5145">
        <w:t>, 20, 2, pp. 341-355</w:t>
      </w:r>
    </w:p>
    <w:p w14:paraId="41A0B040" w14:textId="77777777" w:rsidR="00654311" w:rsidRPr="00F423E9" w:rsidRDefault="00654311" w:rsidP="006764CF">
      <w:pPr>
        <w:pStyle w:val="References"/>
        <w:rPr>
          <w:color w:val="000000"/>
        </w:rPr>
      </w:pPr>
      <w:r w:rsidRPr="00F423E9">
        <w:t>Black,</w:t>
      </w:r>
      <w:r w:rsidR="00F423E9" w:rsidRPr="00F423E9">
        <w:t xml:space="preserve"> P., </w:t>
      </w:r>
      <w:r w:rsidRPr="00F423E9">
        <w:t>Harrison,</w:t>
      </w:r>
      <w:r w:rsidR="00F423E9" w:rsidRPr="00F423E9">
        <w:t xml:space="preserve"> C.,</w:t>
      </w:r>
      <w:r w:rsidRPr="00F423E9">
        <w:t xml:space="preserve"> Lee, </w:t>
      </w:r>
      <w:r w:rsidR="00F423E9" w:rsidRPr="00F423E9">
        <w:t xml:space="preserve">C., </w:t>
      </w:r>
      <w:r w:rsidRPr="00F423E9">
        <w:t xml:space="preserve">Marshall, </w:t>
      </w:r>
      <w:r w:rsidR="00F423E9" w:rsidRPr="00F423E9">
        <w:t xml:space="preserve">B., &amp; </w:t>
      </w:r>
      <w:proofErr w:type="spellStart"/>
      <w:r w:rsidRPr="00F423E9">
        <w:t>Wiliam</w:t>
      </w:r>
      <w:proofErr w:type="spellEnd"/>
      <w:r w:rsidR="00F423E9" w:rsidRPr="00F423E9">
        <w:t xml:space="preserve">, D. (2004) </w:t>
      </w:r>
      <w:r w:rsidR="00F423E9">
        <w:t>‘</w:t>
      </w:r>
      <w:r w:rsidR="00F423E9" w:rsidRPr="00F423E9">
        <w:t>Working inside the Black Box: Assessment for Learning in the Classroom</w:t>
      </w:r>
      <w:r w:rsidR="00F423E9">
        <w:t>’</w:t>
      </w:r>
      <w:r w:rsidR="00F423E9" w:rsidRPr="00F423E9">
        <w:t xml:space="preserve">. </w:t>
      </w:r>
      <w:r w:rsidRPr="00F423E9">
        <w:rPr>
          <w:i/>
          <w:iCs/>
        </w:rPr>
        <w:t xml:space="preserve">Phi Delta </w:t>
      </w:r>
      <w:proofErr w:type="spellStart"/>
      <w:r w:rsidRPr="00F423E9">
        <w:rPr>
          <w:i/>
          <w:iCs/>
        </w:rPr>
        <w:t>Kappan</w:t>
      </w:r>
      <w:proofErr w:type="spellEnd"/>
      <w:r w:rsidR="00F423E9" w:rsidRPr="00F423E9">
        <w:t xml:space="preserve">. </w:t>
      </w:r>
      <w:r w:rsidRPr="00F423E9">
        <w:t xml:space="preserve">Vol 86, Issue 1, pp. 8 </w:t>
      </w:r>
      <w:r w:rsidR="00F423E9" w:rsidRPr="00F423E9">
        <w:t>–</w:t>
      </w:r>
      <w:r w:rsidRPr="00F423E9">
        <w:t xml:space="preserve"> 21</w:t>
      </w:r>
      <w:r w:rsidR="00F423E9" w:rsidRPr="00F423E9">
        <w:t xml:space="preserve"> </w:t>
      </w:r>
      <w:r w:rsidRPr="00F423E9">
        <w:rPr>
          <w:color w:val="000000"/>
        </w:rPr>
        <w:t>https://doi.org/10.1177/003172170408600105</w:t>
      </w:r>
    </w:p>
    <w:p w14:paraId="41A0B041" w14:textId="77777777" w:rsidR="003B5145" w:rsidRDefault="00550A3D" w:rsidP="006764CF">
      <w:pPr>
        <w:pStyle w:val="References"/>
      </w:pPr>
      <w:r w:rsidRPr="00550A3D">
        <w:t>Bloom, B. S. (ed.).</w:t>
      </w:r>
      <w:r>
        <w:t xml:space="preserve"> (1956)</w:t>
      </w:r>
      <w:r w:rsidRPr="00550A3D">
        <w:t xml:space="preserve"> Taxonomy of Educational Objectives. Vol. 1: Cognitive Domain. New York: McKay.</w:t>
      </w:r>
    </w:p>
    <w:p w14:paraId="41A0B042" w14:textId="77777777" w:rsidR="00524EBE" w:rsidRDefault="00524EBE" w:rsidP="006764CF">
      <w:pPr>
        <w:pStyle w:val="References"/>
      </w:pPr>
      <w:r w:rsidRPr="00524EBE">
        <w:lastRenderedPageBreak/>
        <w:t>Brown, Sally (2005) </w:t>
      </w:r>
      <w:r w:rsidRPr="00524EBE">
        <w:rPr>
          <w:i/>
          <w:iCs/>
        </w:rPr>
        <w:t>Assessment for Learning.</w:t>
      </w:r>
      <w:r w:rsidRPr="00524EBE">
        <w:t> Learning and Teaching in Higher Education (1). pp. 81-89. ISSN 1742-240X</w:t>
      </w:r>
    </w:p>
    <w:p w14:paraId="41A0B043" w14:textId="77777777" w:rsidR="00ED7FCE" w:rsidRDefault="00ED7FCE" w:rsidP="006764CF">
      <w:pPr>
        <w:pStyle w:val="References"/>
      </w:pPr>
      <w:r>
        <w:t>Chambers</w:t>
      </w:r>
      <w:r w:rsidR="001941D6">
        <w:t xml:space="preserve">, S. K., Andre, T. (1997), Gender, Prior Knowledge, Interest and Experience in Electricity and Conceptual Change Text Manipulations in Learning about Direct Current. </w:t>
      </w:r>
      <w:r w:rsidR="001941D6" w:rsidRPr="00A37114">
        <w:rPr>
          <w:i/>
        </w:rPr>
        <w:t>Journal of Research in Science Teaching</w:t>
      </w:r>
      <w:r w:rsidR="001941D6">
        <w:t xml:space="preserve"> Vol 34, No. 2, pp. 107-123</w:t>
      </w:r>
    </w:p>
    <w:p w14:paraId="41A0B044" w14:textId="77777777" w:rsidR="00374F57" w:rsidRPr="00374F57" w:rsidRDefault="00374F57" w:rsidP="006764CF">
      <w:pPr>
        <w:pStyle w:val="References"/>
      </w:pPr>
      <w:proofErr w:type="spellStart"/>
      <w:r w:rsidRPr="00374F57">
        <w:t>Dochy</w:t>
      </w:r>
      <w:proofErr w:type="spellEnd"/>
      <w:r w:rsidRPr="00374F57">
        <w:t>,</w:t>
      </w:r>
      <w:r>
        <w:t xml:space="preserve"> F.,</w:t>
      </w:r>
      <w:r w:rsidRPr="00374F57">
        <w:t xml:space="preserve"> </w:t>
      </w:r>
      <w:proofErr w:type="spellStart"/>
      <w:r w:rsidRPr="00374F57">
        <w:t>Segers</w:t>
      </w:r>
      <w:proofErr w:type="spellEnd"/>
      <w:r w:rsidRPr="00374F57">
        <w:t xml:space="preserve">, </w:t>
      </w:r>
      <w:r>
        <w:t>M., &amp;</w:t>
      </w:r>
      <w:r w:rsidRPr="00374F57">
        <w:t xml:space="preserve"> </w:t>
      </w:r>
      <w:proofErr w:type="spellStart"/>
      <w:r w:rsidRPr="00374F57">
        <w:t>Buehl</w:t>
      </w:r>
      <w:proofErr w:type="spellEnd"/>
      <w:r>
        <w:t xml:space="preserve">, M. M. (1999), </w:t>
      </w:r>
      <w:r w:rsidRPr="00374F57">
        <w:t>The Relation Between Assessment Practices and Outcomes of Studies: The Case of Research on Prior Knowledge</w:t>
      </w:r>
      <w:r>
        <w:t xml:space="preserve">. </w:t>
      </w:r>
      <w:r w:rsidRPr="00A37114">
        <w:rPr>
          <w:i/>
          <w:iCs/>
        </w:rPr>
        <w:t>Review of Educational Research</w:t>
      </w:r>
      <w:r>
        <w:rPr>
          <w:iCs/>
        </w:rPr>
        <w:t xml:space="preserve"> </w:t>
      </w:r>
      <w:r w:rsidRPr="00374F57">
        <w:t xml:space="preserve">Vol 69, Issue 2, pp. 145 </w:t>
      </w:r>
      <w:r>
        <w:t>–</w:t>
      </w:r>
      <w:r w:rsidRPr="00374F57">
        <w:t xml:space="preserve"> 186</w:t>
      </w:r>
      <w:r>
        <w:t xml:space="preserve"> </w:t>
      </w:r>
      <w:r w:rsidRPr="00374F57">
        <w:rPr>
          <w:color w:val="000000"/>
        </w:rPr>
        <w:t>https://doi.org/10.3102/00346543069002145</w:t>
      </w:r>
    </w:p>
    <w:p w14:paraId="41A0B045" w14:textId="77777777" w:rsidR="00933A97" w:rsidRPr="00933A97" w:rsidRDefault="00933A97" w:rsidP="006764CF">
      <w:pPr>
        <w:pStyle w:val="References"/>
      </w:pPr>
      <w:r w:rsidRPr="00933A97">
        <w:t>Estyn (2017)</w:t>
      </w:r>
      <w:r w:rsidR="003A38A3">
        <w:t>,</w:t>
      </w:r>
      <w:r w:rsidRPr="00933A97">
        <w:t xml:space="preserve"> A Report on School </w:t>
      </w:r>
      <w:r>
        <w:t xml:space="preserve">X: </w:t>
      </w:r>
      <w:r w:rsidRPr="00933A97">
        <w:t>May 2017. Estyn</w:t>
      </w:r>
      <w:r>
        <w:t xml:space="preserve">, </w:t>
      </w:r>
      <w:r w:rsidRPr="00933A97">
        <w:t>Her Majesty’s Inspectorate for Education and Training in Wales</w:t>
      </w:r>
      <w:r>
        <w:t>.</w:t>
      </w:r>
    </w:p>
    <w:p w14:paraId="41A0B046" w14:textId="77777777" w:rsidR="004E554F" w:rsidRDefault="004E554F" w:rsidP="006764CF">
      <w:pPr>
        <w:pStyle w:val="References"/>
      </w:pPr>
      <w:r>
        <w:t xml:space="preserve">Hammond, E., M. (2016), My hand is up, therefore I am a good learner: A study into ear 4 pupils’ perspectives on voluntary classroom participation. </w:t>
      </w:r>
      <w:r w:rsidRPr="00927FC7">
        <w:rPr>
          <w:i/>
        </w:rPr>
        <w:t>Journal of Trainee Teacher Education Research</w:t>
      </w:r>
      <w:r w:rsidR="00927FC7" w:rsidRPr="00927FC7">
        <w:rPr>
          <w:i/>
        </w:rPr>
        <w:t>.</w:t>
      </w:r>
      <w:r w:rsidR="00927FC7">
        <w:t xml:space="preserve"> Vol 7. pp. 107 </w:t>
      </w:r>
      <w:r w:rsidR="00520E77">
        <w:t>–</w:t>
      </w:r>
      <w:r w:rsidR="00927FC7">
        <w:t xml:space="preserve"> 136</w:t>
      </w:r>
    </w:p>
    <w:p w14:paraId="41A0B047" w14:textId="77777777" w:rsidR="00B26732" w:rsidRDefault="00B26732" w:rsidP="006764CF">
      <w:pPr>
        <w:pStyle w:val="References"/>
      </w:pPr>
      <w:r w:rsidRPr="00B26732">
        <w:t xml:space="preserve">James, M. (2006). </w:t>
      </w:r>
      <w:r w:rsidRPr="00B26732">
        <w:rPr>
          <w:i/>
        </w:rPr>
        <w:t>Assessment, Teaching and Theories of Learning</w:t>
      </w:r>
      <w:r w:rsidRPr="00B26732">
        <w:t xml:space="preserve">. </w:t>
      </w:r>
      <w:r>
        <w:t xml:space="preserve">pp. </w:t>
      </w:r>
      <w:r w:rsidRPr="00B26732">
        <w:t xml:space="preserve">47-60. </w:t>
      </w:r>
      <w:r>
        <w:t xml:space="preserve">DOI: </w:t>
      </w:r>
      <w:r w:rsidRPr="00B26732">
        <w:t>10.13140/2.1.5090.8960.</w:t>
      </w:r>
    </w:p>
    <w:p w14:paraId="41A0B048" w14:textId="77777777" w:rsidR="00C36731" w:rsidRDefault="00C36731" w:rsidP="006764CF">
      <w:pPr>
        <w:pStyle w:val="References"/>
      </w:pPr>
      <w:r>
        <w:t>Jones, C., A.,</w:t>
      </w:r>
      <w:r w:rsidRPr="00876C6F">
        <w:t xml:space="preserve"> (2018). </w:t>
      </w:r>
      <w:r w:rsidRPr="00876C6F">
        <w:rPr>
          <w:i/>
          <w:iCs/>
        </w:rPr>
        <w:t>Assessment for learning - Digital Education Resource Archive (DERA)</w:t>
      </w:r>
      <w:r w:rsidRPr="00876C6F">
        <w:t>. [online] Available at: http://dera.ioe.ac.uk/id/eprint/7800 [Accessed 1 May 2018].</w:t>
      </w:r>
    </w:p>
    <w:p w14:paraId="41A0B049" w14:textId="77777777" w:rsidR="006764CF" w:rsidRDefault="00902276" w:rsidP="006764CF">
      <w:pPr>
        <w:pStyle w:val="References"/>
      </w:pPr>
      <w:proofErr w:type="spellStart"/>
      <w:r w:rsidRPr="00902276">
        <w:t>Kostons</w:t>
      </w:r>
      <w:proofErr w:type="spellEnd"/>
      <w:r w:rsidRPr="00902276">
        <w:t xml:space="preserve">, D. and </w:t>
      </w:r>
      <w:proofErr w:type="spellStart"/>
      <w:r w:rsidRPr="00902276">
        <w:t>Werf</w:t>
      </w:r>
      <w:proofErr w:type="spellEnd"/>
      <w:r w:rsidRPr="00902276">
        <w:t xml:space="preserve">, G. (2015), The effects of activating prior topic and metacognitive knowledge on text comprehension scores. </w:t>
      </w:r>
      <w:r w:rsidRPr="00A37114">
        <w:rPr>
          <w:i/>
        </w:rPr>
        <w:t>Br</w:t>
      </w:r>
      <w:r w:rsidR="00A37114">
        <w:rPr>
          <w:i/>
        </w:rPr>
        <w:t>itish</w:t>
      </w:r>
      <w:r w:rsidRPr="00A37114">
        <w:rPr>
          <w:i/>
        </w:rPr>
        <w:t xml:space="preserve"> J</w:t>
      </w:r>
      <w:r w:rsidR="00A37114">
        <w:rPr>
          <w:i/>
        </w:rPr>
        <w:t>ournal of</w:t>
      </w:r>
      <w:r w:rsidRPr="00A37114">
        <w:rPr>
          <w:i/>
        </w:rPr>
        <w:t xml:space="preserve"> Educ</w:t>
      </w:r>
      <w:r w:rsidR="00A37114">
        <w:rPr>
          <w:i/>
        </w:rPr>
        <w:t>ational</w:t>
      </w:r>
      <w:r w:rsidRPr="00A37114">
        <w:rPr>
          <w:i/>
        </w:rPr>
        <w:t xml:space="preserve"> Psychol</w:t>
      </w:r>
      <w:r w:rsidR="00A37114">
        <w:rPr>
          <w:i/>
        </w:rPr>
        <w:t>ogy</w:t>
      </w:r>
      <w:r w:rsidRPr="00902276">
        <w:t>, 85: 264-275. doi:10.1111/bjep.12069</w:t>
      </w:r>
    </w:p>
    <w:p w14:paraId="41A0B04A" w14:textId="77777777" w:rsidR="00A929B7" w:rsidRDefault="00A929B7" w:rsidP="006764CF">
      <w:pPr>
        <w:pStyle w:val="References"/>
      </w:pPr>
      <w:r w:rsidRPr="00A929B7">
        <w:t xml:space="preserve">Mayer, R. E. (1979). Twenty years of research on advance organizers: Assimilation theory is still the best predictor of results. </w:t>
      </w:r>
      <w:r w:rsidRPr="00A37114">
        <w:rPr>
          <w:i/>
        </w:rPr>
        <w:t>Instructional Science</w:t>
      </w:r>
      <w:r w:rsidRPr="00A929B7">
        <w:t>, 8(2), 133-167.</w:t>
      </w:r>
      <w:r>
        <w:t xml:space="preserve"> </w:t>
      </w:r>
      <w:r w:rsidR="005005FF" w:rsidRPr="005005FF">
        <w:t>http://dx.doi.org/10.1007/BF00117008</w:t>
      </w:r>
    </w:p>
    <w:p w14:paraId="41A0B04B" w14:textId="77777777" w:rsidR="005005FF" w:rsidRDefault="005005FF" w:rsidP="006764CF">
      <w:pPr>
        <w:pStyle w:val="References"/>
      </w:pPr>
      <w:proofErr w:type="spellStart"/>
      <w:r w:rsidRPr="005005FF">
        <w:t>Mylocalschool</w:t>
      </w:r>
      <w:proofErr w:type="spellEnd"/>
      <w:r w:rsidRPr="005005FF">
        <w:t xml:space="preserve"> (2018). </w:t>
      </w:r>
      <w:r>
        <w:t>School X</w:t>
      </w:r>
      <w:r w:rsidRPr="005005FF">
        <w:t>. [online] Available at:</w:t>
      </w:r>
      <w:r>
        <w:t xml:space="preserve"> </w:t>
      </w:r>
      <w:r w:rsidRPr="005005FF">
        <w:t>http://mylocalschool.wales.gov.uk/School/</w:t>
      </w:r>
      <w:r>
        <w:t>*******</w:t>
      </w:r>
      <w:r w:rsidR="006764CF">
        <w:t xml:space="preserve"> [Accessed 9 May </w:t>
      </w:r>
      <w:r w:rsidRPr="005005FF">
        <w:t>2018].</w:t>
      </w:r>
    </w:p>
    <w:p w14:paraId="41A0B04C" w14:textId="77777777" w:rsidR="00FA404F" w:rsidRDefault="00FA404F" w:rsidP="006764CF">
      <w:pPr>
        <w:pStyle w:val="References"/>
      </w:pPr>
      <w:r w:rsidRPr="00FA404F">
        <w:t>Pressley,</w:t>
      </w:r>
      <w:r>
        <w:t xml:space="preserve"> M., </w:t>
      </w:r>
      <w:r w:rsidRPr="00FA404F">
        <w:t>Wood,</w:t>
      </w:r>
      <w:r>
        <w:t xml:space="preserve"> E.,</w:t>
      </w:r>
      <w:r w:rsidRPr="00FA404F">
        <w:t xml:space="preserve"> </w:t>
      </w:r>
      <w:proofErr w:type="spellStart"/>
      <w:r w:rsidRPr="00FA404F">
        <w:t>Woloshyn</w:t>
      </w:r>
      <w:proofErr w:type="spellEnd"/>
      <w:r w:rsidRPr="00FA404F">
        <w:t>,</w:t>
      </w:r>
      <w:r>
        <w:t xml:space="preserve"> V. E,</w:t>
      </w:r>
      <w:r w:rsidRPr="00FA404F">
        <w:t xml:space="preserve"> Martin</w:t>
      </w:r>
      <w:r>
        <w:t xml:space="preserve">, V., </w:t>
      </w:r>
      <w:r w:rsidRPr="00FA404F">
        <w:t>King</w:t>
      </w:r>
      <w:r>
        <w:t xml:space="preserve">, A., </w:t>
      </w:r>
      <w:r w:rsidRPr="00FA404F">
        <w:t>&amp; Menke</w:t>
      </w:r>
      <w:r>
        <w:t>, D.</w:t>
      </w:r>
      <w:r w:rsidRPr="00FA404F">
        <w:t xml:space="preserve"> (2010) Encouraging Mindful Use of Prior Knowledge: Attempting to Construct Explanatory Answers Facilitates Learning, </w:t>
      </w:r>
      <w:r w:rsidRPr="00A37114">
        <w:rPr>
          <w:i/>
        </w:rPr>
        <w:t>Educational Psychologist</w:t>
      </w:r>
      <w:r w:rsidRPr="00FA404F">
        <w:t>, 27:1, 91-109, DOI: 10.1207/s15326985ep2701_7</w:t>
      </w:r>
    </w:p>
    <w:p w14:paraId="41A0B04D" w14:textId="77777777" w:rsidR="00FA404F" w:rsidRPr="00FA404F" w:rsidRDefault="00FA404F" w:rsidP="006764CF">
      <w:pPr>
        <w:pStyle w:val="References"/>
      </w:pPr>
      <w:r w:rsidRPr="00FA404F">
        <w:t xml:space="preserve">Schmidt, H. G., De </w:t>
      </w:r>
      <w:proofErr w:type="spellStart"/>
      <w:r w:rsidRPr="00FA404F">
        <w:t>Volder</w:t>
      </w:r>
      <w:proofErr w:type="spellEnd"/>
      <w:r w:rsidRPr="00FA404F">
        <w:t xml:space="preserve">, M. L., De Grave, W. S., </w:t>
      </w:r>
      <w:proofErr w:type="spellStart"/>
      <w:r w:rsidRPr="00FA404F">
        <w:t>Moust</w:t>
      </w:r>
      <w:proofErr w:type="spellEnd"/>
      <w:r w:rsidRPr="00FA404F">
        <w:t xml:space="preserve">, J. H. C., &amp; Patel, V. L. (1989). Explanatory models in the processing of science text: The role of prior knowledge activation through small-group discussion. </w:t>
      </w:r>
      <w:r w:rsidRPr="00A37114">
        <w:rPr>
          <w:i/>
        </w:rPr>
        <w:t>Journal of Educational Psychology</w:t>
      </w:r>
      <w:r w:rsidRPr="00FA404F">
        <w:t>, 81(4), 610-619.  http://dx.doi.org/10.1037/0022-0663.81.4.610</w:t>
      </w:r>
    </w:p>
    <w:p w14:paraId="41A0B04E" w14:textId="77777777" w:rsidR="00003BFF" w:rsidRDefault="00003BFF" w:rsidP="006764CF">
      <w:pPr>
        <w:pStyle w:val="References"/>
      </w:pPr>
      <w:r w:rsidRPr="001023E4">
        <w:t>Sidney</w:t>
      </w:r>
      <w:r>
        <w:t>, P. G.,</w:t>
      </w:r>
      <w:r w:rsidRPr="001023E4">
        <w:t xml:space="preserve"> &amp; </w:t>
      </w:r>
      <w:proofErr w:type="spellStart"/>
      <w:r w:rsidRPr="001023E4">
        <w:t>Alibali</w:t>
      </w:r>
      <w:proofErr w:type="spellEnd"/>
      <w:r>
        <w:t>, M. W.</w:t>
      </w:r>
      <w:r w:rsidRPr="001023E4">
        <w:t xml:space="preserve"> (2014) Making Connections in Math: Activating a Prior Knowledge Analogue Matters for Learning, </w:t>
      </w:r>
      <w:r w:rsidRPr="00A37114">
        <w:rPr>
          <w:i/>
        </w:rPr>
        <w:t>Journal of Cognition and Development</w:t>
      </w:r>
      <w:r w:rsidRPr="001023E4">
        <w:t>, 16:1, 160-185, DOI: 10.1080/15248372.2013.792091</w:t>
      </w:r>
    </w:p>
    <w:p w14:paraId="41A0B04F" w14:textId="77777777" w:rsidR="006536E2" w:rsidRDefault="006536E2" w:rsidP="006764CF">
      <w:pPr>
        <w:pStyle w:val="References"/>
      </w:pPr>
      <w:r w:rsidRPr="006536E2">
        <w:t xml:space="preserve">Spires, H, &amp; Donley, J 1998, 'Prior knowledge activation: Inducing engagement with informational texts', </w:t>
      </w:r>
      <w:r w:rsidRPr="00A37114">
        <w:rPr>
          <w:i/>
        </w:rPr>
        <w:t xml:space="preserve">Journal </w:t>
      </w:r>
      <w:proofErr w:type="gramStart"/>
      <w:r w:rsidRPr="00A37114">
        <w:rPr>
          <w:i/>
        </w:rPr>
        <w:t>Of</w:t>
      </w:r>
      <w:proofErr w:type="gramEnd"/>
      <w:r w:rsidRPr="00A37114">
        <w:rPr>
          <w:i/>
        </w:rPr>
        <w:t xml:space="preserve"> Educational Psychology</w:t>
      </w:r>
      <w:r w:rsidRPr="006536E2">
        <w:t>, 90, 2, pp. 249-260</w:t>
      </w:r>
    </w:p>
    <w:p w14:paraId="41A0B050" w14:textId="77777777" w:rsidR="00927FC7" w:rsidRPr="001023E4" w:rsidRDefault="00927FC7" w:rsidP="006764CF">
      <w:pPr>
        <w:pStyle w:val="References"/>
      </w:pPr>
      <w:r w:rsidRPr="00927FC7">
        <w:t>Stanleyroad.worcs.sch.uk. (2018). Stanley Road Primary School - No Hands Up. [online] Available at: http://www.stanleyroad.worcs.sch.uk/the-curriculum/no-hands-up [Accessed 13 May 2018].</w:t>
      </w:r>
    </w:p>
    <w:sectPr w:rsidR="00927FC7" w:rsidRPr="001023E4" w:rsidSect="00A46785">
      <w:footerReference w:type="default" r:id="rId16"/>
      <w:pgSz w:w="11894" w:h="16834"/>
      <w:pgMar w:top="720" w:right="720" w:bottom="720" w:left="720" w:header="706" w:footer="454" w:gutter="0"/>
      <w:paperSrc w:first="1" w:other="1"/>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0B062" w14:textId="77777777" w:rsidR="006339EE" w:rsidRDefault="006339EE" w:rsidP="000D7611">
      <w:r>
        <w:separator/>
      </w:r>
    </w:p>
  </w:endnote>
  <w:endnote w:type="continuationSeparator" w:id="0">
    <w:p w14:paraId="41A0B063" w14:textId="77777777" w:rsidR="006339EE" w:rsidRDefault="006339EE" w:rsidP="000D7611">
      <w:r>
        <w:continuationSeparator/>
      </w:r>
    </w:p>
  </w:endnote>
  <w:endnote w:type="continuationNotice" w:id="1">
    <w:p w14:paraId="41A0B064" w14:textId="77777777" w:rsidR="006339EE" w:rsidRDefault="006339EE" w:rsidP="000D76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0B066" w14:textId="6FEED4BA" w:rsidR="006339EE" w:rsidRDefault="00A46785" w:rsidP="000D7611">
    <w:pPr>
      <w:pStyle w:val="Footer"/>
    </w:pPr>
    <w:r>
      <w:t xml:space="preserve">Sarah Mosey </w:t>
    </w:r>
    <w:r w:rsidRPr="00A46785">
      <w:t>1704233</w:t>
    </w:r>
    <w:r>
      <w:ptab w:relativeTo="margin" w:alignment="center" w:leader="none"/>
    </w:r>
    <w:r>
      <w:t>Activating Prior Knowledge in the Classroom</w:t>
    </w:r>
    <w:r>
      <w:ptab w:relativeTo="margin" w:alignment="right" w:leader="none"/>
    </w:r>
    <w:r>
      <w:t xml:space="preserve">Page | </w:t>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0B05F" w14:textId="77777777" w:rsidR="006339EE" w:rsidRDefault="006339EE" w:rsidP="000D7611">
      <w:r>
        <w:separator/>
      </w:r>
    </w:p>
  </w:footnote>
  <w:footnote w:type="continuationSeparator" w:id="0">
    <w:p w14:paraId="41A0B060" w14:textId="77777777" w:rsidR="006339EE" w:rsidRDefault="006339EE" w:rsidP="000D7611">
      <w:r>
        <w:continuationSeparator/>
      </w:r>
    </w:p>
  </w:footnote>
  <w:footnote w:type="continuationNotice" w:id="1">
    <w:p w14:paraId="41A0B061" w14:textId="77777777" w:rsidR="006339EE" w:rsidRDefault="006339EE" w:rsidP="000D76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F474DC"/>
    <w:multiLevelType w:val="hybridMultilevel"/>
    <w:tmpl w:val="E580E51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545DC"/>
    <w:multiLevelType w:val="hybridMultilevel"/>
    <w:tmpl w:val="9B68739C"/>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136DB0"/>
    <w:multiLevelType w:val="hybridMultilevel"/>
    <w:tmpl w:val="98BE3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EE2B78"/>
    <w:multiLevelType w:val="hybridMultilevel"/>
    <w:tmpl w:val="9AFC3802"/>
    <w:lvl w:ilvl="0" w:tplc="C834F166">
      <w:start w:val="1"/>
      <w:numFmt w:val="decimal"/>
      <w:lvlText w:val="%1."/>
      <w:lvlJc w:val="left"/>
      <w:pPr>
        <w:ind w:left="108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5E5446"/>
    <w:multiLevelType w:val="hybridMultilevel"/>
    <w:tmpl w:val="77EAD07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4A5414"/>
    <w:multiLevelType w:val="hybridMultilevel"/>
    <w:tmpl w:val="9C0C27E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A8517E7"/>
    <w:multiLevelType w:val="hybridMultilevel"/>
    <w:tmpl w:val="423C42C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7E4F6721"/>
    <w:multiLevelType w:val="hybridMultilevel"/>
    <w:tmpl w:val="42DA03D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7E990A48"/>
    <w:multiLevelType w:val="hybridMultilevel"/>
    <w:tmpl w:val="383CA6A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2"/>
  </w:num>
  <w:num w:numId="2">
    <w:abstractNumId w:val="13"/>
  </w:num>
  <w:num w:numId="3">
    <w:abstractNumId w:val="23"/>
  </w:num>
  <w:num w:numId="4">
    <w:abstractNumId w:val="17"/>
  </w:num>
  <w:num w:numId="5">
    <w:abstractNumId w:val="11"/>
  </w:num>
  <w:num w:numId="6">
    <w:abstractNumId w:val="22"/>
  </w:num>
  <w:num w:numId="7">
    <w:abstractNumId w:val="3"/>
  </w:num>
  <w:num w:numId="8">
    <w:abstractNumId w:val="20"/>
  </w:num>
  <w:num w:numId="9">
    <w:abstractNumId w:val="14"/>
  </w:num>
  <w:num w:numId="10">
    <w:abstractNumId w:val="5"/>
  </w:num>
  <w:num w:numId="11">
    <w:abstractNumId w:val="6"/>
  </w:num>
  <w:num w:numId="12">
    <w:abstractNumId w:val="12"/>
  </w:num>
  <w:num w:numId="13">
    <w:abstractNumId w:val="19"/>
  </w:num>
  <w:num w:numId="14">
    <w:abstractNumId w:val="4"/>
  </w:num>
  <w:num w:numId="15">
    <w:abstractNumId w:val="0"/>
  </w:num>
  <w:num w:numId="16">
    <w:abstractNumId w:val="8"/>
  </w:num>
  <w:num w:numId="17">
    <w:abstractNumId w:val="15"/>
  </w:num>
  <w:num w:numId="18">
    <w:abstractNumId w:val="16"/>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6"/>
  </w:num>
  <w:num w:numId="22">
    <w:abstractNumId w:val="7"/>
  </w:num>
  <w:num w:numId="23">
    <w:abstractNumId w:val="1"/>
  </w:num>
  <w:num w:numId="24">
    <w:abstractNumId w:val="21"/>
  </w:num>
  <w:num w:numId="25">
    <w:abstractNumId w:val="24"/>
  </w:num>
  <w:num w:numId="26">
    <w:abstractNumId w:val="2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LcwMjAyMjW0NDU3MzNU0lEKTi0uzszPAykwqgUATn91HywAAAA="/>
  </w:docVars>
  <w:rsids>
    <w:rsidRoot w:val="00FB4521"/>
    <w:rsid w:val="0000298C"/>
    <w:rsid w:val="00003BFF"/>
    <w:rsid w:val="00011666"/>
    <w:rsid w:val="000138ED"/>
    <w:rsid w:val="00014E9E"/>
    <w:rsid w:val="00026B02"/>
    <w:rsid w:val="00030DC0"/>
    <w:rsid w:val="00034171"/>
    <w:rsid w:val="00060AFA"/>
    <w:rsid w:val="00074AAA"/>
    <w:rsid w:val="00081CC6"/>
    <w:rsid w:val="000822E5"/>
    <w:rsid w:val="000971FC"/>
    <w:rsid w:val="000A2A3A"/>
    <w:rsid w:val="000A492A"/>
    <w:rsid w:val="000B529A"/>
    <w:rsid w:val="000B7300"/>
    <w:rsid w:val="000B7DBD"/>
    <w:rsid w:val="000D2F80"/>
    <w:rsid w:val="000D4F44"/>
    <w:rsid w:val="000D7611"/>
    <w:rsid w:val="000E413A"/>
    <w:rsid w:val="000E7433"/>
    <w:rsid w:val="000F5AA3"/>
    <w:rsid w:val="00100396"/>
    <w:rsid w:val="00100B5C"/>
    <w:rsid w:val="001023E4"/>
    <w:rsid w:val="00105A08"/>
    <w:rsid w:val="001106E9"/>
    <w:rsid w:val="00124CA5"/>
    <w:rsid w:val="00125136"/>
    <w:rsid w:val="00134F77"/>
    <w:rsid w:val="00152E9D"/>
    <w:rsid w:val="00154487"/>
    <w:rsid w:val="00155990"/>
    <w:rsid w:val="00156532"/>
    <w:rsid w:val="0016678C"/>
    <w:rsid w:val="0017512A"/>
    <w:rsid w:val="001941D6"/>
    <w:rsid w:val="00196958"/>
    <w:rsid w:val="0019775B"/>
    <w:rsid w:val="001A1E39"/>
    <w:rsid w:val="001A24F3"/>
    <w:rsid w:val="001A7636"/>
    <w:rsid w:val="001B1859"/>
    <w:rsid w:val="001B405C"/>
    <w:rsid w:val="001B4DDD"/>
    <w:rsid w:val="001B5F45"/>
    <w:rsid w:val="001D4493"/>
    <w:rsid w:val="001D624C"/>
    <w:rsid w:val="001E1050"/>
    <w:rsid w:val="001E1E1F"/>
    <w:rsid w:val="001E2007"/>
    <w:rsid w:val="001E57C1"/>
    <w:rsid w:val="001F07EF"/>
    <w:rsid w:val="001F50B6"/>
    <w:rsid w:val="001F6D7A"/>
    <w:rsid w:val="0020493B"/>
    <w:rsid w:val="00215395"/>
    <w:rsid w:val="00217766"/>
    <w:rsid w:val="00220CCA"/>
    <w:rsid w:val="0022746E"/>
    <w:rsid w:val="002351D9"/>
    <w:rsid w:val="00235A69"/>
    <w:rsid w:val="00235F71"/>
    <w:rsid w:val="00240F12"/>
    <w:rsid w:val="00241294"/>
    <w:rsid w:val="002444CA"/>
    <w:rsid w:val="00260DE6"/>
    <w:rsid w:val="00265C11"/>
    <w:rsid w:val="00273FEE"/>
    <w:rsid w:val="00274236"/>
    <w:rsid w:val="0028204E"/>
    <w:rsid w:val="0028591B"/>
    <w:rsid w:val="00291841"/>
    <w:rsid w:val="002A35BC"/>
    <w:rsid w:val="002C449B"/>
    <w:rsid w:val="002C6040"/>
    <w:rsid w:val="002D542F"/>
    <w:rsid w:val="002D5B3F"/>
    <w:rsid w:val="002E00D6"/>
    <w:rsid w:val="002E2563"/>
    <w:rsid w:val="002E272E"/>
    <w:rsid w:val="002E357A"/>
    <w:rsid w:val="002F5778"/>
    <w:rsid w:val="0031195E"/>
    <w:rsid w:val="003223E0"/>
    <w:rsid w:val="00333FFF"/>
    <w:rsid w:val="00335653"/>
    <w:rsid w:val="0033589A"/>
    <w:rsid w:val="003428DE"/>
    <w:rsid w:val="00345C88"/>
    <w:rsid w:val="00352C4A"/>
    <w:rsid w:val="00353981"/>
    <w:rsid w:val="00361880"/>
    <w:rsid w:val="00362560"/>
    <w:rsid w:val="003732FD"/>
    <w:rsid w:val="00374F57"/>
    <w:rsid w:val="003753B2"/>
    <w:rsid w:val="00376559"/>
    <w:rsid w:val="00382BAA"/>
    <w:rsid w:val="00384D73"/>
    <w:rsid w:val="00393EB6"/>
    <w:rsid w:val="003A38A3"/>
    <w:rsid w:val="003A3CE5"/>
    <w:rsid w:val="003B366F"/>
    <w:rsid w:val="003B3F9D"/>
    <w:rsid w:val="003B4D43"/>
    <w:rsid w:val="003B5145"/>
    <w:rsid w:val="003B6C95"/>
    <w:rsid w:val="003C2312"/>
    <w:rsid w:val="003E5751"/>
    <w:rsid w:val="003E736B"/>
    <w:rsid w:val="003E7823"/>
    <w:rsid w:val="003F6205"/>
    <w:rsid w:val="0040136B"/>
    <w:rsid w:val="00401562"/>
    <w:rsid w:val="00401E05"/>
    <w:rsid w:val="004046A9"/>
    <w:rsid w:val="00404C50"/>
    <w:rsid w:val="00405055"/>
    <w:rsid w:val="00420F00"/>
    <w:rsid w:val="00423934"/>
    <w:rsid w:val="004250A7"/>
    <w:rsid w:val="00426244"/>
    <w:rsid w:val="00470A38"/>
    <w:rsid w:val="00483C8B"/>
    <w:rsid w:val="004874DE"/>
    <w:rsid w:val="004907F0"/>
    <w:rsid w:val="004A6AEE"/>
    <w:rsid w:val="004B2FF0"/>
    <w:rsid w:val="004B5334"/>
    <w:rsid w:val="004B5C19"/>
    <w:rsid w:val="004B6C14"/>
    <w:rsid w:val="004B7139"/>
    <w:rsid w:val="004C49B9"/>
    <w:rsid w:val="004D63D9"/>
    <w:rsid w:val="004E09A8"/>
    <w:rsid w:val="004E554F"/>
    <w:rsid w:val="004E787D"/>
    <w:rsid w:val="004E788C"/>
    <w:rsid w:val="004F4352"/>
    <w:rsid w:val="005005FF"/>
    <w:rsid w:val="0050249F"/>
    <w:rsid w:val="00503885"/>
    <w:rsid w:val="00520E77"/>
    <w:rsid w:val="00524566"/>
    <w:rsid w:val="00524EBE"/>
    <w:rsid w:val="00526DF0"/>
    <w:rsid w:val="00530BEF"/>
    <w:rsid w:val="00535DFF"/>
    <w:rsid w:val="0054273C"/>
    <w:rsid w:val="0054363E"/>
    <w:rsid w:val="00550A3D"/>
    <w:rsid w:val="00554F8A"/>
    <w:rsid w:val="005612CB"/>
    <w:rsid w:val="005617CF"/>
    <w:rsid w:val="00561F00"/>
    <w:rsid w:val="00562C4E"/>
    <w:rsid w:val="00562DEC"/>
    <w:rsid w:val="00572A43"/>
    <w:rsid w:val="00575217"/>
    <w:rsid w:val="0057669F"/>
    <w:rsid w:val="00576AB4"/>
    <w:rsid w:val="00577917"/>
    <w:rsid w:val="00577A2B"/>
    <w:rsid w:val="00590667"/>
    <w:rsid w:val="005969E2"/>
    <w:rsid w:val="005A1573"/>
    <w:rsid w:val="005A1689"/>
    <w:rsid w:val="005A4791"/>
    <w:rsid w:val="005B208E"/>
    <w:rsid w:val="005B61CD"/>
    <w:rsid w:val="005B6671"/>
    <w:rsid w:val="005C0A67"/>
    <w:rsid w:val="005D01D9"/>
    <w:rsid w:val="005D1D58"/>
    <w:rsid w:val="005D23AF"/>
    <w:rsid w:val="005D29F9"/>
    <w:rsid w:val="005D432C"/>
    <w:rsid w:val="005D5069"/>
    <w:rsid w:val="005E285E"/>
    <w:rsid w:val="005E4A35"/>
    <w:rsid w:val="005E72F8"/>
    <w:rsid w:val="005F0579"/>
    <w:rsid w:val="005F078A"/>
    <w:rsid w:val="005F0E2C"/>
    <w:rsid w:val="005F6180"/>
    <w:rsid w:val="00602104"/>
    <w:rsid w:val="006030E4"/>
    <w:rsid w:val="006062A3"/>
    <w:rsid w:val="006100D5"/>
    <w:rsid w:val="00610E08"/>
    <w:rsid w:val="006140BF"/>
    <w:rsid w:val="006161BE"/>
    <w:rsid w:val="00620787"/>
    <w:rsid w:val="0062159C"/>
    <w:rsid w:val="00632434"/>
    <w:rsid w:val="00632FB1"/>
    <w:rsid w:val="006339EE"/>
    <w:rsid w:val="0063478F"/>
    <w:rsid w:val="00640C11"/>
    <w:rsid w:val="00641090"/>
    <w:rsid w:val="00641D02"/>
    <w:rsid w:val="00644256"/>
    <w:rsid w:val="006536E2"/>
    <w:rsid w:val="00654311"/>
    <w:rsid w:val="0065641A"/>
    <w:rsid w:val="00661D6F"/>
    <w:rsid w:val="006628E9"/>
    <w:rsid w:val="0066725E"/>
    <w:rsid w:val="006716C7"/>
    <w:rsid w:val="00674549"/>
    <w:rsid w:val="006764CF"/>
    <w:rsid w:val="00681208"/>
    <w:rsid w:val="00681FA9"/>
    <w:rsid w:val="00690F27"/>
    <w:rsid w:val="00691EA9"/>
    <w:rsid w:val="006934D4"/>
    <w:rsid w:val="006A01CB"/>
    <w:rsid w:val="006A21F3"/>
    <w:rsid w:val="006A337E"/>
    <w:rsid w:val="006A6DC3"/>
    <w:rsid w:val="006D49ED"/>
    <w:rsid w:val="006D55CE"/>
    <w:rsid w:val="006D6180"/>
    <w:rsid w:val="006D637A"/>
    <w:rsid w:val="006E65FF"/>
    <w:rsid w:val="006F2CD1"/>
    <w:rsid w:val="006F45BF"/>
    <w:rsid w:val="006F60E0"/>
    <w:rsid w:val="00702F71"/>
    <w:rsid w:val="0070404C"/>
    <w:rsid w:val="0070438B"/>
    <w:rsid w:val="007366DF"/>
    <w:rsid w:val="007423C5"/>
    <w:rsid w:val="00746788"/>
    <w:rsid w:val="00757839"/>
    <w:rsid w:val="00770C81"/>
    <w:rsid w:val="00783D25"/>
    <w:rsid w:val="00784ED9"/>
    <w:rsid w:val="007866E5"/>
    <w:rsid w:val="00791024"/>
    <w:rsid w:val="00793F0A"/>
    <w:rsid w:val="00794FD4"/>
    <w:rsid w:val="007A2657"/>
    <w:rsid w:val="007A6AA3"/>
    <w:rsid w:val="007B6177"/>
    <w:rsid w:val="007C2438"/>
    <w:rsid w:val="007C682C"/>
    <w:rsid w:val="007D2385"/>
    <w:rsid w:val="007D32C8"/>
    <w:rsid w:val="007D589E"/>
    <w:rsid w:val="007F214F"/>
    <w:rsid w:val="00800069"/>
    <w:rsid w:val="00817E0F"/>
    <w:rsid w:val="008310A0"/>
    <w:rsid w:val="008338BA"/>
    <w:rsid w:val="00835D29"/>
    <w:rsid w:val="00842E7F"/>
    <w:rsid w:val="00845583"/>
    <w:rsid w:val="00852933"/>
    <w:rsid w:val="008566E5"/>
    <w:rsid w:val="008566FE"/>
    <w:rsid w:val="008574BA"/>
    <w:rsid w:val="0086437C"/>
    <w:rsid w:val="00865B46"/>
    <w:rsid w:val="008720D5"/>
    <w:rsid w:val="00876C6F"/>
    <w:rsid w:val="00877EC5"/>
    <w:rsid w:val="0088296F"/>
    <w:rsid w:val="00887330"/>
    <w:rsid w:val="00896134"/>
    <w:rsid w:val="008A2003"/>
    <w:rsid w:val="008A62BC"/>
    <w:rsid w:val="008B10D5"/>
    <w:rsid w:val="008B43E7"/>
    <w:rsid w:val="008C1855"/>
    <w:rsid w:val="008D08F2"/>
    <w:rsid w:val="008D693C"/>
    <w:rsid w:val="008D763F"/>
    <w:rsid w:val="008F036F"/>
    <w:rsid w:val="008F78C2"/>
    <w:rsid w:val="00902276"/>
    <w:rsid w:val="00904568"/>
    <w:rsid w:val="00911394"/>
    <w:rsid w:val="009208F4"/>
    <w:rsid w:val="00923EF2"/>
    <w:rsid w:val="00926D25"/>
    <w:rsid w:val="00926E9D"/>
    <w:rsid w:val="00927FC7"/>
    <w:rsid w:val="00932C6E"/>
    <w:rsid w:val="00933A97"/>
    <w:rsid w:val="00933F10"/>
    <w:rsid w:val="009408C1"/>
    <w:rsid w:val="009433C5"/>
    <w:rsid w:val="00965881"/>
    <w:rsid w:val="00965AD3"/>
    <w:rsid w:val="009871FF"/>
    <w:rsid w:val="00990799"/>
    <w:rsid w:val="009A0631"/>
    <w:rsid w:val="009C3E25"/>
    <w:rsid w:val="009D1B5B"/>
    <w:rsid w:val="009D3923"/>
    <w:rsid w:val="009D3EA4"/>
    <w:rsid w:val="009D649C"/>
    <w:rsid w:val="009E4BC1"/>
    <w:rsid w:val="009E4F00"/>
    <w:rsid w:val="009F5CB2"/>
    <w:rsid w:val="00A00AC2"/>
    <w:rsid w:val="00A03BB8"/>
    <w:rsid w:val="00A134F8"/>
    <w:rsid w:val="00A16174"/>
    <w:rsid w:val="00A26A0E"/>
    <w:rsid w:val="00A3505D"/>
    <w:rsid w:val="00A37114"/>
    <w:rsid w:val="00A4036F"/>
    <w:rsid w:val="00A42EB9"/>
    <w:rsid w:val="00A4641C"/>
    <w:rsid w:val="00A46785"/>
    <w:rsid w:val="00A52FDE"/>
    <w:rsid w:val="00A55876"/>
    <w:rsid w:val="00A62BD8"/>
    <w:rsid w:val="00A67FB1"/>
    <w:rsid w:val="00A70F28"/>
    <w:rsid w:val="00A832AE"/>
    <w:rsid w:val="00A90540"/>
    <w:rsid w:val="00A929B7"/>
    <w:rsid w:val="00A95DC5"/>
    <w:rsid w:val="00AB3838"/>
    <w:rsid w:val="00AB44D7"/>
    <w:rsid w:val="00AB5068"/>
    <w:rsid w:val="00AB6FE7"/>
    <w:rsid w:val="00AB7AD7"/>
    <w:rsid w:val="00AC5AF0"/>
    <w:rsid w:val="00AD2430"/>
    <w:rsid w:val="00AD584F"/>
    <w:rsid w:val="00AE41A6"/>
    <w:rsid w:val="00AE69D1"/>
    <w:rsid w:val="00AF0E34"/>
    <w:rsid w:val="00AF271D"/>
    <w:rsid w:val="00AF56C2"/>
    <w:rsid w:val="00B004E6"/>
    <w:rsid w:val="00B01A8F"/>
    <w:rsid w:val="00B060D0"/>
    <w:rsid w:val="00B0744D"/>
    <w:rsid w:val="00B231AA"/>
    <w:rsid w:val="00B26732"/>
    <w:rsid w:val="00B53B62"/>
    <w:rsid w:val="00B64082"/>
    <w:rsid w:val="00B72325"/>
    <w:rsid w:val="00B72D0F"/>
    <w:rsid w:val="00B81AD3"/>
    <w:rsid w:val="00B829D8"/>
    <w:rsid w:val="00B84B5B"/>
    <w:rsid w:val="00B86446"/>
    <w:rsid w:val="00B96ADD"/>
    <w:rsid w:val="00BA1176"/>
    <w:rsid w:val="00BA6B2C"/>
    <w:rsid w:val="00BC0EEA"/>
    <w:rsid w:val="00BE0B01"/>
    <w:rsid w:val="00BE34DB"/>
    <w:rsid w:val="00BE47D8"/>
    <w:rsid w:val="00BE79C7"/>
    <w:rsid w:val="00BF3CB5"/>
    <w:rsid w:val="00BF4918"/>
    <w:rsid w:val="00BF4DE6"/>
    <w:rsid w:val="00C070E6"/>
    <w:rsid w:val="00C1220E"/>
    <w:rsid w:val="00C1285B"/>
    <w:rsid w:val="00C1361B"/>
    <w:rsid w:val="00C14E1F"/>
    <w:rsid w:val="00C1571F"/>
    <w:rsid w:val="00C315AF"/>
    <w:rsid w:val="00C35868"/>
    <w:rsid w:val="00C36731"/>
    <w:rsid w:val="00C36D9A"/>
    <w:rsid w:val="00C41A9D"/>
    <w:rsid w:val="00C44A72"/>
    <w:rsid w:val="00C61FC2"/>
    <w:rsid w:val="00C705F9"/>
    <w:rsid w:val="00C80F0F"/>
    <w:rsid w:val="00C8667A"/>
    <w:rsid w:val="00C9060A"/>
    <w:rsid w:val="00C93BCB"/>
    <w:rsid w:val="00C947DA"/>
    <w:rsid w:val="00CA357C"/>
    <w:rsid w:val="00CC0D45"/>
    <w:rsid w:val="00CC241A"/>
    <w:rsid w:val="00CE4035"/>
    <w:rsid w:val="00CE65AB"/>
    <w:rsid w:val="00CF32EA"/>
    <w:rsid w:val="00CF4266"/>
    <w:rsid w:val="00D22713"/>
    <w:rsid w:val="00D22D9C"/>
    <w:rsid w:val="00D241F1"/>
    <w:rsid w:val="00D275CB"/>
    <w:rsid w:val="00D30DFA"/>
    <w:rsid w:val="00D463A5"/>
    <w:rsid w:val="00D4710D"/>
    <w:rsid w:val="00D47D25"/>
    <w:rsid w:val="00D62ACD"/>
    <w:rsid w:val="00D641E6"/>
    <w:rsid w:val="00D85AF8"/>
    <w:rsid w:val="00D915A0"/>
    <w:rsid w:val="00D93341"/>
    <w:rsid w:val="00D971AE"/>
    <w:rsid w:val="00DA2D09"/>
    <w:rsid w:val="00DA36EE"/>
    <w:rsid w:val="00DB116D"/>
    <w:rsid w:val="00DC4E52"/>
    <w:rsid w:val="00DD13CA"/>
    <w:rsid w:val="00DD17CC"/>
    <w:rsid w:val="00DD2D14"/>
    <w:rsid w:val="00DE217A"/>
    <w:rsid w:val="00DF321B"/>
    <w:rsid w:val="00E030B7"/>
    <w:rsid w:val="00E230E0"/>
    <w:rsid w:val="00E27B74"/>
    <w:rsid w:val="00E3293C"/>
    <w:rsid w:val="00E51AAC"/>
    <w:rsid w:val="00E5327D"/>
    <w:rsid w:val="00E6282C"/>
    <w:rsid w:val="00E66CC0"/>
    <w:rsid w:val="00E706A9"/>
    <w:rsid w:val="00E728A9"/>
    <w:rsid w:val="00E807D9"/>
    <w:rsid w:val="00E81A72"/>
    <w:rsid w:val="00EA0F4E"/>
    <w:rsid w:val="00EA1263"/>
    <w:rsid w:val="00EA18F8"/>
    <w:rsid w:val="00EA295B"/>
    <w:rsid w:val="00EA6801"/>
    <w:rsid w:val="00EB4F96"/>
    <w:rsid w:val="00ED3ED8"/>
    <w:rsid w:val="00ED7072"/>
    <w:rsid w:val="00ED7FCE"/>
    <w:rsid w:val="00EE3132"/>
    <w:rsid w:val="00EE3D9D"/>
    <w:rsid w:val="00EE6F25"/>
    <w:rsid w:val="00EE7237"/>
    <w:rsid w:val="00EF32DF"/>
    <w:rsid w:val="00EF3D78"/>
    <w:rsid w:val="00EF62B0"/>
    <w:rsid w:val="00F02126"/>
    <w:rsid w:val="00F03D85"/>
    <w:rsid w:val="00F07C8C"/>
    <w:rsid w:val="00F249F1"/>
    <w:rsid w:val="00F2564F"/>
    <w:rsid w:val="00F256B8"/>
    <w:rsid w:val="00F25B9D"/>
    <w:rsid w:val="00F2664E"/>
    <w:rsid w:val="00F267CA"/>
    <w:rsid w:val="00F27132"/>
    <w:rsid w:val="00F31163"/>
    <w:rsid w:val="00F31C04"/>
    <w:rsid w:val="00F423E9"/>
    <w:rsid w:val="00F442A7"/>
    <w:rsid w:val="00F57A89"/>
    <w:rsid w:val="00F61A20"/>
    <w:rsid w:val="00F63DD9"/>
    <w:rsid w:val="00F67644"/>
    <w:rsid w:val="00F75906"/>
    <w:rsid w:val="00F830F4"/>
    <w:rsid w:val="00F8381F"/>
    <w:rsid w:val="00FA04CD"/>
    <w:rsid w:val="00FA151E"/>
    <w:rsid w:val="00FA25F5"/>
    <w:rsid w:val="00FA2810"/>
    <w:rsid w:val="00FA404F"/>
    <w:rsid w:val="00FA5FC1"/>
    <w:rsid w:val="00FA68F8"/>
    <w:rsid w:val="00FB111D"/>
    <w:rsid w:val="00FB1DC0"/>
    <w:rsid w:val="00FB3B4E"/>
    <w:rsid w:val="00FB4521"/>
    <w:rsid w:val="00FB4F84"/>
    <w:rsid w:val="00FB5CF8"/>
    <w:rsid w:val="00FB7594"/>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1"/>
    </o:shapelayout>
  </w:shapeDefaults>
  <w:decimalSymbol w:val="."/>
  <w:listSeparator w:val=","/>
  <w14:docId w14:val="41A0AEF3"/>
  <w15:docId w15:val="{F3D1A779-07B4-43CA-AC6D-833FC8E70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D7611"/>
    <w:pPr>
      <w:spacing w:line="480" w:lineRule="auto"/>
      <w:ind w:firstLine="720"/>
      <w:jc w:val="both"/>
    </w:pPr>
    <w:rPr>
      <w:rFonts w:ascii="Calibri" w:hAnsi="Calibri" w:cs="Calibri"/>
      <w:lang w:eastAsia="en-GB"/>
    </w:rPr>
  </w:style>
  <w:style w:type="paragraph" w:styleId="Heading1">
    <w:name w:val="heading 1"/>
    <w:basedOn w:val="Normal"/>
    <w:next w:val="Normal"/>
    <w:qFormat/>
    <w:rsid w:val="00074AA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74AAA"/>
    <w:pPr>
      <w:keepNext/>
      <w:outlineLvl w:val="1"/>
    </w:pPr>
    <w:rPr>
      <w:b/>
      <w:sz w:val="24"/>
    </w:rPr>
  </w:style>
  <w:style w:type="paragraph" w:styleId="Heading3">
    <w:name w:val="heading 3"/>
    <w:basedOn w:val="Normal"/>
    <w:next w:val="Normal"/>
    <w:qFormat/>
    <w:rsid w:val="00074AAA"/>
    <w:pPr>
      <w:keepNext/>
      <w:jc w:val="center"/>
      <w:outlineLvl w:val="2"/>
    </w:pPr>
    <w:rPr>
      <w:b/>
      <w:sz w:val="24"/>
    </w:rPr>
  </w:style>
  <w:style w:type="paragraph" w:styleId="Heading4">
    <w:name w:val="heading 4"/>
    <w:basedOn w:val="Normal"/>
    <w:next w:val="Normal"/>
    <w:qFormat/>
    <w:rsid w:val="00074AA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74AAA"/>
    <w:pPr>
      <w:tabs>
        <w:tab w:val="center" w:pos="4153"/>
        <w:tab w:val="right" w:pos="8306"/>
      </w:tabs>
    </w:pPr>
  </w:style>
  <w:style w:type="paragraph" w:styleId="Footer">
    <w:name w:val="footer"/>
    <w:basedOn w:val="Normal"/>
    <w:link w:val="FooterChar"/>
    <w:uiPriority w:val="99"/>
    <w:rsid w:val="00074AA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style>
  <w:style w:type="character" w:customStyle="1" w:styleId="CommentTextChar">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customStyle="1" w:styleId="CommentSubjectChar">
    <w:name w:val="Comment Subject Char"/>
    <w:basedOn w:val="CommentTextChar"/>
    <w:link w:val="CommentSubject"/>
    <w:semiHidden/>
    <w:rsid w:val="00D971AE"/>
    <w:rPr>
      <w:b/>
      <w:bCs/>
      <w:lang w:eastAsia="en-GB"/>
    </w:rPr>
  </w:style>
  <w:style w:type="paragraph" w:customStyle="1" w:styleId="Default">
    <w:name w:val="Default"/>
    <w:rsid w:val="00B01A8F"/>
    <w:pPr>
      <w:autoSpaceDE w:val="0"/>
      <w:autoSpaceDN w:val="0"/>
      <w:adjustRightInd w:val="0"/>
    </w:pPr>
    <w:rPr>
      <w:rFonts w:ascii="Arial" w:eastAsia="Calibri" w:hAnsi="Arial" w:cs="Arial"/>
      <w:color w:val="000000"/>
      <w:sz w:val="24"/>
      <w:szCs w:val="24"/>
    </w:rPr>
  </w:style>
  <w:style w:type="paragraph" w:styleId="Title">
    <w:name w:val="Title"/>
    <w:basedOn w:val="Normal"/>
    <w:next w:val="Normal"/>
    <w:link w:val="TitleChar"/>
    <w:qFormat/>
    <w:rsid w:val="00794FD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94FD4"/>
    <w:rPr>
      <w:rFonts w:asciiTheme="majorHAnsi" w:eastAsiaTheme="majorEastAsia" w:hAnsiTheme="majorHAnsi" w:cstheme="majorBidi"/>
      <w:spacing w:val="-10"/>
      <w:kern w:val="28"/>
      <w:sz w:val="56"/>
      <w:szCs w:val="56"/>
      <w:lang w:eastAsia="en-GB"/>
    </w:rPr>
  </w:style>
  <w:style w:type="character" w:customStyle="1" w:styleId="publicationcontentepubdate">
    <w:name w:val="publicationcontentepubdate"/>
    <w:basedOn w:val="DefaultParagraphFont"/>
    <w:rsid w:val="00374F57"/>
  </w:style>
  <w:style w:type="character" w:customStyle="1" w:styleId="UnresolvedMention1">
    <w:name w:val="Unresolved Mention1"/>
    <w:basedOn w:val="DefaultParagraphFont"/>
    <w:uiPriority w:val="99"/>
    <w:semiHidden/>
    <w:unhideWhenUsed/>
    <w:rsid w:val="00A929B7"/>
    <w:rPr>
      <w:color w:val="808080"/>
      <w:shd w:val="clear" w:color="auto" w:fill="E6E6E6"/>
    </w:rPr>
  </w:style>
  <w:style w:type="paragraph" w:styleId="Revision">
    <w:name w:val="Revision"/>
    <w:hidden/>
    <w:uiPriority w:val="71"/>
    <w:semiHidden/>
    <w:rsid w:val="004F4352"/>
    <w:rPr>
      <w:rFonts w:ascii="Calibri" w:hAnsi="Calibri" w:cs="Calibri"/>
      <w:lang w:eastAsia="en-GB"/>
    </w:rPr>
  </w:style>
  <w:style w:type="paragraph" w:styleId="Caption">
    <w:name w:val="caption"/>
    <w:basedOn w:val="Normal"/>
    <w:next w:val="Normal"/>
    <w:autoRedefine/>
    <w:unhideWhenUsed/>
    <w:qFormat/>
    <w:rsid w:val="002E2563"/>
    <w:pPr>
      <w:spacing w:after="200" w:line="240" w:lineRule="auto"/>
      <w:jc w:val="center"/>
    </w:pPr>
    <w:rPr>
      <w:i/>
      <w:iCs/>
      <w:color w:val="1F497D" w:themeColor="text2"/>
      <w:sz w:val="18"/>
      <w:szCs w:val="18"/>
    </w:rPr>
  </w:style>
  <w:style w:type="paragraph" w:customStyle="1" w:styleId="References">
    <w:name w:val="References"/>
    <w:basedOn w:val="Normal"/>
    <w:link w:val="ReferencesChar"/>
    <w:qFormat/>
    <w:rsid w:val="006764CF"/>
    <w:pPr>
      <w:spacing w:before="240" w:line="240" w:lineRule="auto"/>
      <w:ind w:firstLine="0"/>
    </w:pPr>
  </w:style>
  <w:style w:type="character" w:customStyle="1" w:styleId="ReferencesChar">
    <w:name w:val="References Char"/>
    <w:basedOn w:val="DefaultParagraphFont"/>
    <w:link w:val="References"/>
    <w:rsid w:val="006764CF"/>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29199">
      <w:bodyDiv w:val="1"/>
      <w:marLeft w:val="0"/>
      <w:marRight w:val="0"/>
      <w:marTop w:val="0"/>
      <w:marBottom w:val="0"/>
      <w:divBdr>
        <w:top w:val="none" w:sz="0" w:space="0" w:color="auto"/>
        <w:left w:val="none" w:sz="0" w:space="0" w:color="auto"/>
        <w:bottom w:val="none" w:sz="0" w:space="0" w:color="auto"/>
        <w:right w:val="none" w:sz="0" w:space="0" w:color="auto"/>
      </w:divBdr>
    </w:div>
    <w:div w:id="536044001">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841891130">
      <w:bodyDiv w:val="1"/>
      <w:marLeft w:val="0"/>
      <w:marRight w:val="0"/>
      <w:marTop w:val="0"/>
      <w:marBottom w:val="0"/>
      <w:divBdr>
        <w:top w:val="none" w:sz="0" w:space="0" w:color="auto"/>
        <w:left w:val="none" w:sz="0" w:space="0" w:color="auto"/>
        <w:bottom w:val="none" w:sz="0" w:space="0" w:color="auto"/>
        <w:right w:val="none" w:sz="0" w:space="0" w:color="auto"/>
      </w:divBdr>
      <w:divsChild>
        <w:div w:id="621880534">
          <w:marLeft w:val="0"/>
          <w:marRight w:val="0"/>
          <w:marTop w:val="0"/>
          <w:marBottom w:val="0"/>
          <w:divBdr>
            <w:top w:val="none" w:sz="0" w:space="0" w:color="auto"/>
            <w:left w:val="none" w:sz="0" w:space="0" w:color="auto"/>
            <w:bottom w:val="none" w:sz="0" w:space="0" w:color="auto"/>
            <w:right w:val="none" w:sz="0" w:space="0" w:color="auto"/>
          </w:divBdr>
        </w:div>
      </w:divsChild>
    </w:div>
    <w:div w:id="1108240419">
      <w:bodyDiv w:val="1"/>
      <w:marLeft w:val="0"/>
      <w:marRight w:val="0"/>
      <w:marTop w:val="0"/>
      <w:marBottom w:val="0"/>
      <w:divBdr>
        <w:top w:val="none" w:sz="0" w:space="0" w:color="auto"/>
        <w:left w:val="none" w:sz="0" w:space="0" w:color="auto"/>
        <w:bottom w:val="none" w:sz="0" w:space="0" w:color="auto"/>
        <w:right w:val="none" w:sz="0" w:space="0" w:color="auto"/>
      </w:divBdr>
    </w:div>
    <w:div w:id="1168596119">
      <w:bodyDiv w:val="1"/>
      <w:marLeft w:val="0"/>
      <w:marRight w:val="0"/>
      <w:marTop w:val="0"/>
      <w:marBottom w:val="0"/>
      <w:divBdr>
        <w:top w:val="none" w:sz="0" w:space="0" w:color="auto"/>
        <w:left w:val="none" w:sz="0" w:space="0" w:color="auto"/>
        <w:bottom w:val="none" w:sz="0" w:space="0" w:color="auto"/>
        <w:right w:val="none" w:sz="0" w:space="0" w:color="auto"/>
      </w:divBdr>
    </w:div>
    <w:div w:id="1332100969">
      <w:bodyDiv w:val="1"/>
      <w:marLeft w:val="0"/>
      <w:marRight w:val="0"/>
      <w:marTop w:val="0"/>
      <w:marBottom w:val="0"/>
      <w:divBdr>
        <w:top w:val="none" w:sz="0" w:space="0" w:color="auto"/>
        <w:left w:val="none" w:sz="0" w:space="0" w:color="auto"/>
        <w:bottom w:val="none" w:sz="0" w:space="0" w:color="auto"/>
        <w:right w:val="none" w:sz="0" w:space="0" w:color="auto"/>
      </w:divBdr>
      <w:divsChild>
        <w:div w:id="669911030">
          <w:marLeft w:val="0"/>
          <w:marRight w:val="0"/>
          <w:marTop w:val="0"/>
          <w:marBottom w:val="0"/>
          <w:divBdr>
            <w:top w:val="none" w:sz="0" w:space="0" w:color="auto"/>
            <w:left w:val="none" w:sz="0" w:space="0" w:color="auto"/>
            <w:bottom w:val="none" w:sz="0" w:space="0" w:color="auto"/>
            <w:right w:val="none" w:sz="0" w:space="0" w:color="auto"/>
          </w:divBdr>
          <w:divsChild>
            <w:div w:id="1818110803">
              <w:marLeft w:val="0"/>
              <w:marRight w:val="0"/>
              <w:marTop w:val="0"/>
              <w:marBottom w:val="0"/>
              <w:divBdr>
                <w:top w:val="none" w:sz="0" w:space="0" w:color="auto"/>
                <w:left w:val="none" w:sz="0" w:space="0" w:color="auto"/>
                <w:bottom w:val="none" w:sz="0" w:space="0" w:color="auto"/>
                <w:right w:val="none" w:sz="0" w:space="0" w:color="auto"/>
              </w:divBdr>
              <w:divsChild>
                <w:div w:id="1925987902">
                  <w:marLeft w:val="0"/>
                  <w:marRight w:val="0"/>
                  <w:marTop w:val="0"/>
                  <w:marBottom w:val="0"/>
                  <w:divBdr>
                    <w:top w:val="none" w:sz="0" w:space="0" w:color="auto"/>
                    <w:left w:val="none" w:sz="0" w:space="0" w:color="auto"/>
                    <w:bottom w:val="none" w:sz="0" w:space="0" w:color="auto"/>
                    <w:right w:val="none" w:sz="0" w:space="0" w:color="auto"/>
                  </w:divBdr>
                  <w:divsChild>
                    <w:div w:id="1896426939">
                      <w:marLeft w:val="0"/>
                      <w:marRight w:val="0"/>
                      <w:marTop w:val="0"/>
                      <w:marBottom w:val="0"/>
                      <w:divBdr>
                        <w:top w:val="none" w:sz="0" w:space="0" w:color="auto"/>
                        <w:left w:val="none" w:sz="0" w:space="0" w:color="auto"/>
                        <w:bottom w:val="none" w:sz="0" w:space="0" w:color="auto"/>
                        <w:right w:val="none" w:sz="0" w:space="0" w:color="auto"/>
                      </w:divBdr>
                    </w:div>
                    <w:div w:id="69810997">
                      <w:marLeft w:val="0"/>
                      <w:marRight w:val="0"/>
                      <w:marTop w:val="0"/>
                      <w:marBottom w:val="0"/>
                      <w:divBdr>
                        <w:top w:val="none" w:sz="0" w:space="0" w:color="auto"/>
                        <w:left w:val="none" w:sz="0" w:space="0" w:color="auto"/>
                        <w:bottom w:val="none" w:sz="0" w:space="0" w:color="auto"/>
                        <w:right w:val="none" w:sz="0" w:space="0" w:color="auto"/>
                      </w:divBdr>
                    </w:div>
                    <w:div w:id="2112625440">
                      <w:marLeft w:val="0"/>
                      <w:marRight w:val="0"/>
                      <w:marTop w:val="0"/>
                      <w:marBottom w:val="0"/>
                      <w:divBdr>
                        <w:top w:val="none" w:sz="0" w:space="0" w:color="auto"/>
                        <w:left w:val="none" w:sz="0" w:space="0" w:color="auto"/>
                        <w:bottom w:val="none" w:sz="0" w:space="0" w:color="auto"/>
                        <w:right w:val="none" w:sz="0" w:space="0" w:color="auto"/>
                      </w:divBdr>
                    </w:div>
                    <w:div w:id="810095600">
                      <w:marLeft w:val="0"/>
                      <w:marRight w:val="0"/>
                      <w:marTop w:val="0"/>
                      <w:marBottom w:val="0"/>
                      <w:divBdr>
                        <w:top w:val="none" w:sz="0" w:space="0" w:color="auto"/>
                        <w:left w:val="none" w:sz="0" w:space="0" w:color="auto"/>
                        <w:bottom w:val="none" w:sz="0" w:space="0" w:color="auto"/>
                        <w:right w:val="none" w:sz="0" w:space="0" w:color="auto"/>
                      </w:divBdr>
                      <w:divsChild>
                        <w:div w:id="492650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114544">
          <w:marLeft w:val="0"/>
          <w:marRight w:val="0"/>
          <w:marTop w:val="105"/>
          <w:marBottom w:val="105"/>
          <w:divBdr>
            <w:top w:val="none" w:sz="0" w:space="0" w:color="auto"/>
            <w:left w:val="none" w:sz="0" w:space="0" w:color="auto"/>
            <w:bottom w:val="none" w:sz="0" w:space="0" w:color="auto"/>
            <w:right w:val="none" w:sz="0" w:space="0" w:color="auto"/>
          </w:divBdr>
          <w:divsChild>
            <w:div w:id="206574542">
              <w:marLeft w:val="0"/>
              <w:marRight w:val="0"/>
              <w:marTop w:val="0"/>
              <w:marBottom w:val="0"/>
              <w:divBdr>
                <w:top w:val="none" w:sz="0" w:space="0" w:color="auto"/>
                <w:left w:val="none" w:sz="0" w:space="0" w:color="auto"/>
                <w:bottom w:val="none" w:sz="0" w:space="0" w:color="auto"/>
                <w:right w:val="none" w:sz="0" w:space="0" w:color="auto"/>
              </w:divBdr>
              <w:divsChild>
                <w:div w:id="1150825573">
                  <w:marLeft w:val="0"/>
                  <w:marRight w:val="0"/>
                  <w:marTop w:val="0"/>
                  <w:marBottom w:val="0"/>
                  <w:divBdr>
                    <w:top w:val="none" w:sz="0" w:space="0" w:color="auto"/>
                    <w:left w:val="none" w:sz="0" w:space="0" w:color="auto"/>
                    <w:bottom w:val="none" w:sz="0" w:space="0" w:color="auto"/>
                    <w:right w:val="none" w:sz="0" w:space="0" w:color="auto"/>
                  </w:divBdr>
                  <w:divsChild>
                    <w:div w:id="161729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8244932">
          <w:marLeft w:val="0"/>
          <w:marRight w:val="0"/>
          <w:marTop w:val="0"/>
          <w:marBottom w:val="0"/>
          <w:divBdr>
            <w:top w:val="none" w:sz="0" w:space="0" w:color="auto"/>
            <w:left w:val="none" w:sz="0" w:space="0" w:color="auto"/>
            <w:bottom w:val="none" w:sz="0" w:space="0" w:color="auto"/>
            <w:right w:val="none" w:sz="0" w:space="0" w:color="auto"/>
          </w:divBdr>
          <w:divsChild>
            <w:div w:id="1234664592">
              <w:marLeft w:val="0"/>
              <w:marRight w:val="0"/>
              <w:marTop w:val="0"/>
              <w:marBottom w:val="0"/>
              <w:divBdr>
                <w:top w:val="none" w:sz="0" w:space="0" w:color="auto"/>
                <w:left w:val="none" w:sz="0" w:space="0" w:color="auto"/>
                <w:bottom w:val="none" w:sz="0" w:space="0" w:color="auto"/>
                <w:right w:val="none" w:sz="0" w:space="0" w:color="auto"/>
              </w:divBdr>
              <w:divsChild>
                <w:div w:id="106972063">
                  <w:marLeft w:val="0"/>
                  <w:marRight w:val="0"/>
                  <w:marTop w:val="0"/>
                  <w:marBottom w:val="0"/>
                  <w:divBdr>
                    <w:top w:val="none" w:sz="0" w:space="0" w:color="auto"/>
                    <w:left w:val="none" w:sz="0" w:space="0" w:color="auto"/>
                    <w:bottom w:val="none" w:sz="0" w:space="0" w:color="auto"/>
                    <w:right w:val="none" w:sz="0" w:space="0" w:color="auto"/>
                  </w:divBdr>
                  <w:divsChild>
                    <w:div w:id="1584297415">
                      <w:marLeft w:val="0"/>
                      <w:marRight w:val="0"/>
                      <w:marTop w:val="0"/>
                      <w:marBottom w:val="0"/>
                      <w:divBdr>
                        <w:top w:val="none" w:sz="0" w:space="0" w:color="auto"/>
                        <w:left w:val="none" w:sz="0" w:space="0" w:color="auto"/>
                        <w:bottom w:val="none" w:sz="0" w:space="0" w:color="auto"/>
                        <w:right w:val="none" w:sz="0" w:space="0" w:color="auto"/>
                      </w:divBdr>
                      <w:divsChild>
                        <w:div w:id="362444664">
                          <w:marLeft w:val="0"/>
                          <w:marRight w:val="0"/>
                          <w:marTop w:val="0"/>
                          <w:marBottom w:val="0"/>
                          <w:divBdr>
                            <w:top w:val="none" w:sz="0" w:space="0" w:color="auto"/>
                            <w:left w:val="none" w:sz="0" w:space="0" w:color="auto"/>
                            <w:bottom w:val="none" w:sz="0" w:space="0" w:color="auto"/>
                            <w:right w:val="none" w:sz="0" w:space="0" w:color="auto"/>
                          </w:divBdr>
                          <w:divsChild>
                            <w:div w:id="1791584027">
                              <w:marLeft w:val="0"/>
                              <w:marRight w:val="0"/>
                              <w:marTop w:val="0"/>
                              <w:marBottom w:val="0"/>
                              <w:divBdr>
                                <w:top w:val="none" w:sz="0" w:space="0" w:color="auto"/>
                                <w:left w:val="none" w:sz="0" w:space="0" w:color="auto"/>
                                <w:bottom w:val="none" w:sz="0" w:space="0" w:color="auto"/>
                                <w:right w:val="none" w:sz="0" w:space="0" w:color="auto"/>
                              </w:divBdr>
                              <w:divsChild>
                                <w:div w:id="1591431833">
                                  <w:marLeft w:val="0"/>
                                  <w:marRight w:val="0"/>
                                  <w:marTop w:val="0"/>
                                  <w:marBottom w:val="0"/>
                                  <w:divBdr>
                                    <w:top w:val="none" w:sz="0" w:space="0" w:color="auto"/>
                                    <w:left w:val="none" w:sz="0" w:space="0" w:color="auto"/>
                                    <w:bottom w:val="none" w:sz="0" w:space="0" w:color="auto"/>
                                    <w:right w:val="none" w:sz="0" w:space="0" w:color="auto"/>
                                  </w:divBdr>
                                  <w:divsChild>
                                    <w:div w:id="99683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519845">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589729">
      <w:bodyDiv w:val="1"/>
      <w:marLeft w:val="0"/>
      <w:marRight w:val="0"/>
      <w:marTop w:val="0"/>
      <w:marBottom w:val="0"/>
      <w:divBdr>
        <w:top w:val="none" w:sz="0" w:space="0" w:color="auto"/>
        <w:left w:val="none" w:sz="0" w:space="0" w:color="auto"/>
        <w:bottom w:val="none" w:sz="0" w:space="0" w:color="auto"/>
        <w:right w:val="none" w:sz="0" w:space="0" w:color="auto"/>
      </w:divBdr>
      <w:divsChild>
        <w:div w:id="1592855405">
          <w:marLeft w:val="0"/>
          <w:marRight w:val="0"/>
          <w:marTop w:val="0"/>
          <w:marBottom w:val="0"/>
          <w:divBdr>
            <w:top w:val="none" w:sz="0" w:space="0" w:color="auto"/>
            <w:left w:val="none" w:sz="0" w:space="0" w:color="auto"/>
            <w:bottom w:val="none" w:sz="0" w:space="0" w:color="auto"/>
            <w:right w:val="none" w:sz="0" w:space="0" w:color="auto"/>
          </w:divBdr>
        </w:div>
      </w:divsChild>
    </w:div>
    <w:div w:id="1696417704">
      <w:bodyDiv w:val="1"/>
      <w:marLeft w:val="0"/>
      <w:marRight w:val="0"/>
      <w:marTop w:val="0"/>
      <w:marBottom w:val="0"/>
      <w:divBdr>
        <w:top w:val="none" w:sz="0" w:space="0" w:color="auto"/>
        <w:left w:val="none" w:sz="0" w:space="0" w:color="auto"/>
        <w:bottom w:val="none" w:sz="0" w:space="0" w:color="auto"/>
        <w:right w:val="none" w:sz="0" w:space="0" w:color="auto"/>
      </w:divBdr>
      <w:divsChild>
        <w:div w:id="381563802">
          <w:marLeft w:val="0"/>
          <w:marRight w:val="0"/>
          <w:marTop w:val="0"/>
          <w:marBottom w:val="0"/>
          <w:divBdr>
            <w:top w:val="none" w:sz="0" w:space="0" w:color="auto"/>
            <w:left w:val="none" w:sz="0" w:space="0" w:color="auto"/>
            <w:bottom w:val="none" w:sz="0" w:space="0" w:color="auto"/>
            <w:right w:val="none" w:sz="0" w:space="0" w:color="auto"/>
          </w:divBdr>
          <w:divsChild>
            <w:div w:id="231818672">
              <w:marLeft w:val="0"/>
              <w:marRight w:val="0"/>
              <w:marTop w:val="0"/>
              <w:marBottom w:val="0"/>
              <w:divBdr>
                <w:top w:val="none" w:sz="0" w:space="0" w:color="auto"/>
                <w:left w:val="none" w:sz="0" w:space="0" w:color="auto"/>
                <w:bottom w:val="none" w:sz="0" w:space="0" w:color="auto"/>
                <w:right w:val="none" w:sz="0" w:space="0" w:color="auto"/>
              </w:divBdr>
              <w:divsChild>
                <w:div w:id="370884292">
                  <w:marLeft w:val="0"/>
                  <w:marRight w:val="0"/>
                  <w:marTop w:val="0"/>
                  <w:marBottom w:val="0"/>
                  <w:divBdr>
                    <w:top w:val="none" w:sz="0" w:space="0" w:color="auto"/>
                    <w:left w:val="none" w:sz="0" w:space="0" w:color="auto"/>
                    <w:bottom w:val="none" w:sz="0" w:space="0" w:color="auto"/>
                    <w:right w:val="none" w:sz="0" w:space="0" w:color="auto"/>
                  </w:divBdr>
                  <w:divsChild>
                    <w:div w:id="1051346429">
                      <w:marLeft w:val="0"/>
                      <w:marRight w:val="0"/>
                      <w:marTop w:val="0"/>
                      <w:marBottom w:val="0"/>
                      <w:divBdr>
                        <w:top w:val="none" w:sz="0" w:space="0" w:color="auto"/>
                        <w:left w:val="none" w:sz="0" w:space="0" w:color="auto"/>
                        <w:bottom w:val="none" w:sz="0" w:space="0" w:color="auto"/>
                        <w:right w:val="none" w:sz="0" w:space="0" w:color="auto"/>
                      </w:divBdr>
                    </w:div>
                    <w:div w:id="411050501">
                      <w:marLeft w:val="0"/>
                      <w:marRight w:val="0"/>
                      <w:marTop w:val="0"/>
                      <w:marBottom w:val="0"/>
                      <w:divBdr>
                        <w:top w:val="none" w:sz="0" w:space="0" w:color="auto"/>
                        <w:left w:val="none" w:sz="0" w:space="0" w:color="auto"/>
                        <w:bottom w:val="none" w:sz="0" w:space="0" w:color="auto"/>
                        <w:right w:val="none" w:sz="0" w:space="0" w:color="auto"/>
                      </w:divBdr>
                    </w:div>
                    <w:div w:id="488056841">
                      <w:marLeft w:val="0"/>
                      <w:marRight w:val="0"/>
                      <w:marTop w:val="0"/>
                      <w:marBottom w:val="0"/>
                      <w:divBdr>
                        <w:top w:val="none" w:sz="0" w:space="0" w:color="auto"/>
                        <w:left w:val="none" w:sz="0" w:space="0" w:color="auto"/>
                        <w:bottom w:val="none" w:sz="0" w:space="0" w:color="auto"/>
                        <w:right w:val="none" w:sz="0" w:space="0" w:color="auto"/>
                      </w:divBdr>
                    </w:div>
                    <w:div w:id="367023431">
                      <w:marLeft w:val="0"/>
                      <w:marRight w:val="0"/>
                      <w:marTop w:val="0"/>
                      <w:marBottom w:val="0"/>
                      <w:divBdr>
                        <w:top w:val="none" w:sz="0" w:space="0" w:color="auto"/>
                        <w:left w:val="none" w:sz="0" w:space="0" w:color="auto"/>
                        <w:bottom w:val="none" w:sz="0" w:space="0" w:color="auto"/>
                        <w:right w:val="none" w:sz="0" w:space="0" w:color="auto"/>
                      </w:divBdr>
                      <w:divsChild>
                        <w:div w:id="197513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990567">
          <w:marLeft w:val="0"/>
          <w:marRight w:val="0"/>
          <w:marTop w:val="117"/>
          <w:marBottom w:val="117"/>
          <w:divBdr>
            <w:top w:val="none" w:sz="0" w:space="0" w:color="auto"/>
            <w:left w:val="none" w:sz="0" w:space="0" w:color="auto"/>
            <w:bottom w:val="none" w:sz="0" w:space="0" w:color="auto"/>
            <w:right w:val="none" w:sz="0" w:space="0" w:color="auto"/>
          </w:divBdr>
          <w:divsChild>
            <w:div w:id="1326011086">
              <w:marLeft w:val="0"/>
              <w:marRight w:val="0"/>
              <w:marTop w:val="0"/>
              <w:marBottom w:val="0"/>
              <w:divBdr>
                <w:top w:val="none" w:sz="0" w:space="0" w:color="auto"/>
                <w:left w:val="none" w:sz="0" w:space="0" w:color="auto"/>
                <w:bottom w:val="none" w:sz="0" w:space="0" w:color="auto"/>
                <w:right w:val="none" w:sz="0" w:space="0" w:color="auto"/>
              </w:divBdr>
              <w:divsChild>
                <w:div w:id="504902638">
                  <w:marLeft w:val="0"/>
                  <w:marRight w:val="0"/>
                  <w:marTop w:val="0"/>
                  <w:marBottom w:val="0"/>
                  <w:divBdr>
                    <w:top w:val="none" w:sz="0" w:space="0" w:color="auto"/>
                    <w:left w:val="none" w:sz="0" w:space="0" w:color="auto"/>
                    <w:bottom w:val="none" w:sz="0" w:space="0" w:color="auto"/>
                    <w:right w:val="none" w:sz="0" w:space="0" w:color="auto"/>
                  </w:divBdr>
                  <w:divsChild>
                    <w:div w:id="86686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202398">
          <w:marLeft w:val="0"/>
          <w:marRight w:val="0"/>
          <w:marTop w:val="0"/>
          <w:marBottom w:val="0"/>
          <w:divBdr>
            <w:top w:val="none" w:sz="0" w:space="0" w:color="auto"/>
            <w:left w:val="none" w:sz="0" w:space="0" w:color="auto"/>
            <w:bottom w:val="none" w:sz="0" w:space="0" w:color="auto"/>
            <w:right w:val="none" w:sz="0" w:space="0" w:color="auto"/>
          </w:divBdr>
          <w:divsChild>
            <w:div w:id="1435638205">
              <w:marLeft w:val="0"/>
              <w:marRight w:val="0"/>
              <w:marTop w:val="0"/>
              <w:marBottom w:val="0"/>
              <w:divBdr>
                <w:top w:val="none" w:sz="0" w:space="0" w:color="auto"/>
                <w:left w:val="none" w:sz="0" w:space="0" w:color="auto"/>
                <w:bottom w:val="none" w:sz="0" w:space="0" w:color="auto"/>
                <w:right w:val="none" w:sz="0" w:space="0" w:color="auto"/>
              </w:divBdr>
              <w:divsChild>
                <w:div w:id="258609515">
                  <w:marLeft w:val="0"/>
                  <w:marRight w:val="0"/>
                  <w:marTop w:val="0"/>
                  <w:marBottom w:val="0"/>
                  <w:divBdr>
                    <w:top w:val="none" w:sz="0" w:space="0" w:color="auto"/>
                    <w:left w:val="none" w:sz="0" w:space="0" w:color="auto"/>
                    <w:bottom w:val="none" w:sz="0" w:space="0" w:color="auto"/>
                    <w:right w:val="none" w:sz="0" w:space="0" w:color="auto"/>
                  </w:divBdr>
                  <w:divsChild>
                    <w:div w:id="62413774">
                      <w:marLeft w:val="0"/>
                      <w:marRight w:val="0"/>
                      <w:marTop w:val="0"/>
                      <w:marBottom w:val="0"/>
                      <w:divBdr>
                        <w:top w:val="none" w:sz="0" w:space="0" w:color="auto"/>
                        <w:left w:val="none" w:sz="0" w:space="0" w:color="auto"/>
                        <w:bottom w:val="none" w:sz="0" w:space="0" w:color="auto"/>
                        <w:right w:val="none" w:sz="0" w:space="0" w:color="auto"/>
                      </w:divBdr>
                      <w:divsChild>
                        <w:div w:id="454718182">
                          <w:marLeft w:val="0"/>
                          <w:marRight w:val="0"/>
                          <w:marTop w:val="0"/>
                          <w:marBottom w:val="0"/>
                          <w:divBdr>
                            <w:top w:val="none" w:sz="0" w:space="0" w:color="auto"/>
                            <w:left w:val="none" w:sz="0" w:space="0" w:color="auto"/>
                            <w:bottom w:val="none" w:sz="0" w:space="0" w:color="auto"/>
                            <w:right w:val="none" w:sz="0" w:space="0" w:color="auto"/>
                          </w:divBdr>
                          <w:divsChild>
                            <w:div w:id="1051151039">
                              <w:marLeft w:val="0"/>
                              <w:marRight w:val="0"/>
                              <w:marTop w:val="0"/>
                              <w:marBottom w:val="0"/>
                              <w:divBdr>
                                <w:top w:val="none" w:sz="0" w:space="0" w:color="auto"/>
                                <w:left w:val="none" w:sz="0" w:space="0" w:color="auto"/>
                                <w:bottom w:val="none" w:sz="0" w:space="0" w:color="auto"/>
                                <w:right w:val="none" w:sz="0" w:space="0" w:color="auto"/>
                              </w:divBdr>
                              <w:divsChild>
                                <w:div w:id="913467487">
                                  <w:marLeft w:val="0"/>
                                  <w:marRight w:val="0"/>
                                  <w:marTop w:val="0"/>
                                  <w:marBottom w:val="0"/>
                                  <w:divBdr>
                                    <w:top w:val="none" w:sz="0" w:space="0" w:color="auto"/>
                                    <w:left w:val="none" w:sz="0" w:space="0" w:color="auto"/>
                                    <w:bottom w:val="none" w:sz="0" w:space="0" w:color="auto"/>
                                    <w:right w:val="none" w:sz="0" w:space="0" w:color="auto"/>
                                  </w:divBdr>
                                  <w:divsChild>
                                    <w:div w:id="124205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70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https://d.docs.live.net/d6093c9624d42bc3/PGCE/Research%20essay/APK%20-%20AfL%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AfL Scores for classes with and without</a:t>
            </a:r>
            <a:r>
              <a:rPr lang="en-GB" baseline="0"/>
              <a:t> APK</a:t>
            </a:r>
            <a:endParaRPr lang="en-GB"/>
          </a:p>
        </c:rich>
      </c:tx>
      <c:overlay val="0"/>
      <c:spPr>
        <a:noFill/>
        <a:ln>
          <a:noFill/>
        </a:ln>
        <a:effectLst/>
      </c:spPr>
    </c:title>
    <c:autoTitleDeleted val="0"/>
    <c:plotArea>
      <c:layout>
        <c:manualLayout>
          <c:layoutTarget val="inner"/>
          <c:xMode val="edge"/>
          <c:yMode val="edge"/>
          <c:x val="0.13815048118985129"/>
          <c:y val="0.17171296296296301"/>
          <c:w val="0.83129396325459348"/>
          <c:h val="0.67884988334791485"/>
        </c:manualLayout>
      </c:layout>
      <c:barChart>
        <c:barDir val="col"/>
        <c:grouping val="clustered"/>
        <c:varyColors val="0"/>
        <c:ser>
          <c:idx val="0"/>
          <c:order val="0"/>
          <c:tx>
            <c:strRef>
              <c:f>Sheet1!$P$2</c:f>
              <c:strCache>
                <c:ptCount val="1"/>
                <c:pt idx="0">
                  <c:v>APK</c:v>
                </c:pt>
              </c:strCache>
            </c:strRef>
          </c:tx>
          <c:spPr>
            <a:solidFill>
              <a:schemeClr val="accent1"/>
            </a:solidFill>
            <a:ln>
              <a:noFill/>
            </a:ln>
            <a:effectLst/>
          </c:spPr>
          <c:invertIfNegative val="0"/>
          <c:val>
            <c:numRef>
              <c:f>Sheet1!$P$3:$P$12</c:f>
              <c:numCache>
                <c:formatCode>0.0</c:formatCode>
                <c:ptCount val="10"/>
                <c:pt idx="0">
                  <c:v>86</c:v>
                </c:pt>
                <c:pt idx="1">
                  <c:v>85.714285714285722</c:v>
                </c:pt>
                <c:pt idx="2">
                  <c:v>94.117647058823508</c:v>
                </c:pt>
                <c:pt idx="3">
                  <c:v>85.714285714285722</c:v>
                </c:pt>
                <c:pt idx="4">
                  <c:v>85</c:v>
                </c:pt>
                <c:pt idx="5">
                  <c:v>92.857142857142833</c:v>
                </c:pt>
                <c:pt idx="6">
                  <c:v>91.176470588235262</c:v>
                </c:pt>
                <c:pt idx="7">
                  <c:v>92.857142857142833</c:v>
                </c:pt>
                <c:pt idx="8">
                  <c:v>88.235294117647072</c:v>
                </c:pt>
                <c:pt idx="9">
                  <c:v>100</c:v>
                </c:pt>
              </c:numCache>
            </c:numRef>
          </c:val>
          <c:extLst>
            <c:ext xmlns:c16="http://schemas.microsoft.com/office/drawing/2014/chart" uri="{C3380CC4-5D6E-409C-BE32-E72D297353CC}">
              <c16:uniqueId val="{00000000-FBF9-47B2-BE9E-BD4810845BCB}"/>
            </c:ext>
          </c:extLst>
        </c:ser>
        <c:ser>
          <c:idx val="1"/>
          <c:order val="1"/>
          <c:tx>
            <c:strRef>
              <c:f>Sheet1!$Q$2</c:f>
              <c:strCache>
                <c:ptCount val="1"/>
                <c:pt idx="0">
                  <c:v>No APK</c:v>
                </c:pt>
              </c:strCache>
            </c:strRef>
          </c:tx>
          <c:spPr>
            <a:solidFill>
              <a:schemeClr val="accent2"/>
            </a:solidFill>
            <a:ln>
              <a:noFill/>
            </a:ln>
            <a:effectLst/>
          </c:spPr>
          <c:invertIfNegative val="0"/>
          <c:val>
            <c:numRef>
              <c:f>Sheet1!$Q$3:$Q$12</c:f>
              <c:numCache>
                <c:formatCode>0.0</c:formatCode>
                <c:ptCount val="10"/>
                <c:pt idx="0">
                  <c:v>86</c:v>
                </c:pt>
                <c:pt idx="1">
                  <c:v>82.352941176470523</c:v>
                </c:pt>
                <c:pt idx="2">
                  <c:v>92.857142857142833</c:v>
                </c:pt>
                <c:pt idx="3">
                  <c:v>82.352941176470523</c:v>
                </c:pt>
                <c:pt idx="4">
                  <c:v>81.666666666666671</c:v>
                </c:pt>
                <c:pt idx="5">
                  <c:v>88.235294117647072</c:v>
                </c:pt>
                <c:pt idx="6">
                  <c:v>85.714285714285722</c:v>
                </c:pt>
                <c:pt idx="7">
                  <c:v>94.117647058823508</c:v>
                </c:pt>
                <c:pt idx="8">
                  <c:v>85.714285714285722</c:v>
                </c:pt>
                <c:pt idx="9">
                  <c:v>94.117647058823508</c:v>
                </c:pt>
              </c:numCache>
            </c:numRef>
          </c:val>
          <c:extLst>
            <c:ext xmlns:c16="http://schemas.microsoft.com/office/drawing/2014/chart" uri="{C3380CC4-5D6E-409C-BE32-E72D297353CC}">
              <c16:uniqueId val="{00000001-FBF9-47B2-BE9E-BD4810845BCB}"/>
            </c:ext>
          </c:extLst>
        </c:ser>
        <c:dLbls>
          <c:showLegendKey val="0"/>
          <c:showVal val="0"/>
          <c:showCatName val="0"/>
          <c:showSerName val="0"/>
          <c:showPercent val="0"/>
          <c:showBubbleSize val="0"/>
        </c:dLbls>
        <c:gapWidth val="219"/>
        <c:overlap val="-27"/>
        <c:axId val="106819584"/>
        <c:axId val="106821504"/>
      </c:barChart>
      <c:catAx>
        <c:axId val="106819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Lesson Number</a:t>
                </a:r>
              </a:p>
            </c:rich>
          </c:tx>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821504"/>
        <c:crosses val="autoZero"/>
        <c:auto val="1"/>
        <c:lblAlgn val="ctr"/>
        <c:lblOffset val="100"/>
        <c:noMultiLvlLbl val="0"/>
      </c:catAx>
      <c:valAx>
        <c:axId val="106821504"/>
        <c:scaling>
          <c:orientation val="minMax"/>
          <c:max val="100"/>
          <c:min val="5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AfL Score (%)</a:t>
                </a:r>
              </a:p>
            </c:rich>
          </c:tx>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819584"/>
        <c:crosses val="autoZero"/>
        <c:crossBetween val="between"/>
      </c:valAx>
      <c:spPr>
        <a:noFill/>
        <a:ln>
          <a:noFill/>
        </a:ln>
        <a:effectLst/>
      </c:spPr>
    </c:plotArea>
    <c:legend>
      <c:legendPos val="b"/>
      <c:layout>
        <c:manualLayout>
          <c:xMode val="edge"/>
          <c:yMode val="edge"/>
          <c:x val="0.13094466316710424"/>
          <c:y val="0.16724482356372128"/>
          <c:w val="0.20477734033245851"/>
          <c:h val="9.664406532516774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a:t>AfL Score by APK Method</a:t>
            </a:r>
          </a:p>
        </c:rich>
      </c:tx>
      <c:overlay val="0"/>
      <c:spPr>
        <a:noFill/>
        <a:ln>
          <a:noFill/>
        </a:ln>
        <a:effectLst/>
      </c:spPr>
    </c:title>
    <c:autoTitleDeleted val="0"/>
    <c:plotArea>
      <c:layout>
        <c:manualLayout>
          <c:layoutTarget val="inner"/>
          <c:xMode val="edge"/>
          <c:yMode val="edge"/>
          <c:x val="0.13070866141732293"/>
          <c:y val="0.14545098039215695"/>
          <c:w val="0.83988743588286441"/>
          <c:h val="0.46316504554577725"/>
        </c:manualLayout>
      </c:layout>
      <c:barChart>
        <c:barDir val="col"/>
        <c:grouping val="clustered"/>
        <c:varyColors val="0"/>
        <c:ser>
          <c:idx val="0"/>
          <c:order val="0"/>
          <c:tx>
            <c:strRef>
              <c:f>Sheet1!$U$2</c:f>
              <c:strCache>
                <c:ptCount val="1"/>
                <c:pt idx="0">
                  <c:v>AfL Score</c:v>
                </c:pt>
              </c:strCache>
            </c:strRef>
          </c:tx>
          <c:spPr>
            <a:solidFill>
              <a:schemeClr val="accent1"/>
            </a:solidFill>
            <a:ln>
              <a:noFill/>
            </a:ln>
            <a:effectLst/>
          </c:spPr>
          <c:invertIfNegative val="0"/>
          <c:cat>
            <c:strRef>
              <c:f>Sheet1!$T$3:$T$12</c:f>
              <c:strCache>
                <c:ptCount val="10"/>
                <c:pt idx="0">
                  <c:v>Alphabet Chart</c:v>
                </c:pt>
                <c:pt idx="1">
                  <c:v>Think Pair Share</c:v>
                </c:pt>
                <c:pt idx="2">
                  <c:v>Splat</c:v>
                </c:pt>
                <c:pt idx="3">
                  <c:v>Thunk</c:v>
                </c:pt>
                <c:pt idx="4">
                  <c:v>Three layered question</c:v>
                </c:pt>
                <c:pt idx="5">
                  <c:v>Concept Cartoon</c:v>
                </c:pt>
                <c:pt idx="6">
                  <c:v>Heads and Tails</c:v>
                </c:pt>
                <c:pt idx="7">
                  <c:v>Word Tennis</c:v>
                </c:pt>
                <c:pt idx="8">
                  <c:v>Blockbuster</c:v>
                </c:pt>
                <c:pt idx="9">
                  <c:v>Here is the answer, what is the question</c:v>
                </c:pt>
              </c:strCache>
            </c:strRef>
          </c:cat>
          <c:val>
            <c:numRef>
              <c:f>Sheet1!$U$3:$U$12</c:f>
              <c:numCache>
                <c:formatCode>0.0</c:formatCode>
                <c:ptCount val="10"/>
                <c:pt idx="0">
                  <c:v>86</c:v>
                </c:pt>
                <c:pt idx="1">
                  <c:v>85.714285714285722</c:v>
                </c:pt>
                <c:pt idx="2">
                  <c:v>94.117647058823508</c:v>
                </c:pt>
                <c:pt idx="3">
                  <c:v>85.714285714285722</c:v>
                </c:pt>
                <c:pt idx="4">
                  <c:v>85</c:v>
                </c:pt>
                <c:pt idx="5">
                  <c:v>92.857142857142833</c:v>
                </c:pt>
                <c:pt idx="6">
                  <c:v>91.176470588235262</c:v>
                </c:pt>
                <c:pt idx="7">
                  <c:v>92.857142857142833</c:v>
                </c:pt>
                <c:pt idx="8">
                  <c:v>88.235294117647072</c:v>
                </c:pt>
                <c:pt idx="9">
                  <c:v>100</c:v>
                </c:pt>
              </c:numCache>
            </c:numRef>
          </c:val>
          <c:extLst>
            <c:ext xmlns:c16="http://schemas.microsoft.com/office/drawing/2014/chart" uri="{C3380CC4-5D6E-409C-BE32-E72D297353CC}">
              <c16:uniqueId val="{00000000-31D2-4E51-B66E-FBF9E9C8BA84}"/>
            </c:ext>
          </c:extLst>
        </c:ser>
        <c:dLbls>
          <c:showLegendKey val="0"/>
          <c:showVal val="0"/>
          <c:showCatName val="0"/>
          <c:showSerName val="0"/>
          <c:showPercent val="0"/>
          <c:showBubbleSize val="0"/>
        </c:dLbls>
        <c:gapWidth val="219"/>
        <c:overlap val="-27"/>
        <c:axId val="108395904"/>
        <c:axId val="118544256"/>
      </c:barChart>
      <c:catAx>
        <c:axId val="1083959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APK Method</a:t>
                </a:r>
              </a:p>
            </c:rich>
          </c:tx>
          <c:layout>
            <c:manualLayout>
              <c:xMode val="edge"/>
              <c:yMode val="edge"/>
              <c:x val="0.46903644863157129"/>
              <c:y val="0.91292141423498574"/>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544256"/>
        <c:crosses val="autoZero"/>
        <c:auto val="1"/>
        <c:lblAlgn val="ctr"/>
        <c:lblOffset val="100"/>
        <c:noMultiLvlLbl val="0"/>
      </c:catAx>
      <c:valAx>
        <c:axId val="118544256"/>
        <c:scaling>
          <c:orientation val="minMax"/>
          <c:max val="100"/>
          <c:min val="5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AfL Score (%)</a:t>
                </a:r>
              </a:p>
            </c:rich>
          </c:tx>
          <c:overlay val="0"/>
          <c:spPr>
            <a:noFill/>
            <a:ln>
              <a:noFill/>
            </a:ln>
            <a:effectLst/>
          </c:sp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3959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AfL Scores</a:t>
            </a:r>
            <a:r>
              <a:rPr lang="en-GB" baseline="0"/>
              <a:t> by AfL Method</a:t>
            </a:r>
            <a:endParaRPr lang="en-GB"/>
          </a:p>
        </c:rich>
      </c:tx>
      <c:overlay val="0"/>
      <c:spPr>
        <a:noFill/>
        <a:ln>
          <a:noFill/>
        </a:ln>
        <a:effectLst/>
      </c:spPr>
    </c:title>
    <c:autoTitleDeleted val="0"/>
    <c:plotArea>
      <c:layout>
        <c:manualLayout>
          <c:layoutTarget val="inner"/>
          <c:xMode val="edge"/>
          <c:yMode val="edge"/>
          <c:x val="0.12646981627296591"/>
          <c:y val="0.17171296296296301"/>
          <c:w val="0.84297462817147883"/>
          <c:h val="0.67142122900433809"/>
        </c:manualLayout>
      </c:layout>
      <c:barChart>
        <c:barDir val="col"/>
        <c:grouping val="clustered"/>
        <c:varyColors val="0"/>
        <c:ser>
          <c:idx val="0"/>
          <c:order val="0"/>
          <c:tx>
            <c:strRef>
              <c:f>Sheet1!$X$2</c:f>
              <c:strCache>
                <c:ptCount val="1"/>
                <c:pt idx="0">
                  <c:v>APK</c:v>
                </c:pt>
              </c:strCache>
            </c:strRef>
          </c:tx>
          <c:spPr>
            <a:solidFill>
              <a:schemeClr val="accent1"/>
            </a:solidFill>
            <a:ln>
              <a:noFill/>
            </a:ln>
            <a:effectLst/>
          </c:spPr>
          <c:invertIfNegative val="0"/>
          <c:cat>
            <c:strRef>
              <c:f>Sheet1!$W$3:$W$7</c:f>
              <c:strCache>
                <c:ptCount val="5"/>
                <c:pt idx="0">
                  <c:v>Worksheet</c:v>
                </c:pt>
                <c:pt idx="1">
                  <c:v>Voting Cards</c:v>
                </c:pt>
                <c:pt idx="2">
                  <c:v>ABC</c:v>
                </c:pt>
                <c:pt idx="3">
                  <c:v>Question in Books</c:v>
                </c:pt>
                <c:pt idx="4">
                  <c:v>Tweet</c:v>
                </c:pt>
              </c:strCache>
            </c:strRef>
          </c:cat>
          <c:val>
            <c:numRef>
              <c:f>Sheet1!$X$3:$X$7</c:f>
              <c:numCache>
                <c:formatCode>General</c:formatCode>
                <c:ptCount val="5"/>
                <c:pt idx="0">
                  <c:v>85.5</c:v>
                </c:pt>
                <c:pt idx="1">
                  <c:v>88.445378151260471</c:v>
                </c:pt>
                <c:pt idx="2">
                  <c:v>93.487394957983184</c:v>
                </c:pt>
                <c:pt idx="3">
                  <c:v>86.974789915966383</c:v>
                </c:pt>
                <c:pt idx="4">
                  <c:v>96.428571428571402</c:v>
                </c:pt>
              </c:numCache>
            </c:numRef>
          </c:val>
          <c:extLst>
            <c:ext xmlns:c16="http://schemas.microsoft.com/office/drawing/2014/chart" uri="{C3380CC4-5D6E-409C-BE32-E72D297353CC}">
              <c16:uniqueId val="{00000000-75D0-4C33-83EF-8A55ACADC0AA}"/>
            </c:ext>
          </c:extLst>
        </c:ser>
        <c:ser>
          <c:idx val="1"/>
          <c:order val="1"/>
          <c:tx>
            <c:strRef>
              <c:f>Sheet1!$Y$2</c:f>
              <c:strCache>
                <c:ptCount val="1"/>
                <c:pt idx="0">
                  <c:v>No APK</c:v>
                </c:pt>
              </c:strCache>
            </c:strRef>
          </c:tx>
          <c:spPr>
            <a:solidFill>
              <a:schemeClr val="accent2"/>
            </a:solidFill>
            <a:ln>
              <a:noFill/>
            </a:ln>
            <a:effectLst/>
          </c:spPr>
          <c:invertIfNegative val="0"/>
          <c:cat>
            <c:strRef>
              <c:f>Sheet1!$W$3:$W$7</c:f>
              <c:strCache>
                <c:ptCount val="5"/>
                <c:pt idx="0">
                  <c:v>Worksheet</c:v>
                </c:pt>
                <c:pt idx="1">
                  <c:v>Voting Cards</c:v>
                </c:pt>
                <c:pt idx="2">
                  <c:v>ABC</c:v>
                </c:pt>
                <c:pt idx="3">
                  <c:v>Question in Books</c:v>
                </c:pt>
                <c:pt idx="4">
                  <c:v>Tweet</c:v>
                </c:pt>
              </c:strCache>
            </c:strRef>
          </c:cat>
          <c:val>
            <c:numRef>
              <c:f>Sheet1!$Y$3:$Y$7</c:f>
              <c:numCache>
                <c:formatCode>General</c:formatCode>
                <c:ptCount val="5"/>
                <c:pt idx="0">
                  <c:v>83.833333333333314</c:v>
                </c:pt>
                <c:pt idx="1">
                  <c:v>84.033613445378194</c:v>
                </c:pt>
                <c:pt idx="2">
                  <c:v>93.487394957983184</c:v>
                </c:pt>
                <c:pt idx="3">
                  <c:v>84.033613445378194</c:v>
                </c:pt>
                <c:pt idx="4">
                  <c:v>91.176470588235262</c:v>
                </c:pt>
              </c:numCache>
            </c:numRef>
          </c:val>
          <c:extLst>
            <c:ext xmlns:c16="http://schemas.microsoft.com/office/drawing/2014/chart" uri="{C3380CC4-5D6E-409C-BE32-E72D297353CC}">
              <c16:uniqueId val="{00000001-75D0-4C33-83EF-8A55ACADC0AA}"/>
            </c:ext>
          </c:extLst>
        </c:ser>
        <c:ser>
          <c:idx val="2"/>
          <c:order val="2"/>
          <c:tx>
            <c:strRef>
              <c:f>Sheet1!$Z$2</c:f>
              <c:strCache>
                <c:ptCount val="1"/>
                <c:pt idx="0">
                  <c:v>Average</c:v>
                </c:pt>
              </c:strCache>
            </c:strRef>
          </c:tx>
          <c:spPr>
            <a:solidFill>
              <a:schemeClr val="accent3"/>
            </a:solidFill>
            <a:ln>
              <a:noFill/>
            </a:ln>
            <a:effectLst/>
          </c:spPr>
          <c:invertIfNegative val="0"/>
          <c:cat>
            <c:strRef>
              <c:f>Sheet1!$W$3:$W$7</c:f>
              <c:strCache>
                <c:ptCount val="5"/>
                <c:pt idx="0">
                  <c:v>Worksheet</c:v>
                </c:pt>
                <c:pt idx="1">
                  <c:v>Voting Cards</c:v>
                </c:pt>
                <c:pt idx="2">
                  <c:v>ABC</c:v>
                </c:pt>
                <c:pt idx="3">
                  <c:v>Question in Books</c:v>
                </c:pt>
                <c:pt idx="4">
                  <c:v>Tweet</c:v>
                </c:pt>
              </c:strCache>
            </c:strRef>
          </c:cat>
          <c:val>
            <c:numRef>
              <c:f>Sheet1!$Z$3:$Z$7</c:f>
              <c:numCache>
                <c:formatCode>General</c:formatCode>
                <c:ptCount val="5"/>
                <c:pt idx="0">
                  <c:v>84.666666666666671</c:v>
                </c:pt>
                <c:pt idx="1">
                  <c:v>86.239495798319325</c:v>
                </c:pt>
                <c:pt idx="2">
                  <c:v>93.487394957983184</c:v>
                </c:pt>
                <c:pt idx="3">
                  <c:v>85.50420168067231</c:v>
                </c:pt>
                <c:pt idx="4">
                  <c:v>93.802521008403332</c:v>
                </c:pt>
              </c:numCache>
            </c:numRef>
          </c:val>
          <c:extLst>
            <c:ext xmlns:c16="http://schemas.microsoft.com/office/drawing/2014/chart" uri="{C3380CC4-5D6E-409C-BE32-E72D297353CC}">
              <c16:uniqueId val="{00000002-75D0-4C33-83EF-8A55ACADC0AA}"/>
            </c:ext>
          </c:extLst>
        </c:ser>
        <c:dLbls>
          <c:showLegendKey val="0"/>
          <c:showVal val="0"/>
          <c:showCatName val="0"/>
          <c:showSerName val="0"/>
          <c:showPercent val="0"/>
          <c:showBubbleSize val="0"/>
        </c:dLbls>
        <c:gapWidth val="219"/>
        <c:overlap val="-27"/>
        <c:axId val="150137472"/>
        <c:axId val="106611840"/>
      </c:barChart>
      <c:catAx>
        <c:axId val="1501374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AfL Method</a:t>
                </a:r>
              </a:p>
            </c:rich>
          </c:tx>
          <c:layout>
            <c:manualLayout>
              <c:xMode val="edge"/>
              <c:yMode val="edge"/>
              <c:x val="0.47301268591426099"/>
              <c:y val="0.9207787668839047"/>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611840"/>
        <c:crosses val="autoZero"/>
        <c:auto val="1"/>
        <c:lblAlgn val="ctr"/>
        <c:lblOffset val="100"/>
        <c:noMultiLvlLbl val="0"/>
      </c:catAx>
      <c:valAx>
        <c:axId val="106611840"/>
        <c:scaling>
          <c:orientation val="minMax"/>
          <c:max val="100"/>
          <c:min val="5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AfL Score (%)</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137472"/>
        <c:crosses val="autoZero"/>
        <c:crossBetween val="between"/>
      </c:valAx>
      <c:spPr>
        <a:noFill/>
        <a:ln>
          <a:noFill/>
        </a:ln>
        <a:effectLst/>
      </c:spPr>
    </c:plotArea>
    <c:legend>
      <c:legendPos val="b"/>
      <c:layout>
        <c:manualLayout>
          <c:xMode val="edge"/>
          <c:yMode val="edge"/>
          <c:x val="0.15071128608923895"/>
          <c:y val="0.18113371245261009"/>
          <c:w val="0.33765368336740043"/>
          <c:h val="8.471444834455943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944225721784784"/>
          <c:y val="0.15649789029535874"/>
          <c:w val="0.83000218722659669"/>
          <c:h val="0.55998139473072162"/>
        </c:manualLayout>
      </c:layout>
      <c:barChart>
        <c:barDir val="col"/>
        <c:grouping val="clustered"/>
        <c:varyColors val="0"/>
        <c:ser>
          <c:idx val="0"/>
          <c:order val="0"/>
          <c:tx>
            <c:strRef>
              <c:f>'[APK - AfL data.xlsx]Sheet1'!$AC$2</c:f>
              <c:strCache>
                <c:ptCount val="1"/>
                <c:pt idx="0">
                  <c:v>AfL Score Improvement</c:v>
                </c:pt>
              </c:strCache>
            </c:strRef>
          </c:tx>
          <c:spPr>
            <a:solidFill>
              <a:schemeClr val="accent1"/>
            </a:solidFill>
            <a:ln>
              <a:noFill/>
            </a:ln>
            <a:effectLst/>
          </c:spPr>
          <c:invertIfNegative val="0"/>
          <c:cat>
            <c:strRef>
              <c:f>'[APK - AfL data.xlsx]Sheet1'!$AB$3:$AB$12</c:f>
              <c:strCache>
                <c:ptCount val="10"/>
                <c:pt idx="0">
                  <c:v>Alphabet Chart</c:v>
                </c:pt>
                <c:pt idx="1">
                  <c:v>Think Pair Share</c:v>
                </c:pt>
                <c:pt idx="2">
                  <c:v>Splat</c:v>
                </c:pt>
                <c:pt idx="3">
                  <c:v>Thunk</c:v>
                </c:pt>
                <c:pt idx="4">
                  <c:v>Three layered question</c:v>
                </c:pt>
                <c:pt idx="5">
                  <c:v>Concept Cartoon</c:v>
                </c:pt>
                <c:pt idx="6">
                  <c:v>Heads and Tails</c:v>
                </c:pt>
                <c:pt idx="7">
                  <c:v>Word Tennis</c:v>
                </c:pt>
                <c:pt idx="8">
                  <c:v>Blockbuster</c:v>
                </c:pt>
                <c:pt idx="9">
                  <c:v>Here is the answer, what is the question</c:v>
                </c:pt>
              </c:strCache>
            </c:strRef>
          </c:cat>
          <c:val>
            <c:numRef>
              <c:f>'[APK - AfL data.xlsx]Sheet1'!$AC$3:$AC$12</c:f>
              <c:numCache>
                <c:formatCode>0.0</c:formatCode>
                <c:ptCount val="10"/>
                <c:pt idx="0">
                  <c:v>0</c:v>
                </c:pt>
                <c:pt idx="1">
                  <c:v>3.3613445378151283</c:v>
                </c:pt>
                <c:pt idx="2">
                  <c:v>1.2605042016806602</c:v>
                </c:pt>
                <c:pt idx="3">
                  <c:v>3.3613445378151283</c:v>
                </c:pt>
                <c:pt idx="4">
                  <c:v>3.3333333333333277</c:v>
                </c:pt>
                <c:pt idx="5">
                  <c:v>4.6218487394958014</c:v>
                </c:pt>
                <c:pt idx="6">
                  <c:v>5.4621848739495782</c:v>
                </c:pt>
                <c:pt idx="7">
                  <c:v>-1.2605042016806602</c:v>
                </c:pt>
                <c:pt idx="8">
                  <c:v>2.5210084033613489</c:v>
                </c:pt>
                <c:pt idx="9">
                  <c:v>5.8823529411764763</c:v>
                </c:pt>
              </c:numCache>
            </c:numRef>
          </c:val>
          <c:extLst>
            <c:ext xmlns:c16="http://schemas.microsoft.com/office/drawing/2014/chart" uri="{C3380CC4-5D6E-409C-BE32-E72D297353CC}">
              <c16:uniqueId val="{00000000-0C52-4035-931B-67F9AB65AF91}"/>
            </c:ext>
          </c:extLst>
        </c:ser>
        <c:dLbls>
          <c:showLegendKey val="0"/>
          <c:showVal val="0"/>
          <c:showCatName val="0"/>
          <c:showSerName val="0"/>
          <c:showPercent val="0"/>
          <c:showBubbleSize val="0"/>
        </c:dLbls>
        <c:gapWidth val="219"/>
        <c:overlap val="-27"/>
        <c:axId val="106768640"/>
        <c:axId val="106787200"/>
      </c:barChart>
      <c:catAx>
        <c:axId val="1067686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APK Method</a:t>
                </a:r>
              </a:p>
            </c:rich>
          </c:tx>
          <c:layout>
            <c:manualLayout>
              <c:xMode val="edge"/>
              <c:yMode val="edge"/>
              <c:x val="0.47518635170603685"/>
              <c:y val="0.90630785075916143"/>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87200"/>
        <c:crosses val="autoZero"/>
        <c:auto val="1"/>
        <c:lblAlgn val="ctr"/>
        <c:lblOffset val="1000"/>
        <c:noMultiLvlLbl val="0"/>
      </c:catAx>
      <c:valAx>
        <c:axId val="106787200"/>
        <c:scaling>
          <c:orientation val="minMax"/>
          <c:max val="6"/>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AfL Score Improvement (%)</a:t>
                </a:r>
              </a:p>
            </c:rich>
          </c:tx>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68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29543-DCE5-49E6-A850-C6A369B28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18</Pages>
  <Words>7534</Words>
  <Characters>42949</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50383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Sarah Mosey</cp:lastModifiedBy>
  <cp:revision>2</cp:revision>
  <cp:lastPrinted>2014-10-10T07:42:00Z</cp:lastPrinted>
  <dcterms:created xsi:type="dcterms:W3CDTF">2018-05-13T21:05:00Z</dcterms:created>
  <dcterms:modified xsi:type="dcterms:W3CDTF">2018-05-13T21:05:00Z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