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E67BD5" w14:textId="6E1A90E9" w:rsidR="00A5683E" w:rsidRPr="00C27EE4" w:rsidRDefault="008129D2" w:rsidP="00A5683E">
      <w:pPr>
        <w:pStyle w:val="BodyText"/>
        <w:rPr>
          <w:rFonts w:ascii="Century Gothic" w:hAnsi="Century Gothic"/>
          <w:b w:val="0"/>
          <w:sz w:val="40"/>
          <w:szCs w:val="40"/>
        </w:rPr>
      </w:pPr>
      <w:r>
        <w:rPr>
          <w:rFonts w:ascii="Century Gothic" w:hAnsi="Century Gothic"/>
          <w:b w:val="0"/>
          <w:sz w:val="40"/>
          <w:szCs w:val="40"/>
        </w:rPr>
        <w:t>HPEN</w:t>
      </w:r>
      <w:r w:rsidR="00A5683E" w:rsidRPr="00C27EE4">
        <w:rPr>
          <w:rFonts w:ascii="Century Gothic" w:hAnsi="Century Gothic"/>
          <w:b w:val="0"/>
          <w:sz w:val="40"/>
          <w:szCs w:val="40"/>
        </w:rPr>
        <w:t xml:space="preserve"> 40</w:t>
      </w:r>
      <w:r>
        <w:rPr>
          <w:rFonts w:ascii="Century Gothic" w:hAnsi="Century Gothic"/>
          <w:b w:val="0"/>
          <w:sz w:val="40"/>
          <w:szCs w:val="40"/>
        </w:rPr>
        <w:t>05</w:t>
      </w:r>
      <w:r w:rsidR="00A5683E" w:rsidRPr="00C27EE4">
        <w:rPr>
          <w:rFonts w:ascii="Century Gothic" w:hAnsi="Century Gothic"/>
          <w:b w:val="0"/>
          <w:sz w:val="40"/>
          <w:szCs w:val="40"/>
        </w:rPr>
        <w:t xml:space="preserve"> READING </w:t>
      </w:r>
      <w:r w:rsidR="00A5683E" w:rsidRPr="006634CA">
        <w:rPr>
          <w:rFonts w:ascii="Garamond" w:hAnsi="Garamond"/>
          <w:b w:val="0"/>
          <w:i/>
          <w:sz w:val="40"/>
          <w:szCs w:val="40"/>
        </w:rPr>
        <w:t>&amp;</w:t>
      </w:r>
      <w:r w:rsidR="00A5683E" w:rsidRPr="00C27EE4">
        <w:rPr>
          <w:rFonts w:ascii="Century Gothic" w:hAnsi="Century Gothic"/>
          <w:b w:val="0"/>
          <w:sz w:val="40"/>
          <w:szCs w:val="40"/>
        </w:rPr>
        <w:t xml:space="preserve"> WRITING DRAMA </w:t>
      </w:r>
    </w:p>
    <w:p w14:paraId="74294EF0" w14:textId="77777777" w:rsidR="00044E21" w:rsidRPr="00A5683E" w:rsidRDefault="00044E21">
      <w:pPr>
        <w:pStyle w:val="BodyText"/>
        <w:rPr>
          <w:rFonts w:ascii="Century Gothic" w:hAnsi="Century Gothic"/>
          <w:b w:val="0"/>
          <w:sz w:val="20"/>
        </w:rPr>
      </w:pPr>
    </w:p>
    <w:p w14:paraId="6FC64A5A" w14:textId="79388DF7" w:rsidR="00A5683E" w:rsidRPr="00A5683E" w:rsidRDefault="00A5683E" w:rsidP="00A5683E">
      <w:pPr>
        <w:pStyle w:val="BodyText"/>
        <w:rPr>
          <w:rFonts w:ascii="Century Gothic" w:hAnsi="Century Gothic"/>
          <w:b w:val="0"/>
          <w:bCs/>
          <w:color w:val="CC0000"/>
          <w:sz w:val="28"/>
          <w:szCs w:val="28"/>
        </w:rPr>
      </w:pPr>
      <w:r w:rsidRPr="00A5683E">
        <w:rPr>
          <w:rFonts w:ascii="Century Gothic" w:hAnsi="Century Gothic"/>
          <w:b w:val="0"/>
          <w:bCs/>
          <w:i/>
          <w:color w:val="CC0000"/>
          <w:sz w:val="28"/>
          <w:szCs w:val="28"/>
        </w:rPr>
        <w:t>Week</w:t>
      </w:r>
      <w:r w:rsidR="002518C1">
        <w:rPr>
          <w:rFonts w:ascii="Century Gothic" w:hAnsi="Century Gothic"/>
          <w:b w:val="0"/>
          <w:bCs/>
          <w:i/>
          <w:color w:val="CC0000"/>
          <w:sz w:val="28"/>
          <w:szCs w:val="28"/>
        </w:rPr>
        <w:t>s</w:t>
      </w:r>
      <w:r w:rsidRPr="00A5683E">
        <w:rPr>
          <w:rFonts w:ascii="Century Gothic" w:hAnsi="Century Gothic"/>
          <w:b w:val="0"/>
          <w:bCs/>
          <w:i/>
          <w:color w:val="CC0000"/>
          <w:sz w:val="28"/>
          <w:szCs w:val="28"/>
        </w:rPr>
        <w:t xml:space="preserve"> </w:t>
      </w:r>
      <w:r w:rsidR="008129D2">
        <w:rPr>
          <w:rFonts w:ascii="Century Gothic" w:hAnsi="Century Gothic"/>
          <w:b w:val="0"/>
          <w:bCs/>
          <w:i/>
          <w:color w:val="CC0000"/>
          <w:sz w:val="28"/>
          <w:szCs w:val="28"/>
        </w:rPr>
        <w:t>7-</w:t>
      </w:r>
      <w:r w:rsidRPr="00A5683E">
        <w:rPr>
          <w:rFonts w:ascii="Century Gothic" w:hAnsi="Century Gothic"/>
          <w:b w:val="0"/>
          <w:bCs/>
          <w:i/>
          <w:color w:val="CC0000"/>
          <w:sz w:val="28"/>
          <w:szCs w:val="28"/>
        </w:rPr>
        <w:t>8: Compelling characters to act in a dynamic way</w:t>
      </w:r>
    </w:p>
    <w:p w14:paraId="251F5C5A" w14:textId="020A77B4" w:rsidR="00A5683E" w:rsidRPr="00A5683E" w:rsidRDefault="00A5683E" w:rsidP="00A5683E">
      <w:pPr>
        <w:pStyle w:val="BodyText"/>
        <w:rPr>
          <w:rFonts w:ascii="Century Gothic" w:hAnsi="Century Gothic"/>
          <w:b w:val="0"/>
          <w:color w:val="CC0000"/>
          <w:sz w:val="22"/>
          <w:szCs w:val="22"/>
        </w:rPr>
      </w:pPr>
      <w:r w:rsidRPr="00A5683E">
        <w:rPr>
          <w:rFonts w:ascii="Century Gothic" w:hAnsi="Century Gothic"/>
          <w:b w:val="0"/>
          <w:color w:val="CC0000"/>
          <w:sz w:val="22"/>
          <w:szCs w:val="22"/>
        </w:rPr>
        <w:t xml:space="preserve">WRITING PRACTICE (for the next TWO </w:t>
      </w:r>
      <w:r w:rsidR="008129D2">
        <w:rPr>
          <w:rFonts w:ascii="Century Gothic" w:hAnsi="Century Gothic"/>
          <w:b w:val="0"/>
          <w:color w:val="CC0000"/>
          <w:sz w:val="22"/>
          <w:szCs w:val="22"/>
        </w:rPr>
        <w:t>SESSIONS</w:t>
      </w:r>
      <w:r w:rsidRPr="00A5683E">
        <w:rPr>
          <w:rFonts w:ascii="Century Gothic" w:hAnsi="Century Gothic"/>
          <w:b w:val="0"/>
          <w:color w:val="CC0000"/>
          <w:sz w:val="22"/>
          <w:szCs w:val="22"/>
        </w:rPr>
        <w:t>):</w:t>
      </w:r>
    </w:p>
    <w:p w14:paraId="3F26B3B3" w14:textId="77777777" w:rsidR="00A5683E" w:rsidRPr="00A5683E" w:rsidRDefault="00A5683E" w:rsidP="00A5683E">
      <w:pPr>
        <w:pStyle w:val="BodyText"/>
        <w:rPr>
          <w:rFonts w:ascii="Century Gothic" w:hAnsi="Century Gothic"/>
          <w:b w:val="0"/>
          <w:sz w:val="22"/>
          <w:szCs w:val="22"/>
        </w:rPr>
      </w:pPr>
      <w:r w:rsidRPr="00A5683E">
        <w:rPr>
          <w:rFonts w:ascii="Century Gothic" w:hAnsi="Century Gothic"/>
          <w:b w:val="0"/>
          <w:sz w:val="22"/>
          <w:szCs w:val="22"/>
        </w:rPr>
        <w:t xml:space="preserve">Remember Bettelheim’s analysis of the fairy tale as </w:t>
      </w:r>
      <w:r w:rsidRPr="00A5683E">
        <w:rPr>
          <w:rFonts w:ascii="Century Gothic" w:hAnsi="Century Gothic"/>
          <w:b w:val="0"/>
          <w:sz w:val="22"/>
          <w:szCs w:val="22"/>
          <w:u w:val="single"/>
        </w:rPr>
        <w:t>a powerful metaphor for familial conflict and its resolution</w:t>
      </w:r>
      <w:r w:rsidRPr="00A5683E">
        <w:rPr>
          <w:rFonts w:ascii="Century Gothic" w:hAnsi="Century Gothic"/>
          <w:b w:val="0"/>
          <w:sz w:val="22"/>
          <w:szCs w:val="22"/>
        </w:rPr>
        <w:t xml:space="preserve"> – he does NOT see it as a ‘simple’ entertaining story.</w:t>
      </w:r>
    </w:p>
    <w:p w14:paraId="4AC8AD0C" w14:textId="77777777" w:rsidR="00403C7C" w:rsidRDefault="00403C7C" w:rsidP="00A5683E">
      <w:pPr>
        <w:pStyle w:val="BodyText"/>
        <w:ind w:firstLine="360"/>
        <w:rPr>
          <w:rFonts w:ascii="Century Gothic" w:hAnsi="Century Gothic"/>
          <w:b w:val="0"/>
          <w:i/>
          <w:iCs/>
          <w:sz w:val="22"/>
          <w:szCs w:val="22"/>
        </w:rPr>
      </w:pPr>
    </w:p>
    <w:p w14:paraId="0FA38918" w14:textId="77777777" w:rsidR="00403C7C" w:rsidRPr="00403C7C" w:rsidRDefault="00403C7C" w:rsidP="00403C7C">
      <w:pPr>
        <w:pStyle w:val="BodyText"/>
        <w:rPr>
          <w:rFonts w:ascii="Century Gothic" w:hAnsi="Century Gothic"/>
          <w:b w:val="0"/>
          <w:iCs/>
          <w:sz w:val="22"/>
          <w:szCs w:val="22"/>
          <w:u w:val="single"/>
        </w:rPr>
      </w:pPr>
      <w:r w:rsidRPr="00403C7C">
        <w:rPr>
          <w:rFonts w:ascii="Century Gothic" w:hAnsi="Century Gothic"/>
          <w:b w:val="0"/>
          <w:iCs/>
          <w:sz w:val="20"/>
          <w:szCs w:val="22"/>
        </w:rPr>
        <w:t>CREATIVE ASSIGNMENT</w:t>
      </w:r>
    </w:p>
    <w:p w14:paraId="0FCF0822" w14:textId="77777777" w:rsidR="00403C7C" w:rsidRDefault="00403C7C" w:rsidP="00403C7C">
      <w:pPr>
        <w:pStyle w:val="BodyText"/>
        <w:ind w:left="709"/>
        <w:rPr>
          <w:rFonts w:ascii="Century Gothic" w:hAnsi="Century Gothic"/>
          <w:b w:val="0"/>
          <w:sz w:val="22"/>
          <w:szCs w:val="22"/>
        </w:rPr>
      </w:pPr>
      <w:r w:rsidRPr="00403C7C">
        <w:rPr>
          <w:rFonts w:ascii="Century Gothic" w:hAnsi="Century Gothic"/>
          <w:b w:val="0"/>
          <w:sz w:val="22"/>
          <w:szCs w:val="22"/>
        </w:rPr>
        <w:t xml:space="preserve">Start work on a new piece for one or more voices based on a </w:t>
      </w:r>
      <w:proofErr w:type="spellStart"/>
      <w:r w:rsidRPr="00403C7C">
        <w:rPr>
          <w:rFonts w:ascii="Century Gothic" w:hAnsi="Century Gothic"/>
          <w:b w:val="0"/>
          <w:sz w:val="22"/>
          <w:szCs w:val="22"/>
        </w:rPr>
        <w:t>fairytale</w:t>
      </w:r>
      <w:proofErr w:type="spellEnd"/>
      <w:r w:rsidRPr="00403C7C">
        <w:rPr>
          <w:rFonts w:ascii="Century Gothic" w:hAnsi="Century Gothic"/>
          <w:b w:val="0"/>
          <w:sz w:val="22"/>
          <w:szCs w:val="22"/>
        </w:rPr>
        <w:t xml:space="preserve"> –read either Bettelheim o</w:t>
      </w:r>
      <w:r w:rsidR="005F5195">
        <w:rPr>
          <w:rFonts w:ascii="Century Gothic" w:hAnsi="Century Gothic"/>
          <w:b w:val="0"/>
          <w:sz w:val="22"/>
          <w:szCs w:val="22"/>
        </w:rPr>
        <w:t xml:space="preserve">r Tatar before starting on this; </w:t>
      </w:r>
      <w:r w:rsidRPr="00403C7C">
        <w:rPr>
          <w:rFonts w:ascii="Century Gothic" w:hAnsi="Century Gothic"/>
          <w:b w:val="0"/>
          <w:sz w:val="22"/>
          <w:szCs w:val="22"/>
        </w:rPr>
        <w:t>watch the clip</w:t>
      </w:r>
      <w:r w:rsidR="005F5195">
        <w:rPr>
          <w:rFonts w:ascii="Century Gothic" w:hAnsi="Century Gothic"/>
          <w:b w:val="0"/>
          <w:sz w:val="22"/>
          <w:szCs w:val="22"/>
        </w:rPr>
        <w:t>s</w:t>
      </w:r>
      <w:r w:rsidRPr="00403C7C">
        <w:rPr>
          <w:rFonts w:ascii="Century Gothic" w:hAnsi="Century Gothic"/>
          <w:b w:val="0"/>
          <w:sz w:val="22"/>
          <w:szCs w:val="22"/>
        </w:rPr>
        <w:t xml:space="preserve"> from </w:t>
      </w:r>
      <w:r w:rsidR="005F5195">
        <w:rPr>
          <w:rFonts w:ascii="Century Gothic" w:hAnsi="Century Gothic"/>
          <w:b w:val="0"/>
          <w:sz w:val="22"/>
          <w:szCs w:val="22"/>
        </w:rPr>
        <w:t xml:space="preserve">2014 performance of </w:t>
      </w:r>
      <w:r w:rsidR="005F5195" w:rsidRPr="005F5195">
        <w:rPr>
          <w:rFonts w:ascii="Century Gothic" w:hAnsi="Century Gothic"/>
          <w:b w:val="0"/>
          <w:i/>
          <w:sz w:val="22"/>
          <w:szCs w:val="22"/>
        </w:rPr>
        <w:t xml:space="preserve">The </w:t>
      </w:r>
      <w:proofErr w:type="spellStart"/>
      <w:r w:rsidR="005F5195" w:rsidRPr="005F5195">
        <w:rPr>
          <w:rFonts w:ascii="Century Gothic" w:hAnsi="Century Gothic"/>
          <w:b w:val="0"/>
          <w:i/>
          <w:sz w:val="22"/>
          <w:szCs w:val="22"/>
        </w:rPr>
        <w:t>Skriker</w:t>
      </w:r>
      <w:proofErr w:type="spellEnd"/>
      <w:r w:rsidR="005F5195">
        <w:rPr>
          <w:rFonts w:ascii="Century Gothic" w:hAnsi="Century Gothic"/>
          <w:b w:val="0"/>
          <w:sz w:val="22"/>
          <w:szCs w:val="22"/>
        </w:rPr>
        <w:t xml:space="preserve"> and </w:t>
      </w:r>
      <w:r w:rsidRPr="00403C7C">
        <w:rPr>
          <w:rFonts w:ascii="Century Gothic" w:hAnsi="Century Gothic"/>
          <w:b w:val="0"/>
          <w:i/>
          <w:sz w:val="22"/>
          <w:szCs w:val="22"/>
        </w:rPr>
        <w:t>Pan’s Labyrinth</w:t>
      </w:r>
      <w:r w:rsidRPr="00403C7C">
        <w:rPr>
          <w:rFonts w:ascii="Century Gothic" w:hAnsi="Century Gothic"/>
          <w:b w:val="0"/>
          <w:sz w:val="22"/>
          <w:szCs w:val="22"/>
        </w:rPr>
        <w:tab/>
      </w:r>
    </w:p>
    <w:p w14:paraId="1477AC7D" w14:textId="77777777" w:rsidR="00403C7C" w:rsidRDefault="00403C7C" w:rsidP="00403C7C">
      <w:pPr>
        <w:pStyle w:val="BodyText"/>
        <w:rPr>
          <w:rFonts w:ascii="Century Gothic" w:hAnsi="Century Gothic"/>
          <w:b w:val="0"/>
          <w:sz w:val="22"/>
          <w:szCs w:val="22"/>
        </w:rPr>
      </w:pPr>
      <w:r w:rsidRPr="00403C7C">
        <w:rPr>
          <w:rFonts w:ascii="Century Gothic" w:hAnsi="Century Gothic"/>
          <w:b w:val="0"/>
          <w:sz w:val="22"/>
          <w:szCs w:val="22"/>
        </w:rPr>
        <w:t xml:space="preserve"> </w:t>
      </w:r>
    </w:p>
    <w:p w14:paraId="4E20EA5C" w14:textId="669EE9AA" w:rsidR="00403C7C" w:rsidRPr="00403C7C" w:rsidRDefault="00403C7C" w:rsidP="00403C7C">
      <w:pPr>
        <w:pStyle w:val="BodyText"/>
        <w:rPr>
          <w:rFonts w:ascii="Century Gothic" w:hAnsi="Century Gothic"/>
          <w:b w:val="0"/>
          <w:sz w:val="20"/>
          <w:szCs w:val="22"/>
        </w:rPr>
      </w:pPr>
      <w:r w:rsidRPr="00403C7C">
        <w:rPr>
          <w:rFonts w:ascii="Century Gothic" w:hAnsi="Century Gothic"/>
          <w:b w:val="0"/>
          <w:sz w:val="20"/>
          <w:szCs w:val="22"/>
        </w:rPr>
        <w:t xml:space="preserve">WORKSHOP </w:t>
      </w:r>
    </w:p>
    <w:p w14:paraId="5FCBB90A" w14:textId="77777777" w:rsidR="00403C7C" w:rsidRPr="00403C7C" w:rsidRDefault="00403C7C" w:rsidP="00403C7C">
      <w:pPr>
        <w:pStyle w:val="BodyText"/>
        <w:rPr>
          <w:rFonts w:ascii="Century Gothic" w:hAnsi="Century Gothic"/>
          <w:b w:val="0"/>
          <w:i/>
          <w:sz w:val="22"/>
          <w:szCs w:val="22"/>
          <w:u w:val="single"/>
        </w:rPr>
      </w:pPr>
      <w:r w:rsidRPr="00403C7C">
        <w:rPr>
          <w:rFonts w:ascii="Century Gothic" w:hAnsi="Century Gothic"/>
          <w:b w:val="0"/>
          <w:i/>
          <w:sz w:val="22"/>
          <w:szCs w:val="22"/>
        </w:rPr>
        <w:t>either</w:t>
      </w:r>
    </w:p>
    <w:p w14:paraId="2586AADF" w14:textId="77777777" w:rsidR="00403C7C" w:rsidRPr="00403C7C" w:rsidRDefault="00403C7C" w:rsidP="00403C7C">
      <w:pPr>
        <w:pStyle w:val="BodyText"/>
        <w:ind w:firstLine="360"/>
        <w:rPr>
          <w:rFonts w:ascii="Century Gothic" w:hAnsi="Century Gothic"/>
          <w:b w:val="0"/>
          <w:sz w:val="22"/>
          <w:szCs w:val="22"/>
        </w:rPr>
      </w:pPr>
      <w:r w:rsidRPr="00403C7C">
        <w:rPr>
          <w:rFonts w:ascii="Century Gothic" w:hAnsi="Century Gothic"/>
          <w:b w:val="0"/>
          <w:sz w:val="22"/>
          <w:szCs w:val="22"/>
        </w:rPr>
        <w:t xml:space="preserve"> (</w:t>
      </w:r>
      <w:proofErr w:type="spellStart"/>
      <w:r w:rsidRPr="00403C7C">
        <w:rPr>
          <w:rFonts w:ascii="Century Gothic" w:hAnsi="Century Gothic"/>
          <w:b w:val="0"/>
          <w:sz w:val="22"/>
          <w:szCs w:val="22"/>
        </w:rPr>
        <w:t>i</w:t>
      </w:r>
      <w:proofErr w:type="spellEnd"/>
      <w:r w:rsidRPr="00403C7C">
        <w:rPr>
          <w:rFonts w:ascii="Century Gothic" w:hAnsi="Century Gothic"/>
          <w:b w:val="0"/>
          <w:sz w:val="22"/>
          <w:szCs w:val="22"/>
        </w:rPr>
        <w:t>)</w:t>
      </w:r>
      <w:r w:rsidRPr="00403C7C">
        <w:rPr>
          <w:rFonts w:ascii="Century Gothic" w:hAnsi="Century Gothic"/>
          <w:b w:val="0"/>
          <w:sz w:val="22"/>
          <w:szCs w:val="22"/>
        </w:rPr>
        <w:tab/>
        <w:t>Develop a piece/ an earlier piece by incorporating new uncanny/</w:t>
      </w:r>
      <w:r>
        <w:rPr>
          <w:rFonts w:ascii="Century Gothic" w:hAnsi="Century Gothic"/>
          <w:b w:val="0"/>
          <w:sz w:val="22"/>
          <w:szCs w:val="22"/>
        </w:rPr>
        <w:t xml:space="preserve"> </w:t>
      </w:r>
      <w:r>
        <w:rPr>
          <w:rFonts w:ascii="Century Gothic" w:hAnsi="Century Gothic"/>
          <w:b w:val="0"/>
          <w:sz w:val="22"/>
          <w:szCs w:val="22"/>
        </w:rPr>
        <w:tab/>
      </w:r>
      <w:r w:rsidRPr="00403C7C">
        <w:rPr>
          <w:rFonts w:ascii="Century Gothic" w:hAnsi="Century Gothic"/>
          <w:b w:val="0"/>
          <w:sz w:val="22"/>
          <w:szCs w:val="22"/>
        </w:rPr>
        <w:t xml:space="preserve">fantasy or faerie tale elements </w:t>
      </w:r>
      <w:r>
        <w:rPr>
          <w:rFonts w:ascii="Century Gothic" w:hAnsi="Century Gothic"/>
          <w:b w:val="0"/>
          <w:sz w:val="22"/>
          <w:szCs w:val="22"/>
        </w:rPr>
        <w:t>–</w:t>
      </w:r>
      <w:r w:rsidRPr="00403C7C">
        <w:rPr>
          <w:rFonts w:ascii="Century Gothic" w:hAnsi="Century Gothic"/>
          <w:b w:val="0"/>
          <w:sz w:val="22"/>
          <w:szCs w:val="22"/>
        </w:rPr>
        <w:t xml:space="preserve"> or</w:t>
      </w:r>
      <w:r>
        <w:rPr>
          <w:rFonts w:ascii="Century Gothic" w:hAnsi="Century Gothic"/>
          <w:b w:val="0"/>
          <w:sz w:val="22"/>
          <w:szCs w:val="22"/>
        </w:rPr>
        <w:t xml:space="preserve"> </w:t>
      </w:r>
      <w:r w:rsidRPr="00403C7C">
        <w:rPr>
          <w:rFonts w:ascii="Century Gothic" w:hAnsi="Century Gothic"/>
          <w:b w:val="0"/>
          <w:sz w:val="22"/>
          <w:szCs w:val="22"/>
        </w:rPr>
        <w:t>heightening or distorting its existing</w:t>
      </w:r>
      <w:r>
        <w:rPr>
          <w:rFonts w:ascii="Century Gothic" w:hAnsi="Century Gothic"/>
          <w:b w:val="0"/>
          <w:sz w:val="22"/>
          <w:szCs w:val="22"/>
        </w:rPr>
        <w:tab/>
      </w:r>
      <w:r w:rsidRPr="00403C7C">
        <w:rPr>
          <w:rFonts w:ascii="Century Gothic" w:hAnsi="Century Gothic"/>
          <w:b w:val="0"/>
          <w:sz w:val="22"/>
          <w:szCs w:val="22"/>
        </w:rPr>
        <w:t>contrasts for effect (</w:t>
      </w:r>
      <w:proofErr w:type="spellStart"/>
      <w:r w:rsidRPr="00403C7C">
        <w:rPr>
          <w:rFonts w:ascii="Century Gothic" w:hAnsi="Century Gothic"/>
          <w:b w:val="0"/>
          <w:sz w:val="22"/>
          <w:szCs w:val="22"/>
        </w:rPr>
        <w:t>eg</w:t>
      </w:r>
      <w:proofErr w:type="spellEnd"/>
      <w:r w:rsidRPr="00403C7C">
        <w:rPr>
          <w:rFonts w:ascii="Century Gothic" w:hAnsi="Century Gothic"/>
          <w:b w:val="0"/>
          <w:sz w:val="22"/>
          <w:szCs w:val="22"/>
        </w:rPr>
        <w:t xml:space="preserve"> youth/age; beauty/ugliness; freedom/enclosure; </w:t>
      </w:r>
      <w:r>
        <w:rPr>
          <w:rFonts w:ascii="Century Gothic" w:hAnsi="Century Gothic"/>
          <w:b w:val="0"/>
          <w:sz w:val="22"/>
          <w:szCs w:val="22"/>
        </w:rPr>
        <w:tab/>
      </w:r>
      <w:r w:rsidRPr="00403C7C">
        <w:rPr>
          <w:rFonts w:ascii="Century Gothic" w:hAnsi="Century Gothic"/>
          <w:b w:val="0"/>
          <w:sz w:val="22"/>
          <w:szCs w:val="22"/>
        </w:rPr>
        <w:t>life/death)</w:t>
      </w:r>
    </w:p>
    <w:p w14:paraId="3A55F89D" w14:textId="77777777" w:rsidR="00A5683E" w:rsidRPr="00403C7C" w:rsidRDefault="00403C7C" w:rsidP="00403C7C">
      <w:pPr>
        <w:pStyle w:val="BodyText"/>
        <w:rPr>
          <w:rFonts w:ascii="Century Gothic" w:hAnsi="Century Gothic"/>
          <w:b w:val="0"/>
          <w:i/>
          <w:sz w:val="22"/>
          <w:szCs w:val="22"/>
        </w:rPr>
      </w:pPr>
      <w:r w:rsidRPr="00403C7C">
        <w:rPr>
          <w:rFonts w:ascii="Century Gothic" w:hAnsi="Century Gothic"/>
          <w:b w:val="0"/>
          <w:i/>
          <w:sz w:val="22"/>
          <w:szCs w:val="22"/>
        </w:rPr>
        <w:t>or</w:t>
      </w:r>
    </w:p>
    <w:p w14:paraId="0F2F8371" w14:textId="77777777" w:rsidR="00A5683E" w:rsidRPr="00A5683E" w:rsidRDefault="00A5683E" w:rsidP="00A5683E">
      <w:pPr>
        <w:pStyle w:val="BodyText"/>
        <w:ind w:left="360"/>
        <w:rPr>
          <w:rFonts w:ascii="Century Gothic" w:hAnsi="Century Gothic"/>
          <w:b w:val="0"/>
          <w:sz w:val="22"/>
          <w:szCs w:val="22"/>
        </w:rPr>
      </w:pPr>
      <w:r w:rsidRPr="00A5683E">
        <w:rPr>
          <w:rFonts w:ascii="Century Gothic" w:hAnsi="Century Gothic"/>
          <w:b w:val="0"/>
          <w:sz w:val="22"/>
          <w:szCs w:val="22"/>
        </w:rPr>
        <w:t>(ii) choose another fairy story or a classical/</w:t>
      </w:r>
      <w:proofErr w:type="spellStart"/>
      <w:r w:rsidRPr="00A5683E">
        <w:rPr>
          <w:rFonts w:ascii="Century Gothic" w:hAnsi="Century Gothic"/>
          <w:b w:val="0"/>
          <w:sz w:val="22"/>
          <w:szCs w:val="22"/>
        </w:rPr>
        <w:t>teutonic</w:t>
      </w:r>
      <w:proofErr w:type="spellEnd"/>
      <w:r w:rsidRPr="00A5683E">
        <w:rPr>
          <w:rFonts w:ascii="Century Gothic" w:hAnsi="Century Gothic"/>
          <w:b w:val="0"/>
          <w:sz w:val="22"/>
          <w:szCs w:val="22"/>
        </w:rPr>
        <w:t>/</w:t>
      </w:r>
      <w:proofErr w:type="spellStart"/>
      <w:r w:rsidRPr="00A5683E">
        <w:rPr>
          <w:rFonts w:ascii="Century Gothic" w:hAnsi="Century Gothic"/>
          <w:b w:val="0"/>
          <w:sz w:val="22"/>
          <w:szCs w:val="22"/>
        </w:rPr>
        <w:t>celtic</w:t>
      </w:r>
      <w:proofErr w:type="spellEnd"/>
      <w:r w:rsidRPr="00A5683E">
        <w:rPr>
          <w:rFonts w:ascii="Century Gothic" w:hAnsi="Century Gothic"/>
          <w:b w:val="0"/>
          <w:sz w:val="22"/>
          <w:szCs w:val="22"/>
        </w:rPr>
        <w:t xml:space="preserve">/other myth as the foundation </w:t>
      </w:r>
      <w:proofErr w:type="gramStart"/>
      <w:r w:rsidRPr="00A5683E">
        <w:rPr>
          <w:rFonts w:ascii="Century Gothic" w:hAnsi="Century Gothic"/>
          <w:b w:val="0"/>
          <w:sz w:val="22"/>
          <w:szCs w:val="22"/>
        </w:rPr>
        <w:t>of  a</w:t>
      </w:r>
      <w:proofErr w:type="gramEnd"/>
      <w:r w:rsidRPr="00A5683E">
        <w:rPr>
          <w:rFonts w:ascii="Century Gothic" w:hAnsi="Century Gothic"/>
          <w:b w:val="0"/>
          <w:sz w:val="22"/>
          <w:szCs w:val="22"/>
        </w:rPr>
        <w:t xml:space="preserve"> short and disturbing play sketch, drawing out its uncanny qualities. </w:t>
      </w:r>
    </w:p>
    <w:p w14:paraId="2CD248D0" w14:textId="77777777" w:rsidR="00A5683E" w:rsidRPr="00403C7C" w:rsidRDefault="00A5683E" w:rsidP="00A5683E">
      <w:pPr>
        <w:pStyle w:val="BodyText"/>
        <w:ind w:left="360"/>
        <w:rPr>
          <w:rFonts w:ascii="Century Gothic" w:hAnsi="Century Gothic"/>
          <w:b w:val="0"/>
          <w:sz w:val="10"/>
          <w:szCs w:val="10"/>
        </w:rPr>
      </w:pPr>
    </w:p>
    <w:p w14:paraId="1A402756" w14:textId="77777777" w:rsidR="00A5683E" w:rsidRPr="00403C7C" w:rsidRDefault="00A5683E" w:rsidP="00A5683E">
      <w:pPr>
        <w:pStyle w:val="BodyText"/>
        <w:numPr>
          <w:ilvl w:val="0"/>
          <w:numId w:val="6"/>
        </w:numPr>
        <w:rPr>
          <w:rFonts w:ascii="Century Gothic" w:hAnsi="Century Gothic"/>
          <w:b w:val="0"/>
          <w:i/>
          <w:sz w:val="20"/>
        </w:rPr>
      </w:pPr>
      <w:r w:rsidRPr="00403C7C">
        <w:rPr>
          <w:rFonts w:ascii="Century Gothic" w:hAnsi="Century Gothic"/>
          <w:b w:val="0"/>
          <w:i/>
          <w:sz w:val="20"/>
        </w:rPr>
        <w:t xml:space="preserve">You may focus on either the bizarre elements within the play for a surreal outcome (Churchill), </w:t>
      </w:r>
    </w:p>
    <w:p w14:paraId="2A31C491" w14:textId="77777777" w:rsidR="00A5683E" w:rsidRPr="00403C7C" w:rsidRDefault="00A5683E" w:rsidP="00A5683E">
      <w:pPr>
        <w:pStyle w:val="BodyText"/>
        <w:numPr>
          <w:ilvl w:val="0"/>
          <w:numId w:val="6"/>
        </w:numPr>
        <w:rPr>
          <w:rFonts w:ascii="Century Gothic" w:hAnsi="Century Gothic"/>
          <w:b w:val="0"/>
          <w:i/>
          <w:sz w:val="20"/>
        </w:rPr>
      </w:pPr>
      <w:r w:rsidRPr="00403C7C">
        <w:rPr>
          <w:rFonts w:ascii="Century Gothic" w:hAnsi="Century Gothic"/>
          <w:b w:val="0"/>
          <w:i/>
          <w:sz w:val="20"/>
        </w:rPr>
        <w:t xml:space="preserve">you may choose to bring out the psychological readings of the story (Churchill/Miller) </w:t>
      </w:r>
    </w:p>
    <w:p w14:paraId="524EBC9A" w14:textId="77777777" w:rsidR="00A5683E" w:rsidRPr="00403C7C" w:rsidRDefault="00A5683E" w:rsidP="00A5683E">
      <w:pPr>
        <w:pStyle w:val="BodyText"/>
        <w:numPr>
          <w:ilvl w:val="0"/>
          <w:numId w:val="6"/>
        </w:numPr>
        <w:rPr>
          <w:rFonts w:ascii="Century Gothic" w:hAnsi="Century Gothic"/>
          <w:b w:val="0"/>
          <w:i/>
          <w:sz w:val="20"/>
        </w:rPr>
      </w:pPr>
      <w:r w:rsidRPr="00403C7C">
        <w:rPr>
          <w:rFonts w:ascii="Century Gothic" w:hAnsi="Century Gothic"/>
          <w:b w:val="0"/>
          <w:i/>
          <w:sz w:val="20"/>
        </w:rPr>
        <w:t>you may wish to see the story as a social parable (Miller).</w:t>
      </w:r>
    </w:p>
    <w:p w14:paraId="31A63630" w14:textId="77777777" w:rsidR="00403C7C" w:rsidRDefault="00403C7C" w:rsidP="00A5683E">
      <w:pPr>
        <w:pStyle w:val="BodyText"/>
        <w:pBdr>
          <w:bottom w:val="single" w:sz="12" w:space="1" w:color="auto"/>
        </w:pBdr>
        <w:rPr>
          <w:rFonts w:ascii="Century Gothic" w:hAnsi="Century Gothic"/>
          <w:b w:val="0"/>
          <w:sz w:val="28"/>
          <w:szCs w:val="28"/>
        </w:rPr>
      </w:pPr>
    </w:p>
    <w:p w14:paraId="5079ABE6" w14:textId="77777777" w:rsidR="00403C7C" w:rsidRDefault="00403C7C">
      <w:pPr>
        <w:pStyle w:val="BodyText"/>
        <w:rPr>
          <w:rFonts w:ascii="Century Gothic" w:hAnsi="Century Gothic"/>
          <w:b w:val="0"/>
          <w:bCs/>
          <w:i/>
          <w:iCs/>
          <w:color w:val="CC0000"/>
          <w:sz w:val="28"/>
          <w:szCs w:val="28"/>
        </w:rPr>
      </w:pPr>
    </w:p>
    <w:p w14:paraId="66C475F0" w14:textId="6503848E" w:rsidR="00044E21" w:rsidRPr="00A5683E" w:rsidRDefault="00044E21">
      <w:pPr>
        <w:pStyle w:val="BodyText"/>
        <w:rPr>
          <w:rFonts w:ascii="Century Gothic" w:hAnsi="Century Gothic"/>
          <w:b w:val="0"/>
          <w:bCs/>
          <w:i/>
          <w:iCs/>
          <w:color w:val="CC0000"/>
          <w:sz w:val="28"/>
          <w:szCs w:val="28"/>
        </w:rPr>
      </w:pPr>
      <w:r w:rsidRPr="00A5683E">
        <w:rPr>
          <w:rFonts w:ascii="Century Gothic" w:hAnsi="Century Gothic"/>
          <w:b w:val="0"/>
          <w:bCs/>
          <w:i/>
          <w:iCs/>
          <w:color w:val="CC0000"/>
          <w:sz w:val="28"/>
          <w:szCs w:val="28"/>
        </w:rPr>
        <w:t xml:space="preserve">For week </w:t>
      </w:r>
      <w:r w:rsidR="008129D2">
        <w:rPr>
          <w:rFonts w:ascii="Century Gothic" w:hAnsi="Century Gothic"/>
          <w:b w:val="0"/>
          <w:bCs/>
          <w:i/>
          <w:iCs/>
          <w:color w:val="CC0000"/>
          <w:sz w:val="28"/>
          <w:szCs w:val="28"/>
        </w:rPr>
        <w:t>8</w:t>
      </w:r>
      <w:r w:rsidRPr="00A5683E">
        <w:rPr>
          <w:rFonts w:ascii="Century Gothic" w:hAnsi="Century Gothic"/>
          <w:b w:val="0"/>
          <w:bCs/>
          <w:i/>
          <w:iCs/>
          <w:color w:val="CC0000"/>
          <w:sz w:val="28"/>
          <w:szCs w:val="28"/>
        </w:rPr>
        <w:t>: Opening and Closing; dramatic structure</w:t>
      </w:r>
    </w:p>
    <w:p w14:paraId="19ED5ACC" w14:textId="77777777" w:rsidR="00044E21" w:rsidRPr="00A5683E" w:rsidRDefault="00044E21">
      <w:pPr>
        <w:pStyle w:val="BodyText"/>
        <w:rPr>
          <w:rFonts w:ascii="Century Gothic" w:hAnsi="Century Gothic"/>
          <w:b w:val="0"/>
          <w:color w:val="CC0000"/>
          <w:sz w:val="22"/>
          <w:szCs w:val="22"/>
        </w:rPr>
      </w:pPr>
      <w:r w:rsidRPr="00A5683E">
        <w:rPr>
          <w:rFonts w:ascii="Century Gothic" w:hAnsi="Century Gothic"/>
          <w:b w:val="0"/>
          <w:color w:val="CC0000"/>
          <w:sz w:val="22"/>
          <w:szCs w:val="22"/>
        </w:rPr>
        <w:t>READING TEXT</w:t>
      </w:r>
      <w:bookmarkStart w:id="0" w:name="_GoBack"/>
      <w:bookmarkEnd w:id="0"/>
    </w:p>
    <w:p w14:paraId="41C0F915" w14:textId="77777777" w:rsidR="00044E21" w:rsidRPr="00A5683E" w:rsidRDefault="00044E21">
      <w:pPr>
        <w:pStyle w:val="BodyText"/>
        <w:rPr>
          <w:rFonts w:ascii="Century Gothic" w:hAnsi="Century Gothic"/>
          <w:b w:val="0"/>
          <w:sz w:val="22"/>
          <w:szCs w:val="22"/>
        </w:rPr>
      </w:pPr>
      <w:r w:rsidRPr="00A5683E">
        <w:rPr>
          <w:rFonts w:ascii="Century Gothic" w:hAnsi="Century Gothic"/>
          <w:b w:val="0"/>
          <w:sz w:val="22"/>
          <w:szCs w:val="22"/>
        </w:rPr>
        <w:t>C</w:t>
      </w:r>
      <w:r w:rsidR="008849B5">
        <w:rPr>
          <w:rFonts w:ascii="Century Gothic" w:hAnsi="Century Gothic"/>
          <w:b w:val="0"/>
          <w:sz w:val="22"/>
          <w:szCs w:val="22"/>
        </w:rPr>
        <w:t>ompare</w:t>
      </w:r>
      <w:r w:rsidRPr="00A5683E">
        <w:rPr>
          <w:rFonts w:ascii="Century Gothic" w:hAnsi="Century Gothic"/>
          <w:b w:val="0"/>
          <w:sz w:val="22"/>
          <w:szCs w:val="22"/>
        </w:rPr>
        <w:t xml:space="preserve"> the structures of </w:t>
      </w:r>
      <w:r w:rsidRPr="00A5683E">
        <w:rPr>
          <w:rFonts w:ascii="Century Gothic" w:hAnsi="Century Gothic"/>
          <w:b w:val="0"/>
          <w:i/>
          <w:sz w:val="22"/>
          <w:szCs w:val="22"/>
        </w:rPr>
        <w:t>The Crucible</w:t>
      </w:r>
      <w:r w:rsidRPr="00A5683E">
        <w:rPr>
          <w:rFonts w:ascii="Century Gothic" w:hAnsi="Century Gothic"/>
          <w:b w:val="0"/>
          <w:sz w:val="22"/>
          <w:szCs w:val="22"/>
        </w:rPr>
        <w:t xml:space="preserve"> and </w:t>
      </w:r>
      <w:r w:rsidRPr="00A5683E">
        <w:rPr>
          <w:rFonts w:ascii="Century Gothic" w:hAnsi="Century Gothic"/>
          <w:b w:val="0"/>
          <w:i/>
          <w:sz w:val="22"/>
          <w:szCs w:val="22"/>
        </w:rPr>
        <w:t xml:space="preserve">The </w:t>
      </w:r>
      <w:proofErr w:type="spellStart"/>
      <w:r w:rsidRPr="00A5683E">
        <w:rPr>
          <w:rFonts w:ascii="Century Gothic" w:hAnsi="Century Gothic"/>
          <w:b w:val="0"/>
          <w:i/>
          <w:sz w:val="22"/>
          <w:szCs w:val="22"/>
        </w:rPr>
        <w:t>Skriker</w:t>
      </w:r>
      <w:proofErr w:type="spellEnd"/>
      <w:r w:rsidR="00A5683E">
        <w:rPr>
          <w:rFonts w:ascii="Century Gothic" w:hAnsi="Century Gothic"/>
          <w:b w:val="0"/>
          <w:i/>
          <w:sz w:val="22"/>
          <w:szCs w:val="22"/>
        </w:rPr>
        <w:t xml:space="preserve"> (</w:t>
      </w:r>
      <w:r w:rsidR="008849B5">
        <w:rPr>
          <w:rFonts w:ascii="Century Gothic" w:hAnsi="Century Gothic"/>
          <w:b w:val="0"/>
          <w:i/>
          <w:sz w:val="22"/>
          <w:szCs w:val="22"/>
        </w:rPr>
        <w:t xml:space="preserve">sketch as graph </w:t>
      </w:r>
      <w:r w:rsidR="00A5683E">
        <w:rPr>
          <w:rFonts w:ascii="Century Gothic" w:hAnsi="Century Gothic"/>
          <w:b w:val="0"/>
          <w:i/>
          <w:sz w:val="22"/>
          <w:szCs w:val="22"/>
        </w:rPr>
        <w:t>below)</w:t>
      </w:r>
      <w:r w:rsidRPr="00A5683E">
        <w:rPr>
          <w:rFonts w:ascii="Century Gothic" w:hAnsi="Century Gothic"/>
          <w:b w:val="0"/>
          <w:sz w:val="22"/>
          <w:szCs w:val="22"/>
        </w:rPr>
        <w:t xml:space="preserve">. </w:t>
      </w:r>
    </w:p>
    <w:p w14:paraId="23208494" w14:textId="77777777" w:rsidR="00044E21" w:rsidRPr="00A5683E" w:rsidRDefault="00044E21">
      <w:pPr>
        <w:pStyle w:val="BodyText"/>
        <w:numPr>
          <w:ilvl w:val="0"/>
          <w:numId w:val="5"/>
        </w:numPr>
        <w:rPr>
          <w:rFonts w:ascii="Century Gothic" w:hAnsi="Century Gothic"/>
          <w:b w:val="0"/>
          <w:sz w:val="20"/>
        </w:rPr>
      </w:pPr>
      <w:r w:rsidRPr="00A5683E">
        <w:rPr>
          <w:rFonts w:ascii="Century Gothic" w:hAnsi="Century Gothic"/>
          <w:b w:val="0"/>
          <w:sz w:val="20"/>
        </w:rPr>
        <w:t>To what extent do these differing structures affect the impact that the respective plays achieve?</w:t>
      </w:r>
    </w:p>
    <w:p w14:paraId="318AF576" w14:textId="77777777" w:rsidR="00044E21" w:rsidRPr="00A5683E" w:rsidRDefault="00044E21">
      <w:pPr>
        <w:pStyle w:val="BodyText"/>
        <w:numPr>
          <w:ilvl w:val="0"/>
          <w:numId w:val="5"/>
        </w:numPr>
        <w:rPr>
          <w:rFonts w:ascii="Century Gothic" w:hAnsi="Century Gothic"/>
          <w:b w:val="0"/>
          <w:sz w:val="20"/>
        </w:rPr>
      </w:pPr>
      <w:r w:rsidRPr="00A5683E">
        <w:rPr>
          <w:rFonts w:ascii="Century Gothic" w:hAnsi="Century Gothic"/>
          <w:b w:val="0"/>
          <w:sz w:val="20"/>
        </w:rPr>
        <w:t>Consider the ways in which the characters relate to the wider conflicts of the play –is there an exterior force or another character which is provoking the conflict or are they responding to internal (psychological) conflict?</w:t>
      </w:r>
    </w:p>
    <w:p w14:paraId="3AF78596" w14:textId="77777777" w:rsidR="00044E21" w:rsidRDefault="00044E21">
      <w:pPr>
        <w:pStyle w:val="BodyText"/>
        <w:rPr>
          <w:rFonts w:ascii="Century Gothic" w:hAnsi="Century Gothic"/>
          <w:b w:val="0"/>
          <w:sz w:val="22"/>
          <w:szCs w:val="22"/>
        </w:rPr>
      </w:pPr>
    </w:p>
    <w:p w14:paraId="44CC9D8A" w14:textId="77777777" w:rsidR="008849B5" w:rsidRDefault="008849B5">
      <w:pPr>
        <w:pStyle w:val="BodyText"/>
        <w:rPr>
          <w:rFonts w:ascii="Century Gothic" w:hAnsi="Century Gothic"/>
          <w:b w:val="0"/>
          <w:sz w:val="22"/>
          <w:szCs w:val="22"/>
        </w:rPr>
        <w:sectPr w:rsidR="008849B5" w:rsidSect="00A5683E">
          <w:pgSz w:w="12240" w:h="15840"/>
          <w:pgMar w:top="993" w:right="1800" w:bottom="1440" w:left="1800" w:header="720" w:footer="720" w:gutter="0"/>
          <w:cols w:space="720"/>
        </w:sectPr>
      </w:pPr>
    </w:p>
    <w:tbl>
      <w:tblPr>
        <w:tblW w:w="439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395"/>
      </w:tblGrid>
      <w:tr w:rsidR="00A5683E" w:rsidRPr="008849B5" w14:paraId="7965493F" w14:textId="77777777" w:rsidTr="008849B5">
        <w:trPr>
          <w:trHeight w:val="1057"/>
        </w:trPr>
        <w:tc>
          <w:tcPr>
            <w:tcW w:w="4395" w:type="dxa"/>
            <w:shd w:val="clear" w:color="auto" w:fill="auto"/>
          </w:tcPr>
          <w:p w14:paraId="78C48CFF" w14:textId="77777777" w:rsidR="00A5683E" w:rsidRPr="008849B5" w:rsidRDefault="008849B5">
            <w:pPr>
              <w:pStyle w:val="BodyText"/>
              <w:rPr>
                <w:rFonts w:ascii="Century Gothic" w:hAnsi="Century Gothic"/>
                <w:b w:val="0"/>
                <w:sz w:val="12"/>
                <w:szCs w:val="10"/>
              </w:rPr>
            </w:pPr>
            <w:r w:rsidRPr="008849B5">
              <w:rPr>
                <w:rFonts w:ascii="Century Gothic" w:hAnsi="Century Gothic"/>
                <w:b w:val="0"/>
                <w:sz w:val="12"/>
                <w:szCs w:val="10"/>
              </w:rPr>
              <w:t>High tension</w:t>
            </w:r>
          </w:p>
          <w:p w14:paraId="276218FC" w14:textId="77777777" w:rsidR="00A5683E" w:rsidRPr="008849B5" w:rsidRDefault="00A5683E" w:rsidP="008849B5">
            <w:pPr>
              <w:pStyle w:val="BodyText"/>
              <w:rPr>
                <w:rFonts w:ascii="Century Gothic" w:hAnsi="Century Gothic"/>
                <w:b w:val="0"/>
                <w:sz w:val="22"/>
                <w:szCs w:val="22"/>
              </w:rPr>
            </w:pPr>
          </w:p>
        </w:tc>
      </w:tr>
      <w:tr w:rsidR="00A5683E" w:rsidRPr="008849B5" w14:paraId="06745ED1" w14:textId="77777777" w:rsidTr="008849B5">
        <w:trPr>
          <w:trHeight w:val="1026"/>
        </w:trPr>
        <w:tc>
          <w:tcPr>
            <w:tcW w:w="4395" w:type="dxa"/>
            <w:shd w:val="clear" w:color="auto" w:fill="auto"/>
          </w:tcPr>
          <w:p w14:paraId="3DB7DD97" w14:textId="77777777" w:rsidR="00A5683E" w:rsidRPr="008849B5" w:rsidRDefault="00A5683E" w:rsidP="00A5683E">
            <w:pPr>
              <w:pStyle w:val="BodyText"/>
              <w:rPr>
                <w:rFonts w:ascii="Century Gothic" w:hAnsi="Century Gothic"/>
                <w:b w:val="0"/>
                <w:sz w:val="22"/>
                <w:szCs w:val="22"/>
              </w:rPr>
            </w:pPr>
          </w:p>
          <w:p w14:paraId="51BCAC51" w14:textId="77777777" w:rsidR="00A5683E" w:rsidRPr="008849B5" w:rsidRDefault="00A5683E" w:rsidP="00A5683E">
            <w:pPr>
              <w:pStyle w:val="BodyText"/>
              <w:rPr>
                <w:rFonts w:ascii="Century Gothic" w:hAnsi="Century Gothic"/>
                <w:b w:val="0"/>
                <w:sz w:val="22"/>
                <w:szCs w:val="22"/>
              </w:rPr>
            </w:pPr>
          </w:p>
          <w:p w14:paraId="4E2B7DAF" w14:textId="77777777" w:rsidR="008849B5" w:rsidRPr="008849B5" w:rsidRDefault="008849B5" w:rsidP="00A5683E">
            <w:pPr>
              <w:pStyle w:val="BodyText"/>
              <w:rPr>
                <w:rFonts w:ascii="Century Gothic" w:hAnsi="Century Gothic"/>
                <w:b w:val="0"/>
                <w:sz w:val="22"/>
                <w:szCs w:val="22"/>
              </w:rPr>
            </w:pPr>
          </w:p>
          <w:p w14:paraId="75818FBE" w14:textId="77777777" w:rsidR="008849B5" w:rsidRPr="008849B5" w:rsidRDefault="008849B5" w:rsidP="008849B5">
            <w:pPr>
              <w:pStyle w:val="BodyText"/>
              <w:jc w:val="right"/>
              <w:rPr>
                <w:rFonts w:ascii="Century Gothic" w:hAnsi="Century Gothic"/>
                <w:b w:val="0"/>
                <w:sz w:val="12"/>
                <w:szCs w:val="12"/>
              </w:rPr>
            </w:pPr>
            <w:r w:rsidRPr="008849B5">
              <w:rPr>
                <w:rFonts w:ascii="Century Gothic" w:hAnsi="Century Gothic"/>
                <w:b w:val="0"/>
                <w:sz w:val="12"/>
                <w:szCs w:val="12"/>
              </w:rPr>
              <w:t>Low tension</w:t>
            </w:r>
          </w:p>
        </w:tc>
      </w:tr>
    </w:tbl>
    <w:p w14:paraId="396635E4" w14:textId="77777777" w:rsidR="00A5683E" w:rsidRPr="008849B5" w:rsidRDefault="008849B5" w:rsidP="008849B5">
      <w:pPr>
        <w:pStyle w:val="BodyText"/>
        <w:jc w:val="center"/>
        <w:rPr>
          <w:rFonts w:ascii="Century Gothic" w:hAnsi="Century Gothic"/>
          <w:b w:val="0"/>
          <w:i/>
          <w:sz w:val="22"/>
          <w:szCs w:val="22"/>
        </w:rPr>
      </w:pPr>
      <w:r>
        <w:rPr>
          <w:rFonts w:ascii="Century Gothic" w:hAnsi="Century Gothic"/>
          <w:b w:val="0"/>
          <w:i/>
          <w:sz w:val="22"/>
          <w:szCs w:val="22"/>
        </w:rPr>
        <w:t>T</w:t>
      </w:r>
      <w:r w:rsidR="00A5683E" w:rsidRPr="00A5683E">
        <w:rPr>
          <w:rFonts w:ascii="Century Gothic" w:hAnsi="Century Gothic"/>
          <w:b w:val="0"/>
          <w:i/>
          <w:sz w:val="22"/>
          <w:szCs w:val="22"/>
        </w:rPr>
        <w:t>he Crucible</w:t>
      </w:r>
    </w:p>
    <w:tbl>
      <w:tblPr>
        <w:tblW w:w="4219"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19"/>
      </w:tblGrid>
      <w:tr w:rsidR="008849B5" w:rsidRPr="008849B5" w14:paraId="2EB56900" w14:textId="77777777" w:rsidTr="008849B5">
        <w:trPr>
          <w:trHeight w:val="1057"/>
        </w:trPr>
        <w:tc>
          <w:tcPr>
            <w:tcW w:w="4219" w:type="dxa"/>
            <w:shd w:val="clear" w:color="auto" w:fill="auto"/>
          </w:tcPr>
          <w:p w14:paraId="212E4DFD" w14:textId="77777777" w:rsidR="008849B5" w:rsidRPr="008849B5" w:rsidRDefault="008849B5" w:rsidP="008849B5">
            <w:pPr>
              <w:pStyle w:val="BodyText"/>
              <w:rPr>
                <w:rFonts w:ascii="Century Gothic" w:hAnsi="Century Gothic"/>
                <w:b w:val="0"/>
                <w:sz w:val="12"/>
                <w:szCs w:val="10"/>
              </w:rPr>
            </w:pPr>
            <w:r w:rsidRPr="008849B5">
              <w:rPr>
                <w:rFonts w:ascii="Century Gothic" w:hAnsi="Century Gothic"/>
                <w:b w:val="0"/>
                <w:sz w:val="12"/>
                <w:szCs w:val="10"/>
              </w:rPr>
              <w:t>High tension</w:t>
            </w:r>
          </w:p>
          <w:p w14:paraId="08729471" w14:textId="77777777" w:rsidR="008849B5" w:rsidRPr="008849B5" w:rsidRDefault="008849B5" w:rsidP="008849B5">
            <w:pPr>
              <w:pStyle w:val="BodyText"/>
              <w:rPr>
                <w:rFonts w:ascii="Century Gothic" w:hAnsi="Century Gothic"/>
                <w:b w:val="0"/>
                <w:sz w:val="22"/>
                <w:szCs w:val="22"/>
              </w:rPr>
            </w:pPr>
          </w:p>
        </w:tc>
      </w:tr>
      <w:tr w:rsidR="008849B5" w:rsidRPr="008849B5" w14:paraId="203F701D" w14:textId="77777777" w:rsidTr="008849B5">
        <w:trPr>
          <w:trHeight w:val="1026"/>
        </w:trPr>
        <w:tc>
          <w:tcPr>
            <w:tcW w:w="4219" w:type="dxa"/>
            <w:shd w:val="clear" w:color="auto" w:fill="auto"/>
          </w:tcPr>
          <w:p w14:paraId="0089F674" w14:textId="77777777" w:rsidR="008849B5" w:rsidRPr="008849B5" w:rsidRDefault="008849B5" w:rsidP="008849B5">
            <w:pPr>
              <w:pStyle w:val="BodyText"/>
              <w:rPr>
                <w:rFonts w:ascii="Century Gothic" w:hAnsi="Century Gothic"/>
                <w:b w:val="0"/>
                <w:sz w:val="22"/>
                <w:szCs w:val="22"/>
              </w:rPr>
            </w:pPr>
          </w:p>
          <w:p w14:paraId="47C05E43" w14:textId="77777777" w:rsidR="008849B5" w:rsidRPr="008849B5" w:rsidRDefault="008849B5" w:rsidP="008849B5">
            <w:pPr>
              <w:pStyle w:val="BodyText"/>
              <w:rPr>
                <w:rFonts w:ascii="Century Gothic" w:hAnsi="Century Gothic"/>
                <w:b w:val="0"/>
                <w:sz w:val="22"/>
                <w:szCs w:val="22"/>
              </w:rPr>
            </w:pPr>
          </w:p>
          <w:p w14:paraId="39ED0AEE" w14:textId="77777777" w:rsidR="008849B5" w:rsidRPr="008849B5" w:rsidRDefault="008849B5" w:rsidP="008849B5">
            <w:pPr>
              <w:pStyle w:val="BodyText"/>
              <w:rPr>
                <w:rFonts w:ascii="Century Gothic" w:hAnsi="Century Gothic"/>
                <w:b w:val="0"/>
                <w:sz w:val="22"/>
                <w:szCs w:val="22"/>
              </w:rPr>
            </w:pPr>
          </w:p>
          <w:p w14:paraId="55C9228D" w14:textId="77777777" w:rsidR="008849B5" w:rsidRPr="008849B5" w:rsidRDefault="008849B5" w:rsidP="008849B5">
            <w:pPr>
              <w:pStyle w:val="BodyText"/>
              <w:jc w:val="right"/>
              <w:rPr>
                <w:rFonts w:ascii="Century Gothic" w:hAnsi="Century Gothic"/>
                <w:b w:val="0"/>
                <w:sz w:val="12"/>
                <w:szCs w:val="12"/>
              </w:rPr>
            </w:pPr>
            <w:r w:rsidRPr="008849B5">
              <w:rPr>
                <w:rFonts w:ascii="Century Gothic" w:hAnsi="Century Gothic"/>
                <w:b w:val="0"/>
                <w:sz w:val="12"/>
                <w:szCs w:val="12"/>
              </w:rPr>
              <w:t>Low tension</w:t>
            </w:r>
          </w:p>
        </w:tc>
      </w:tr>
    </w:tbl>
    <w:p w14:paraId="3CBCC9CC" w14:textId="77777777" w:rsidR="00A5683E" w:rsidRPr="00A5683E" w:rsidRDefault="00A5683E" w:rsidP="008849B5">
      <w:pPr>
        <w:jc w:val="center"/>
        <w:rPr>
          <w:rFonts w:ascii="Century Gothic" w:hAnsi="Century Gothic"/>
          <w:bCs/>
          <w:i/>
          <w:color w:val="CC0000"/>
          <w:sz w:val="22"/>
          <w:szCs w:val="22"/>
        </w:rPr>
      </w:pPr>
      <w:r w:rsidRPr="00A5683E">
        <w:rPr>
          <w:rFonts w:ascii="Century Gothic" w:hAnsi="Century Gothic"/>
          <w:i/>
          <w:sz w:val="22"/>
          <w:szCs w:val="22"/>
        </w:rPr>
        <w:t xml:space="preserve">The </w:t>
      </w:r>
      <w:proofErr w:type="spellStart"/>
      <w:r w:rsidRPr="00A5683E">
        <w:rPr>
          <w:rFonts w:ascii="Century Gothic" w:hAnsi="Century Gothic"/>
          <w:i/>
          <w:sz w:val="22"/>
          <w:szCs w:val="22"/>
        </w:rPr>
        <w:t>Skriker</w:t>
      </w:r>
      <w:proofErr w:type="spellEnd"/>
    </w:p>
    <w:sectPr w:rsidR="00A5683E" w:rsidRPr="00A5683E" w:rsidSect="008849B5">
      <w:type w:val="continuous"/>
      <w:pgSz w:w="12240" w:h="15840"/>
      <w:pgMar w:top="993" w:right="1800" w:bottom="1440" w:left="1800" w:header="720" w:footer="720" w:gutter="0"/>
      <w:cols w:num="2"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Marlett">
    <w:panose1 w:val="00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047F3"/>
    <w:multiLevelType w:val="hybridMultilevel"/>
    <w:tmpl w:val="07FEF0D2"/>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0CBC47E4"/>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1C58009B"/>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3" w15:restartNumberingAfterBreak="0">
    <w:nsid w:val="32720B47"/>
    <w:multiLevelType w:val="hybridMultilevel"/>
    <w:tmpl w:val="9FD05696"/>
    <w:lvl w:ilvl="0" w:tplc="C472DEB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F851C4"/>
    <w:multiLevelType w:val="hybridMultilevel"/>
    <w:tmpl w:val="089C9F36"/>
    <w:lvl w:ilvl="0" w:tplc="06868C9C">
      <w:start w:val="1"/>
      <w:numFmt w:val="bullet"/>
      <w:lvlText w:val=""/>
      <w:lvlJc w:val="left"/>
      <w:pPr>
        <w:tabs>
          <w:tab w:val="num" w:pos="720"/>
        </w:tabs>
        <w:ind w:left="720" w:hanging="360"/>
      </w:pPr>
      <w:rPr>
        <w:rFonts w:ascii="Symbol" w:hAnsi="Symbol" w:hint="default"/>
        <w:color w:val="auto"/>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Marlett" w:hAnsi="Marlett"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Marlett" w:hAnsi="Marlett"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Marlett" w:hAnsi="Marlett" w:hint="default"/>
      </w:rPr>
    </w:lvl>
  </w:abstractNum>
  <w:abstractNum w:abstractNumId="5" w15:restartNumberingAfterBreak="0">
    <w:nsid w:val="397E5144"/>
    <w:multiLevelType w:val="hybridMultilevel"/>
    <w:tmpl w:val="BE8A2A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15:restartNumberingAfterBreak="0">
    <w:nsid w:val="6D2D16CB"/>
    <w:multiLevelType w:val="singleLevel"/>
    <w:tmpl w:val="04090001"/>
    <w:lvl w:ilvl="0">
      <w:start w:val="1"/>
      <w:numFmt w:val="bullet"/>
      <w:lvlText w:val=""/>
      <w:lvlJc w:val="left"/>
      <w:pPr>
        <w:tabs>
          <w:tab w:val="num" w:pos="360"/>
        </w:tabs>
        <w:ind w:left="360" w:hanging="360"/>
      </w:pPr>
      <w:rPr>
        <w:rFonts w:ascii="Symbol" w:hAnsi="Symbol" w:hint="default"/>
      </w:rPr>
    </w:lvl>
  </w:abstractNum>
  <w:num w:numId="1">
    <w:abstractNumId w:val="2"/>
  </w:num>
  <w:num w:numId="2">
    <w:abstractNumId w:val="6"/>
  </w:num>
  <w:num w:numId="3">
    <w:abstractNumId w:val="1"/>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5683E"/>
    <w:rsid w:val="00044E21"/>
    <w:rsid w:val="002518C1"/>
    <w:rsid w:val="00403C7C"/>
    <w:rsid w:val="005F5195"/>
    <w:rsid w:val="008129D2"/>
    <w:rsid w:val="008849B5"/>
    <w:rsid w:val="00A5683E"/>
    <w:rsid w:val="00F31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AB7E1C"/>
  <w15:docId w15:val="{317D184C-AA3A-4A46-B83D-5878E1E94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Normal"/>
    <w:next w:val="Normal"/>
    <w:qFormat/>
    <w:pPr>
      <w:keepNext/>
      <w:outlineLvl w:val="0"/>
    </w:pPr>
    <w:rPr>
      <w:b/>
      <w:sz w:val="40"/>
    </w:rPr>
  </w:style>
  <w:style w:type="paragraph" w:styleId="Heading4">
    <w:name w:val="heading 4"/>
    <w:basedOn w:val="Normal"/>
    <w:next w:val="Normal"/>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Pr>
      <w:b/>
      <w:sz w:val="44"/>
    </w:rPr>
  </w:style>
  <w:style w:type="paragraph" w:styleId="BalloonText">
    <w:name w:val="Balloon Text"/>
    <w:basedOn w:val="Normal"/>
    <w:semiHidden/>
    <w:rPr>
      <w:rFonts w:ascii="Tahoma" w:hAnsi="Tahoma" w:cs="Tahoma"/>
      <w:sz w:val="16"/>
      <w:szCs w:val="16"/>
    </w:rPr>
  </w:style>
  <w:style w:type="table" w:styleId="TableGrid">
    <w:name w:val="Table Grid"/>
    <w:basedOn w:val="TableNormal"/>
    <w:rsid w:val="00A568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link w:val="BodyText"/>
    <w:rsid w:val="008849B5"/>
    <w:rPr>
      <w:b/>
      <w:sz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262</Words>
  <Characters>1496</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ASPECTS OF DRAMA</vt:lpstr>
    </vt:vector>
  </TitlesOfParts>
  <Company>CYD</Company>
  <LinksUpToDate>false</LinksUpToDate>
  <CharactersWithSpaces>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ASPECTS OF DRAMA</dc:title>
  <dc:creator>PROTOUSER</dc:creator>
  <cp:lastModifiedBy>Jeni Williams</cp:lastModifiedBy>
  <cp:revision>2</cp:revision>
  <cp:lastPrinted>2010-11-17T08:32:00Z</cp:lastPrinted>
  <dcterms:created xsi:type="dcterms:W3CDTF">2019-10-17T19:53:00Z</dcterms:created>
  <dcterms:modified xsi:type="dcterms:W3CDTF">2019-10-17T19:53:00Z</dcterms:modified>
</cp:coreProperties>
</file>