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4CB3D" w14:textId="53298C90" w:rsidR="6584CEEF" w:rsidRPr="00576A1D" w:rsidRDefault="6584CEEF" w:rsidP="3E8AE810">
      <w:pPr>
        <w:jc w:val="center"/>
        <w:rPr>
          <w:rFonts w:ascii="Arial" w:eastAsia="Arial" w:hAnsi="Arial" w:cs="Arial"/>
          <w:b/>
          <w:bCs/>
        </w:rPr>
      </w:pPr>
      <w:r w:rsidRPr="00576A1D">
        <w:rPr>
          <w:rFonts w:ascii="Arial" w:eastAsia="Arial" w:hAnsi="Arial" w:cs="Arial"/>
          <w:b/>
          <w:bCs/>
        </w:rPr>
        <w:t>Safeguarding:</w:t>
      </w:r>
      <w:r w:rsidRPr="00576A1D">
        <w:rPr>
          <w:rFonts w:ascii="Arial" w:eastAsia="Arial" w:hAnsi="Arial" w:cs="Arial"/>
          <w:b/>
          <w:bCs/>
          <w:color w:val="FFFFFF" w:themeColor="background1"/>
        </w:rPr>
        <w:t xml:space="preserve"> </w:t>
      </w:r>
      <w:r w:rsidRPr="00576A1D">
        <w:rPr>
          <w:rFonts w:ascii="Arial" w:eastAsia="Arial" w:hAnsi="Arial" w:cs="Arial"/>
          <w:b/>
          <w:bCs/>
        </w:rPr>
        <w:t xml:space="preserve">practice, legislation and the multi-disciplinary team </w:t>
      </w:r>
    </w:p>
    <w:p w14:paraId="0BB57414" w14:textId="5F83A523" w:rsidR="6584CEEF" w:rsidRPr="00576A1D" w:rsidRDefault="6584CEEF" w:rsidP="3E8AE810">
      <w:pPr>
        <w:jc w:val="center"/>
        <w:rPr>
          <w:rFonts w:ascii="Arial" w:eastAsia="Arial" w:hAnsi="Arial" w:cs="Arial"/>
          <w:b/>
          <w:bCs/>
          <w:lang w:val="it-IT"/>
        </w:rPr>
      </w:pPr>
      <w:r w:rsidRPr="00576A1D">
        <w:rPr>
          <w:rFonts w:ascii="Arial" w:eastAsia="Arial" w:hAnsi="Arial" w:cs="Arial"/>
          <w:b/>
          <w:bCs/>
          <w:lang w:val="it-IT"/>
        </w:rPr>
        <w:t>(</w:t>
      </w:r>
      <w:r w:rsidR="6B42EEB9" w:rsidRPr="00576A1D">
        <w:rPr>
          <w:rFonts w:ascii="Arial" w:eastAsia="Arial" w:hAnsi="Arial" w:cs="Arial"/>
          <w:b/>
          <w:bCs/>
          <w:lang w:val="it-IT"/>
        </w:rPr>
        <w:t>ECEY5011</w:t>
      </w:r>
      <w:r w:rsidRPr="00576A1D">
        <w:rPr>
          <w:rFonts w:ascii="Arial" w:eastAsia="Arial" w:hAnsi="Arial" w:cs="Arial"/>
          <w:b/>
          <w:bCs/>
          <w:lang w:val="it-IT"/>
        </w:rPr>
        <w:t>)</w:t>
      </w:r>
    </w:p>
    <w:p w14:paraId="25DBFF4A" w14:textId="35BD397F" w:rsidR="6584CEEF" w:rsidRPr="00576A1D" w:rsidRDefault="6584CEEF" w:rsidP="3E8AE810">
      <w:pPr>
        <w:rPr>
          <w:rFonts w:ascii="Arial" w:eastAsia="Arial" w:hAnsi="Arial" w:cs="Arial"/>
          <w:b/>
          <w:bCs/>
          <w:lang w:val="it-IT"/>
        </w:rPr>
      </w:pPr>
      <w:r w:rsidRPr="00576A1D">
        <w:rPr>
          <w:rFonts w:ascii="Arial" w:eastAsia="Arial" w:hAnsi="Arial" w:cs="Arial"/>
          <w:b/>
          <w:bCs/>
          <w:lang w:val="it-IT"/>
        </w:rPr>
        <w:t xml:space="preserve"> </w:t>
      </w:r>
    </w:p>
    <w:p w14:paraId="402A3A98" w14:textId="58809D05" w:rsidR="6584CEEF" w:rsidRPr="00576A1D" w:rsidRDefault="6584CEEF" w:rsidP="3E8AE810">
      <w:pPr>
        <w:rPr>
          <w:rFonts w:ascii="Arial" w:eastAsia="Arial" w:hAnsi="Arial" w:cs="Arial"/>
          <w:b/>
          <w:bCs/>
          <w:lang w:val="it-IT"/>
        </w:rPr>
      </w:pPr>
      <w:r w:rsidRPr="00576A1D">
        <w:rPr>
          <w:rFonts w:ascii="Arial" w:eastAsia="Arial" w:hAnsi="Arial" w:cs="Arial"/>
          <w:b/>
          <w:bCs/>
          <w:lang w:val="it-IT"/>
        </w:rPr>
        <w:t xml:space="preserve"> </w:t>
      </w:r>
    </w:p>
    <w:p w14:paraId="4B34F41C" w14:textId="74CF987A" w:rsidR="6584CEEF" w:rsidRPr="00576A1D" w:rsidRDefault="6584CEEF" w:rsidP="3E8AE810">
      <w:pPr>
        <w:rPr>
          <w:rFonts w:ascii="Arial" w:eastAsia="Arial" w:hAnsi="Arial" w:cs="Arial"/>
          <w:b/>
          <w:bCs/>
          <w:lang w:val="it-IT"/>
        </w:rPr>
      </w:pPr>
      <w:r w:rsidRPr="00576A1D">
        <w:rPr>
          <w:rFonts w:ascii="Arial" w:eastAsia="Arial" w:hAnsi="Arial" w:cs="Arial"/>
          <w:b/>
          <w:bCs/>
          <w:lang w:val="it-IT"/>
        </w:rPr>
        <w:t xml:space="preserve">Content: </w:t>
      </w:r>
    </w:p>
    <w:p w14:paraId="7757FB6A" w14:textId="5817CC6A" w:rsidR="6584CEEF" w:rsidRPr="00576A1D" w:rsidRDefault="6584CEEF" w:rsidP="3E8AE810">
      <w:pPr>
        <w:spacing w:line="240" w:lineRule="auto"/>
        <w:rPr>
          <w:rFonts w:ascii="Arial" w:eastAsia="Arial" w:hAnsi="Arial" w:cs="Arial"/>
          <w:lang w:val="it-IT"/>
        </w:rPr>
      </w:pPr>
      <w:r w:rsidRPr="00576A1D">
        <w:rPr>
          <w:rFonts w:ascii="Arial" w:eastAsia="Arial" w:hAnsi="Arial" w:cs="Arial"/>
          <w:lang w:val="it-IT"/>
        </w:rPr>
        <w:t xml:space="preserve">Pg 2. AI Statement. </w:t>
      </w:r>
    </w:p>
    <w:p w14:paraId="73DAD5D6" w14:textId="2D242B90" w:rsidR="6584CEEF" w:rsidRPr="00576A1D" w:rsidRDefault="6584CEEF" w:rsidP="3E8AE810">
      <w:pPr>
        <w:spacing w:line="240" w:lineRule="auto"/>
        <w:rPr>
          <w:rFonts w:ascii="Arial" w:eastAsia="Arial" w:hAnsi="Arial" w:cs="Arial"/>
        </w:rPr>
      </w:pPr>
      <w:r w:rsidRPr="00576A1D">
        <w:rPr>
          <w:rFonts w:ascii="Arial" w:eastAsia="Arial" w:hAnsi="Arial" w:cs="Arial"/>
        </w:rPr>
        <w:t xml:space="preserve">Pg 3. </w:t>
      </w:r>
      <w:r w:rsidR="6508EBBF" w:rsidRPr="00576A1D">
        <w:rPr>
          <w:rFonts w:ascii="Arial" w:eastAsia="Arial" w:hAnsi="Arial" w:cs="Arial"/>
        </w:rPr>
        <w:t>ICPC Introduction</w:t>
      </w:r>
    </w:p>
    <w:p w14:paraId="5B03B2A8" w14:textId="46608EE2" w:rsidR="6584CEEF" w:rsidRPr="00576A1D" w:rsidRDefault="6584CEEF" w:rsidP="3E8AE810">
      <w:pPr>
        <w:spacing w:line="240" w:lineRule="auto"/>
        <w:rPr>
          <w:rFonts w:ascii="Arial" w:eastAsia="Arial" w:hAnsi="Arial" w:cs="Arial"/>
        </w:rPr>
      </w:pPr>
      <w:r w:rsidRPr="00576A1D">
        <w:rPr>
          <w:rFonts w:ascii="Arial" w:eastAsia="Arial" w:hAnsi="Arial" w:cs="Arial"/>
        </w:rPr>
        <w:t xml:space="preserve">Pg </w:t>
      </w:r>
      <w:r w:rsidR="32A8DC41" w:rsidRPr="00576A1D">
        <w:rPr>
          <w:rFonts w:ascii="Arial" w:eastAsia="Arial" w:hAnsi="Arial" w:cs="Arial"/>
        </w:rPr>
        <w:t>4</w:t>
      </w:r>
      <w:r w:rsidRPr="00576A1D">
        <w:rPr>
          <w:rFonts w:ascii="Arial" w:eastAsia="Arial" w:hAnsi="Arial" w:cs="Arial"/>
        </w:rPr>
        <w:t xml:space="preserve">. </w:t>
      </w:r>
      <w:r w:rsidR="05769CC9" w:rsidRPr="00576A1D">
        <w:rPr>
          <w:rFonts w:ascii="Arial" w:eastAsia="Arial" w:hAnsi="Arial" w:cs="Arial"/>
        </w:rPr>
        <w:t>Key Worker Report</w:t>
      </w:r>
    </w:p>
    <w:p w14:paraId="101E9F33" w14:textId="6B5627C7" w:rsidR="05769CC9" w:rsidRPr="00576A1D" w:rsidRDefault="05769CC9" w:rsidP="3E8AE810">
      <w:pPr>
        <w:spacing w:line="240" w:lineRule="auto"/>
        <w:rPr>
          <w:rFonts w:ascii="Arial" w:eastAsia="Arial" w:hAnsi="Arial" w:cs="Arial"/>
        </w:rPr>
      </w:pPr>
      <w:r w:rsidRPr="00576A1D">
        <w:rPr>
          <w:rFonts w:ascii="Arial" w:eastAsia="Arial" w:hAnsi="Arial" w:cs="Arial"/>
        </w:rPr>
        <w:t>Pg</w:t>
      </w:r>
      <w:r w:rsidR="330382FE" w:rsidRPr="00576A1D">
        <w:rPr>
          <w:rFonts w:ascii="Arial" w:eastAsia="Arial" w:hAnsi="Arial" w:cs="Arial"/>
        </w:rPr>
        <w:t xml:space="preserve"> </w:t>
      </w:r>
      <w:r w:rsidR="1E7D5785" w:rsidRPr="00576A1D">
        <w:rPr>
          <w:rFonts w:ascii="Arial" w:eastAsia="Arial" w:hAnsi="Arial" w:cs="Arial"/>
        </w:rPr>
        <w:t>7</w:t>
      </w:r>
      <w:r w:rsidR="7ECB8A9E" w:rsidRPr="00576A1D">
        <w:rPr>
          <w:rFonts w:ascii="Arial" w:eastAsia="Arial" w:hAnsi="Arial" w:cs="Arial"/>
        </w:rPr>
        <w:t>.</w:t>
      </w:r>
      <w:r w:rsidRPr="00576A1D">
        <w:rPr>
          <w:rFonts w:ascii="Arial" w:eastAsia="Arial" w:hAnsi="Arial" w:cs="Arial"/>
        </w:rPr>
        <w:t xml:space="preserve"> Nursery Manager (Designated Safeguarding Officer) Report</w:t>
      </w:r>
    </w:p>
    <w:p w14:paraId="1264F84E" w14:textId="637308E0" w:rsidR="05769CC9" w:rsidRPr="00576A1D" w:rsidRDefault="05769CC9" w:rsidP="3E8AE810">
      <w:pPr>
        <w:spacing w:line="240" w:lineRule="auto"/>
        <w:rPr>
          <w:rFonts w:ascii="Arial" w:eastAsia="Arial" w:hAnsi="Arial" w:cs="Arial"/>
        </w:rPr>
      </w:pPr>
      <w:r w:rsidRPr="00576A1D">
        <w:rPr>
          <w:rFonts w:ascii="Arial" w:eastAsia="Arial" w:hAnsi="Arial" w:cs="Arial"/>
        </w:rPr>
        <w:t>Pg</w:t>
      </w:r>
      <w:r w:rsidR="2CC608F9" w:rsidRPr="00576A1D">
        <w:rPr>
          <w:rFonts w:ascii="Arial" w:eastAsia="Arial" w:hAnsi="Arial" w:cs="Arial"/>
        </w:rPr>
        <w:t xml:space="preserve"> </w:t>
      </w:r>
      <w:r w:rsidR="5D1EC2E8" w:rsidRPr="00576A1D">
        <w:rPr>
          <w:rFonts w:ascii="Arial" w:eastAsia="Arial" w:hAnsi="Arial" w:cs="Arial"/>
        </w:rPr>
        <w:t>10</w:t>
      </w:r>
      <w:r w:rsidR="2C881E4D" w:rsidRPr="00576A1D">
        <w:rPr>
          <w:rFonts w:ascii="Arial" w:eastAsia="Arial" w:hAnsi="Arial" w:cs="Arial"/>
        </w:rPr>
        <w:t>.</w:t>
      </w:r>
      <w:r w:rsidRPr="00576A1D">
        <w:rPr>
          <w:rFonts w:ascii="Arial" w:eastAsia="Arial" w:hAnsi="Arial" w:cs="Arial"/>
        </w:rPr>
        <w:t xml:space="preserve"> Health Visitor Report</w:t>
      </w:r>
    </w:p>
    <w:p w14:paraId="18527191" w14:textId="2603C0AE" w:rsidR="05769CC9" w:rsidRPr="00576A1D" w:rsidRDefault="05769CC9" w:rsidP="3E8AE810">
      <w:pPr>
        <w:spacing w:line="240" w:lineRule="auto"/>
        <w:rPr>
          <w:rFonts w:ascii="Arial" w:eastAsia="Arial" w:hAnsi="Arial" w:cs="Arial"/>
        </w:rPr>
      </w:pPr>
      <w:r w:rsidRPr="00576A1D">
        <w:rPr>
          <w:rFonts w:ascii="Arial" w:eastAsia="Arial" w:hAnsi="Arial" w:cs="Arial"/>
        </w:rPr>
        <w:t>Pg</w:t>
      </w:r>
      <w:r w:rsidR="4863CC64" w:rsidRPr="00576A1D">
        <w:rPr>
          <w:rFonts w:ascii="Arial" w:eastAsia="Arial" w:hAnsi="Arial" w:cs="Arial"/>
        </w:rPr>
        <w:t xml:space="preserve"> 13. Police Officer Report</w:t>
      </w:r>
    </w:p>
    <w:p w14:paraId="1EADC153" w14:textId="22A9A967" w:rsidR="4863CC64" w:rsidRPr="00576A1D" w:rsidRDefault="4863CC64" w:rsidP="3E8AE810">
      <w:pPr>
        <w:spacing w:line="240" w:lineRule="auto"/>
        <w:rPr>
          <w:rFonts w:ascii="Arial" w:eastAsia="Arial" w:hAnsi="Arial" w:cs="Arial"/>
        </w:rPr>
      </w:pPr>
      <w:r w:rsidRPr="00576A1D">
        <w:rPr>
          <w:rFonts w:ascii="Arial" w:eastAsia="Arial" w:hAnsi="Arial" w:cs="Arial"/>
        </w:rPr>
        <w:t>Pg 17.</w:t>
      </w:r>
      <w:r w:rsidR="05769CC9" w:rsidRPr="00576A1D">
        <w:rPr>
          <w:rFonts w:ascii="Arial" w:eastAsia="Arial" w:hAnsi="Arial" w:cs="Arial"/>
        </w:rPr>
        <w:t xml:space="preserve"> Social Worker Report </w:t>
      </w:r>
    </w:p>
    <w:p w14:paraId="61910760" w14:textId="1F69BF9F" w:rsidR="6584CEEF" w:rsidRPr="00576A1D" w:rsidRDefault="6584CEEF" w:rsidP="3E8AE810">
      <w:pPr>
        <w:spacing w:line="240" w:lineRule="auto"/>
        <w:rPr>
          <w:rFonts w:ascii="Arial" w:eastAsia="Arial" w:hAnsi="Arial" w:cs="Arial"/>
        </w:rPr>
      </w:pPr>
      <w:r w:rsidRPr="00576A1D">
        <w:rPr>
          <w:rFonts w:ascii="Arial" w:eastAsia="Arial" w:hAnsi="Arial" w:cs="Arial"/>
        </w:rPr>
        <w:t xml:space="preserve">Pg </w:t>
      </w:r>
      <w:r w:rsidR="27586860" w:rsidRPr="00576A1D">
        <w:rPr>
          <w:rFonts w:ascii="Arial" w:eastAsia="Arial" w:hAnsi="Arial" w:cs="Arial"/>
        </w:rPr>
        <w:t>2</w:t>
      </w:r>
      <w:r w:rsidR="00576A1D">
        <w:rPr>
          <w:rFonts w:ascii="Arial" w:eastAsia="Arial" w:hAnsi="Arial" w:cs="Arial"/>
        </w:rPr>
        <w:t>1</w:t>
      </w:r>
      <w:r w:rsidRPr="00576A1D">
        <w:rPr>
          <w:rFonts w:ascii="Arial" w:eastAsia="Arial" w:hAnsi="Arial" w:cs="Arial"/>
        </w:rPr>
        <w:t xml:space="preserve">. Reference List. </w:t>
      </w:r>
    </w:p>
    <w:p w14:paraId="6B57913F" w14:textId="15EB347E" w:rsidR="6584CEEF" w:rsidRPr="00576A1D" w:rsidRDefault="6584CEEF" w:rsidP="3E8AE810">
      <w:pPr>
        <w:spacing w:line="360" w:lineRule="auto"/>
        <w:rPr>
          <w:rFonts w:ascii="Arial" w:eastAsia="Arial" w:hAnsi="Arial" w:cs="Arial"/>
          <w:b/>
          <w:bCs/>
        </w:rPr>
      </w:pPr>
      <w:r w:rsidRPr="00576A1D">
        <w:rPr>
          <w:rFonts w:ascii="Arial" w:eastAsia="Arial" w:hAnsi="Arial" w:cs="Arial"/>
          <w:b/>
          <w:bCs/>
        </w:rPr>
        <w:t xml:space="preserve"> </w:t>
      </w:r>
    </w:p>
    <w:p w14:paraId="4571AAAC" w14:textId="74E6F03A" w:rsidR="6584CEEF" w:rsidRPr="00576A1D" w:rsidRDefault="6584CEEF" w:rsidP="3E8AE810">
      <w:pPr>
        <w:spacing w:line="360" w:lineRule="auto"/>
        <w:rPr>
          <w:rFonts w:ascii="Arial" w:eastAsia="Arial" w:hAnsi="Arial" w:cs="Arial"/>
          <w:b/>
          <w:bCs/>
        </w:rPr>
      </w:pPr>
      <w:r w:rsidRPr="00576A1D">
        <w:rPr>
          <w:rFonts w:ascii="Arial" w:eastAsia="Arial" w:hAnsi="Arial" w:cs="Arial"/>
          <w:b/>
          <w:bCs/>
        </w:rPr>
        <w:t xml:space="preserve"> </w:t>
      </w:r>
    </w:p>
    <w:p w14:paraId="324311AB" w14:textId="288FBD75" w:rsidR="6584CEEF" w:rsidRPr="00576A1D" w:rsidRDefault="6584CEEF" w:rsidP="3E8AE810">
      <w:pPr>
        <w:spacing w:line="360" w:lineRule="auto"/>
        <w:rPr>
          <w:rFonts w:ascii="Arial" w:eastAsia="Arial" w:hAnsi="Arial" w:cs="Arial"/>
          <w:b/>
          <w:bCs/>
        </w:rPr>
      </w:pPr>
      <w:r w:rsidRPr="00576A1D">
        <w:rPr>
          <w:rFonts w:ascii="Arial" w:eastAsia="Arial" w:hAnsi="Arial" w:cs="Arial"/>
          <w:b/>
          <w:bCs/>
        </w:rPr>
        <w:t xml:space="preserve"> </w:t>
      </w:r>
    </w:p>
    <w:p w14:paraId="6EFC41F6" w14:textId="2C74A040" w:rsidR="6584CEEF" w:rsidRPr="00576A1D" w:rsidRDefault="6584CEEF" w:rsidP="3E8AE810">
      <w:pPr>
        <w:spacing w:line="360" w:lineRule="auto"/>
        <w:rPr>
          <w:rFonts w:ascii="Arial" w:eastAsia="Arial" w:hAnsi="Arial" w:cs="Arial"/>
          <w:b/>
          <w:bCs/>
        </w:rPr>
      </w:pPr>
      <w:r w:rsidRPr="00576A1D">
        <w:rPr>
          <w:rFonts w:ascii="Arial" w:eastAsia="Arial" w:hAnsi="Arial" w:cs="Arial"/>
          <w:b/>
          <w:bCs/>
        </w:rPr>
        <w:t xml:space="preserve"> </w:t>
      </w:r>
    </w:p>
    <w:p w14:paraId="00C896E0" w14:textId="04DD342B" w:rsidR="6584CEEF" w:rsidRPr="00576A1D" w:rsidRDefault="6584CEEF" w:rsidP="3E8AE810">
      <w:pPr>
        <w:spacing w:line="360" w:lineRule="auto"/>
        <w:rPr>
          <w:rFonts w:ascii="Arial" w:eastAsia="Arial" w:hAnsi="Arial" w:cs="Arial"/>
          <w:b/>
          <w:bCs/>
        </w:rPr>
      </w:pPr>
      <w:r w:rsidRPr="00576A1D">
        <w:rPr>
          <w:rFonts w:ascii="Arial" w:eastAsia="Arial" w:hAnsi="Arial" w:cs="Arial"/>
          <w:b/>
          <w:bCs/>
        </w:rPr>
        <w:t xml:space="preserve"> </w:t>
      </w:r>
    </w:p>
    <w:p w14:paraId="6CC641B0" w14:textId="3841C925" w:rsidR="6584CEEF" w:rsidRDefault="6584CEEF" w:rsidP="3E8AE810">
      <w:pPr>
        <w:spacing w:line="360" w:lineRule="auto"/>
        <w:rPr>
          <w:rFonts w:ascii="Arial" w:eastAsia="Arial" w:hAnsi="Arial" w:cs="Arial"/>
          <w:b/>
          <w:bCs/>
        </w:rPr>
      </w:pPr>
      <w:r w:rsidRPr="00576A1D">
        <w:rPr>
          <w:rFonts w:ascii="Arial" w:eastAsia="Arial" w:hAnsi="Arial" w:cs="Arial"/>
          <w:b/>
          <w:bCs/>
        </w:rPr>
        <w:t xml:space="preserve"> </w:t>
      </w:r>
    </w:p>
    <w:p w14:paraId="0E7C9EA3" w14:textId="77777777" w:rsidR="00576A1D" w:rsidRDefault="00576A1D" w:rsidP="3E8AE810">
      <w:pPr>
        <w:spacing w:line="360" w:lineRule="auto"/>
        <w:rPr>
          <w:rFonts w:ascii="Arial" w:eastAsia="Arial" w:hAnsi="Arial" w:cs="Arial"/>
          <w:b/>
          <w:bCs/>
        </w:rPr>
      </w:pPr>
    </w:p>
    <w:p w14:paraId="3B3B78FC" w14:textId="77777777" w:rsidR="00576A1D" w:rsidRDefault="00576A1D" w:rsidP="3E8AE810">
      <w:pPr>
        <w:spacing w:line="360" w:lineRule="auto"/>
        <w:rPr>
          <w:rFonts w:ascii="Arial" w:eastAsia="Arial" w:hAnsi="Arial" w:cs="Arial"/>
          <w:b/>
          <w:bCs/>
        </w:rPr>
      </w:pPr>
    </w:p>
    <w:p w14:paraId="6FD1173F" w14:textId="77777777" w:rsidR="00576A1D" w:rsidRDefault="00576A1D" w:rsidP="3E8AE810">
      <w:pPr>
        <w:spacing w:line="360" w:lineRule="auto"/>
        <w:rPr>
          <w:rFonts w:ascii="Arial" w:eastAsia="Arial" w:hAnsi="Arial" w:cs="Arial"/>
          <w:b/>
          <w:bCs/>
        </w:rPr>
      </w:pPr>
    </w:p>
    <w:p w14:paraId="19E11792" w14:textId="77777777" w:rsidR="00576A1D" w:rsidRPr="00576A1D" w:rsidRDefault="00576A1D" w:rsidP="3E8AE810">
      <w:pPr>
        <w:spacing w:line="360" w:lineRule="auto"/>
        <w:rPr>
          <w:rFonts w:ascii="Arial" w:eastAsia="Arial" w:hAnsi="Arial" w:cs="Arial"/>
          <w:b/>
          <w:bCs/>
        </w:rPr>
      </w:pPr>
    </w:p>
    <w:p w14:paraId="7580F0AB" w14:textId="16E17C41" w:rsidR="6584CEEF" w:rsidRPr="00576A1D" w:rsidRDefault="6584CEEF" w:rsidP="3E8AE810">
      <w:pPr>
        <w:spacing w:line="360" w:lineRule="auto"/>
        <w:rPr>
          <w:rFonts w:ascii="Arial" w:eastAsia="Arial" w:hAnsi="Arial" w:cs="Arial"/>
          <w:b/>
          <w:bCs/>
        </w:rPr>
      </w:pPr>
      <w:r w:rsidRPr="00576A1D">
        <w:rPr>
          <w:rFonts w:ascii="Arial" w:eastAsia="Arial" w:hAnsi="Arial" w:cs="Arial"/>
          <w:b/>
          <w:bCs/>
        </w:rPr>
        <w:t xml:space="preserve"> </w:t>
      </w:r>
    </w:p>
    <w:p w14:paraId="01B56734" w14:textId="0047E302" w:rsidR="6584CEEF" w:rsidRPr="00576A1D" w:rsidRDefault="6584CEEF" w:rsidP="3E8AE810">
      <w:pPr>
        <w:spacing w:line="360" w:lineRule="auto"/>
        <w:rPr>
          <w:rFonts w:ascii="Arial" w:eastAsia="Arial" w:hAnsi="Arial" w:cs="Arial"/>
          <w:b/>
          <w:bCs/>
        </w:rPr>
      </w:pPr>
      <w:r w:rsidRPr="00576A1D">
        <w:rPr>
          <w:rFonts w:ascii="Arial" w:eastAsia="Arial" w:hAnsi="Arial" w:cs="Arial"/>
          <w:b/>
          <w:bCs/>
        </w:rPr>
        <w:t xml:space="preserve"> </w:t>
      </w:r>
    </w:p>
    <w:p w14:paraId="58ED87B7" w14:textId="2F69BD29" w:rsidR="6584CEEF" w:rsidRPr="00576A1D" w:rsidRDefault="6584CEEF" w:rsidP="3E8AE810">
      <w:pPr>
        <w:spacing w:line="360" w:lineRule="auto"/>
        <w:rPr>
          <w:rFonts w:ascii="Arial" w:eastAsia="Arial" w:hAnsi="Arial" w:cs="Arial"/>
        </w:rPr>
      </w:pPr>
      <w:r w:rsidRPr="00576A1D">
        <w:rPr>
          <w:rFonts w:ascii="Arial" w:eastAsia="Arial" w:hAnsi="Arial" w:cs="Arial"/>
          <w:b/>
          <w:bCs/>
        </w:rPr>
        <w:t xml:space="preserve"> </w:t>
      </w:r>
      <w:r w:rsidRPr="00576A1D">
        <w:rPr>
          <w:rFonts w:ascii="Arial" w:eastAsia="Arial" w:hAnsi="Arial" w:cs="Arial"/>
        </w:rPr>
        <w:t xml:space="preserve"> </w:t>
      </w:r>
    </w:p>
    <w:p w14:paraId="4687BDD6" w14:textId="0DEC3F0A" w:rsidR="3E8AE810" w:rsidRPr="00576A1D" w:rsidRDefault="3E8AE810" w:rsidP="3E8AE810">
      <w:pPr>
        <w:spacing w:line="360" w:lineRule="auto"/>
        <w:rPr>
          <w:rFonts w:ascii="Arial" w:eastAsia="Arial" w:hAnsi="Arial" w:cs="Arial"/>
        </w:rPr>
      </w:pPr>
    </w:p>
    <w:p w14:paraId="132ECDE5" w14:textId="77777777" w:rsidR="003B1866" w:rsidRDefault="003B1866" w:rsidP="003B1866">
      <w:pPr>
        <w:spacing w:line="360" w:lineRule="auto"/>
        <w:rPr>
          <w:rFonts w:ascii="Arial" w:eastAsia="Arial" w:hAnsi="Arial" w:cs="Arial"/>
          <w:b/>
          <w:bCs/>
        </w:rPr>
      </w:pPr>
    </w:p>
    <w:p w14:paraId="6285DD1F" w14:textId="77777777" w:rsidR="00E44647" w:rsidRPr="00E44647" w:rsidRDefault="00E44647" w:rsidP="00E44647">
      <w:pPr>
        <w:spacing w:line="360" w:lineRule="auto"/>
        <w:jc w:val="center"/>
        <w:rPr>
          <w:rFonts w:ascii="Arial" w:eastAsia="Arial" w:hAnsi="Arial" w:cs="Arial"/>
          <w:b/>
          <w:bCs/>
          <w:u w:val="single"/>
        </w:rPr>
      </w:pPr>
      <w:bookmarkStart w:id="0" w:name="_Hlk202887901"/>
      <w:r w:rsidRPr="00E44647">
        <w:rPr>
          <w:rFonts w:ascii="Arial" w:eastAsia="Arial" w:hAnsi="Arial" w:cs="Arial"/>
          <w:b/>
          <w:bCs/>
          <w:u w:val="single"/>
        </w:rPr>
        <w:t>AI Cover Sheet</w:t>
      </w:r>
    </w:p>
    <w:p w14:paraId="04586CE7" w14:textId="7C4447DD" w:rsidR="003B1866" w:rsidRDefault="003B1866" w:rsidP="00E44647">
      <w:pPr>
        <w:spacing w:line="360" w:lineRule="auto"/>
        <w:jc w:val="center"/>
        <w:rPr>
          <w:rFonts w:ascii="Arial" w:eastAsia="Arial" w:hAnsi="Arial" w:cs="Arial"/>
        </w:rPr>
      </w:pPr>
      <w:r w:rsidRPr="00E44647">
        <w:rPr>
          <w:rFonts w:ascii="Arial" w:eastAsia="Arial" w:hAnsi="Arial" w:cs="Arial"/>
        </w:rPr>
        <w:t>I acknowledge the use of Grammarly</w:t>
      </w:r>
    </w:p>
    <w:p w14:paraId="032A0309" w14:textId="5286B764" w:rsidR="00E44647" w:rsidRPr="00E44647" w:rsidRDefault="00E44647" w:rsidP="00E44647">
      <w:pPr>
        <w:spacing w:line="360" w:lineRule="auto"/>
        <w:jc w:val="center"/>
        <w:rPr>
          <w:rFonts w:ascii="Arial" w:eastAsia="Arial" w:hAnsi="Arial" w:cs="Arial"/>
        </w:rPr>
      </w:pPr>
      <w:hyperlink r:id="rId7" w:history="1">
        <w:r w:rsidRPr="00E44647">
          <w:rPr>
            <w:rStyle w:val="Hyperlink"/>
            <w:rFonts w:ascii="Arial" w:eastAsia="Arial" w:hAnsi="Arial" w:cs="Arial"/>
          </w:rPr>
          <w:t>https://www.grammarly.com/</w:t>
        </w:r>
      </w:hyperlink>
    </w:p>
    <w:p w14:paraId="55F183F8" w14:textId="43CB3942" w:rsidR="003B1866" w:rsidRPr="00E44647" w:rsidRDefault="003B1866" w:rsidP="00E44647">
      <w:pPr>
        <w:spacing w:line="360" w:lineRule="auto"/>
        <w:jc w:val="center"/>
        <w:rPr>
          <w:rFonts w:ascii="Arial" w:eastAsia="Arial" w:hAnsi="Arial" w:cs="Arial"/>
        </w:rPr>
      </w:pPr>
      <w:r w:rsidRPr="00E44647">
        <w:rPr>
          <w:rFonts w:ascii="Arial" w:eastAsia="Arial" w:hAnsi="Arial" w:cs="Arial"/>
        </w:rPr>
        <w:t>20</w:t>
      </w:r>
      <w:r w:rsidRPr="00E44647">
        <w:rPr>
          <w:rFonts w:ascii="Arial" w:eastAsia="Arial" w:hAnsi="Arial" w:cs="Arial"/>
          <w:vertAlign w:val="superscript"/>
        </w:rPr>
        <w:t>th</w:t>
      </w:r>
      <w:r w:rsidRPr="00E44647">
        <w:rPr>
          <w:rFonts w:ascii="Arial" w:eastAsia="Arial" w:hAnsi="Arial" w:cs="Arial"/>
        </w:rPr>
        <w:t xml:space="preserve"> June</w:t>
      </w:r>
      <w:r w:rsidR="00E44647" w:rsidRPr="00E44647">
        <w:rPr>
          <w:rFonts w:ascii="Arial" w:eastAsia="Arial" w:hAnsi="Arial" w:cs="Arial"/>
        </w:rPr>
        <w:t>- 7</w:t>
      </w:r>
      <w:r w:rsidR="00E44647" w:rsidRPr="00E44647">
        <w:rPr>
          <w:rFonts w:ascii="Arial" w:eastAsia="Arial" w:hAnsi="Arial" w:cs="Arial"/>
          <w:vertAlign w:val="superscript"/>
        </w:rPr>
        <w:t>th</w:t>
      </w:r>
      <w:r w:rsidR="00E44647" w:rsidRPr="00E44647">
        <w:rPr>
          <w:rFonts w:ascii="Arial" w:eastAsia="Arial" w:hAnsi="Arial" w:cs="Arial"/>
        </w:rPr>
        <w:t xml:space="preserve"> of July 2025 to check my grammar and spelling</w:t>
      </w:r>
    </w:p>
    <w:p w14:paraId="7939895F" w14:textId="77777777" w:rsidR="00E44647" w:rsidRPr="00E44647" w:rsidRDefault="00E44647" w:rsidP="00E44647">
      <w:pPr>
        <w:spacing w:line="360" w:lineRule="auto"/>
        <w:jc w:val="center"/>
        <w:rPr>
          <w:rFonts w:ascii="Arial" w:eastAsia="Arial" w:hAnsi="Arial" w:cs="Arial"/>
        </w:rPr>
      </w:pPr>
    </w:p>
    <w:p w14:paraId="5B94BA44" w14:textId="4480E792" w:rsidR="00E44647" w:rsidRDefault="00E44647" w:rsidP="00E44647">
      <w:pPr>
        <w:spacing w:line="360" w:lineRule="auto"/>
        <w:jc w:val="center"/>
        <w:rPr>
          <w:rFonts w:ascii="Arial" w:eastAsia="Arial" w:hAnsi="Arial" w:cs="Arial"/>
        </w:rPr>
      </w:pPr>
      <w:r w:rsidRPr="00E44647">
        <w:rPr>
          <w:rFonts w:ascii="Arial" w:eastAsia="Arial" w:hAnsi="Arial" w:cs="Arial"/>
        </w:rPr>
        <w:t>I acknowledge the use of Google scholar</w:t>
      </w:r>
    </w:p>
    <w:p w14:paraId="1C8D9B49" w14:textId="77777777" w:rsidR="00E44647" w:rsidRDefault="00E44647" w:rsidP="00E44647">
      <w:pPr>
        <w:spacing w:line="360" w:lineRule="auto"/>
        <w:jc w:val="center"/>
        <w:rPr>
          <w:rFonts w:ascii="Arial" w:eastAsia="Arial" w:hAnsi="Arial" w:cs="Arial"/>
        </w:rPr>
      </w:pPr>
      <w:hyperlink r:id="rId8" w:history="1">
        <w:r w:rsidRPr="00E44647">
          <w:rPr>
            <w:rStyle w:val="Hyperlink"/>
            <w:rFonts w:ascii="Arial" w:eastAsia="Arial" w:hAnsi="Arial" w:cs="Arial"/>
          </w:rPr>
          <w:t>https://scholar.google.com/</w:t>
        </w:r>
      </w:hyperlink>
    </w:p>
    <w:p w14:paraId="328082CA" w14:textId="469350BF" w:rsidR="00E44647" w:rsidRPr="003B1866" w:rsidRDefault="00E44647" w:rsidP="00E44647">
      <w:pPr>
        <w:spacing w:line="360" w:lineRule="auto"/>
        <w:jc w:val="center"/>
        <w:rPr>
          <w:rFonts w:ascii="Arial" w:eastAsia="Arial" w:hAnsi="Arial" w:cs="Arial"/>
        </w:rPr>
      </w:pPr>
      <w:r w:rsidRPr="00E44647">
        <w:rPr>
          <w:rFonts w:ascii="Arial" w:eastAsia="Arial" w:hAnsi="Arial" w:cs="Arial"/>
        </w:rPr>
        <w:t>20</w:t>
      </w:r>
      <w:r w:rsidRPr="00E44647">
        <w:rPr>
          <w:rFonts w:ascii="Arial" w:eastAsia="Arial" w:hAnsi="Arial" w:cs="Arial"/>
          <w:vertAlign w:val="superscript"/>
        </w:rPr>
        <w:t>th</w:t>
      </w:r>
      <w:r w:rsidRPr="00E44647">
        <w:rPr>
          <w:rFonts w:ascii="Arial" w:eastAsia="Arial" w:hAnsi="Arial" w:cs="Arial"/>
        </w:rPr>
        <w:t xml:space="preserve"> June- 7</w:t>
      </w:r>
      <w:r w:rsidRPr="00E44647">
        <w:rPr>
          <w:rFonts w:ascii="Arial" w:eastAsia="Arial" w:hAnsi="Arial" w:cs="Arial"/>
          <w:vertAlign w:val="superscript"/>
        </w:rPr>
        <w:t>th</w:t>
      </w:r>
      <w:r w:rsidRPr="00E44647">
        <w:rPr>
          <w:rFonts w:ascii="Arial" w:eastAsia="Arial" w:hAnsi="Arial" w:cs="Arial"/>
        </w:rPr>
        <w:t xml:space="preserve"> of July 2025 to research</w:t>
      </w:r>
    </w:p>
    <w:bookmarkEnd w:id="0"/>
    <w:p w14:paraId="5667264B" w14:textId="3EF17361" w:rsidR="3E8AE810" w:rsidRPr="00E44647" w:rsidRDefault="3E8AE810" w:rsidP="00E44647">
      <w:pPr>
        <w:spacing w:line="360" w:lineRule="auto"/>
        <w:jc w:val="center"/>
        <w:rPr>
          <w:rFonts w:ascii="Arial" w:eastAsia="Arial" w:hAnsi="Arial" w:cs="Arial"/>
        </w:rPr>
      </w:pPr>
    </w:p>
    <w:p w14:paraId="052EED65" w14:textId="2CA01242" w:rsidR="3E8AE810" w:rsidRPr="00576A1D" w:rsidRDefault="3E8AE810" w:rsidP="3E8AE810">
      <w:pPr>
        <w:spacing w:line="360" w:lineRule="auto"/>
        <w:rPr>
          <w:rFonts w:ascii="Arial" w:eastAsia="Arial" w:hAnsi="Arial" w:cs="Arial"/>
          <w:b/>
          <w:bCs/>
        </w:rPr>
      </w:pPr>
    </w:p>
    <w:p w14:paraId="671DC8F0" w14:textId="489C08DD" w:rsidR="3E8AE810" w:rsidRPr="00576A1D" w:rsidRDefault="3E8AE810" w:rsidP="3E8AE810">
      <w:pPr>
        <w:spacing w:line="360" w:lineRule="auto"/>
        <w:rPr>
          <w:rFonts w:ascii="Arial" w:eastAsia="Arial" w:hAnsi="Arial" w:cs="Arial"/>
          <w:b/>
          <w:bCs/>
        </w:rPr>
      </w:pPr>
    </w:p>
    <w:p w14:paraId="02C40F3A" w14:textId="697CDF83" w:rsidR="3E8AE810" w:rsidRPr="00576A1D" w:rsidRDefault="3E8AE810" w:rsidP="3E8AE810">
      <w:pPr>
        <w:spacing w:line="360" w:lineRule="auto"/>
        <w:rPr>
          <w:rFonts w:ascii="Arial" w:eastAsia="Arial" w:hAnsi="Arial" w:cs="Arial"/>
          <w:b/>
          <w:bCs/>
        </w:rPr>
      </w:pPr>
    </w:p>
    <w:p w14:paraId="7AE01351" w14:textId="51F8CBA9" w:rsidR="3E8AE810" w:rsidRPr="00576A1D" w:rsidRDefault="3E8AE810" w:rsidP="3E8AE810">
      <w:pPr>
        <w:spacing w:line="360" w:lineRule="auto"/>
        <w:rPr>
          <w:rFonts w:ascii="Arial" w:eastAsia="Arial" w:hAnsi="Arial" w:cs="Arial"/>
          <w:b/>
          <w:bCs/>
        </w:rPr>
      </w:pPr>
    </w:p>
    <w:p w14:paraId="70F23D44" w14:textId="173EB8F4" w:rsidR="3E8AE810" w:rsidRPr="00576A1D" w:rsidRDefault="3E8AE810" w:rsidP="3E8AE810">
      <w:pPr>
        <w:spacing w:line="360" w:lineRule="auto"/>
        <w:rPr>
          <w:rFonts w:ascii="Arial" w:eastAsia="Arial" w:hAnsi="Arial" w:cs="Arial"/>
          <w:b/>
          <w:bCs/>
        </w:rPr>
      </w:pPr>
    </w:p>
    <w:p w14:paraId="5746E4DC" w14:textId="7E924AE4" w:rsidR="3E8AE810" w:rsidRPr="00576A1D" w:rsidRDefault="3E8AE810" w:rsidP="3E8AE810">
      <w:pPr>
        <w:spacing w:line="360" w:lineRule="auto"/>
        <w:rPr>
          <w:rFonts w:ascii="Arial" w:eastAsia="Arial" w:hAnsi="Arial" w:cs="Arial"/>
          <w:b/>
          <w:bCs/>
        </w:rPr>
      </w:pPr>
    </w:p>
    <w:p w14:paraId="6656E8CE" w14:textId="2DB77682" w:rsidR="3E8AE810" w:rsidRPr="00576A1D" w:rsidRDefault="3E8AE810" w:rsidP="3E8AE810">
      <w:pPr>
        <w:spacing w:line="360" w:lineRule="auto"/>
        <w:rPr>
          <w:rFonts w:ascii="Arial" w:eastAsia="Arial" w:hAnsi="Arial" w:cs="Arial"/>
          <w:b/>
          <w:bCs/>
        </w:rPr>
      </w:pPr>
    </w:p>
    <w:p w14:paraId="2BD6F734" w14:textId="2FFAE37B" w:rsidR="3E8AE810" w:rsidRPr="00576A1D" w:rsidRDefault="3E8AE810" w:rsidP="3E8AE810">
      <w:pPr>
        <w:spacing w:line="360" w:lineRule="auto"/>
        <w:rPr>
          <w:rFonts w:ascii="Arial" w:eastAsia="Arial" w:hAnsi="Arial" w:cs="Arial"/>
          <w:b/>
          <w:bCs/>
        </w:rPr>
      </w:pPr>
    </w:p>
    <w:p w14:paraId="5D1BAB4B" w14:textId="21581714" w:rsidR="3E8AE810" w:rsidRPr="00576A1D" w:rsidRDefault="3E8AE810" w:rsidP="3E8AE810">
      <w:pPr>
        <w:spacing w:line="360" w:lineRule="auto"/>
        <w:rPr>
          <w:rFonts w:ascii="Arial" w:eastAsia="Arial" w:hAnsi="Arial" w:cs="Arial"/>
          <w:b/>
          <w:bCs/>
        </w:rPr>
      </w:pPr>
    </w:p>
    <w:p w14:paraId="1B33CD66" w14:textId="0B527722" w:rsidR="3E8AE810" w:rsidRPr="00576A1D" w:rsidRDefault="3E8AE810" w:rsidP="3E8AE810">
      <w:pPr>
        <w:spacing w:line="360" w:lineRule="auto"/>
        <w:rPr>
          <w:rFonts w:ascii="Arial" w:eastAsia="Arial" w:hAnsi="Arial" w:cs="Arial"/>
          <w:b/>
          <w:bCs/>
        </w:rPr>
      </w:pPr>
    </w:p>
    <w:p w14:paraId="00DE85ED" w14:textId="34E469D7" w:rsidR="3E8AE810" w:rsidRPr="00576A1D" w:rsidRDefault="3E8AE810" w:rsidP="3E8AE810">
      <w:pPr>
        <w:spacing w:line="360" w:lineRule="auto"/>
        <w:rPr>
          <w:rFonts w:ascii="Arial" w:eastAsia="Arial" w:hAnsi="Arial" w:cs="Arial"/>
          <w:b/>
          <w:bCs/>
        </w:rPr>
      </w:pPr>
    </w:p>
    <w:p w14:paraId="3464CE22" w14:textId="2826D795" w:rsidR="3E8AE810" w:rsidRPr="00576A1D" w:rsidRDefault="3E8AE810" w:rsidP="3E8AE810">
      <w:pPr>
        <w:spacing w:line="360" w:lineRule="auto"/>
        <w:rPr>
          <w:rFonts w:ascii="Arial" w:eastAsia="Arial" w:hAnsi="Arial" w:cs="Arial"/>
          <w:b/>
          <w:bCs/>
        </w:rPr>
      </w:pPr>
    </w:p>
    <w:p w14:paraId="6331E86E" w14:textId="271139CF" w:rsidR="3E8AE810" w:rsidRPr="00576A1D" w:rsidRDefault="3E8AE810" w:rsidP="3E8AE810">
      <w:pPr>
        <w:spacing w:line="360" w:lineRule="auto"/>
        <w:rPr>
          <w:rFonts w:ascii="Arial" w:eastAsia="Arial" w:hAnsi="Arial" w:cs="Arial"/>
          <w:b/>
          <w:bCs/>
        </w:rPr>
      </w:pPr>
    </w:p>
    <w:p w14:paraId="439A80DA" w14:textId="443C1842" w:rsidR="3E8AE810" w:rsidRPr="00576A1D" w:rsidRDefault="3E8AE810" w:rsidP="3E8AE810">
      <w:pPr>
        <w:spacing w:line="360" w:lineRule="auto"/>
        <w:rPr>
          <w:rFonts w:ascii="Arial" w:eastAsia="Arial" w:hAnsi="Arial" w:cs="Arial"/>
          <w:b/>
          <w:bCs/>
        </w:rPr>
      </w:pPr>
    </w:p>
    <w:p w14:paraId="566287EA" w14:textId="5FEEFD28" w:rsidR="3E8AE810" w:rsidRPr="00576A1D" w:rsidRDefault="3E8AE810" w:rsidP="3E8AE810">
      <w:pPr>
        <w:spacing w:line="360" w:lineRule="auto"/>
        <w:rPr>
          <w:rFonts w:ascii="Arial" w:eastAsia="Arial" w:hAnsi="Arial" w:cs="Arial"/>
          <w:b/>
          <w:bCs/>
        </w:rPr>
      </w:pPr>
    </w:p>
    <w:p w14:paraId="0C15DA82" w14:textId="07B2BE9A" w:rsidR="0F60CCAC" w:rsidRPr="00576A1D" w:rsidRDefault="0F60CCAC" w:rsidP="3E8AE810">
      <w:pPr>
        <w:spacing w:after="0" w:line="360" w:lineRule="auto"/>
        <w:jc w:val="center"/>
        <w:rPr>
          <w:rFonts w:ascii="Arial" w:eastAsia="Arial" w:hAnsi="Arial" w:cs="Arial"/>
          <w:b/>
          <w:bCs/>
        </w:rPr>
      </w:pPr>
      <w:r w:rsidRPr="00576A1D">
        <w:rPr>
          <w:rFonts w:ascii="Arial" w:eastAsia="Arial" w:hAnsi="Arial" w:cs="Arial"/>
          <w:b/>
          <w:bCs/>
        </w:rPr>
        <w:t>Initial Child Protection Conference</w:t>
      </w:r>
    </w:p>
    <w:p w14:paraId="51288B91" w14:textId="472ECEEE" w:rsidR="3E8AE810" w:rsidRPr="00576A1D" w:rsidRDefault="3E8AE810" w:rsidP="3E8AE810">
      <w:pPr>
        <w:spacing w:after="0" w:line="360" w:lineRule="auto"/>
        <w:rPr>
          <w:rFonts w:ascii="Arial" w:eastAsia="Arial" w:hAnsi="Arial" w:cs="Arial"/>
        </w:rPr>
      </w:pPr>
    </w:p>
    <w:p w14:paraId="3CF41D16" w14:textId="0C0743DE" w:rsidR="49F74759" w:rsidRPr="00576A1D" w:rsidRDefault="49F74759" w:rsidP="3E8AE810">
      <w:pPr>
        <w:spacing w:after="0" w:line="360" w:lineRule="auto"/>
        <w:rPr>
          <w:rFonts w:ascii="Arial" w:eastAsia="Arial" w:hAnsi="Arial" w:cs="Arial"/>
          <w:b/>
          <w:bCs/>
        </w:rPr>
      </w:pPr>
      <w:r w:rsidRPr="00576A1D">
        <w:rPr>
          <w:rFonts w:ascii="Arial" w:eastAsia="Arial" w:hAnsi="Arial" w:cs="Arial"/>
          <w:b/>
          <w:bCs/>
        </w:rPr>
        <w:t>Jo</w:t>
      </w:r>
      <w:r w:rsidR="6AB48588" w:rsidRPr="00576A1D">
        <w:rPr>
          <w:rFonts w:ascii="Arial" w:eastAsia="Arial" w:hAnsi="Arial" w:cs="Arial"/>
          <w:b/>
          <w:bCs/>
        </w:rPr>
        <w:t xml:space="preserve"> – Social Worker (Intro</w:t>
      </w:r>
      <w:r w:rsidR="23F41A3C" w:rsidRPr="00576A1D">
        <w:rPr>
          <w:rFonts w:ascii="Arial" w:eastAsia="Arial" w:hAnsi="Arial" w:cs="Arial"/>
          <w:b/>
          <w:bCs/>
        </w:rPr>
        <w:t>duction</w:t>
      </w:r>
      <w:r w:rsidR="6AB48588" w:rsidRPr="00576A1D">
        <w:rPr>
          <w:rFonts w:ascii="Arial" w:eastAsia="Arial" w:hAnsi="Arial" w:cs="Arial"/>
          <w:b/>
          <w:bCs/>
        </w:rPr>
        <w:t xml:space="preserve">) </w:t>
      </w:r>
    </w:p>
    <w:p w14:paraId="52CF7BEB" w14:textId="7454E348" w:rsidR="7986131C" w:rsidRPr="00576A1D" w:rsidRDefault="7986131C" w:rsidP="3E8AE810">
      <w:pPr>
        <w:spacing w:line="360" w:lineRule="auto"/>
        <w:rPr>
          <w:rFonts w:ascii="Arial" w:eastAsia="Arial" w:hAnsi="Arial" w:cs="Arial"/>
        </w:rPr>
      </w:pPr>
      <w:r w:rsidRPr="00576A1D">
        <w:rPr>
          <w:rFonts w:ascii="Arial" w:eastAsia="Arial" w:hAnsi="Arial" w:cs="Arial"/>
        </w:rPr>
        <w:t xml:space="preserve">Welcome to this Initial Child Protection Conference. I’m Jo McDonough, the allocated Social Worker, and I’ll be chairing today’s meeting. </w:t>
      </w:r>
    </w:p>
    <w:p w14:paraId="4281E5FC" w14:textId="056CAF5D" w:rsidR="7986131C" w:rsidRPr="00576A1D" w:rsidRDefault="7986131C" w:rsidP="3E8AE810">
      <w:pPr>
        <w:spacing w:line="360" w:lineRule="auto"/>
        <w:rPr>
          <w:rFonts w:ascii="Arial" w:eastAsia="Arial" w:hAnsi="Arial" w:cs="Arial"/>
        </w:rPr>
      </w:pPr>
      <w:r w:rsidRPr="00576A1D">
        <w:rPr>
          <w:rFonts w:ascii="Arial" w:eastAsia="Arial" w:hAnsi="Arial" w:cs="Arial"/>
        </w:rPr>
        <w:t>Today’s focus is on Max Jones (aged 3) and Molly Jones (aged 11 months). Their parents are Sarah and Stephen Jones.</w:t>
      </w:r>
    </w:p>
    <w:p w14:paraId="5A02A657" w14:textId="1D42FC84" w:rsidR="7986131C" w:rsidRPr="00576A1D" w:rsidRDefault="7986131C" w:rsidP="3E8AE810">
      <w:pPr>
        <w:spacing w:line="360" w:lineRule="auto"/>
        <w:rPr>
          <w:rFonts w:ascii="Arial" w:eastAsia="Arial" w:hAnsi="Arial" w:cs="Arial"/>
        </w:rPr>
      </w:pPr>
      <w:r w:rsidRPr="00576A1D">
        <w:rPr>
          <w:rFonts w:ascii="Arial" w:eastAsia="Arial" w:hAnsi="Arial" w:cs="Arial"/>
        </w:rPr>
        <w:t>During this conference, we will:</w:t>
      </w:r>
    </w:p>
    <w:p w14:paraId="0F52E5A5" w14:textId="6D64C5FD" w:rsidR="7986131C" w:rsidRPr="00576A1D" w:rsidRDefault="7986131C" w:rsidP="3E8AE810">
      <w:pPr>
        <w:pStyle w:val="ListParagraph"/>
        <w:numPr>
          <w:ilvl w:val="0"/>
          <w:numId w:val="6"/>
        </w:numPr>
        <w:spacing w:after="0" w:line="360" w:lineRule="auto"/>
        <w:rPr>
          <w:rFonts w:ascii="Arial" w:eastAsia="Arial" w:hAnsi="Arial" w:cs="Arial"/>
        </w:rPr>
      </w:pPr>
      <w:r w:rsidRPr="00576A1D">
        <w:rPr>
          <w:rFonts w:ascii="Arial" w:eastAsia="Arial" w:hAnsi="Arial" w:cs="Arial"/>
        </w:rPr>
        <w:t>Share relevant professional information</w:t>
      </w:r>
    </w:p>
    <w:p w14:paraId="761EF864" w14:textId="0FF71DDC" w:rsidR="7986131C" w:rsidRPr="00576A1D" w:rsidRDefault="7986131C" w:rsidP="3E8AE810">
      <w:pPr>
        <w:pStyle w:val="ListParagraph"/>
        <w:numPr>
          <w:ilvl w:val="0"/>
          <w:numId w:val="6"/>
        </w:numPr>
        <w:spacing w:after="0" w:line="360" w:lineRule="auto"/>
        <w:rPr>
          <w:rFonts w:ascii="Arial" w:eastAsia="Arial" w:hAnsi="Arial" w:cs="Arial"/>
        </w:rPr>
      </w:pPr>
      <w:r w:rsidRPr="00576A1D">
        <w:rPr>
          <w:rFonts w:ascii="Arial" w:eastAsia="Arial" w:hAnsi="Arial" w:cs="Arial"/>
        </w:rPr>
        <w:t xml:space="preserve">Assess the risk of significant harm, including ill-treatment and avoidable harm to physical, emotional, or social development, as defined in </w:t>
      </w:r>
      <w:r w:rsidR="6605D96B" w:rsidRPr="00576A1D">
        <w:rPr>
          <w:rFonts w:ascii="Arial" w:eastAsia="Arial" w:hAnsi="Arial" w:cs="Arial"/>
        </w:rPr>
        <w:t xml:space="preserve">Section 3, </w:t>
      </w:r>
      <w:r w:rsidRPr="00576A1D">
        <w:rPr>
          <w:rFonts w:ascii="Arial" w:eastAsia="Arial" w:hAnsi="Arial" w:cs="Arial"/>
        </w:rPr>
        <w:t>Part 1, of the Wales Safeguarding Procedures (2019)</w:t>
      </w:r>
    </w:p>
    <w:p w14:paraId="64B9EB85" w14:textId="1B6A8422" w:rsidR="00576A1D" w:rsidRPr="00576A1D" w:rsidRDefault="4D4AB91C" w:rsidP="00576A1D">
      <w:pPr>
        <w:pStyle w:val="ListParagraph"/>
        <w:numPr>
          <w:ilvl w:val="0"/>
          <w:numId w:val="6"/>
        </w:numPr>
        <w:spacing w:after="0" w:line="360" w:lineRule="auto"/>
        <w:rPr>
          <w:rFonts w:ascii="Arial" w:eastAsia="Arial" w:hAnsi="Arial" w:cs="Arial"/>
        </w:rPr>
      </w:pPr>
      <w:r w:rsidRPr="00576A1D">
        <w:rPr>
          <w:rFonts w:ascii="Arial" w:eastAsia="Arial" w:hAnsi="Arial" w:cs="Arial"/>
        </w:rPr>
        <w:t xml:space="preserve">And will </w:t>
      </w:r>
      <w:r w:rsidR="7986131C" w:rsidRPr="00576A1D">
        <w:rPr>
          <w:rFonts w:ascii="Arial" w:eastAsia="Arial" w:hAnsi="Arial" w:cs="Arial"/>
        </w:rPr>
        <w:t xml:space="preserve">Determine whether a Child Protection Plan is required under Section 47 of the </w:t>
      </w:r>
      <w:r w:rsidR="7986131C" w:rsidRPr="00576A1D">
        <w:rPr>
          <w:rFonts w:ascii="Arial" w:eastAsia="Arial" w:hAnsi="Arial" w:cs="Arial"/>
          <w:i/>
          <w:iCs/>
        </w:rPr>
        <w:t>Children Act 1989</w:t>
      </w:r>
    </w:p>
    <w:p w14:paraId="3BE36DCA" w14:textId="77777777" w:rsidR="00576A1D" w:rsidRPr="00576A1D" w:rsidRDefault="00576A1D" w:rsidP="00576A1D">
      <w:pPr>
        <w:spacing w:after="0" w:line="360" w:lineRule="auto"/>
        <w:rPr>
          <w:rFonts w:ascii="Arial" w:eastAsia="Arial" w:hAnsi="Arial" w:cs="Arial"/>
        </w:rPr>
      </w:pPr>
    </w:p>
    <w:p w14:paraId="4C2FA0CD" w14:textId="573BC091" w:rsidR="7986131C" w:rsidRPr="00576A1D" w:rsidRDefault="7986131C" w:rsidP="3E8AE810">
      <w:pPr>
        <w:spacing w:line="360" w:lineRule="auto"/>
        <w:rPr>
          <w:rFonts w:ascii="Arial" w:eastAsia="Arial" w:hAnsi="Arial" w:cs="Arial"/>
          <w:i/>
          <w:iCs/>
        </w:rPr>
      </w:pPr>
      <w:r w:rsidRPr="00576A1D">
        <w:rPr>
          <w:rFonts w:ascii="Arial" w:eastAsia="Arial" w:hAnsi="Arial" w:cs="Arial"/>
        </w:rPr>
        <w:t xml:space="preserve">This meeting is taking place within the statutory timescales, within 15 working days of the strategy discussion that identified the need for Section 47 enquiries. </w:t>
      </w:r>
      <w:r w:rsidR="0072632B" w:rsidRPr="00576A1D">
        <w:rPr>
          <w:rFonts w:ascii="Arial" w:eastAsia="Arial" w:hAnsi="Arial" w:cs="Arial"/>
        </w:rPr>
        <w:t>In</w:t>
      </w:r>
      <w:r w:rsidRPr="00576A1D">
        <w:rPr>
          <w:rFonts w:ascii="Arial" w:eastAsia="Arial" w:hAnsi="Arial" w:cs="Arial"/>
        </w:rPr>
        <w:t xml:space="preserve"> accordance with Section 3, Parts 1 and 2 of the Wales Safeguarding Procedures (2019), Social Care Wales (n.d.), and Munro (2011), </w:t>
      </w:r>
      <w:r w:rsidR="054658EB" w:rsidRPr="00576A1D">
        <w:rPr>
          <w:rFonts w:ascii="Arial" w:eastAsia="Arial" w:hAnsi="Arial" w:cs="Arial"/>
        </w:rPr>
        <w:t>and is</w:t>
      </w:r>
      <w:r w:rsidRPr="00576A1D">
        <w:rPr>
          <w:rFonts w:ascii="Arial" w:eastAsia="Arial" w:hAnsi="Arial" w:cs="Arial"/>
        </w:rPr>
        <w:t xml:space="preserve"> aligned with Part 7 of the </w:t>
      </w:r>
      <w:r w:rsidRPr="00576A1D">
        <w:rPr>
          <w:rFonts w:ascii="Arial" w:eastAsia="Arial" w:hAnsi="Arial" w:cs="Arial"/>
          <w:i/>
          <w:iCs/>
        </w:rPr>
        <w:t>Social Services and Well-being (Wales) Act 2014.</w:t>
      </w:r>
    </w:p>
    <w:p w14:paraId="0BFB893D" w14:textId="12B4FEFB" w:rsidR="7986131C" w:rsidRPr="00576A1D" w:rsidRDefault="7986131C" w:rsidP="3E8AE810">
      <w:pPr>
        <w:spacing w:line="360" w:lineRule="auto"/>
        <w:rPr>
          <w:rFonts w:ascii="Arial" w:eastAsia="Arial" w:hAnsi="Arial" w:cs="Arial"/>
        </w:rPr>
      </w:pPr>
      <w:r w:rsidRPr="00576A1D">
        <w:rPr>
          <w:rFonts w:ascii="Arial" w:eastAsia="Arial" w:hAnsi="Arial" w:cs="Arial"/>
        </w:rPr>
        <w:t xml:space="preserve">Information will be shared lawfully, proportionately, and in confidence aligning with the </w:t>
      </w:r>
      <w:r w:rsidRPr="00576A1D">
        <w:rPr>
          <w:rFonts w:ascii="Arial" w:eastAsia="Arial" w:hAnsi="Arial" w:cs="Arial"/>
          <w:i/>
          <w:iCs/>
        </w:rPr>
        <w:t>Children Act 2004</w:t>
      </w:r>
      <w:r w:rsidR="10FC1D54" w:rsidRPr="00576A1D">
        <w:rPr>
          <w:rFonts w:ascii="Arial" w:eastAsia="Arial" w:hAnsi="Arial" w:cs="Arial"/>
          <w:i/>
          <w:iCs/>
        </w:rPr>
        <w:t xml:space="preserve"> </w:t>
      </w:r>
      <w:r w:rsidR="10FC1D54" w:rsidRPr="00576A1D">
        <w:rPr>
          <w:rFonts w:ascii="Arial" w:eastAsia="Arial" w:hAnsi="Arial" w:cs="Arial"/>
        </w:rPr>
        <w:t>chapter 31, part 10</w:t>
      </w:r>
      <w:r w:rsidRPr="00576A1D">
        <w:rPr>
          <w:rFonts w:ascii="Arial" w:eastAsia="Arial" w:hAnsi="Arial" w:cs="Arial"/>
        </w:rPr>
        <w:t>, UK GDPR, and common law. In exceptional safeguarding circumstances, data may be shared without consent where a clear legal basis exists (I</w:t>
      </w:r>
      <w:r w:rsidR="561527C8" w:rsidRPr="00576A1D">
        <w:rPr>
          <w:rFonts w:ascii="Arial" w:eastAsia="Arial" w:hAnsi="Arial" w:cs="Arial"/>
        </w:rPr>
        <w:t>nformation Commissioners Office</w:t>
      </w:r>
      <w:r w:rsidRPr="00576A1D">
        <w:rPr>
          <w:rFonts w:ascii="Arial" w:eastAsia="Arial" w:hAnsi="Arial" w:cs="Arial"/>
        </w:rPr>
        <w:t>, 2025).</w:t>
      </w:r>
    </w:p>
    <w:p w14:paraId="7B6268D8" w14:textId="14026D19" w:rsidR="7986131C" w:rsidRPr="00576A1D" w:rsidRDefault="7986131C" w:rsidP="3E8AE810">
      <w:pPr>
        <w:spacing w:line="360" w:lineRule="auto"/>
        <w:rPr>
          <w:rFonts w:ascii="Arial" w:eastAsia="Arial" w:hAnsi="Arial" w:cs="Arial"/>
        </w:rPr>
      </w:pPr>
      <w:r w:rsidRPr="00576A1D">
        <w:rPr>
          <w:rFonts w:ascii="Arial" w:eastAsia="Arial" w:hAnsi="Arial" w:cs="Arial"/>
        </w:rPr>
        <w:t>Both parents have been informed about the ICPC process. Despite being made aware of its importance, encouragement and support to attend, Sarah and Stephen have declined participation. Their non-attendance has been referenced and formally recorded in accordance with Working Together to Safeguard Children (2018).</w:t>
      </w:r>
    </w:p>
    <w:p w14:paraId="5B8686F7" w14:textId="308E22A2" w:rsidR="7986131C" w:rsidRPr="00576A1D" w:rsidRDefault="7986131C" w:rsidP="3E8AE810">
      <w:pPr>
        <w:spacing w:line="360" w:lineRule="auto"/>
        <w:rPr>
          <w:rFonts w:ascii="Arial" w:eastAsia="Arial" w:hAnsi="Arial" w:cs="Arial"/>
        </w:rPr>
      </w:pPr>
      <w:r w:rsidRPr="00576A1D">
        <w:rPr>
          <w:rFonts w:ascii="Arial" w:eastAsia="Arial" w:hAnsi="Arial" w:cs="Arial"/>
        </w:rPr>
        <w:t>Thank you for your time and professional participation, please introduce yourselves in turn and share your reports for conference.</w:t>
      </w:r>
    </w:p>
    <w:p w14:paraId="39A7A1CD" w14:textId="3D526B52" w:rsidR="3E8AE810" w:rsidRPr="00576A1D" w:rsidRDefault="3E8AE810" w:rsidP="3E8AE810">
      <w:pPr>
        <w:spacing w:line="360" w:lineRule="auto"/>
        <w:rPr>
          <w:rFonts w:ascii="Arial" w:eastAsia="Arial" w:hAnsi="Arial" w:cs="Arial"/>
        </w:rPr>
      </w:pPr>
    </w:p>
    <w:p w14:paraId="1DEC9CB9" w14:textId="458C451C" w:rsidR="562EC840" w:rsidRPr="00576A1D" w:rsidRDefault="562EC840" w:rsidP="3E8AE810">
      <w:pPr>
        <w:spacing w:line="360" w:lineRule="auto"/>
        <w:rPr>
          <w:rFonts w:ascii="Arial" w:eastAsia="Arial" w:hAnsi="Arial" w:cs="Arial"/>
          <w:b/>
          <w:bCs/>
        </w:rPr>
      </w:pPr>
      <w:r w:rsidRPr="00576A1D">
        <w:rPr>
          <w:rFonts w:ascii="Arial" w:eastAsia="Arial" w:hAnsi="Arial" w:cs="Arial"/>
          <w:b/>
          <w:bCs/>
        </w:rPr>
        <w:t>Kirstie</w:t>
      </w:r>
      <w:r w:rsidR="0F66642F" w:rsidRPr="00576A1D">
        <w:rPr>
          <w:rFonts w:ascii="Arial" w:eastAsia="Arial" w:hAnsi="Arial" w:cs="Arial"/>
          <w:b/>
          <w:bCs/>
        </w:rPr>
        <w:t xml:space="preserve"> - Keyworker</w:t>
      </w:r>
    </w:p>
    <w:p w14:paraId="6E1BA939" w14:textId="4262F90E" w:rsidR="72E60ADD" w:rsidRPr="00576A1D" w:rsidRDefault="72E60ADD" w:rsidP="3E8AE810">
      <w:pPr>
        <w:spacing w:line="360" w:lineRule="auto"/>
        <w:rPr>
          <w:rFonts w:ascii="Arial" w:eastAsia="Arial" w:hAnsi="Arial" w:cs="Arial"/>
        </w:rPr>
      </w:pPr>
      <w:r w:rsidRPr="00576A1D">
        <w:rPr>
          <w:rFonts w:ascii="Arial" w:eastAsia="Arial" w:hAnsi="Arial" w:cs="Arial"/>
        </w:rPr>
        <w:t>My name is Kirstie Harding, and I am the nominated keyworker for Max, who has been attending our nursery since September 2024.</w:t>
      </w:r>
    </w:p>
    <w:p w14:paraId="7874D850" w14:textId="00A30A74" w:rsidR="72E60ADD" w:rsidRPr="00576A1D" w:rsidRDefault="72E60ADD" w:rsidP="3E8AE810">
      <w:pPr>
        <w:spacing w:line="360" w:lineRule="auto"/>
        <w:rPr>
          <w:rFonts w:ascii="Arial" w:eastAsia="Arial" w:hAnsi="Arial" w:cs="Arial"/>
        </w:rPr>
      </w:pPr>
      <w:r w:rsidRPr="00576A1D">
        <w:rPr>
          <w:rFonts w:ascii="Arial" w:eastAsia="Arial" w:hAnsi="Arial" w:cs="Arial"/>
        </w:rPr>
        <w:t>Max is a happy, content and playful child who enjoys small world and construction play. He engages well in group activities and is happy to follow the lead of other children. He particularly enjoys being the nursery helper and responds well to adult praise.</w:t>
      </w:r>
    </w:p>
    <w:p w14:paraId="5C135F5A" w14:textId="2202C4E4" w:rsidR="421EFDA5" w:rsidRPr="00576A1D" w:rsidRDefault="421EFDA5" w:rsidP="3E8AE810">
      <w:pPr>
        <w:spacing w:line="360" w:lineRule="auto"/>
        <w:rPr>
          <w:rFonts w:ascii="Arial" w:eastAsia="Arial" w:hAnsi="Arial" w:cs="Arial"/>
        </w:rPr>
      </w:pPr>
      <w:r w:rsidRPr="00576A1D">
        <w:rPr>
          <w:rFonts w:ascii="Arial" w:eastAsia="Arial" w:hAnsi="Arial" w:cs="Arial"/>
        </w:rPr>
        <w:t xml:space="preserve">Over recent weeks, Max has become noticeably withdrawn during group activities, appeared tired, and displayed signs of anxiety—particularly at drop-off. On 23rd June, he was brought to setting by an unfamiliar man </w:t>
      </w:r>
      <w:r w:rsidR="20570D30" w:rsidRPr="00576A1D">
        <w:rPr>
          <w:rFonts w:ascii="Arial" w:eastAsia="Arial" w:hAnsi="Arial" w:cs="Arial"/>
        </w:rPr>
        <w:t xml:space="preserve">who smelled of alcohol, </w:t>
      </w:r>
      <w:r w:rsidRPr="00576A1D">
        <w:rPr>
          <w:rFonts w:ascii="Arial" w:eastAsia="Arial" w:hAnsi="Arial" w:cs="Arial"/>
        </w:rPr>
        <w:t>later identified as his father</w:t>
      </w:r>
      <w:r w:rsidR="1D3CEA31" w:rsidRPr="00576A1D">
        <w:rPr>
          <w:rFonts w:ascii="Arial" w:eastAsia="Arial" w:hAnsi="Arial" w:cs="Arial"/>
        </w:rPr>
        <w:t>- Steven</w:t>
      </w:r>
      <w:r w:rsidRPr="00576A1D">
        <w:rPr>
          <w:rFonts w:ascii="Arial" w:eastAsia="Arial" w:hAnsi="Arial" w:cs="Arial"/>
        </w:rPr>
        <w:t xml:space="preserve">. Max was wearing soiled clothing from the previous day and disclosed he hadn’t eaten breakfast. </w:t>
      </w:r>
      <w:r w:rsidR="350C1D45" w:rsidRPr="00576A1D">
        <w:rPr>
          <w:rFonts w:ascii="Arial" w:eastAsia="Arial" w:hAnsi="Arial" w:cs="Arial"/>
        </w:rPr>
        <w:t>This</w:t>
      </w:r>
      <w:r w:rsidR="68924BF3" w:rsidRPr="00576A1D">
        <w:rPr>
          <w:rFonts w:ascii="Arial" w:eastAsia="Arial" w:hAnsi="Arial" w:cs="Arial"/>
        </w:rPr>
        <w:t xml:space="preserve"> has since become a recurring pattern, </w:t>
      </w:r>
      <w:r w:rsidRPr="00576A1D">
        <w:rPr>
          <w:rFonts w:ascii="Arial" w:eastAsia="Arial" w:hAnsi="Arial" w:cs="Arial"/>
        </w:rPr>
        <w:t>suggesting his basic needs are not being consistently met</w:t>
      </w:r>
      <w:r w:rsidR="248CEBF3" w:rsidRPr="00576A1D">
        <w:rPr>
          <w:rFonts w:ascii="Arial" w:eastAsia="Arial" w:hAnsi="Arial" w:cs="Arial"/>
        </w:rPr>
        <w:t xml:space="preserve">, which </w:t>
      </w:r>
      <w:r w:rsidR="6E69E2BF" w:rsidRPr="00576A1D">
        <w:rPr>
          <w:rFonts w:ascii="Arial" w:eastAsia="Arial" w:hAnsi="Arial" w:cs="Arial"/>
        </w:rPr>
        <w:t xml:space="preserve">the </w:t>
      </w:r>
      <w:r w:rsidR="72E60ADD" w:rsidRPr="00576A1D">
        <w:rPr>
          <w:rFonts w:ascii="Arial" w:eastAsia="Arial" w:hAnsi="Arial" w:cs="Arial"/>
        </w:rPr>
        <w:t>NSPCC</w:t>
      </w:r>
      <w:r w:rsidR="7551B3E9" w:rsidRPr="00576A1D">
        <w:rPr>
          <w:rFonts w:ascii="Arial" w:eastAsia="Arial" w:hAnsi="Arial" w:cs="Arial"/>
        </w:rPr>
        <w:t xml:space="preserve"> (</w:t>
      </w:r>
      <w:r w:rsidR="72E60ADD" w:rsidRPr="00576A1D">
        <w:rPr>
          <w:rFonts w:ascii="Arial" w:eastAsia="Arial" w:hAnsi="Arial" w:cs="Arial"/>
        </w:rPr>
        <w:t>202</w:t>
      </w:r>
      <w:r w:rsidR="0711E2F8" w:rsidRPr="00576A1D">
        <w:rPr>
          <w:rFonts w:ascii="Arial" w:eastAsia="Arial" w:hAnsi="Arial" w:cs="Arial"/>
        </w:rPr>
        <w:t>5</w:t>
      </w:r>
      <w:r w:rsidR="27D491E9" w:rsidRPr="00576A1D">
        <w:rPr>
          <w:rFonts w:ascii="Arial" w:eastAsia="Arial" w:hAnsi="Arial" w:cs="Arial"/>
        </w:rPr>
        <w:t>a)</w:t>
      </w:r>
      <w:r w:rsidR="593C9222" w:rsidRPr="00576A1D">
        <w:rPr>
          <w:rFonts w:ascii="Arial" w:eastAsia="Arial" w:hAnsi="Arial" w:cs="Arial"/>
        </w:rPr>
        <w:t xml:space="preserve"> and</w:t>
      </w:r>
      <w:r w:rsidR="72E60ADD" w:rsidRPr="00576A1D">
        <w:rPr>
          <w:rFonts w:ascii="Arial" w:eastAsia="Arial" w:hAnsi="Arial" w:cs="Arial"/>
        </w:rPr>
        <w:t xml:space="preserve"> Cardiff and Vale Safeguarding Board</w:t>
      </w:r>
      <w:r w:rsidR="5E31B9D8" w:rsidRPr="00576A1D">
        <w:rPr>
          <w:rFonts w:ascii="Arial" w:eastAsia="Arial" w:hAnsi="Arial" w:cs="Arial"/>
        </w:rPr>
        <w:t xml:space="preserve"> (</w:t>
      </w:r>
      <w:r w:rsidR="72E60ADD" w:rsidRPr="00576A1D">
        <w:rPr>
          <w:rFonts w:ascii="Arial" w:eastAsia="Arial" w:hAnsi="Arial" w:cs="Arial"/>
        </w:rPr>
        <w:t>n.d.</w:t>
      </w:r>
      <w:r w:rsidR="066FFCD1" w:rsidRPr="00576A1D">
        <w:rPr>
          <w:rFonts w:ascii="Arial" w:eastAsia="Arial" w:hAnsi="Arial" w:cs="Arial"/>
        </w:rPr>
        <w:t>)</w:t>
      </w:r>
      <w:r w:rsidR="32C29B22" w:rsidRPr="00576A1D">
        <w:rPr>
          <w:rFonts w:ascii="Arial" w:eastAsia="Arial" w:hAnsi="Arial" w:cs="Arial"/>
        </w:rPr>
        <w:t xml:space="preserve"> define as neglect</w:t>
      </w:r>
      <w:r w:rsidR="72E60ADD" w:rsidRPr="00576A1D">
        <w:rPr>
          <w:rFonts w:ascii="Arial" w:eastAsia="Arial" w:hAnsi="Arial" w:cs="Arial"/>
        </w:rPr>
        <w:t xml:space="preserve">. These concerns suggest that Max may be at risk of significant harm, a term first defined in Section 31 of the </w:t>
      </w:r>
      <w:r w:rsidR="72E60ADD" w:rsidRPr="00576A1D">
        <w:rPr>
          <w:rFonts w:ascii="Arial" w:eastAsia="Arial" w:hAnsi="Arial" w:cs="Arial"/>
          <w:i/>
          <w:iCs/>
        </w:rPr>
        <w:t>Children Act 1989</w:t>
      </w:r>
      <w:r w:rsidR="72E60ADD" w:rsidRPr="00576A1D">
        <w:rPr>
          <w:rFonts w:ascii="Arial" w:eastAsia="Arial" w:hAnsi="Arial" w:cs="Arial"/>
        </w:rPr>
        <w:t>.</w:t>
      </w:r>
    </w:p>
    <w:p w14:paraId="608F4860" w14:textId="68E8FEB7" w:rsidR="72E60ADD" w:rsidRPr="00576A1D" w:rsidRDefault="72E60ADD" w:rsidP="3E8AE810">
      <w:pPr>
        <w:spacing w:line="360" w:lineRule="auto"/>
        <w:rPr>
          <w:rFonts w:ascii="Arial" w:eastAsia="Arial" w:hAnsi="Arial" w:cs="Arial"/>
        </w:rPr>
      </w:pPr>
      <w:r w:rsidRPr="00576A1D">
        <w:rPr>
          <w:rFonts w:ascii="Arial" w:eastAsia="Arial" w:hAnsi="Arial" w:cs="Arial"/>
        </w:rPr>
        <w:t>Recently I observed Max raise his hand to a peer and verbally threaten to hit them over the possession of a toy. This was unusual behaviour from Max and is particularly concerning, as it may indicate emotional abuse</w:t>
      </w:r>
      <w:r w:rsidR="1E87321E" w:rsidRPr="00576A1D">
        <w:rPr>
          <w:rFonts w:ascii="Arial" w:eastAsia="Arial" w:hAnsi="Arial" w:cs="Arial"/>
        </w:rPr>
        <w:t>,</w:t>
      </w:r>
      <w:r w:rsidR="3DA926A0" w:rsidRPr="00576A1D">
        <w:rPr>
          <w:rFonts w:ascii="Arial" w:eastAsia="Arial" w:hAnsi="Arial" w:cs="Arial"/>
        </w:rPr>
        <w:t xml:space="preserve"> </w:t>
      </w:r>
      <w:r w:rsidR="4E64C403" w:rsidRPr="00576A1D">
        <w:rPr>
          <w:rFonts w:ascii="Arial" w:eastAsia="Arial" w:hAnsi="Arial" w:cs="Arial"/>
        </w:rPr>
        <w:t xml:space="preserve">defined as the continual emotional mistreatment of a child </w:t>
      </w:r>
      <w:r w:rsidRPr="00576A1D">
        <w:rPr>
          <w:rFonts w:ascii="Arial" w:eastAsia="Arial" w:hAnsi="Arial" w:cs="Arial"/>
        </w:rPr>
        <w:t>(NSPCC, 202</w:t>
      </w:r>
      <w:r w:rsidR="23615BA8" w:rsidRPr="00576A1D">
        <w:rPr>
          <w:rFonts w:ascii="Arial" w:eastAsia="Arial" w:hAnsi="Arial" w:cs="Arial"/>
        </w:rPr>
        <w:t>5</w:t>
      </w:r>
      <w:r w:rsidR="04D585B0" w:rsidRPr="00576A1D">
        <w:rPr>
          <w:rFonts w:ascii="Arial" w:eastAsia="Arial" w:hAnsi="Arial" w:cs="Arial"/>
        </w:rPr>
        <w:t>a</w:t>
      </w:r>
      <w:r w:rsidR="35D2EE5B" w:rsidRPr="00576A1D">
        <w:rPr>
          <w:rFonts w:ascii="Arial" w:eastAsia="Arial" w:hAnsi="Arial" w:cs="Arial"/>
        </w:rPr>
        <w:t>; Childline</w:t>
      </w:r>
      <w:r w:rsidR="1D714B0C" w:rsidRPr="00576A1D">
        <w:rPr>
          <w:rFonts w:ascii="Arial" w:eastAsia="Arial" w:hAnsi="Arial" w:cs="Arial"/>
        </w:rPr>
        <w:t>,</w:t>
      </w:r>
      <w:r w:rsidR="2DE3D380" w:rsidRPr="00576A1D">
        <w:rPr>
          <w:rFonts w:ascii="Arial" w:eastAsia="Arial" w:hAnsi="Arial" w:cs="Arial"/>
        </w:rPr>
        <w:t xml:space="preserve"> n.d.</w:t>
      </w:r>
      <w:r w:rsidRPr="00576A1D">
        <w:rPr>
          <w:rFonts w:ascii="Arial" w:eastAsia="Arial" w:hAnsi="Arial" w:cs="Arial"/>
        </w:rPr>
        <w:t>)</w:t>
      </w:r>
      <w:r w:rsidR="31918FC7" w:rsidRPr="00576A1D">
        <w:rPr>
          <w:rFonts w:ascii="Arial" w:eastAsia="Arial" w:hAnsi="Arial" w:cs="Arial"/>
        </w:rPr>
        <w:t xml:space="preserve"> </w:t>
      </w:r>
      <w:r w:rsidR="0634EE6E" w:rsidRPr="00576A1D">
        <w:rPr>
          <w:rFonts w:ascii="Arial" w:eastAsia="Arial" w:hAnsi="Arial" w:cs="Arial"/>
        </w:rPr>
        <w:t>such as feeling scared or seeing  other</w:t>
      </w:r>
      <w:r w:rsidR="7B7D1FA6" w:rsidRPr="00576A1D">
        <w:rPr>
          <w:rFonts w:ascii="Arial" w:eastAsia="Arial" w:hAnsi="Arial" w:cs="Arial"/>
        </w:rPr>
        <w:t xml:space="preserve">s </w:t>
      </w:r>
      <w:r w:rsidR="0634EE6E" w:rsidRPr="00576A1D">
        <w:rPr>
          <w:rFonts w:ascii="Arial" w:eastAsia="Arial" w:hAnsi="Arial" w:cs="Arial"/>
        </w:rPr>
        <w:t>at home being violent, abusive or aggressive, which</w:t>
      </w:r>
      <w:r w:rsidRPr="00576A1D">
        <w:rPr>
          <w:rFonts w:ascii="Arial" w:eastAsia="Arial" w:hAnsi="Arial" w:cs="Arial"/>
        </w:rPr>
        <w:t xml:space="preserve"> according to Treat</w:t>
      </w:r>
      <w:r w:rsidRPr="00576A1D">
        <w:rPr>
          <w:rFonts w:ascii="Arial" w:eastAsia="Arial" w:hAnsi="Arial" w:cs="Arial"/>
          <w:i/>
          <w:iCs/>
        </w:rPr>
        <w:t xml:space="preserve"> et al.</w:t>
      </w:r>
      <w:r w:rsidRPr="00576A1D">
        <w:rPr>
          <w:rFonts w:ascii="Arial" w:eastAsia="Arial" w:hAnsi="Arial" w:cs="Arial"/>
        </w:rPr>
        <w:t xml:space="preserve"> (2019), can increased </w:t>
      </w:r>
      <w:r w:rsidR="7D7DF95C" w:rsidRPr="00576A1D">
        <w:rPr>
          <w:rFonts w:ascii="Arial" w:eastAsia="Arial" w:hAnsi="Arial" w:cs="Arial"/>
        </w:rPr>
        <w:t xml:space="preserve">the </w:t>
      </w:r>
      <w:r w:rsidRPr="00576A1D">
        <w:rPr>
          <w:rFonts w:ascii="Arial" w:eastAsia="Arial" w:hAnsi="Arial" w:cs="Arial"/>
        </w:rPr>
        <w:t>risk of developmental and health issues.</w:t>
      </w:r>
    </w:p>
    <w:p w14:paraId="53EF0793" w14:textId="5CCCD74D" w:rsidR="3C584F59" w:rsidRPr="00576A1D" w:rsidRDefault="3C584F59" w:rsidP="3E8AE810">
      <w:pPr>
        <w:spacing w:line="360" w:lineRule="auto"/>
        <w:rPr>
          <w:rFonts w:ascii="Arial" w:eastAsia="Arial" w:hAnsi="Arial" w:cs="Arial"/>
        </w:rPr>
      </w:pPr>
      <w:r w:rsidRPr="00576A1D">
        <w:rPr>
          <w:rFonts w:ascii="Arial" w:eastAsia="Arial" w:hAnsi="Arial" w:cs="Arial"/>
        </w:rPr>
        <w:t>In line with Bronfenbrenner</w:t>
      </w:r>
      <w:r w:rsidR="60AAC2AC" w:rsidRPr="00576A1D">
        <w:rPr>
          <w:rFonts w:ascii="Arial" w:eastAsia="Arial" w:hAnsi="Arial" w:cs="Arial"/>
        </w:rPr>
        <w:t xml:space="preserve"> (1979)</w:t>
      </w:r>
      <w:r w:rsidRPr="00576A1D">
        <w:rPr>
          <w:rFonts w:ascii="Arial" w:eastAsia="Arial" w:hAnsi="Arial" w:cs="Arial"/>
        </w:rPr>
        <w:t xml:space="preserve">’s mesosystem </w:t>
      </w:r>
      <w:r w:rsidR="1900D8B8" w:rsidRPr="00576A1D">
        <w:rPr>
          <w:rFonts w:ascii="Arial" w:eastAsia="Arial" w:hAnsi="Arial" w:cs="Arial"/>
        </w:rPr>
        <w:t>theory</w:t>
      </w:r>
      <w:r w:rsidR="3A6021D8" w:rsidRPr="00576A1D">
        <w:rPr>
          <w:rFonts w:ascii="Arial" w:eastAsia="Arial" w:hAnsi="Arial" w:cs="Arial"/>
        </w:rPr>
        <w:t xml:space="preserve"> </w:t>
      </w:r>
      <w:r w:rsidR="1900D8B8" w:rsidRPr="00576A1D">
        <w:rPr>
          <w:rFonts w:ascii="Arial" w:eastAsia="Arial" w:hAnsi="Arial" w:cs="Arial"/>
        </w:rPr>
        <w:t>,</w:t>
      </w:r>
      <w:r w:rsidRPr="00576A1D">
        <w:rPr>
          <w:rFonts w:ascii="Arial" w:eastAsia="Arial" w:hAnsi="Arial" w:cs="Arial"/>
        </w:rPr>
        <w:t xml:space="preserve"> we encourage</w:t>
      </w:r>
      <w:r w:rsidR="0CC3A3A9" w:rsidRPr="00576A1D">
        <w:rPr>
          <w:rFonts w:ascii="Arial" w:eastAsia="Arial" w:hAnsi="Arial" w:cs="Arial"/>
        </w:rPr>
        <w:t xml:space="preserve"> </w:t>
      </w:r>
      <w:r w:rsidRPr="00576A1D">
        <w:rPr>
          <w:rFonts w:ascii="Arial" w:eastAsia="Arial" w:hAnsi="Arial" w:cs="Arial"/>
        </w:rPr>
        <w:t>st</w:t>
      </w:r>
      <w:r w:rsidR="6EFD5D62" w:rsidRPr="00576A1D">
        <w:rPr>
          <w:rFonts w:ascii="Arial" w:eastAsia="Arial" w:hAnsi="Arial" w:cs="Arial"/>
        </w:rPr>
        <w:t>r</w:t>
      </w:r>
      <w:r w:rsidRPr="00576A1D">
        <w:rPr>
          <w:rFonts w:ascii="Arial" w:eastAsia="Arial" w:hAnsi="Arial" w:cs="Arial"/>
        </w:rPr>
        <w:t>ong home</w:t>
      </w:r>
      <w:r w:rsidR="09957BE1" w:rsidRPr="00576A1D">
        <w:rPr>
          <w:rFonts w:ascii="Arial" w:eastAsia="Arial" w:hAnsi="Arial" w:cs="Arial"/>
        </w:rPr>
        <w:t xml:space="preserve"> – setting relationship</w:t>
      </w:r>
      <w:r w:rsidR="294F8E6A" w:rsidRPr="00576A1D">
        <w:rPr>
          <w:rFonts w:ascii="Arial" w:eastAsia="Arial" w:hAnsi="Arial" w:cs="Arial"/>
        </w:rPr>
        <w:t xml:space="preserve">s and in doing so </w:t>
      </w:r>
      <w:r w:rsidR="654F45EE" w:rsidRPr="00576A1D">
        <w:rPr>
          <w:rFonts w:ascii="Arial" w:eastAsia="Arial" w:hAnsi="Arial" w:cs="Arial"/>
        </w:rPr>
        <w:t>Sarah</w:t>
      </w:r>
      <w:r w:rsidR="14E470F7" w:rsidRPr="00576A1D">
        <w:rPr>
          <w:rFonts w:ascii="Arial" w:eastAsia="Arial" w:hAnsi="Arial" w:cs="Arial"/>
        </w:rPr>
        <w:t xml:space="preserve"> </w:t>
      </w:r>
      <w:r w:rsidR="72E60ADD" w:rsidRPr="00576A1D">
        <w:rPr>
          <w:rFonts w:ascii="Arial" w:eastAsia="Arial" w:hAnsi="Arial" w:cs="Arial"/>
        </w:rPr>
        <w:t>has been open with us regarding family’s circumstances, including Steven’s i</w:t>
      </w:r>
      <w:r w:rsidR="0D748E31" w:rsidRPr="00576A1D">
        <w:rPr>
          <w:rFonts w:ascii="Arial" w:eastAsia="Arial" w:hAnsi="Arial" w:cs="Arial"/>
        </w:rPr>
        <w:t>mprisonment</w:t>
      </w:r>
      <w:r w:rsidR="72E60ADD" w:rsidRPr="00576A1D">
        <w:rPr>
          <w:rFonts w:ascii="Arial" w:eastAsia="Arial" w:hAnsi="Arial" w:cs="Arial"/>
        </w:rPr>
        <w:t xml:space="preserve"> and their history of domestic abuse, which—under the </w:t>
      </w:r>
      <w:r w:rsidR="72E60ADD" w:rsidRPr="00576A1D">
        <w:rPr>
          <w:rFonts w:ascii="Arial" w:eastAsia="Arial" w:hAnsi="Arial" w:cs="Arial"/>
          <w:i/>
          <w:iCs/>
        </w:rPr>
        <w:t>Domestic Abuse Act 2021</w:t>
      </w:r>
      <w:r w:rsidR="72E60ADD" w:rsidRPr="00576A1D">
        <w:rPr>
          <w:rFonts w:ascii="Arial" w:eastAsia="Arial" w:hAnsi="Arial" w:cs="Arial"/>
        </w:rPr>
        <w:t xml:space="preserve">—recognises children who witness abuse as victims </w:t>
      </w:r>
      <w:r w:rsidR="59704546" w:rsidRPr="00576A1D">
        <w:rPr>
          <w:rFonts w:ascii="Arial" w:eastAsia="Arial" w:hAnsi="Arial" w:cs="Arial"/>
        </w:rPr>
        <w:t>themselves</w:t>
      </w:r>
      <w:r w:rsidR="72E60ADD" w:rsidRPr="00576A1D">
        <w:rPr>
          <w:rFonts w:ascii="Arial" w:eastAsia="Arial" w:hAnsi="Arial" w:cs="Arial"/>
        </w:rPr>
        <w:t>.</w:t>
      </w:r>
    </w:p>
    <w:p w14:paraId="7BEAAF67" w14:textId="469FB680" w:rsidR="72E60ADD" w:rsidRPr="00576A1D" w:rsidRDefault="72E60ADD" w:rsidP="3E8AE810">
      <w:pPr>
        <w:spacing w:line="360" w:lineRule="auto"/>
        <w:rPr>
          <w:rFonts w:ascii="Arial" w:eastAsia="Arial" w:hAnsi="Arial" w:cs="Arial"/>
        </w:rPr>
      </w:pPr>
      <w:r w:rsidRPr="00576A1D">
        <w:rPr>
          <w:rFonts w:ascii="Arial" w:eastAsia="Arial" w:hAnsi="Arial" w:cs="Arial"/>
        </w:rPr>
        <w:t>These factors, as outlined by the NSPCC (2025</w:t>
      </w:r>
      <w:r w:rsidR="7CB916B9" w:rsidRPr="00576A1D">
        <w:rPr>
          <w:rFonts w:ascii="Arial" w:eastAsia="Arial" w:hAnsi="Arial" w:cs="Arial"/>
        </w:rPr>
        <w:t>a</w:t>
      </w:r>
      <w:r w:rsidRPr="00576A1D">
        <w:rPr>
          <w:rFonts w:ascii="Arial" w:eastAsia="Arial" w:hAnsi="Arial" w:cs="Arial"/>
        </w:rPr>
        <w:t xml:space="preserve">) and the </w:t>
      </w:r>
      <w:r w:rsidRPr="00576A1D">
        <w:rPr>
          <w:rFonts w:ascii="Arial" w:eastAsia="Arial" w:hAnsi="Arial" w:cs="Arial"/>
          <w:i/>
          <w:iCs/>
        </w:rPr>
        <w:t>Adverse Childhood Experiences (ACE) Policy</w:t>
      </w:r>
      <w:r w:rsidRPr="00576A1D">
        <w:rPr>
          <w:rFonts w:ascii="Arial" w:eastAsia="Arial" w:hAnsi="Arial" w:cs="Arial"/>
        </w:rPr>
        <w:t xml:space="preserve"> (</w:t>
      </w:r>
      <w:r w:rsidR="2A35AB11" w:rsidRPr="00576A1D">
        <w:rPr>
          <w:rFonts w:ascii="Arial" w:eastAsia="Arial" w:hAnsi="Arial" w:cs="Arial"/>
        </w:rPr>
        <w:t xml:space="preserve">Welsh Government, </w:t>
      </w:r>
      <w:r w:rsidRPr="00576A1D">
        <w:rPr>
          <w:rFonts w:ascii="Arial" w:eastAsia="Arial" w:hAnsi="Arial" w:cs="Arial"/>
        </w:rPr>
        <w:t xml:space="preserve">2021), may place Max and his </w:t>
      </w:r>
      <w:r w:rsidRPr="00576A1D">
        <w:rPr>
          <w:rFonts w:ascii="Arial" w:eastAsia="Arial" w:hAnsi="Arial" w:cs="Arial"/>
        </w:rPr>
        <w:lastRenderedPageBreak/>
        <w:t>sibling at increased risk of harm</w:t>
      </w:r>
      <w:r w:rsidR="7E16569C" w:rsidRPr="00576A1D">
        <w:rPr>
          <w:rFonts w:ascii="Arial" w:eastAsia="Arial" w:hAnsi="Arial" w:cs="Arial"/>
        </w:rPr>
        <w:t xml:space="preserve"> which </w:t>
      </w:r>
      <w:r w:rsidR="4029D8F2" w:rsidRPr="00576A1D">
        <w:rPr>
          <w:rFonts w:ascii="Arial" w:eastAsia="Arial" w:hAnsi="Arial" w:cs="Arial"/>
        </w:rPr>
        <w:t xml:space="preserve">is </w:t>
      </w:r>
      <w:r w:rsidR="7E16569C" w:rsidRPr="00576A1D">
        <w:rPr>
          <w:rFonts w:ascii="Arial" w:eastAsia="Arial" w:hAnsi="Arial" w:cs="Arial"/>
        </w:rPr>
        <w:t>define</w:t>
      </w:r>
      <w:r w:rsidR="5911C368" w:rsidRPr="00576A1D">
        <w:rPr>
          <w:rFonts w:ascii="Arial" w:eastAsia="Arial" w:hAnsi="Arial" w:cs="Arial"/>
        </w:rPr>
        <w:t xml:space="preserve">d as ill-treatment of health or development </w:t>
      </w:r>
      <w:r w:rsidR="248C92E0" w:rsidRPr="00576A1D">
        <w:rPr>
          <w:rFonts w:ascii="Arial" w:eastAsia="Arial" w:hAnsi="Arial" w:cs="Arial"/>
        </w:rPr>
        <w:t xml:space="preserve">by </w:t>
      </w:r>
      <w:r w:rsidR="5911C368" w:rsidRPr="00576A1D">
        <w:rPr>
          <w:rFonts w:ascii="Arial" w:eastAsia="Arial" w:hAnsi="Arial" w:cs="Arial"/>
        </w:rPr>
        <w:t>Burton &amp; Reid</w:t>
      </w:r>
      <w:r w:rsidR="434F1189" w:rsidRPr="00576A1D">
        <w:rPr>
          <w:rFonts w:ascii="Arial" w:eastAsia="Arial" w:hAnsi="Arial" w:cs="Arial"/>
        </w:rPr>
        <w:t xml:space="preserve"> </w:t>
      </w:r>
      <w:r w:rsidR="3C4FF27C" w:rsidRPr="00576A1D">
        <w:rPr>
          <w:rFonts w:ascii="Arial" w:eastAsia="Arial" w:hAnsi="Arial" w:cs="Arial"/>
        </w:rPr>
        <w:t>(</w:t>
      </w:r>
      <w:r w:rsidR="5911C368" w:rsidRPr="00576A1D">
        <w:rPr>
          <w:rFonts w:ascii="Arial" w:eastAsia="Arial" w:hAnsi="Arial" w:cs="Arial"/>
        </w:rPr>
        <w:t>2017)</w:t>
      </w:r>
      <w:r w:rsidRPr="00576A1D">
        <w:rPr>
          <w:rFonts w:ascii="Arial" w:eastAsia="Arial" w:hAnsi="Arial" w:cs="Arial"/>
        </w:rPr>
        <w:t xml:space="preserve">. </w:t>
      </w:r>
    </w:p>
    <w:p w14:paraId="0DB77E4D" w14:textId="1743C85D" w:rsidR="72E60ADD" w:rsidRPr="00576A1D" w:rsidRDefault="72E60ADD" w:rsidP="3E8AE810">
      <w:pPr>
        <w:spacing w:line="360" w:lineRule="auto"/>
        <w:rPr>
          <w:rFonts w:ascii="Arial" w:eastAsia="Arial" w:hAnsi="Arial" w:cs="Arial"/>
        </w:rPr>
      </w:pPr>
      <w:r w:rsidRPr="00576A1D">
        <w:rPr>
          <w:rFonts w:ascii="Arial" w:eastAsia="Arial" w:hAnsi="Arial" w:cs="Arial"/>
        </w:rPr>
        <w:t>As Max’s keyworker, I have a professional responsibility to advocate for his needs, prioritising his best interests and well-being as supported by Article 3 of the United Nations Convention o</w:t>
      </w:r>
      <w:r w:rsidR="066CE509" w:rsidRPr="00576A1D">
        <w:rPr>
          <w:rFonts w:ascii="Arial" w:eastAsia="Arial" w:hAnsi="Arial" w:cs="Arial"/>
        </w:rPr>
        <w:t>n</w:t>
      </w:r>
      <w:r w:rsidRPr="00576A1D">
        <w:rPr>
          <w:rFonts w:ascii="Arial" w:eastAsia="Arial" w:hAnsi="Arial" w:cs="Arial"/>
        </w:rPr>
        <w:t xml:space="preserve"> the Rights of the Child</w:t>
      </w:r>
      <w:r w:rsidR="05D33B18" w:rsidRPr="00576A1D">
        <w:rPr>
          <w:rFonts w:ascii="Arial" w:eastAsia="Arial" w:hAnsi="Arial" w:cs="Arial"/>
        </w:rPr>
        <w:t xml:space="preserve"> </w:t>
      </w:r>
      <w:r w:rsidR="77FD5A12" w:rsidRPr="00576A1D">
        <w:rPr>
          <w:rFonts w:ascii="Arial" w:eastAsia="Arial" w:hAnsi="Arial" w:cs="Arial"/>
        </w:rPr>
        <w:t>(</w:t>
      </w:r>
      <w:r w:rsidR="05D33B18" w:rsidRPr="00576A1D">
        <w:rPr>
          <w:rFonts w:ascii="Arial" w:eastAsia="Arial" w:hAnsi="Arial" w:cs="Arial"/>
        </w:rPr>
        <w:t>1989</w:t>
      </w:r>
      <w:r w:rsidR="20FCC8BE" w:rsidRPr="00576A1D">
        <w:rPr>
          <w:rFonts w:ascii="Arial" w:eastAsia="Arial" w:hAnsi="Arial" w:cs="Arial"/>
        </w:rPr>
        <w:t>)</w:t>
      </w:r>
      <w:r w:rsidRPr="00576A1D">
        <w:rPr>
          <w:rFonts w:ascii="Arial" w:eastAsia="Arial" w:hAnsi="Arial" w:cs="Arial"/>
        </w:rPr>
        <w:t xml:space="preserve">, the </w:t>
      </w:r>
      <w:r w:rsidRPr="00576A1D">
        <w:rPr>
          <w:rFonts w:ascii="Arial" w:eastAsia="Arial" w:hAnsi="Arial" w:cs="Arial"/>
          <w:i/>
          <w:iCs/>
        </w:rPr>
        <w:t>Children Act 1989</w:t>
      </w:r>
      <w:r w:rsidRPr="00576A1D">
        <w:rPr>
          <w:rFonts w:ascii="Arial" w:eastAsia="Arial" w:hAnsi="Arial" w:cs="Arial"/>
        </w:rPr>
        <w:t xml:space="preserve">, and the </w:t>
      </w:r>
      <w:r w:rsidRPr="00576A1D">
        <w:rPr>
          <w:rFonts w:ascii="Arial" w:eastAsia="Arial" w:hAnsi="Arial" w:cs="Arial"/>
          <w:i/>
          <w:iCs/>
        </w:rPr>
        <w:t>Social Services and Well-being (Wales) Act 2014</w:t>
      </w:r>
      <w:r w:rsidRPr="00576A1D">
        <w:rPr>
          <w:rFonts w:ascii="Arial" w:eastAsia="Arial" w:hAnsi="Arial" w:cs="Arial"/>
        </w:rPr>
        <w:t xml:space="preserve">. Raising these concerns now, supports early intervention and collaborative working to ensure the appropriate services are in place to support Max and his family (Children Act 2004: section 10; </w:t>
      </w:r>
      <w:r w:rsidRPr="00576A1D">
        <w:rPr>
          <w:rFonts w:ascii="Arial" w:eastAsia="Arial" w:hAnsi="Arial" w:cs="Arial"/>
          <w:i/>
          <w:iCs/>
        </w:rPr>
        <w:t>Children’s Commissioner for Wales (</w:t>
      </w:r>
      <w:r w:rsidR="06392341" w:rsidRPr="00576A1D">
        <w:rPr>
          <w:rFonts w:ascii="Arial" w:eastAsia="Arial" w:hAnsi="Arial" w:cs="Arial"/>
          <w:i/>
          <w:iCs/>
        </w:rPr>
        <w:t xml:space="preserve">Welsh Government, </w:t>
      </w:r>
      <w:r w:rsidRPr="00576A1D">
        <w:rPr>
          <w:rFonts w:ascii="Arial" w:eastAsia="Arial" w:hAnsi="Arial" w:cs="Arial"/>
          <w:i/>
          <w:iCs/>
        </w:rPr>
        <w:t>2021</w:t>
      </w:r>
      <w:r w:rsidR="12137FA1" w:rsidRPr="00576A1D">
        <w:rPr>
          <w:rFonts w:ascii="Arial" w:eastAsia="Arial" w:hAnsi="Arial" w:cs="Arial"/>
          <w:i/>
          <w:iCs/>
        </w:rPr>
        <w:t>)</w:t>
      </w:r>
      <w:r w:rsidRPr="00576A1D">
        <w:rPr>
          <w:rFonts w:ascii="Arial" w:eastAsia="Arial" w:hAnsi="Arial" w:cs="Arial"/>
        </w:rPr>
        <w:t>.</w:t>
      </w:r>
    </w:p>
    <w:p w14:paraId="170E61F1" w14:textId="52864A2A" w:rsidR="72E60ADD" w:rsidRPr="00576A1D" w:rsidRDefault="72E60ADD" w:rsidP="3E8AE810">
      <w:pPr>
        <w:spacing w:line="360" w:lineRule="auto"/>
        <w:rPr>
          <w:rFonts w:ascii="Arial" w:eastAsia="Arial" w:hAnsi="Arial" w:cs="Arial"/>
        </w:rPr>
      </w:pPr>
      <w:r w:rsidRPr="00576A1D">
        <w:rPr>
          <w:rFonts w:ascii="Arial" w:eastAsia="Arial" w:hAnsi="Arial" w:cs="Arial"/>
        </w:rPr>
        <w:t xml:space="preserve">As a setting, our safeguarding policy aligns with Standard 20 the National Minimum Standards for Regulated </w:t>
      </w:r>
      <w:r w:rsidR="5C3C097D" w:rsidRPr="00576A1D">
        <w:rPr>
          <w:rFonts w:ascii="Arial" w:eastAsia="Arial" w:hAnsi="Arial" w:cs="Arial"/>
        </w:rPr>
        <w:t xml:space="preserve">Childcare </w:t>
      </w:r>
      <w:r w:rsidR="46091E10" w:rsidRPr="00576A1D">
        <w:rPr>
          <w:rFonts w:ascii="Arial" w:eastAsia="Arial" w:hAnsi="Arial" w:cs="Arial"/>
        </w:rPr>
        <w:t xml:space="preserve">(Welsh Government, 2023) </w:t>
      </w:r>
      <w:r w:rsidR="5C3C097D" w:rsidRPr="00576A1D">
        <w:rPr>
          <w:rFonts w:ascii="Arial" w:eastAsia="Arial" w:hAnsi="Arial" w:cs="Arial"/>
        </w:rPr>
        <w:t>and</w:t>
      </w:r>
      <w:r w:rsidRPr="00576A1D">
        <w:rPr>
          <w:rFonts w:ascii="Arial" w:eastAsia="Arial" w:hAnsi="Arial" w:cs="Arial"/>
        </w:rPr>
        <w:t xml:space="preserve"> adheres to the Wales Safeguarding Procedures (</w:t>
      </w:r>
      <w:r w:rsidR="5A5A47CF" w:rsidRPr="00576A1D">
        <w:rPr>
          <w:rFonts w:ascii="Arial" w:eastAsia="Arial" w:hAnsi="Arial" w:cs="Arial"/>
        </w:rPr>
        <w:t xml:space="preserve">Social Care Wales, </w:t>
      </w:r>
      <w:r w:rsidRPr="00576A1D">
        <w:rPr>
          <w:rFonts w:ascii="Arial" w:eastAsia="Arial" w:hAnsi="Arial" w:cs="Arial"/>
        </w:rPr>
        <w:t>2019). These frameworks are underpinned by Article 19 of the United Nations Convention o</w:t>
      </w:r>
      <w:r w:rsidR="248160AA" w:rsidRPr="00576A1D">
        <w:rPr>
          <w:rFonts w:ascii="Arial" w:eastAsia="Arial" w:hAnsi="Arial" w:cs="Arial"/>
        </w:rPr>
        <w:t>n</w:t>
      </w:r>
      <w:r w:rsidRPr="00576A1D">
        <w:rPr>
          <w:rFonts w:ascii="Arial" w:eastAsia="Arial" w:hAnsi="Arial" w:cs="Arial"/>
        </w:rPr>
        <w:t xml:space="preserve"> the Rights of the Child</w:t>
      </w:r>
      <w:r w:rsidR="6646259C" w:rsidRPr="00576A1D">
        <w:rPr>
          <w:rFonts w:ascii="Arial" w:eastAsia="Arial" w:hAnsi="Arial" w:cs="Arial"/>
        </w:rPr>
        <w:t xml:space="preserve"> (1989)</w:t>
      </w:r>
      <w:r w:rsidRPr="00576A1D">
        <w:rPr>
          <w:rFonts w:ascii="Arial" w:eastAsia="Arial" w:hAnsi="Arial" w:cs="Arial"/>
        </w:rPr>
        <w:t>. All of which places a legal duty on all professionals to protect children from violence, abuse, neglect, and mistreatment.</w:t>
      </w:r>
    </w:p>
    <w:p w14:paraId="011AA242" w14:textId="1BD80D8A" w:rsidR="72E60ADD" w:rsidRPr="00576A1D" w:rsidRDefault="72E60ADD" w:rsidP="3E8AE810">
      <w:pPr>
        <w:spacing w:line="360" w:lineRule="auto"/>
        <w:rPr>
          <w:rFonts w:ascii="Arial" w:eastAsia="Arial" w:hAnsi="Arial" w:cs="Arial"/>
        </w:rPr>
      </w:pPr>
      <w:r w:rsidRPr="00576A1D">
        <w:rPr>
          <w:rFonts w:ascii="Arial" w:eastAsia="Arial" w:hAnsi="Arial" w:cs="Arial"/>
        </w:rPr>
        <w:t xml:space="preserve">In line with our policy and Section 4 of the </w:t>
      </w:r>
      <w:r w:rsidRPr="00576A1D">
        <w:rPr>
          <w:rFonts w:ascii="Arial" w:eastAsia="Arial" w:hAnsi="Arial" w:cs="Arial"/>
          <w:i/>
          <w:iCs/>
        </w:rPr>
        <w:t>Childcare Act 2006,</w:t>
      </w:r>
      <w:r w:rsidRPr="00576A1D">
        <w:rPr>
          <w:rFonts w:ascii="Arial" w:eastAsia="Arial" w:hAnsi="Arial" w:cs="Arial"/>
        </w:rPr>
        <w:t xml:space="preserve"> I have completed all required child protection and safeguarding training to recognise signs of abuse, neglect, and harm. I am fully aware of my duty to record and report any concerns that a child may be at risk, in line with the Working Together to Safeguard People: Code of Safeguarding Practice (</w:t>
      </w:r>
      <w:r w:rsidR="141579AD" w:rsidRPr="00576A1D">
        <w:rPr>
          <w:rFonts w:ascii="Arial" w:eastAsia="Arial" w:hAnsi="Arial" w:cs="Arial"/>
        </w:rPr>
        <w:t xml:space="preserve">Welsh Government, </w:t>
      </w:r>
      <w:r w:rsidRPr="00576A1D">
        <w:rPr>
          <w:rFonts w:ascii="Arial" w:eastAsia="Arial" w:hAnsi="Arial" w:cs="Arial"/>
        </w:rPr>
        <w:t>2022</w:t>
      </w:r>
      <w:r w:rsidR="5EB086E6" w:rsidRPr="00576A1D">
        <w:rPr>
          <w:rFonts w:ascii="Arial" w:eastAsia="Arial" w:hAnsi="Arial" w:cs="Arial"/>
        </w:rPr>
        <w:t>a</w:t>
      </w:r>
      <w:r w:rsidRPr="00576A1D">
        <w:rPr>
          <w:rFonts w:ascii="Arial" w:eastAsia="Arial" w:hAnsi="Arial" w:cs="Arial"/>
        </w:rPr>
        <w:t xml:space="preserve">). </w:t>
      </w:r>
    </w:p>
    <w:p w14:paraId="155290E5" w14:textId="75C312D7" w:rsidR="72E60ADD" w:rsidRPr="00576A1D" w:rsidRDefault="72E60ADD" w:rsidP="3E8AE810">
      <w:pPr>
        <w:spacing w:line="360" w:lineRule="auto"/>
        <w:rPr>
          <w:rFonts w:ascii="Arial" w:eastAsia="Arial" w:hAnsi="Arial" w:cs="Arial"/>
          <w:i/>
          <w:iCs/>
        </w:rPr>
      </w:pPr>
      <w:r w:rsidRPr="00576A1D">
        <w:rPr>
          <w:rFonts w:ascii="Arial" w:eastAsia="Arial" w:hAnsi="Arial" w:cs="Arial"/>
        </w:rPr>
        <w:t>I reported my concerns to our Designated Safeguarding Person (DSP), Vicky Evans, on 23rd June</w:t>
      </w:r>
      <w:r w:rsidR="2CFE7906" w:rsidRPr="00576A1D">
        <w:rPr>
          <w:rFonts w:ascii="Arial" w:eastAsia="Arial" w:hAnsi="Arial" w:cs="Arial"/>
        </w:rPr>
        <w:t xml:space="preserve"> 2025</w:t>
      </w:r>
      <w:r w:rsidRPr="00576A1D">
        <w:rPr>
          <w:rFonts w:ascii="Arial" w:eastAsia="Arial" w:hAnsi="Arial" w:cs="Arial"/>
        </w:rPr>
        <w:t>, as required by the Wales Safeguarding Procedures (</w:t>
      </w:r>
      <w:r w:rsidR="3467C2A2" w:rsidRPr="00576A1D">
        <w:rPr>
          <w:rFonts w:ascii="Arial" w:eastAsia="Arial" w:hAnsi="Arial" w:cs="Arial"/>
        </w:rPr>
        <w:t xml:space="preserve">Social Care Wales, </w:t>
      </w:r>
      <w:r w:rsidRPr="00576A1D">
        <w:rPr>
          <w:rFonts w:ascii="Arial" w:eastAsia="Arial" w:hAnsi="Arial" w:cs="Arial"/>
        </w:rPr>
        <w:t xml:space="preserve">2019) </w:t>
      </w:r>
      <w:r w:rsidR="67DD15E6" w:rsidRPr="00576A1D">
        <w:rPr>
          <w:rFonts w:ascii="Arial" w:eastAsia="Arial" w:hAnsi="Arial" w:cs="Arial"/>
        </w:rPr>
        <w:t>and Section</w:t>
      </w:r>
      <w:r w:rsidRPr="00576A1D">
        <w:rPr>
          <w:rFonts w:ascii="Arial" w:eastAsia="Arial" w:hAnsi="Arial" w:cs="Arial"/>
        </w:rPr>
        <w:t xml:space="preserve"> 5.2 of the Care Inspectorate Wales (CIW) Safeguarding Policy (2021). </w:t>
      </w:r>
      <w:r w:rsidRPr="00576A1D">
        <w:rPr>
          <w:rFonts w:ascii="Arial" w:eastAsia="Arial" w:hAnsi="Arial" w:cs="Arial"/>
          <w:i/>
          <w:iCs/>
        </w:rPr>
        <w:t>Vicky, could you kindly confirm this?</w:t>
      </w:r>
    </w:p>
    <w:p w14:paraId="293D5960" w14:textId="3C9C2F77" w:rsidR="72E60ADD" w:rsidRPr="00576A1D" w:rsidRDefault="72E60ADD" w:rsidP="3E8AE810">
      <w:pPr>
        <w:spacing w:line="360" w:lineRule="auto"/>
        <w:rPr>
          <w:rFonts w:ascii="Arial" w:eastAsia="Arial" w:hAnsi="Arial" w:cs="Arial"/>
        </w:rPr>
      </w:pPr>
      <w:r w:rsidRPr="00576A1D">
        <w:rPr>
          <w:rFonts w:ascii="Arial" w:eastAsia="Arial" w:hAnsi="Arial" w:cs="Arial"/>
        </w:rPr>
        <w:t>In accordance with Standard 20.3 of the National Minimum Standards</w:t>
      </w:r>
      <w:r w:rsidR="502DA638" w:rsidRPr="00576A1D">
        <w:rPr>
          <w:rFonts w:ascii="Arial" w:eastAsia="Arial" w:hAnsi="Arial" w:cs="Arial"/>
        </w:rPr>
        <w:t xml:space="preserve"> for Regulated Childcare</w:t>
      </w:r>
      <w:r w:rsidR="41A6303A" w:rsidRPr="00576A1D">
        <w:rPr>
          <w:rFonts w:ascii="Arial" w:eastAsia="Arial" w:hAnsi="Arial" w:cs="Arial"/>
        </w:rPr>
        <w:t xml:space="preserve"> (Welsh Government 2023)</w:t>
      </w:r>
      <w:r w:rsidRPr="00576A1D">
        <w:rPr>
          <w:rFonts w:ascii="Arial" w:eastAsia="Arial" w:hAnsi="Arial" w:cs="Arial"/>
        </w:rPr>
        <w:t xml:space="preserve">, our safeguarding policy was shared with Max’s mother during his induction. A copy of </w:t>
      </w:r>
      <w:r w:rsidR="43834434" w:rsidRPr="00576A1D">
        <w:rPr>
          <w:rFonts w:ascii="Arial" w:eastAsia="Arial" w:hAnsi="Arial" w:cs="Arial"/>
        </w:rPr>
        <w:t xml:space="preserve">the </w:t>
      </w:r>
      <w:r w:rsidR="43834434" w:rsidRPr="00576A1D">
        <w:rPr>
          <w:rFonts w:ascii="Arial" w:eastAsia="Arial" w:hAnsi="Arial" w:cs="Arial"/>
          <w:i/>
          <w:iCs/>
        </w:rPr>
        <w:t>Ending</w:t>
      </w:r>
      <w:r w:rsidRPr="00576A1D">
        <w:rPr>
          <w:rFonts w:ascii="Arial" w:eastAsia="Arial" w:hAnsi="Arial" w:cs="Arial"/>
          <w:i/>
          <w:iCs/>
        </w:rPr>
        <w:t xml:space="preserve"> Physical Punishment in Wales</w:t>
      </w:r>
      <w:r w:rsidRPr="00576A1D">
        <w:rPr>
          <w:rFonts w:ascii="Arial" w:eastAsia="Arial" w:hAnsi="Arial" w:cs="Arial"/>
        </w:rPr>
        <w:t xml:space="preserve"> </w:t>
      </w:r>
      <w:r w:rsidR="441DD870" w:rsidRPr="00576A1D">
        <w:rPr>
          <w:rFonts w:ascii="Arial" w:eastAsia="Arial" w:hAnsi="Arial" w:cs="Arial"/>
        </w:rPr>
        <w:t xml:space="preserve">document </w:t>
      </w:r>
      <w:r w:rsidRPr="00576A1D">
        <w:rPr>
          <w:rFonts w:ascii="Arial" w:eastAsia="Arial" w:hAnsi="Arial" w:cs="Arial"/>
        </w:rPr>
        <w:t>(</w:t>
      </w:r>
      <w:r w:rsidR="248DE0DE" w:rsidRPr="00576A1D">
        <w:rPr>
          <w:rFonts w:ascii="Arial" w:eastAsia="Arial" w:hAnsi="Arial" w:cs="Arial"/>
        </w:rPr>
        <w:t>Welsh Government,</w:t>
      </w:r>
      <w:r w:rsidRPr="00576A1D">
        <w:rPr>
          <w:rFonts w:ascii="Arial" w:eastAsia="Arial" w:hAnsi="Arial" w:cs="Arial"/>
        </w:rPr>
        <w:t>2022</w:t>
      </w:r>
      <w:r w:rsidR="1AF173FA" w:rsidRPr="00576A1D">
        <w:rPr>
          <w:rFonts w:ascii="Arial" w:eastAsia="Arial" w:hAnsi="Arial" w:cs="Arial"/>
        </w:rPr>
        <w:t>b</w:t>
      </w:r>
      <w:r w:rsidRPr="00576A1D">
        <w:rPr>
          <w:rFonts w:ascii="Arial" w:eastAsia="Arial" w:hAnsi="Arial" w:cs="Arial"/>
        </w:rPr>
        <w:t>)</w:t>
      </w:r>
      <w:r w:rsidR="65CC4A5A" w:rsidRPr="00576A1D">
        <w:rPr>
          <w:rFonts w:ascii="Arial" w:eastAsia="Arial" w:hAnsi="Arial" w:cs="Arial"/>
        </w:rPr>
        <w:t xml:space="preserve"> which </w:t>
      </w:r>
      <w:r w:rsidRPr="00576A1D">
        <w:rPr>
          <w:rFonts w:ascii="Arial" w:eastAsia="Arial" w:hAnsi="Arial" w:cs="Arial"/>
        </w:rPr>
        <w:t>highlight</w:t>
      </w:r>
      <w:r w:rsidR="73A05012" w:rsidRPr="00576A1D">
        <w:rPr>
          <w:rFonts w:ascii="Arial" w:eastAsia="Arial" w:hAnsi="Arial" w:cs="Arial"/>
        </w:rPr>
        <w:t>s</w:t>
      </w:r>
      <w:r w:rsidRPr="00576A1D">
        <w:rPr>
          <w:rFonts w:ascii="Arial" w:eastAsia="Arial" w:hAnsi="Arial" w:cs="Arial"/>
        </w:rPr>
        <w:t xml:space="preserve"> key aspects of the </w:t>
      </w:r>
      <w:r w:rsidRPr="00576A1D">
        <w:rPr>
          <w:rFonts w:ascii="Arial" w:eastAsia="Arial" w:hAnsi="Arial" w:cs="Arial"/>
          <w:i/>
          <w:iCs/>
        </w:rPr>
        <w:t>Children (Abolition of Defence of Reasonable Punishment) (Wales) Act 2020</w:t>
      </w:r>
      <w:r w:rsidR="6D82237D" w:rsidRPr="00576A1D">
        <w:rPr>
          <w:rFonts w:ascii="Arial" w:eastAsia="Arial" w:hAnsi="Arial" w:cs="Arial"/>
          <w:i/>
          <w:iCs/>
        </w:rPr>
        <w:t xml:space="preserve"> </w:t>
      </w:r>
      <w:r w:rsidRPr="00576A1D">
        <w:rPr>
          <w:rFonts w:ascii="Arial" w:eastAsia="Arial" w:hAnsi="Arial" w:cs="Arial"/>
        </w:rPr>
        <w:t>was also provided at that time. All documentation was offered in Welsh, as recommended by the Welsh Language (Wales) Measure 2011</w:t>
      </w:r>
      <w:r w:rsidR="69B23CBE" w:rsidRPr="00576A1D">
        <w:rPr>
          <w:rFonts w:ascii="Arial" w:eastAsia="Arial" w:hAnsi="Arial" w:cs="Arial"/>
        </w:rPr>
        <w:t>.</w:t>
      </w:r>
    </w:p>
    <w:p w14:paraId="6D30D0A2" w14:textId="22AC14CB" w:rsidR="72E60ADD" w:rsidRPr="00576A1D" w:rsidRDefault="72E60ADD" w:rsidP="3E8AE810">
      <w:pPr>
        <w:spacing w:line="360" w:lineRule="auto"/>
        <w:rPr>
          <w:rFonts w:ascii="Arial" w:eastAsia="Arial" w:hAnsi="Arial" w:cs="Arial"/>
        </w:rPr>
      </w:pPr>
      <w:r w:rsidRPr="00576A1D">
        <w:rPr>
          <w:rFonts w:ascii="Arial" w:eastAsia="Arial" w:hAnsi="Arial" w:cs="Arial"/>
        </w:rPr>
        <w:lastRenderedPageBreak/>
        <w:t xml:space="preserve">Based on my observations and professional judgement, I am concerned that Max may not be receiving consistent emotional or physical care at home. I believe coordinated support </w:t>
      </w:r>
      <w:r w:rsidR="35CC94FF" w:rsidRPr="00576A1D">
        <w:rPr>
          <w:rFonts w:ascii="Arial" w:eastAsia="Arial" w:hAnsi="Arial" w:cs="Arial"/>
        </w:rPr>
        <w:t xml:space="preserve">across services and education </w:t>
      </w:r>
      <w:r w:rsidRPr="00576A1D">
        <w:rPr>
          <w:rFonts w:ascii="Arial" w:eastAsia="Arial" w:hAnsi="Arial" w:cs="Arial"/>
        </w:rPr>
        <w:t>is essential to safeguard his welfare</w:t>
      </w:r>
      <w:r w:rsidR="27D06827" w:rsidRPr="00576A1D">
        <w:rPr>
          <w:rFonts w:ascii="Arial" w:eastAsia="Arial" w:hAnsi="Arial" w:cs="Arial"/>
        </w:rPr>
        <w:t xml:space="preserve"> (</w:t>
      </w:r>
      <w:proofErr w:type="spellStart"/>
      <w:r w:rsidR="27D06827" w:rsidRPr="00576A1D">
        <w:rPr>
          <w:rFonts w:ascii="Arial" w:eastAsia="Arial" w:hAnsi="Arial" w:cs="Arial"/>
        </w:rPr>
        <w:t>Pithouse</w:t>
      </w:r>
      <w:proofErr w:type="spellEnd"/>
      <w:r w:rsidR="27D06827" w:rsidRPr="00576A1D">
        <w:rPr>
          <w:rFonts w:ascii="Arial" w:eastAsia="Arial" w:hAnsi="Arial" w:cs="Arial"/>
        </w:rPr>
        <w:t xml:space="preserve"> and Crowley, 2016)</w:t>
      </w:r>
      <w:r w:rsidR="4981D42A" w:rsidRPr="00576A1D">
        <w:rPr>
          <w:rFonts w:ascii="Arial" w:eastAsia="Arial" w:hAnsi="Arial" w:cs="Arial"/>
        </w:rPr>
        <w:t>.</w:t>
      </w:r>
      <w:r w:rsidRPr="00576A1D">
        <w:rPr>
          <w:rFonts w:ascii="Arial" w:eastAsia="Arial" w:hAnsi="Arial" w:cs="Arial"/>
        </w:rPr>
        <w:t xml:space="preserve"> I believe this family would benefit from </w:t>
      </w:r>
      <w:r w:rsidR="786FC63C" w:rsidRPr="00576A1D">
        <w:rPr>
          <w:rFonts w:ascii="Arial" w:eastAsia="Arial" w:hAnsi="Arial" w:cs="Arial"/>
        </w:rPr>
        <w:t xml:space="preserve">a </w:t>
      </w:r>
      <w:r w:rsidRPr="00576A1D">
        <w:rPr>
          <w:rFonts w:ascii="Arial" w:eastAsia="Arial" w:hAnsi="Arial" w:cs="Arial"/>
        </w:rPr>
        <w:t>Parent nurturing programme, which according to Morris</w:t>
      </w:r>
      <w:r w:rsidRPr="00576A1D">
        <w:rPr>
          <w:rFonts w:ascii="Arial" w:eastAsia="Arial" w:hAnsi="Arial" w:cs="Arial"/>
          <w:i/>
          <w:iCs/>
        </w:rPr>
        <w:t xml:space="preserve"> et al. </w:t>
      </w:r>
      <w:r w:rsidRPr="00576A1D">
        <w:rPr>
          <w:rFonts w:ascii="Arial" w:eastAsia="Arial" w:hAnsi="Arial" w:cs="Arial"/>
        </w:rPr>
        <w:t xml:space="preserve">(2017) </w:t>
      </w:r>
      <w:r w:rsidR="48A62434" w:rsidRPr="00576A1D">
        <w:rPr>
          <w:rFonts w:ascii="Arial" w:eastAsia="Arial" w:hAnsi="Arial" w:cs="Arial"/>
        </w:rPr>
        <w:t xml:space="preserve">and Public Health Wales (2015) </w:t>
      </w:r>
      <w:r w:rsidRPr="00576A1D">
        <w:rPr>
          <w:rFonts w:ascii="Arial" w:eastAsia="Arial" w:hAnsi="Arial" w:cs="Arial"/>
        </w:rPr>
        <w:t>can break the intergenerational cycle of ACEs by strengthening parent–child relationships and providing social support. I would also recommend a trauma-sensitive well-being programme, such as the Thrive Approach, to support Max’s emotional and social development, safeguarding his future health and well-being (Well-being of Future Generations (Wales) Act 2015). This could be implemented within our setting and continued through his transition to school, if required.</w:t>
      </w:r>
    </w:p>
    <w:p w14:paraId="7B8C19E0" w14:textId="39BB774D" w:rsidR="72E60ADD" w:rsidRPr="00576A1D" w:rsidRDefault="72E60ADD" w:rsidP="3E8AE810">
      <w:pPr>
        <w:spacing w:line="360" w:lineRule="auto"/>
        <w:rPr>
          <w:rFonts w:ascii="Arial" w:eastAsia="Arial" w:hAnsi="Arial" w:cs="Arial"/>
        </w:rPr>
      </w:pPr>
    </w:p>
    <w:p w14:paraId="5753F473" w14:textId="57326C29" w:rsidR="56D90450" w:rsidRPr="00576A1D" w:rsidRDefault="56D90450" w:rsidP="3E8AE810">
      <w:pPr>
        <w:spacing w:line="360" w:lineRule="auto"/>
        <w:rPr>
          <w:rFonts w:ascii="Arial" w:eastAsia="Arial" w:hAnsi="Arial" w:cs="Arial"/>
          <w:highlight w:val="magenta"/>
        </w:rPr>
      </w:pPr>
    </w:p>
    <w:p w14:paraId="58182B21" w14:textId="70EBBB5B" w:rsidR="56D90450" w:rsidRPr="00576A1D" w:rsidRDefault="56D90450" w:rsidP="3E8AE810">
      <w:pPr>
        <w:spacing w:line="360" w:lineRule="auto"/>
        <w:rPr>
          <w:rFonts w:ascii="Arial" w:eastAsia="Arial" w:hAnsi="Arial" w:cs="Arial"/>
          <w:highlight w:val="magenta"/>
        </w:rPr>
      </w:pPr>
    </w:p>
    <w:p w14:paraId="57A4DF5B" w14:textId="7F999AA0" w:rsidR="56D90450" w:rsidRPr="00576A1D" w:rsidRDefault="56D90450" w:rsidP="3E8AE810">
      <w:pPr>
        <w:spacing w:line="360" w:lineRule="auto"/>
        <w:rPr>
          <w:rFonts w:ascii="Arial" w:eastAsia="Arial" w:hAnsi="Arial" w:cs="Arial"/>
          <w:highlight w:val="magenta"/>
        </w:rPr>
      </w:pPr>
    </w:p>
    <w:p w14:paraId="6F61EE2E" w14:textId="6939B22E" w:rsidR="56D90450" w:rsidRPr="00576A1D" w:rsidRDefault="56D90450" w:rsidP="3E8AE810">
      <w:pPr>
        <w:spacing w:line="360" w:lineRule="auto"/>
        <w:rPr>
          <w:rFonts w:ascii="Arial" w:eastAsia="Arial" w:hAnsi="Arial" w:cs="Arial"/>
          <w:highlight w:val="magenta"/>
        </w:rPr>
      </w:pPr>
    </w:p>
    <w:p w14:paraId="79A7F8FF" w14:textId="39E69A00" w:rsidR="56D90450" w:rsidRPr="00576A1D" w:rsidRDefault="56D90450" w:rsidP="3E8AE810">
      <w:pPr>
        <w:spacing w:line="360" w:lineRule="auto"/>
        <w:rPr>
          <w:rFonts w:ascii="Arial" w:eastAsia="Arial" w:hAnsi="Arial" w:cs="Arial"/>
          <w:highlight w:val="magenta"/>
        </w:rPr>
      </w:pPr>
    </w:p>
    <w:p w14:paraId="673E5CEB" w14:textId="617E33F3" w:rsidR="56D90450" w:rsidRPr="00576A1D" w:rsidRDefault="56D90450" w:rsidP="3E8AE810">
      <w:pPr>
        <w:spacing w:line="360" w:lineRule="auto"/>
        <w:rPr>
          <w:rFonts w:ascii="Arial" w:eastAsia="Arial" w:hAnsi="Arial" w:cs="Arial"/>
          <w:highlight w:val="magenta"/>
        </w:rPr>
      </w:pPr>
    </w:p>
    <w:p w14:paraId="33D4A526" w14:textId="7FEC6FE3" w:rsidR="56D90450" w:rsidRPr="00576A1D" w:rsidRDefault="56D90450" w:rsidP="3E8AE810">
      <w:pPr>
        <w:spacing w:line="360" w:lineRule="auto"/>
        <w:rPr>
          <w:rFonts w:ascii="Arial" w:eastAsia="Arial" w:hAnsi="Arial" w:cs="Arial"/>
          <w:highlight w:val="magenta"/>
        </w:rPr>
      </w:pPr>
    </w:p>
    <w:p w14:paraId="4C7367EC" w14:textId="5B55C088" w:rsidR="56D90450" w:rsidRPr="00576A1D" w:rsidRDefault="56D90450" w:rsidP="3E8AE810">
      <w:pPr>
        <w:spacing w:line="360" w:lineRule="auto"/>
        <w:rPr>
          <w:rFonts w:ascii="Arial" w:eastAsia="Arial" w:hAnsi="Arial" w:cs="Arial"/>
          <w:highlight w:val="magenta"/>
        </w:rPr>
      </w:pPr>
    </w:p>
    <w:p w14:paraId="309DA368" w14:textId="34E8C902" w:rsidR="56D90450" w:rsidRPr="00576A1D" w:rsidRDefault="56D90450" w:rsidP="3E8AE810">
      <w:pPr>
        <w:spacing w:line="360" w:lineRule="auto"/>
        <w:rPr>
          <w:rFonts w:ascii="Arial" w:eastAsia="Arial" w:hAnsi="Arial" w:cs="Arial"/>
          <w:highlight w:val="magenta"/>
        </w:rPr>
      </w:pPr>
    </w:p>
    <w:p w14:paraId="66DA3ADB" w14:textId="0184F860" w:rsidR="56D90450" w:rsidRPr="00576A1D" w:rsidRDefault="56D90450" w:rsidP="3E8AE810">
      <w:pPr>
        <w:spacing w:line="360" w:lineRule="auto"/>
        <w:rPr>
          <w:rFonts w:ascii="Arial" w:eastAsia="Arial" w:hAnsi="Arial" w:cs="Arial"/>
          <w:highlight w:val="magenta"/>
        </w:rPr>
      </w:pPr>
    </w:p>
    <w:p w14:paraId="7EB093E6" w14:textId="0E3F4CF5" w:rsidR="56D90450" w:rsidRPr="00576A1D" w:rsidRDefault="56D90450" w:rsidP="3E8AE810">
      <w:pPr>
        <w:spacing w:line="360" w:lineRule="auto"/>
        <w:rPr>
          <w:rFonts w:ascii="Arial" w:eastAsia="Arial" w:hAnsi="Arial" w:cs="Arial"/>
          <w:highlight w:val="magenta"/>
        </w:rPr>
      </w:pPr>
    </w:p>
    <w:p w14:paraId="5F12C53B" w14:textId="2592F72E" w:rsidR="56D90450" w:rsidRPr="00576A1D" w:rsidRDefault="56D90450" w:rsidP="3E8AE810">
      <w:pPr>
        <w:spacing w:line="360" w:lineRule="auto"/>
        <w:rPr>
          <w:rFonts w:ascii="Arial" w:eastAsia="Arial" w:hAnsi="Arial" w:cs="Arial"/>
          <w:highlight w:val="magenta"/>
        </w:rPr>
      </w:pPr>
    </w:p>
    <w:p w14:paraId="6DB29347" w14:textId="7B568EDA" w:rsidR="56D90450" w:rsidRPr="00576A1D" w:rsidRDefault="56D90450" w:rsidP="3E8AE810">
      <w:pPr>
        <w:spacing w:line="360" w:lineRule="auto"/>
        <w:rPr>
          <w:rFonts w:ascii="Arial" w:eastAsia="Arial" w:hAnsi="Arial" w:cs="Arial"/>
          <w:highlight w:val="magenta"/>
        </w:rPr>
      </w:pPr>
    </w:p>
    <w:p w14:paraId="4CF4B01F" w14:textId="4041FDE4" w:rsidR="7DC4D7EB" w:rsidRDefault="7DC4D7EB" w:rsidP="7DC4D7EB">
      <w:pPr>
        <w:spacing w:line="360" w:lineRule="auto"/>
        <w:rPr>
          <w:rFonts w:ascii="Arial" w:eastAsia="Arial" w:hAnsi="Arial" w:cs="Arial"/>
          <w:highlight w:val="magenta"/>
        </w:rPr>
      </w:pPr>
    </w:p>
    <w:p w14:paraId="7429404D" w14:textId="5A6A4BBF" w:rsidR="7DC4D7EB" w:rsidRDefault="7DC4D7EB" w:rsidP="7DC4D7EB">
      <w:pPr>
        <w:spacing w:line="360" w:lineRule="auto"/>
        <w:rPr>
          <w:rFonts w:ascii="Arial" w:eastAsia="Arial" w:hAnsi="Arial" w:cs="Arial"/>
          <w:highlight w:val="magenta"/>
        </w:rPr>
      </w:pPr>
    </w:p>
    <w:p w14:paraId="17C5051F" w14:textId="6C08ECF7" w:rsidR="7DC4D7EB" w:rsidRDefault="7DC4D7EB" w:rsidP="7DC4D7EB">
      <w:pPr>
        <w:spacing w:line="360" w:lineRule="auto"/>
        <w:rPr>
          <w:rFonts w:ascii="Arial" w:eastAsia="Arial" w:hAnsi="Arial" w:cs="Arial"/>
          <w:highlight w:val="magenta"/>
        </w:rPr>
      </w:pPr>
    </w:p>
    <w:p w14:paraId="43FE6BC5" w14:textId="64112CCD" w:rsidR="56D90450" w:rsidRPr="00576A1D" w:rsidRDefault="56D90450" w:rsidP="3E8AE810">
      <w:pPr>
        <w:spacing w:line="360" w:lineRule="auto"/>
        <w:rPr>
          <w:rFonts w:ascii="Arial" w:eastAsia="Arial" w:hAnsi="Arial" w:cs="Arial"/>
          <w:highlight w:val="magenta"/>
        </w:rPr>
      </w:pPr>
    </w:p>
    <w:p w14:paraId="46A6F781" w14:textId="0F8FB1AB" w:rsidR="56D90450" w:rsidRPr="00576A1D" w:rsidRDefault="56D90450" w:rsidP="3E8AE810">
      <w:pPr>
        <w:spacing w:line="360" w:lineRule="auto"/>
        <w:rPr>
          <w:rFonts w:ascii="Arial" w:eastAsia="Arial" w:hAnsi="Arial" w:cs="Arial"/>
          <w:b/>
          <w:bCs/>
        </w:rPr>
      </w:pPr>
      <w:r w:rsidRPr="00576A1D">
        <w:rPr>
          <w:rFonts w:ascii="Arial" w:eastAsia="Arial" w:hAnsi="Arial" w:cs="Arial"/>
          <w:b/>
          <w:bCs/>
        </w:rPr>
        <w:t>Vicky</w:t>
      </w:r>
      <w:r w:rsidR="07C3FEE3" w:rsidRPr="00576A1D">
        <w:rPr>
          <w:rFonts w:ascii="Arial" w:eastAsia="Arial" w:hAnsi="Arial" w:cs="Arial"/>
          <w:b/>
          <w:bCs/>
        </w:rPr>
        <w:t xml:space="preserve"> - </w:t>
      </w:r>
      <w:r w:rsidR="33C45151" w:rsidRPr="00576A1D">
        <w:rPr>
          <w:rFonts w:ascii="Arial" w:eastAsia="Arial" w:hAnsi="Arial" w:cs="Arial"/>
          <w:b/>
          <w:bCs/>
        </w:rPr>
        <w:t>Nursery Manager (</w:t>
      </w:r>
      <w:r w:rsidRPr="00576A1D">
        <w:rPr>
          <w:rFonts w:ascii="Arial" w:eastAsia="Arial" w:hAnsi="Arial" w:cs="Arial"/>
          <w:b/>
          <w:bCs/>
        </w:rPr>
        <w:t>DSP</w:t>
      </w:r>
      <w:r w:rsidR="2221D59F" w:rsidRPr="00576A1D">
        <w:rPr>
          <w:rFonts w:ascii="Arial" w:eastAsia="Arial" w:hAnsi="Arial" w:cs="Arial"/>
          <w:b/>
          <w:bCs/>
        </w:rPr>
        <w:t>)</w:t>
      </w:r>
      <w:r w:rsidR="3D4A2206" w:rsidRPr="00576A1D">
        <w:rPr>
          <w:rFonts w:ascii="Arial" w:eastAsia="Arial" w:hAnsi="Arial" w:cs="Arial"/>
          <w:b/>
          <w:bCs/>
        </w:rPr>
        <w:t xml:space="preserve"> </w:t>
      </w:r>
    </w:p>
    <w:p w14:paraId="3442B507" w14:textId="2C1F19D2" w:rsidR="0F07ED9F" w:rsidRPr="00576A1D" w:rsidRDefault="40A4DD98" w:rsidP="3E8AE810">
      <w:pPr>
        <w:spacing w:line="360" w:lineRule="auto"/>
        <w:rPr>
          <w:rFonts w:ascii="Arial" w:eastAsia="Arial" w:hAnsi="Arial" w:cs="Arial"/>
        </w:rPr>
      </w:pPr>
      <w:r w:rsidRPr="00576A1D">
        <w:rPr>
          <w:rFonts w:ascii="Arial" w:eastAsia="Arial" w:hAnsi="Arial" w:cs="Arial"/>
        </w:rPr>
        <w:t>My name is Vicky Evans, and I am the Designated Safeguarding Person and Nursery Manager at Seren Fach Nursery in Cardiff.</w:t>
      </w:r>
    </w:p>
    <w:p w14:paraId="5ED26E36" w14:textId="4DDDCAC3" w:rsidR="0F07ED9F" w:rsidRPr="00576A1D" w:rsidRDefault="40A4DD98" w:rsidP="3E8AE810">
      <w:pPr>
        <w:spacing w:line="360" w:lineRule="auto"/>
        <w:rPr>
          <w:rFonts w:ascii="Arial" w:eastAsia="Arial" w:hAnsi="Arial" w:cs="Arial"/>
        </w:rPr>
      </w:pPr>
      <w:r w:rsidRPr="00576A1D">
        <w:rPr>
          <w:rFonts w:ascii="Arial" w:eastAsia="Arial" w:hAnsi="Arial" w:cs="Arial"/>
        </w:rPr>
        <w:t xml:space="preserve">As a Nursery Manager and Designated Safeguarding Person (DSP), I am responsible for delivering high-quality early years education in line with the </w:t>
      </w:r>
      <w:r w:rsidRPr="00576A1D">
        <w:rPr>
          <w:rFonts w:ascii="Arial" w:eastAsia="Arial" w:hAnsi="Arial" w:cs="Arial"/>
          <w:i/>
          <w:iCs/>
        </w:rPr>
        <w:t>EYFS Statutory Framework</w:t>
      </w:r>
      <w:r w:rsidRPr="00576A1D">
        <w:rPr>
          <w:rFonts w:ascii="Arial" w:eastAsia="Arial" w:hAnsi="Arial" w:cs="Arial"/>
        </w:rPr>
        <w:t xml:space="preserve"> (Department for Education, 2024a), while ensuring children's safety and well-being. My safeguarding duties are guided by key legislation including the Children Act 1989 and 2004, Working Together to Safeguard Children (HM Government, 2023), and Keeping Children Safe in Education (Department for Education, 2024b). As a CIW-registered setting, we follow the National Minimum Standards for Regulated Childcare (Welsh Government, 2023) and the Care Inspectorate Wales Safeguarding Policy (2021), which reinforce our duty to act promptly and effectively when concerns arise. CIW wants providers to stay alert and work closely with safeguarding partners</w:t>
      </w:r>
    </w:p>
    <w:p w14:paraId="5B7FE06F" w14:textId="52B85E61" w:rsidR="0F07ED9F" w:rsidRPr="00576A1D" w:rsidRDefault="40A4DD98" w:rsidP="3E8AE810">
      <w:pPr>
        <w:spacing w:line="360" w:lineRule="auto"/>
        <w:rPr>
          <w:rFonts w:ascii="Arial" w:eastAsia="Arial" w:hAnsi="Arial" w:cs="Arial"/>
        </w:rPr>
      </w:pPr>
      <w:r w:rsidRPr="00576A1D">
        <w:rPr>
          <w:rFonts w:ascii="Arial" w:eastAsia="Arial" w:hAnsi="Arial" w:cs="Arial"/>
        </w:rPr>
        <w:t xml:space="preserve"> I lead on safeguarding by training staff, liaising with external agencies, and ensuring a safe, supportive environment for every child. I make certain all staff and volunteers understand safeguarding policies and undergo enhanced DBS checks as required by safer recruitment standards (GOV.UK, 2024). These checks are vital in identifying potential risks to children. Following the Soham tragedy, the Bichard Inquiry (2004) highlighted significant gaps in police vetting, leading to the creation of the Disclosure and Barring Service, which now underpins robust background checks for those working with vulnerable groups. In line with the Department for Education’s (2024b) guidance, we only share personal data when necessary and justified to safeguard children from harm.</w:t>
      </w:r>
    </w:p>
    <w:p w14:paraId="3D6A006D" w14:textId="3944CE89" w:rsidR="0F07ED9F" w:rsidRPr="00576A1D" w:rsidRDefault="40A4DD98" w:rsidP="3E8AE810">
      <w:pPr>
        <w:spacing w:line="360" w:lineRule="auto"/>
        <w:rPr>
          <w:rFonts w:ascii="Arial" w:eastAsia="Arial" w:hAnsi="Arial" w:cs="Arial"/>
        </w:rPr>
      </w:pPr>
      <w:r w:rsidRPr="00576A1D">
        <w:rPr>
          <w:rFonts w:ascii="Arial" w:eastAsia="Arial" w:hAnsi="Arial" w:cs="Arial"/>
        </w:rPr>
        <w:t xml:space="preserve">We also adhere to the principles of the UK General Data Protection Regulation (UK GDPR) and the Data Protection Act 2018. While we respect the privacy of families, safeguarding concerns override data protection where a child may be at risk. </w:t>
      </w:r>
    </w:p>
    <w:p w14:paraId="15B948F9" w14:textId="2E41C59E" w:rsidR="0F07ED9F" w:rsidRPr="00576A1D" w:rsidRDefault="40A4DD98" w:rsidP="3E8AE810">
      <w:pPr>
        <w:spacing w:line="360" w:lineRule="auto"/>
        <w:rPr>
          <w:rFonts w:ascii="Arial" w:eastAsia="Arial" w:hAnsi="Arial" w:cs="Arial"/>
        </w:rPr>
      </w:pPr>
      <w:r w:rsidRPr="00576A1D">
        <w:rPr>
          <w:rFonts w:ascii="Arial" w:eastAsia="Arial" w:hAnsi="Arial" w:cs="Arial"/>
        </w:rPr>
        <w:lastRenderedPageBreak/>
        <w:t xml:space="preserve">Our practice is underpinned by the United Nations Convention on the Rights of the Child (UNCRC), which the Welsh Government has embedded into law. This ensures that every child has the right to be safe, heard and protected from harm. Article 19 of the UNCRC specifically states that children must be protected from all forms of physical or mental violence, injury, abuse, neglect or exploitation (Children’s Commissioner for Wales, 2025). </w:t>
      </w:r>
    </w:p>
    <w:p w14:paraId="503C392D" w14:textId="75164747" w:rsidR="0F07ED9F" w:rsidRPr="00576A1D" w:rsidRDefault="40A4DD98" w:rsidP="3E8AE810">
      <w:pPr>
        <w:spacing w:line="360" w:lineRule="auto"/>
        <w:rPr>
          <w:rFonts w:ascii="Arial" w:eastAsia="Arial" w:hAnsi="Arial" w:cs="Arial"/>
        </w:rPr>
      </w:pPr>
      <w:r w:rsidRPr="00576A1D">
        <w:rPr>
          <w:rFonts w:ascii="Arial" w:eastAsia="Arial" w:hAnsi="Arial" w:cs="Arial"/>
        </w:rPr>
        <w:t>With all this in mind I am here today to present the concerns raised by a staff member Kirstie regarding Max, a 3-year-old child who attends our setting.</w:t>
      </w:r>
    </w:p>
    <w:p w14:paraId="486532D5" w14:textId="61D465E2" w:rsidR="0F07ED9F" w:rsidRPr="00576A1D" w:rsidRDefault="40A4DD98" w:rsidP="3E8AE810">
      <w:pPr>
        <w:spacing w:line="360" w:lineRule="auto"/>
        <w:rPr>
          <w:rFonts w:ascii="Arial" w:eastAsia="Arial" w:hAnsi="Arial" w:cs="Arial"/>
        </w:rPr>
      </w:pPr>
      <w:r w:rsidRPr="00576A1D">
        <w:rPr>
          <w:rFonts w:ascii="Arial" w:eastAsia="Arial" w:hAnsi="Arial" w:cs="Arial"/>
        </w:rPr>
        <w:t>These behavioural changes raised by Kirsty raises concerns about Max’s emotional wellbeing and possible exposure to trauma. In line with Working Together to Safeguard People: Volume 5 – Handling Individual Cases to Protect Children at Risk (Welsh Government, 201</w:t>
      </w:r>
      <w:r w:rsidR="3EECC28F" w:rsidRPr="00576A1D">
        <w:rPr>
          <w:rFonts w:ascii="Arial" w:eastAsia="Arial" w:hAnsi="Arial" w:cs="Arial"/>
        </w:rPr>
        <w:t>8</w:t>
      </w:r>
      <w:r w:rsidRPr="00576A1D">
        <w:rPr>
          <w:rFonts w:ascii="Arial" w:eastAsia="Arial" w:hAnsi="Arial" w:cs="Arial"/>
        </w:rPr>
        <w:t>a), we have documented these observations and escalated our concerns appropriately.</w:t>
      </w:r>
    </w:p>
    <w:p w14:paraId="46404A08" w14:textId="54F3E569" w:rsidR="0F07ED9F" w:rsidRPr="00576A1D" w:rsidRDefault="40A4DD98" w:rsidP="3E8AE810">
      <w:pPr>
        <w:spacing w:line="360" w:lineRule="auto"/>
        <w:rPr>
          <w:rFonts w:ascii="Arial" w:eastAsia="Arial" w:hAnsi="Arial" w:cs="Arial"/>
        </w:rPr>
      </w:pPr>
      <w:r w:rsidRPr="00576A1D">
        <w:rPr>
          <w:rFonts w:ascii="Arial" w:eastAsia="Arial" w:hAnsi="Arial" w:cs="Arial"/>
        </w:rPr>
        <w:t xml:space="preserve">In addition to the behavioural signs Kirstie noted, there were other concerns raised which could be indicators of neglect, as defined under Section 197 of the Social Services and Well-being (Wales) Act 2014, which includes the failure to meet a child’s basic physical and emotional needs. Can you confirm that all this is true Kirstie? </w:t>
      </w:r>
    </w:p>
    <w:p w14:paraId="36FB796C" w14:textId="4BFBB2E9" w:rsidR="0F07ED9F" w:rsidRPr="00576A1D" w:rsidRDefault="40A4DD98" w:rsidP="3E8AE810">
      <w:pPr>
        <w:spacing w:line="360" w:lineRule="auto"/>
        <w:rPr>
          <w:rFonts w:ascii="Arial" w:eastAsia="Arial" w:hAnsi="Arial" w:cs="Arial"/>
        </w:rPr>
      </w:pPr>
      <w:r w:rsidRPr="00576A1D">
        <w:rPr>
          <w:rFonts w:ascii="Arial" w:eastAsia="Arial" w:hAnsi="Arial" w:cs="Arial"/>
        </w:rPr>
        <w:t>We have made several attempts to engage with Sarah, Max’s mother. However, she has appeared distracted and disengaged, offering no explanation for the changes in Max’s presentation or behaviour. This lack of parental engagement is concerning and may indicate an inability to meet Max’s needs, as outlined in the Wales Safeguarding Procedures, (Welsh Government, 2019b) Section 3.</w:t>
      </w:r>
    </w:p>
    <w:p w14:paraId="1C890F4A" w14:textId="6B1EEE40" w:rsidR="0F07ED9F" w:rsidRPr="00576A1D" w:rsidRDefault="40A4DD98" w:rsidP="3E8AE810">
      <w:pPr>
        <w:spacing w:line="360" w:lineRule="auto"/>
        <w:rPr>
          <w:rFonts w:ascii="Arial" w:eastAsia="Arial" w:hAnsi="Arial" w:cs="Arial"/>
        </w:rPr>
      </w:pPr>
      <w:r w:rsidRPr="00576A1D">
        <w:rPr>
          <w:rFonts w:ascii="Arial" w:eastAsia="Arial" w:hAnsi="Arial" w:cs="Arial"/>
        </w:rPr>
        <w:t>The referral was made on 23</w:t>
      </w:r>
      <w:r w:rsidRPr="00576A1D">
        <w:rPr>
          <w:rFonts w:ascii="Arial" w:eastAsia="Arial" w:hAnsi="Arial" w:cs="Arial"/>
          <w:vertAlign w:val="superscript"/>
        </w:rPr>
        <w:t>rd</w:t>
      </w:r>
      <w:r w:rsidRPr="00576A1D">
        <w:rPr>
          <w:rFonts w:ascii="Arial" w:eastAsia="Arial" w:hAnsi="Arial" w:cs="Arial"/>
        </w:rPr>
        <w:t xml:space="preserve"> of June 2025. This incident was recorded and reported in line with our safeguarding policy and the </w:t>
      </w:r>
      <w:r w:rsidRPr="00576A1D">
        <w:rPr>
          <w:rFonts w:ascii="Arial" w:eastAsia="Arial" w:hAnsi="Arial" w:cs="Arial"/>
          <w:i/>
          <w:iCs/>
        </w:rPr>
        <w:t>Safeguarding Children: Guidance for Education Settings in Wales</w:t>
      </w:r>
      <w:r w:rsidRPr="00576A1D">
        <w:rPr>
          <w:rFonts w:ascii="Arial" w:eastAsia="Arial" w:hAnsi="Arial" w:cs="Arial"/>
        </w:rPr>
        <w:t xml:space="preserve"> (Welsh Government, 2022c).</w:t>
      </w:r>
    </w:p>
    <w:p w14:paraId="7F226F21" w14:textId="3C76793D" w:rsidR="0F07ED9F" w:rsidRPr="00576A1D" w:rsidRDefault="40A4DD98" w:rsidP="3E8AE810">
      <w:pPr>
        <w:spacing w:line="360" w:lineRule="auto"/>
        <w:rPr>
          <w:rFonts w:ascii="Arial" w:eastAsia="Arial" w:hAnsi="Arial" w:cs="Arial"/>
        </w:rPr>
      </w:pPr>
      <w:r w:rsidRPr="00576A1D">
        <w:rPr>
          <w:rFonts w:ascii="Arial" w:eastAsia="Arial" w:hAnsi="Arial" w:cs="Arial"/>
        </w:rPr>
        <w:t xml:space="preserve">Following this, a staff meeting was arranged to gather all relevant information. We learned that Max’s father has recently been released from prison following a conviction for grievous bodily harm. Neighbours have reported hearing late-night arguments and sound of smashing coming from the family home and police have </w:t>
      </w:r>
      <w:r w:rsidRPr="00576A1D">
        <w:rPr>
          <w:rFonts w:ascii="Arial" w:eastAsia="Arial" w:hAnsi="Arial" w:cs="Arial"/>
        </w:rPr>
        <w:lastRenderedPageBreak/>
        <w:t>been called. There is also a baby sister under 12 months old who may be at risk who we are concerned for.</w:t>
      </w:r>
    </w:p>
    <w:p w14:paraId="387EA799" w14:textId="40D66B62" w:rsidR="0F07ED9F" w:rsidRPr="00576A1D" w:rsidRDefault="40A4DD98" w:rsidP="3E8AE810">
      <w:pPr>
        <w:spacing w:line="360" w:lineRule="auto"/>
        <w:rPr>
          <w:rFonts w:ascii="Arial" w:eastAsia="Arial" w:hAnsi="Arial" w:cs="Arial"/>
        </w:rPr>
      </w:pPr>
      <w:r w:rsidRPr="00576A1D">
        <w:rPr>
          <w:rFonts w:ascii="Arial" w:eastAsia="Arial" w:hAnsi="Arial" w:cs="Arial"/>
        </w:rPr>
        <w:t xml:space="preserve">These concerns meet the threshold for significant harm under Section 130 of the Social Services and Well-being (Wales) Act 2014, which defines a “child at risk” as one who is experiencing or is at risk of abuse, neglect, or other kinds of harm and has needs for care and support. In accordance with our duty to report under Section 130(4) Working together to safeguard children 2023 we made a formal referral to the local authority. </w:t>
      </w:r>
    </w:p>
    <w:p w14:paraId="7F2B5C2B" w14:textId="0EA56A98" w:rsidR="0F07ED9F" w:rsidRPr="00576A1D" w:rsidRDefault="40A4DD98" w:rsidP="3E8AE810">
      <w:pPr>
        <w:spacing w:line="360" w:lineRule="auto"/>
        <w:rPr>
          <w:rFonts w:ascii="Arial" w:eastAsia="Arial" w:hAnsi="Arial" w:cs="Arial"/>
        </w:rPr>
      </w:pPr>
      <w:r w:rsidRPr="00576A1D">
        <w:rPr>
          <w:rFonts w:ascii="Arial" w:eastAsia="Arial" w:hAnsi="Arial" w:cs="Arial"/>
        </w:rPr>
        <w:t xml:space="preserve">We have followed the </w:t>
      </w:r>
      <w:r w:rsidRPr="00576A1D">
        <w:rPr>
          <w:rFonts w:ascii="Arial" w:eastAsia="Arial" w:hAnsi="Arial" w:cs="Arial"/>
          <w:i/>
          <w:iCs/>
        </w:rPr>
        <w:t>Wales Safeguarding Procedures</w:t>
      </w:r>
      <w:r w:rsidRPr="00576A1D">
        <w:rPr>
          <w:rFonts w:ascii="Arial" w:eastAsia="Arial" w:hAnsi="Arial" w:cs="Arial"/>
        </w:rPr>
        <w:t xml:space="preserve"> and ensured that all documentation is clear, factual and evidence based. Our setting is committed to multi-agency collaboration, as emphasised in </w:t>
      </w:r>
      <w:r w:rsidRPr="00576A1D">
        <w:rPr>
          <w:rFonts w:ascii="Arial" w:eastAsia="Arial" w:hAnsi="Arial" w:cs="Arial"/>
          <w:i/>
          <w:iCs/>
        </w:rPr>
        <w:t>The Safeguarding Wales Regulations 2015</w:t>
      </w:r>
      <w:r w:rsidRPr="00576A1D">
        <w:rPr>
          <w:rFonts w:ascii="Arial" w:eastAsia="Arial" w:hAnsi="Arial" w:cs="Arial"/>
        </w:rPr>
        <w:t xml:space="preserve"> and we hope this meeting leads to a strong plan to keep Max and his sister safe, with clear actions to manage the risks.</w:t>
      </w:r>
    </w:p>
    <w:p w14:paraId="08514205" w14:textId="5545A51E" w:rsidR="0F07ED9F" w:rsidRPr="00576A1D" w:rsidRDefault="40A4DD98" w:rsidP="3E8AE810">
      <w:pPr>
        <w:spacing w:line="360" w:lineRule="auto"/>
        <w:rPr>
          <w:rFonts w:ascii="Arial" w:eastAsia="Arial" w:hAnsi="Arial" w:cs="Arial"/>
        </w:rPr>
      </w:pPr>
      <w:r w:rsidRPr="00576A1D">
        <w:rPr>
          <w:rFonts w:ascii="Arial" w:eastAsia="Arial" w:hAnsi="Arial" w:cs="Arial"/>
        </w:rPr>
        <w:t xml:space="preserve">Finally, I would like to acknowledge the legacy of the </w:t>
      </w:r>
      <w:r w:rsidRPr="00576A1D">
        <w:rPr>
          <w:rFonts w:ascii="Arial" w:eastAsia="Arial" w:hAnsi="Arial" w:cs="Arial"/>
          <w:i/>
          <w:iCs/>
        </w:rPr>
        <w:t>Victoria Climbié Inquiry</w:t>
      </w:r>
      <w:r w:rsidRPr="00576A1D">
        <w:rPr>
          <w:rFonts w:ascii="Arial" w:eastAsia="Arial" w:hAnsi="Arial" w:cs="Arial"/>
        </w:rPr>
        <w:t xml:space="preserve"> (Laming, 2003), which highlighted the devastating consequences of professional failings and poor inter-agency communication. Lord Laming’s report made over 100 recommendations to improve safeguarding systems, many of which underpin the frameworks we follow today. It is our collective responsibility to ensure that no child slips through the net again.</w:t>
      </w:r>
    </w:p>
    <w:p w14:paraId="507C15D8" w14:textId="7B676779" w:rsidR="0F07ED9F" w:rsidRPr="00576A1D" w:rsidRDefault="40A4DD98" w:rsidP="3E8AE810">
      <w:pPr>
        <w:spacing w:line="360" w:lineRule="auto"/>
        <w:rPr>
          <w:rFonts w:ascii="Arial" w:eastAsia="Arial" w:hAnsi="Arial" w:cs="Arial"/>
        </w:rPr>
      </w:pPr>
      <w:r w:rsidRPr="00576A1D">
        <w:rPr>
          <w:rFonts w:ascii="Arial" w:eastAsia="Arial" w:hAnsi="Arial" w:cs="Arial"/>
        </w:rPr>
        <w:t>Thank you.</w:t>
      </w:r>
    </w:p>
    <w:p w14:paraId="17D07A64" w14:textId="0EB6C3D8" w:rsidR="0F07ED9F" w:rsidRPr="00576A1D" w:rsidRDefault="0F07ED9F" w:rsidP="3E8AE810">
      <w:pPr>
        <w:spacing w:line="360" w:lineRule="auto"/>
        <w:rPr>
          <w:rFonts w:ascii="Arial" w:eastAsia="Arial" w:hAnsi="Arial" w:cs="Arial"/>
          <w:highlight w:val="magenta"/>
        </w:rPr>
      </w:pPr>
    </w:p>
    <w:p w14:paraId="62177EA5" w14:textId="25A37052" w:rsidR="0F07ED9F" w:rsidRPr="00576A1D" w:rsidRDefault="0F07ED9F" w:rsidP="3E8AE810">
      <w:pPr>
        <w:spacing w:line="360" w:lineRule="auto"/>
        <w:rPr>
          <w:rFonts w:ascii="Arial" w:eastAsia="Arial" w:hAnsi="Arial" w:cs="Arial"/>
          <w:highlight w:val="yellow"/>
        </w:rPr>
      </w:pPr>
    </w:p>
    <w:p w14:paraId="7053D876" w14:textId="4EF6F932" w:rsidR="3E8AE810" w:rsidRPr="00576A1D" w:rsidRDefault="3E8AE810" w:rsidP="3E8AE810">
      <w:pPr>
        <w:spacing w:line="360" w:lineRule="auto"/>
        <w:rPr>
          <w:rFonts w:ascii="Arial" w:eastAsia="Arial" w:hAnsi="Arial" w:cs="Arial"/>
          <w:highlight w:val="yellow"/>
        </w:rPr>
      </w:pPr>
    </w:p>
    <w:p w14:paraId="43FA00E9" w14:textId="7D42B7D5" w:rsidR="3E8AE810" w:rsidRPr="00576A1D" w:rsidRDefault="3E8AE810" w:rsidP="3E8AE810">
      <w:pPr>
        <w:spacing w:line="360" w:lineRule="auto"/>
        <w:rPr>
          <w:rFonts w:ascii="Arial" w:eastAsia="Arial" w:hAnsi="Arial" w:cs="Arial"/>
          <w:highlight w:val="yellow"/>
        </w:rPr>
      </w:pPr>
    </w:p>
    <w:p w14:paraId="7E53F249" w14:textId="663052A7" w:rsidR="3E8AE810" w:rsidRPr="00576A1D" w:rsidRDefault="3E8AE810" w:rsidP="3E8AE810">
      <w:pPr>
        <w:spacing w:line="360" w:lineRule="auto"/>
        <w:rPr>
          <w:rFonts w:ascii="Arial" w:eastAsia="Arial" w:hAnsi="Arial" w:cs="Arial"/>
          <w:highlight w:val="yellow"/>
        </w:rPr>
      </w:pPr>
    </w:p>
    <w:p w14:paraId="78B8D3B4" w14:textId="5A192194" w:rsidR="3E8AE810" w:rsidRPr="00576A1D" w:rsidRDefault="3E8AE810" w:rsidP="3E8AE810">
      <w:pPr>
        <w:spacing w:line="360" w:lineRule="auto"/>
        <w:rPr>
          <w:rFonts w:ascii="Arial" w:eastAsia="Arial" w:hAnsi="Arial" w:cs="Arial"/>
          <w:highlight w:val="yellow"/>
        </w:rPr>
      </w:pPr>
    </w:p>
    <w:p w14:paraId="52B934FF" w14:textId="2598C96B" w:rsidR="3E8AE810" w:rsidRPr="00576A1D" w:rsidRDefault="3E8AE810" w:rsidP="3E8AE810">
      <w:pPr>
        <w:spacing w:line="360" w:lineRule="auto"/>
        <w:rPr>
          <w:rFonts w:ascii="Arial" w:eastAsia="Arial" w:hAnsi="Arial" w:cs="Arial"/>
          <w:highlight w:val="yellow"/>
        </w:rPr>
      </w:pPr>
    </w:p>
    <w:p w14:paraId="2F5EAA41" w14:textId="2F4B4BB8" w:rsidR="3E8AE810" w:rsidRPr="00576A1D" w:rsidRDefault="3E8AE810" w:rsidP="3E8AE810">
      <w:pPr>
        <w:spacing w:line="360" w:lineRule="auto"/>
        <w:rPr>
          <w:rFonts w:ascii="Arial" w:eastAsia="Arial" w:hAnsi="Arial" w:cs="Arial"/>
          <w:highlight w:val="yellow"/>
        </w:rPr>
      </w:pPr>
    </w:p>
    <w:p w14:paraId="4CF23AF8" w14:textId="2DC52EAF" w:rsidR="3E8AE810" w:rsidRPr="00576A1D" w:rsidRDefault="3E8AE810" w:rsidP="3E8AE810">
      <w:pPr>
        <w:spacing w:line="360" w:lineRule="auto"/>
        <w:rPr>
          <w:rFonts w:ascii="Arial" w:eastAsia="Arial" w:hAnsi="Arial" w:cs="Arial"/>
          <w:highlight w:val="yellow"/>
        </w:rPr>
      </w:pPr>
    </w:p>
    <w:p w14:paraId="1606CED2" w14:textId="3288BD70" w:rsidR="3E8AE810" w:rsidRPr="00576A1D" w:rsidRDefault="3E8AE810" w:rsidP="3E8AE810">
      <w:pPr>
        <w:spacing w:line="360" w:lineRule="auto"/>
        <w:rPr>
          <w:rFonts w:ascii="Arial" w:eastAsia="Arial" w:hAnsi="Arial" w:cs="Arial"/>
          <w:highlight w:val="yellow"/>
        </w:rPr>
      </w:pPr>
    </w:p>
    <w:p w14:paraId="5CB2B4F0" w14:textId="16D22DBD" w:rsidR="3E8AE810" w:rsidRPr="00576A1D" w:rsidRDefault="3E8AE810" w:rsidP="3E8AE810">
      <w:pPr>
        <w:spacing w:line="360" w:lineRule="auto"/>
        <w:rPr>
          <w:rFonts w:ascii="Arial" w:eastAsia="Arial" w:hAnsi="Arial" w:cs="Arial"/>
          <w:highlight w:val="yellow"/>
        </w:rPr>
      </w:pPr>
    </w:p>
    <w:p w14:paraId="3F16AD3B" w14:textId="22802230" w:rsidR="7DC4D7EB" w:rsidRDefault="7DC4D7EB" w:rsidP="7DC4D7EB">
      <w:pPr>
        <w:spacing w:line="360" w:lineRule="auto"/>
        <w:rPr>
          <w:rFonts w:ascii="Arial" w:eastAsia="Arial" w:hAnsi="Arial" w:cs="Arial"/>
          <w:highlight w:val="yellow"/>
        </w:rPr>
      </w:pPr>
    </w:p>
    <w:p w14:paraId="1CC2FFBA" w14:textId="2FA02248" w:rsidR="3E8AE810" w:rsidRPr="00576A1D" w:rsidRDefault="3E8AE810" w:rsidP="3E8AE810">
      <w:pPr>
        <w:spacing w:line="360" w:lineRule="auto"/>
        <w:rPr>
          <w:rFonts w:ascii="Arial" w:eastAsia="Arial" w:hAnsi="Arial" w:cs="Arial"/>
          <w:highlight w:val="yellow"/>
        </w:rPr>
      </w:pPr>
    </w:p>
    <w:p w14:paraId="45E9D925" w14:textId="3CD2350E" w:rsidR="16A1C126" w:rsidRPr="00576A1D" w:rsidRDefault="16A1C126" w:rsidP="3E8AE810">
      <w:pPr>
        <w:spacing w:line="360" w:lineRule="auto"/>
        <w:rPr>
          <w:rFonts w:ascii="Arial" w:eastAsia="Arial" w:hAnsi="Arial" w:cs="Arial"/>
          <w:b/>
          <w:bCs/>
          <w:color w:val="000000" w:themeColor="text1"/>
        </w:rPr>
      </w:pPr>
      <w:r w:rsidRPr="00576A1D">
        <w:rPr>
          <w:rFonts w:ascii="Arial" w:eastAsia="Arial" w:hAnsi="Arial" w:cs="Arial"/>
          <w:b/>
          <w:bCs/>
          <w:color w:val="000000" w:themeColor="text1"/>
        </w:rPr>
        <w:t>Abi</w:t>
      </w:r>
      <w:r w:rsidR="145982C0" w:rsidRPr="00576A1D">
        <w:rPr>
          <w:rFonts w:ascii="Arial" w:eastAsia="Arial" w:hAnsi="Arial" w:cs="Arial"/>
          <w:b/>
          <w:bCs/>
          <w:color w:val="000000" w:themeColor="text1"/>
        </w:rPr>
        <w:t xml:space="preserve"> </w:t>
      </w:r>
      <w:r w:rsidRPr="00576A1D">
        <w:rPr>
          <w:rFonts w:ascii="Arial" w:eastAsia="Arial" w:hAnsi="Arial" w:cs="Arial"/>
          <w:b/>
          <w:bCs/>
          <w:color w:val="000000" w:themeColor="text1"/>
        </w:rPr>
        <w:t>-</w:t>
      </w:r>
      <w:r w:rsidR="40D9356F" w:rsidRPr="00576A1D">
        <w:rPr>
          <w:rFonts w:ascii="Arial" w:eastAsia="Arial" w:hAnsi="Arial" w:cs="Arial"/>
          <w:b/>
          <w:bCs/>
          <w:color w:val="000000" w:themeColor="text1"/>
        </w:rPr>
        <w:t xml:space="preserve"> </w:t>
      </w:r>
      <w:r w:rsidRPr="00576A1D">
        <w:rPr>
          <w:rFonts w:ascii="Arial" w:eastAsia="Arial" w:hAnsi="Arial" w:cs="Arial"/>
          <w:b/>
          <w:bCs/>
          <w:color w:val="000000" w:themeColor="text1"/>
        </w:rPr>
        <w:t>H</w:t>
      </w:r>
      <w:r w:rsidR="0B90A6E2" w:rsidRPr="00576A1D">
        <w:rPr>
          <w:rFonts w:ascii="Arial" w:eastAsia="Arial" w:hAnsi="Arial" w:cs="Arial"/>
          <w:b/>
          <w:bCs/>
          <w:color w:val="000000" w:themeColor="text1"/>
        </w:rPr>
        <w:t xml:space="preserve">ealth </w:t>
      </w:r>
      <w:r w:rsidRPr="00576A1D">
        <w:rPr>
          <w:rFonts w:ascii="Arial" w:eastAsia="Arial" w:hAnsi="Arial" w:cs="Arial"/>
          <w:b/>
          <w:bCs/>
          <w:color w:val="000000" w:themeColor="text1"/>
        </w:rPr>
        <w:t>V</w:t>
      </w:r>
      <w:r w:rsidR="743560DC" w:rsidRPr="00576A1D">
        <w:rPr>
          <w:rFonts w:ascii="Arial" w:eastAsia="Arial" w:hAnsi="Arial" w:cs="Arial"/>
          <w:b/>
          <w:bCs/>
          <w:color w:val="000000" w:themeColor="text1"/>
        </w:rPr>
        <w:t>isitor</w:t>
      </w:r>
    </w:p>
    <w:p w14:paraId="00D1A40D" w14:textId="1F9A51EA" w:rsidR="052FC981" w:rsidRPr="00576A1D" w:rsidRDefault="052FC981" w:rsidP="3E8AE810">
      <w:pPr>
        <w:spacing w:before="240" w:after="240" w:line="360" w:lineRule="auto"/>
        <w:rPr>
          <w:rFonts w:ascii="Arial" w:eastAsia="Arial" w:hAnsi="Arial" w:cs="Arial"/>
        </w:rPr>
      </w:pPr>
      <w:r w:rsidRPr="00576A1D">
        <w:rPr>
          <w:rFonts w:ascii="Arial" w:eastAsia="Arial" w:hAnsi="Arial" w:cs="Arial"/>
        </w:rPr>
        <w:t>My name is Abigail Sullivan, the</w:t>
      </w:r>
      <w:r w:rsidR="35395FCB" w:rsidRPr="00576A1D">
        <w:rPr>
          <w:rFonts w:ascii="Arial" w:eastAsia="Arial" w:hAnsi="Arial" w:cs="Arial"/>
        </w:rPr>
        <w:t xml:space="preserve"> Health Visitor of</w:t>
      </w:r>
      <w:r w:rsidRPr="00576A1D">
        <w:rPr>
          <w:rFonts w:ascii="Arial" w:eastAsia="Arial" w:hAnsi="Arial" w:cs="Arial"/>
        </w:rPr>
        <w:t xml:space="preserve"> </w:t>
      </w:r>
      <w:r w:rsidR="5AC6613B" w:rsidRPr="00576A1D">
        <w:rPr>
          <w:rFonts w:ascii="Arial" w:eastAsia="Arial" w:hAnsi="Arial" w:cs="Arial"/>
        </w:rPr>
        <w:t>Max (age 3) and Mollie (</w:t>
      </w:r>
      <w:r w:rsidR="251079BA" w:rsidRPr="00576A1D">
        <w:rPr>
          <w:rFonts w:ascii="Arial" w:eastAsia="Arial" w:hAnsi="Arial" w:cs="Arial"/>
        </w:rPr>
        <w:t>a</w:t>
      </w:r>
      <w:r w:rsidR="5AC6613B" w:rsidRPr="00576A1D">
        <w:rPr>
          <w:rFonts w:ascii="Arial" w:eastAsia="Arial" w:hAnsi="Arial" w:cs="Arial"/>
        </w:rPr>
        <w:t>ge 11 months)</w:t>
      </w:r>
      <w:r w:rsidRPr="00576A1D">
        <w:rPr>
          <w:rFonts w:ascii="Arial" w:eastAsia="Arial" w:hAnsi="Arial" w:cs="Arial"/>
        </w:rPr>
        <w:t>. Under Section 47 of the Children Act 1989, concerns have emerged regarding the children’s welfare, linked to Sarah Jones’s</w:t>
      </w:r>
      <w:r w:rsidR="44BF34B4" w:rsidRPr="00576A1D">
        <w:rPr>
          <w:rFonts w:ascii="Arial" w:eastAsia="Arial" w:hAnsi="Arial" w:cs="Arial"/>
        </w:rPr>
        <w:t xml:space="preserve"> the children’s mother</w:t>
      </w:r>
      <w:r w:rsidRPr="00576A1D">
        <w:rPr>
          <w:rFonts w:ascii="Arial" w:eastAsia="Arial" w:hAnsi="Arial" w:cs="Arial"/>
        </w:rPr>
        <w:t xml:space="preserve"> deteriorating mental health, a possible alcohol relapse, and risks of neglect and emotional harm following Stephen Jones’s</w:t>
      </w:r>
      <w:r w:rsidR="1BC3D30A" w:rsidRPr="00576A1D">
        <w:rPr>
          <w:rFonts w:ascii="Arial" w:eastAsia="Arial" w:hAnsi="Arial" w:cs="Arial"/>
        </w:rPr>
        <w:t xml:space="preserve"> the </w:t>
      </w:r>
      <w:r w:rsidR="7B3DE92A" w:rsidRPr="00576A1D">
        <w:rPr>
          <w:rFonts w:ascii="Arial" w:eastAsia="Arial" w:hAnsi="Arial" w:cs="Arial"/>
        </w:rPr>
        <w:t>children's</w:t>
      </w:r>
      <w:r w:rsidR="1BC3D30A" w:rsidRPr="00576A1D">
        <w:rPr>
          <w:rFonts w:ascii="Arial" w:eastAsia="Arial" w:hAnsi="Arial" w:cs="Arial"/>
        </w:rPr>
        <w:t xml:space="preserve"> fathers</w:t>
      </w:r>
      <w:r w:rsidRPr="00576A1D">
        <w:rPr>
          <w:rFonts w:ascii="Arial" w:eastAsia="Arial" w:hAnsi="Arial" w:cs="Arial"/>
        </w:rPr>
        <w:t xml:space="preserve"> return from prison in April 2025 (HM Government, 2023;</w:t>
      </w:r>
      <w:r w:rsidR="72596C97" w:rsidRPr="00576A1D">
        <w:rPr>
          <w:rFonts w:ascii="Arial" w:eastAsia="Arial" w:hAnsi="Arial" w:cs="Arial"/>
        </w:rPr>
        <w:t xml:space="preserve"> </w:t>
      </w:r>
      <w:r w:rsidRPr="00576A1D">
        <w:rPr>
          <w:rFonts w:ascii="Arial" w:eastAsia="Arial" w:hAnsi="Arial" w:cs="Arial"/>
        </w:rPr>
        <w:t>Welsh Government, 2014a; 2014b). Where necessary</w:t>
      </w:r>
      <w:r w:rsidR="370018A8" w:rsidRPr="00576A1D">
        <w:rPr>
          <w:rFonts w:ascii="Arial" w:eastAsia="Arial" w:hAnsi="Arial" w:cs="Arial"/>
        </w:rPr>
        <w:t xml:space="preserve"> by law</w:t>
      </w:r>
      <w:r w:rsidRPr="00576A1D">
        <w:rPr>
          <w:rFonts w:ascii="Arial" w:eastAsia="Arial" w:hAnsi="Arial" w:cs="Arial"/>
        </w:rPr>
        <w:t xml:space="preserve">, safeguarding professionals are permitted to share special category data in line with GDPR and the Data Protection Act 2018 (Smart </w:t>
      </w:r>
      <w:r w:rsidRPr="00576A1D">
        <w:rPr>
          <w:rFonts w:ascii="Arial" w:eastAsia="Arial" w:hAnsi="Arial" w:cs="Arial"/>
          <w:i/>
          <w:iCs/>
        </w:rPr>
        <w:t>et al.</w:t>
      </w:r>
      <w:r w:rsidRPr="00576A1D">
        <w:rPr>
          <w:rFonts w:ascii="Arial" w:eastAsia="Arial" w:hAnsi="Arial" w:cs="Arial"/>
        </w:rPr>
        <w:t>, 2021).</w:t>
      </w:r>
    </w:p>
    <w:p w14:paraId="3EB6288C" w14:textId="0544DC94" w:rsidR="052FC981" w:rsidRPr="00576A1D" w:rsidRDefault="052FC981" w:rsidP="3E8AE810">
      <w:pPr>
        <w:spacing w:before="240" w:after="240" w:line="360" w:lineRule="auto"/>
        <w:rPr>
          <w:rFonts w:ascii="Arial" w:eastAsia="Arial" w:hAnsi="Arial" w:cs="Arial"/>
        </w:rPr>
      </w:pPr>
      <w:r w:rsidRPr="00576A1D">
        <w:rPr>
          <w:rFonts w:ascii="Arial" w:eastAsia="Arial" w:hAnsi="Arial" w:cs="Arial"/>
        </w:rPr>
        <w:t xml:space="preserve">In my NHS role, I support families with children aged 0–19, promoting health and development through advice on parenting, sleep, feeding, </w:t>
      </w:r>
      <w:r w:rsidR="2D934D02" w:rsidRPr="00576A1D">
        <w:rPr>
          <w:rFonts w:ascii="Arial" w:eastAsia="Arial" w:hAnsi="Arial" w:cs="Arial"/>
        </w:rPr>
        <w:t xml:space="preserve">holistic development </w:t>
      </w:r>
      <w:r w:rsidRPr="00576A1D">
        <w:rPr>
          <w:rFonts w:ascii="Arial" w:eastAsia="Arial" w:hAnsi="Arial" w:cs="Arial"/>
        </w:rPr>
        <w:t>and wellbeing (Edwards</w:t>
      </w:r>
      <w:r w:rsidRPr="00576A1D">
        <w:rPr>
          <w:rFonts w:ascii="Arial" w:eastAsia="Arial" w:hAnsi="Arial" w:cs="Arial"/>
          <w:i/>
          <w:iCs/>
        </w:rPr>
        <w:t xml:space="preserve"> et al., </w:t>
      </w:r>
      <w:r w:rsidRPr="00576A1D">
        <w:rPr>
          <w:rFonts w:ascii="Arial" w:eastAsia="Arial" w:hAnsi="Arial" w:cs="Arial"/>
        </w:rPr>
        <w:t xml:space="preserve">2021; Well-being of Future Generations (Wales) Act, 2015). I conduct home visits to identify early concerns and collaborate with GPs, midwives, early years professionals and social workers to coordinate support (Jenkins and Cook, 2012; Peckover and Appleton, 2019; </w:t>
      </w:r>
      <w:proofErr w:type="spellStart"/>
      <w:r w:rsidRPr="00576A1D">
        <w:rPr>
          <w:rFonts w:ascii="Arial" w:eastAsia="Arial" w:hAnsi="Arial" w:cs="Arial"/>
        </w:rPr>
        <w:t>Shimwell</w:t>
      </w:r>
      <w:proofErr w:type="spellEnd"/>
      <w:r w:rsidRPr="00576A1D">
        <w:rPr>
          <w:rFonts w:ascii="Arial" w:eastAsia="Arial" w:hAnsi="Arial" w:cs="Arial"/>
        </w:rPr>
        <w:t>, White and Green, 2024; Morton, 2024).</w:t>
      </w:r>
    </w:p>
    <w:p w14:paraId="26F4F637" w14:textId="452874EA" w:rsidR="052FC981" w:rsidRPr="00576A1D" w:rsidRDefault="052FC981" w:rsidP="3E8AE810">
      <w:pPr>
        <w:spacing w:before="240" w:after="240" w:line="360" w:lineRule="auto"/>
        <w:rPr>
          <w:rFonts w:ascii="Arial" w:eastAsia="Arial" w:hAnsi="Arial" w:cs="Arial"/>
        </w:rPr>
      </w:pPr>
      <w:r w:rsidRPr="00576A1D">
        <w:rPr>
          <w:rFonts w:ascii="Arial" w:eastAsia="Arial" w:hAnsi="Arial" w:cs="Arial"/>
        </w:rPr>
        <w:t xml:space="preserve">I have a duty of care to all children I support—particularly those like Max and </w:t>
      </w:r>
      <w:r w:rsidR="3BFD84D3" w:rsidRPr="00576A1D">
        <w:rPr>
          <w:rFonts w:ascii="Arial" w:eastAsia="Arial" w:hAnsi="Arial" w:cs="Arial"/>
        </w:rPr>
        <w:t>Molly</w:t>
      </w:r>
      <w:r w:rsidRPr="00576A1D">
        <w:rPr>
          <w:rFonts w:ascii="Arial" w:eastAsia="Arial" w:hAnsi="Arial" w:cs="Arial"/>
        </w:rPr>
        <w:t>. Indicators such as poor hygiene, developmental delay, domestic violence, or unexplained injuries may signal abuse or neglect (Akehurst, 2015; NSPCC, 2012; Welsh Government, 2022</w:t>
      </w:r>
      <w:r w:rsidR="18E65A10" w:rsidRPr="00576A1D">
        <w:rPr>
          <w:rFonts w:ascii="Arial" w:eastAsia="Arial" w:hAnsi="Arial" w:cs="Arial"/>
        </w:rPr>
        <w:t>a</w:t>
      </w:r>
      <w:r w:rsidRPr="00576A1D">
        <w:rPr>
          <w:rFonts w:ascii="Arial" w:eastAsia="Arial" w:hAnsi="Arial" w:cs="Arial"/>
        </w:rPr>
        <w:t>).</w:t>
      </w:r>
      <w:r w:rsidR="3FC12D2F" w:rsidRPr="00576A1D">
        <w:rPr>
          <w:rFonts w:ascii="Arial" w:eastAsia="Arial" w:hAnsi="Arial" w:cs="Arial"/>
        </w:rPr>
        <w:t xml:space="preserve"> UNICEF (2022</w:t>
      </w:r>
      <w:r w:rsidR="4549B03F" w:rsidRPr="00576A1D">
        <w:rPr>
          <w:rFonts w:ascii="Arial" w:eastAsia="Arial" w:hAnsi="Arial" w:cs="Arial"/>
        </w:rPr>
        <w:t>a</w:t>
      </w:r>
      <w:r w:rsidR="3FC12D2F" w:rsidRPr="00576A1D">
        <w:rPr>
          <w:rFonts w:ascii="Arial" w:eastAsia="Arial" w:hAnsi="Arial" w:cs="Arial"/>
        </w:rPr>
        <w:t xml:space="preserve">) affirms every child’s right to clean water, healthcare, and a safe environment, as supported by Article 27 of the </w:t>
      </w:r>
      <w:r w:rsidR="2E158E0F" w:rsidRPr="00576A1D">
        <w:rPr>
          <w:rFonts w:ascii="Arial" w:eastAsia="Arial" w:hAnsi="Arial" w:cs="Arial"/>
        </w:rPr>
        <w:t>United Nations Convention right of the child (</w:t>
      </w:r>
      <w:r w:rsidR="3FC12D2F" w:rsidRPr="00576A1D">
        <w:rPr>
          <w:rFonts w:ascii="Arial" w:eastAsia="Arial" w:hAnsi="Arial" w:cs="Arial"/>
        </w:rPr>
        <w:t>UNCRC</w:t>
      </w:r>
      <w:r w:rsidR="247A733F" w:rsidRPr="00576A1D">
        <w:rPr>
          <w:rFonts w:ascii="Arial" w:eastAsia="Arial" w:hAnsi="Arial" w:cs="Arial"/>
        </w:rPr>
        <w:t>)</w:t>
      </w:r>
      <w:r w:rsidR="3FC12D2F" w:rsidRPr="00576A1D">
        <w:rPr>
          <w:rFonts w:ascii="Arial" w:eastAsia="Arial" w:hAnsi="Arial" w:cs="Arial"/>
        </w:rPr>
        <w:t>, which ensures an adequate standard of living. These align with Maslow’s hierarchy of needs—basic health, safety, love, and belonging (</w:t>
      </w:r>
      <w:proofErr w:type="spellStart"/>
      <w:r w:rsidR="3FC12D2F" w:rsidRPr="00576A1D">
        <w:rPr>
          <w:rFonts w:ascii="Arial" w:eastAsia="Arial" w:hAnsi="Arial" w:cs="Arial"/>
        </w:rPr>
        <w:t>Pichère</w:t>
      </w:r>
      <w:proofErr w:type="spellEnd"/>
      <w:r w:rsidR="3FC12D2F" w:rsidRPr="00576A1D">
        <w:rPr>
          <w:rFonts w:ascii="Arial" w:eastAsia="Arial" w:hAnsi="Arial" w:cs="Arial"/>
        </w:rPr>
        <w:t xml:space="preserve"> &amp; </w:t>
      </w:r>
      <w:proofErr w:type="spellStart"/>
      <w:r w:rsidR="3FC12D2F" w:rsidRPr="00576A1D">
        <w:rPr>
          <w:rFonts w:ascii="Arial" w:eastAsia="Arial" w:hAnsi="Arial" w:cs="Arial"/>
        </w:rPr>
        <w:t>Cadiat</w:t>
      </w:r>
      <w:proofErr w:type="spellEnd"/>
      <w:r w:rsidR="3FC12D2F" w:rsidRPr="00576A1D">
        <w:rPr>
          <w:rFonts w:ascii="Arial" w:eastAsia="Arial" w:hAnsi="Arial" w:cs="Arial"/>
        </w:rPr>
        <w:t xml:space="preserve">, 2015). Bronfenbrenner highlights the family’s role </w:t>
      </w:r>
      <w:r w:rsidR="3FC12D2F" w:rsidRPr="00576A1D">
        <w:rPr>
          <w:rFonts w:ascii="Arial" w:eastAsia="Arial" w:hAnsi="Arial" w:cs="Arial"/>
        </w:rPr>
        <w:lastRenderedPageBreak/>
        <w:t xml:space="preserve">of interaction within the microsystem as crucial to a child’s emotional, social, and cognitive development (Guy-Evans, 2024). </w:t>
      </w:r>
    </w:p>
    <w:p w14:paraId="5BBA9A69" w14:textId="3C41D8EA" w:rsidR="052FC981" w:rsidRPr="00576A1D" w:rsidRDefault="052FC981" w:rsidP="3E8AE810">
      <w:pPr>
        <w:spacing w:before="240" w:after="240" w:line="360" w:lineRule="auto"/>
        <w:rPr>
          <w:rFonts w:ascii="Arial" w:eastAsia="Arial" w:hAnsi="Arial" w:cs="Arial"/>
        </w:rPr>
      </w:pPr>
      <w:r w:rsidRPr="00576A1D">
        <w:rPr>
          <w:rFonts w:ascii="Arial" w:eastAsia="Arial" w:hAnsi="Arial" w:cs="Arial"/>
        </w:rPr>
        <w:t>Recognising risks such as parental substance misuse, domestic abuse, or unsafe home conditions is essential (Litherland, 2012). I conduct assessments in line with GDPR and Section 47 duties, contribute to multi-agency discussions, and document interventions to ensure effective safeguarding (Thain, 2012; Social Care Wales, n.d.; Peckover and Appleton, 2019; NICE, 2017).</w:t>
      </w:r>
    </w:p>
    <w:p w14:paraId="33D62B41" w14:textId="006DDB57" w:rsidR="3118B662" w:rsidRPr="00576A1D" w:rsidRDefault="3118B662" w:rsidP="3E8AE810">
      <w:pPr>
        <w:spacing w:line="360" w:lineRule="auto"/>
        <w:rPr>
          <w:rFonts w:ascii="Arial" w:eastAsia="Arial" w:hAnsi="Arial" w:cs="Arial"/>
        </w:rPr>
      </w:pPr>
      <w:r w:rsidRPr="00576A1D">
        <w:rPr>
          <w:rFonts w:ascii="Arial" w:eastAsia="Arial" w:hAnsi="Arial" w:cs="Arial"/>
        </w:rPr>
        <w:t>I have worked with the family since Max’s birth</w:t>
      </w:r>
      <w:r w:rsidR="16C52EF5" w:rsidRPr="00576A1D">
        <w:rPr>
          <w:rFonts w:ascii="Arial" w:eastAsia="Arial" w:hAnsi="Arial" w:cs="Arial"/>
        </w:rPr>
        <w:t xml:space="preserve">, at this period </w:t>
      </w:r>
      <w:proofErr w:type="spellStart"/>
      <w:r w:rsidR="16C52EF5" w:rsidRPr="00576A1D">
        <w:rPr>
          <w:rFonts w:ascii="Arial" w:eastAsia="Arial" w:hAnsi="Arial" w:cs="Arial"/>
        </w:rPr>
        <w:t>Mr.Jones</w:t>
      </w:r>
      <w:proofErr w:type="spellEnd"/>
      <w:r w:rsidR="16C52EF5" w:rsidRPr="00576A1D">
        <w:rPr>
          <w:rFonts w:ascii="Arial" w:eastAsia="Arial" w:hAnsi="Arial" w:cs="Arial"/>
        </w:rPr>
        <w:t xml:space="preserve"> was present. He was i</w:t>
      </w:r>
      <w:r w:rsidR="4A87E966" w:rsidRPr="00576A1D">
        <w:rPr>
          <w:rFonts w:ascii="Arial" w:eastAsia="Arial" w:hAnsi="Arial" w:cs="Arial"/>
        </w:rPr>
        <w:t>mprisoned</w:t>
      </w:r>
      <w:r w:rsidR="16C52EF5" w:rsidRPr="00576A1D">
        <w:rPr>
          <w:rFonts w:ascii="Arial" w:eastAsia="Arial" w:hAnsi="Arial" w:cs="Arial"/>
        </w:rPr>
        <w:t xml:space="preserve"> when Max was 15 months old. Max was born underweight at 5 pounds 2 ounces, bottle-fed and below the 2nd weight percentile by three months (Royal College of Paediatrics and Child Health, 2018; NHS, </w:t>
      </w:r>
      <w:r w:rsidR="3C809DB8" w:rsidRPr="00576A1D">
        <w:rPr>
          <w:rFonts w:ascii="Arial" w:eastAsia="Arial" w:hAnsi="Arial" w:cs="Arial"/>
        </w:rPr>
        <w:t>2020)</w:t>
      </w:r>
      <w:r w:rsidR="16C52EF5" w:rsidRPr="00576A1D">
        <w:rPr>
          <w:rFonts w:ascii="Arial" w:eastAsia="Arial" w:hAnsi="Arial" w:cs="Arial"/>
        </w:rPr>
        <w:t xml:space="preserve">. I referred the family to a </w:t>
      </w:r>
      <w:r w:rsidR="67788386" w:rsidRPr="00576A1D">
        <w:rPr>
          <w:rFonts w:ascii="Arial" w:eastAsia="Arial" w:hAnsi="Arial" w:cs="Arial"/>
        </w:rPr>
        <w:t xml:space="preserve">dietitian </w:t>
      </w:r>
      <w:r w:rsidR="51BAEDC7" w:rsidRPr="00576A1D">
        <w:rPr>
          <w:rFonts w:ascii="Arial" w:eastAsia="Arial" w:hAnsi="Arial" w:cs="Arial"/>
        </w:rPr>
        <w:t>however;</w:t>
      </w:r>
      <w:r w:rsidR="16C52EF5" w:rsidRPr="00576A1D">
        <w:rPr>
          <w:rFonts w:ascii="Arial" w:eastAsia="Arial" w:hAnsi="Arial" w:cs="Arial"/>
        </w:rPr>
        <w:t xml:space="preserve"> Mrs Jones missed the initial appointment. Both parents were reluctant to engage with support, raising concerns about Mrs. Jones’s well-being and mental health, especially when Mr. Jones was present and they did not fully engage with services.</w:t>
      </w:r>
    </w:p>
    <w:p w14:paraId="0532E737" w14:textId="63EF295A" w:rsidR="16C52EF5" w:rsidRPr="00576A1D" w:rsidRDefault="16C52EF5" w:rsidP="3E8AE810">
      <w:pPr>
        <w:spacing w:line="360" w:lineRule="auto"/>
        <w:rPr>
          <w:rFonts w:ascii="Arial" w:eastAsia="Arial" w:hAnsi="Arial" w:cs="Arial"/>
        </w:rPr>
      </w:pPr>
      <w:r w:rsidRPr="00576A1D">
        <w:rPr>
          <w:rFonts w:ascii="Arial" w:eastAsia="Arial" w:hAnsi="Arial" w:cs="Arial"/>
        </w:rPr>
        <w:t>However, following Mr. Jones’s i</w:t>
      </w:r>
      <w:r w:rsidR="6B1C4357" w:rsidRPr="00576A1D">
        <w:rPr>
          <w:rFonts w:ascii="Arial" w:eastAsia="Arial" w:hAnsi="Arial" w:cs="Arial"/>
        </w:rPr>
        <w:t>mprisonment</w:t>
      </w:r>
      <w:r w:rsidRPr="00576A1D">
        <w:rPr>
          <w:rFonts w:ascii="Arial" w:eastAsia="Arial" w:hAnsi="Arial" w:cs="Arial"/>
        </w:rPr>
        <w:t xml:space="preserve">, Mrs. Jones sought health support, including paediatric dietitian care for Max (British Dietetic Association, 2023), vaccinations and prenatal care for her pregnancy on </w:t>
      </w:r>
      <w:r w:rsidR="5157D1D4" w:rsidRPr="00576A1D">
        <w:rPr>
          <w:rFonts w:ascii="Arial" w:eastAsia="Arial" w:hAnsi="Arial" w:cs="Arial"/>
        </w:rPr>
        <w:t>Molly</w:t>
      </w:r>
      <w:r w:rsidRPr="00576A1D">
        <w:rPr>
          <w:rFonts w:ascii="Arial" w:eastAsia="Arial" w:hAnsi="Arial" w:cs="Arial"/>
        </w:rPr>
        <w:t xml:space="preserve"> (now 11 months). Since Mr. Jones’s release, her cooperation has declined; she missed two dietitian appointments and has not allowed me to do necessary checks on both children.</w:t>
      </w:r>
    </w:p>
    <w:p w14:paraId="3B30F078" w14:textId="04D0D5CA" w:rsidR="16C52EF5" w:rsidRPr="00576A1D" w:rsidRDefault="16C52EF5" w:rsidP="3E8AE810">
      <w:pPr>
        <w:spacing w:line="360" w:lineRule="auto"/>
        <w:rPr>
          <w:rFonts w:ascii="Arial" w:eastAsia="Arial" w:hAnsi="Arial" w:cs="Arial"/>
        </w:rPr>
      </w:pPr>
      <w:r w:rsidRPr="00576A1D">
        <w:rPr>
          <w:rFonts w:ascii="Arial" w:eastAsia="Arial" w:hAnsi="Arial" w:cs="Arial"/>
        </w:rPr>
        <w:t>A recent consultation with the GP confirmed Max missed his MMR vaccine (NHS, 2024). Concerns from the setting practitioner include Mrs. Jones’s poor engagement, hygiene, malnourishment, soiling and change in behaviour of Max.</w:t>
      </w:r>
    </w:p>
    <w:p w14:paraId="7F8E46F3" w14:textId="4340041A" w:rsidR="35EB61DD" w:rsidRPr="00576A1D" w:rsidRDefault="35EB61DD" w:rsidP="3E8AE810">
      <w:pPr>
        <w:spacing w:line="360" w:lineRule="auto"/>
        <w:rPr>
          <w:rFonts w:ascii="Arial" w:eastAsia="Arial" w:hAnsi="Arial" w:cs="Arial"/>
        </w:rPr>
      </w:pPr>
      <w:r w:rsidRPr="00576A1D">
        <w:rPr>
          <w:rFonts w:ascii="Arial" w:eastAsia="Arial" w:hAnsi="Arial" w:cs="Arial"/>
        </w:rPr>
        <w:t xml:space="preserve">Can you both </w:t>
      </w:r>
      <w:r w:rsidR="276EA8C1" w:rsidRPr="00576A1D">
        <w:rPr>
          <w:rFonts w:ascii="Arial" w:eastAsia="Arial" w:hAnsi="Arial" w:cs="Arial"/>
        </w:rPr>
        <w:t>please confirm this</w:t>
      </w:r>
      <w:r w:rsidR="5C859786" w:rsidRPr="00576A1D">
        <w:rPr>
          <w:rFonts w:ascii="Arial" w:eastAsia="Arial" w:hAnsi="Arial" w:cs="Arial"/>
        </w:rPr>
        <w:t>? (Kirstie and Vicky)</w:t>
      </w:r>
    </w:p>
    <w:p w14:paraId="75B1D3D5" w14:textId="49995B4B" w:rsidR="16C52EF5" w:rsidRPr="00576A1D" w:rsidRDefault="16C52EF5" w:rsidP="3E8AE810">
      <w:pPr>
        <w:spacing w:line="360" w:lineRule="auto"/>
        <w:rPr>
          <w:rFonts w:ascii="Arial" w:eastAsia="Arial" w:hAnsi="Arial" w:cs="Arial"/>
        </w:rPr>
      </w:pPr>
      <w:r w:rsidRPr="00576A1D">
        <w:rPr>
          <w:rFonts w:ascii="Arial" w:eastAsia="Arial" w:hAnsi="Arial" w:cs="Arial"/>
        </w:rPr>
        <w:t xml:space="preserve">Despite several attempts, I have been unable to </w:t>
      </w:r>
      <w:r w:rsidR="733FE815" w:rsidRPr="00576A1D">
        <w:rPr>
          <w:rFonts w:ascii="Arial" w:eastAsia="Arial" w:hAnsi="Arial" w:cs="Arial"/>
        </w:rPr>
        <w:t xml:space="preserve">establish </w:t>
      </w:r>
      <w:r w:rsidRPr="00576A1D">
        <w:rPr>
          <w:rFonts w:ascii="Arial" w:eastAsia="Arial" w:hAnsi="Arial" w:cs="Arial"/>
        </w:rPr>
        <w:t xml:space="preserve">contact </w:t>
      </w:r>
      <w:r w:rsidR="0BFF8D5B" w:rsidRPr="00576A1D">
        <w:rPr>
          <w:rFonts w:ascii="Arial" w:eastAsia="Arial" w:hAnsi="Arial" w:cs="Arial"/>
        </w:rPr>
        <w:t xml:space="preserve">with </w:t>
      </w:r>
      <w:r w:rsidRPr="00576A1D">
        <w:rPr>
          <w:rFonts w:ascii="Arial" w:eastAsia="Arial" w:hAnsi="Arial" w:cs="Arial"/>
        </w:rPr>
        <w:t xml:space="preserve">the family. </w:t>
      </w:r>
      <w:r w:rsidR="5CBE95EA" w:rsidRPr="00576A1D">
        <w:rPr>
          <w:rFonts w:ascii="Arial" w:eastAsia="Arial" w:hAnsi="Arial" w:cs="Arial"/>
        </w:rPr>
        <w:t>In line with</w:t>
      </w:r>
      <w:r w:rsidRPr="00576A1D">
        <w:rPr>
          <w:rFonts w:ascii="Arial" w:eastAsia="Arial" w:hAnsi="Arial" w:cs="Arial"/>
        </w:rPr>
        <w:t xml:space="preserve"> my duty of care</w:t>
      </w:r>
      <w:r w:rsidR="3B786E2E" w:rsidRPr="00576A1D">
        <w:rPr>
          <w:rFonts w:ascii="Arial" w:eastAsia="Arial" w:hAnsi="Arial" w:cs="Arial"/>
        </w:rPr>
        <w:t xml:space="preserve"> </w:t>
      </w:r>
      <w:r w:rsidR="2E2C32E8" w:rsidRPr="00576A1D">
        <w:rPr>
          <w:rFonts w:ascii="Arial" w:eastAsia="Arial" w:hAnsi="Arial" w:cs="Arial"/>
        </w:rPr>
        <w:t>I</w:t>
      </w:r>
      <w:r w:rsidR="3B786E2E" w:rsidRPr="00576A1D">
        <w:rPr>
          <w:rFonts w:ascii="Arial" w:eastAsia="Arial" w:hAnsi="Arial" w:cs="Arial"/>
        </w:rPr>
        <w:t xml:space="preserve"> </w:t>
      </w:r>
      <w:r w:rsidR="424506C3" w:rsidRPr="00576A1D">
        <w:rPr>
          <w:rFonts w:ascii="Arial" w:eastAsia="Arial" w:hAnsi="Arial" w:cs="Arial"/>
        </w:rPr>
        <w:t>contacted</w:t>
      </w:r>
      <w:r w:rsidR="3B786E2E" w:rsidRPr="00576A1D">
        <w:rPr>
          <w:rFonts w:ascii="Arial" w:eastAsia="Arial" w:hAnsi="Arial" w:cs="Arial"/>
        </w:rPr>
        <w:t xml:space="preserve"> </w:t>
      </w:r>
      <w:r w:rsidR="58AC0C3D" w:rsidRPr="00576A1D">
        <w:rPr>
          <w:rFonts w:ascii="Arial" w:eastAsia="Arial" w:hAnsi="Arial" w:cs="Arial"/>
        </w:rPr>
        <w:t xml:space="preserve">South Wales Police </w:t>
      </w:r>
      <w:r w:rsidR="3B786E2E" w:rsidRPr="00576A1D">
        <w:rPr>
          <w:rFonts w:ascii="Arial" w:eastAsia="Arial" w:hAnsi="Arial" w:cs="Arial"/>
        </w:rPr>
        <w:t xml:space="preserve">to </w:t>
      </w:r>
      <w:r w:rsidR="68A77797" w:rsidRPr="00576A1D">
        <w:rPr>
          <w:rFonts w:ascii="Arial" w:eastAsia="Arial" w:hAnsi="Arial" w:cs="Arial"/>
        </w:rPr>
        <w:t>accompany</w:t>
      </w:r>
      <w:r w:rsidR="3B786E2E" w:rsidRPr="00576A1D">
        <w:rPr>
          <w:rFonts w:ascii="Arial" w:eastAsia="Arial" w:hAnsi="Arial" w:cs="Arial"/>
        </w:rPr>
        <w:t xml:space="preserve"> me on a welfare check to </w:t>
      </w:r>
      <w:r w:rsidR="452E506C" w:rsidRPr="00576A1D">
        <w:rPr>
          <w:rFonts w:ascii="Arial" w:eastAsia="Arial" w:hAnsi="Arial" w:cs="Arial"/>
        </w:rPr>
        <w:t>the</w:t>
      </w:r>
      <w:r w:rsidR="3B786E2E" w:rsidRPr="00576A1D">
        <w:rPr>
          <w:rFonts w:ascii="Arial" w:eastAsia="Arial" w:hAnsi="Arial" w:cs="Arial"/>
        </w:rPr>
        <w:t xml:space="preserve"> family </w:t>
      </w:r>
      <w:r w:rsidR="1E8CBDF3" w:rsidRPr="00576A1D">
        <w:rPr>
          <w:rFonts w:ascii="Arial" w:eastAsia="Arial" w:hAnsi="Arial" w:cs="Arial"/>
        </w:rPr>
        <w:t>home (</w:t>
      </w:r>
      <w:r w:rsidRPr="00576A1D">
        <w:rPr>
          <w:rFonts w:ascii="Arial" w:eastAsia="Arial" w:hAnsi="Arial" w:cs="Arial"/>
        </w:rPr>
        <w:t>Nursing and Midwifery Council, 2018; Office, 2023</w:t>
      </w:r>
      <w:r w:rsidR="1BEC117A" w:rsidRPr="00576A1D">
        <w:rPr>
          <w:rFonts w:ascii="Arial" w:eastAsia="Arial" w:hAnsi="Arial" w:cs="Arial"/>
        </w:rPr>
        <w:t xml:space="preserve">, </w:t>
      </w:r>
      <w:r w:rsidRPr="00576A1D">
        <w:rPr>
          <w:rFonts w:ascii="Arial" w:eastAsia="Arial" w:hAnsi="Arial" w:cs="Arial"/>
        </w:rPr>
        <w:t>Welsh Government, 2025</w:t>
      </w:r>
      <w:r w:rsidR="3A8C7BD8" w:rsidRPr="00576A1D">
        <w:rPr>
          <w:rFonts w:ascii="Arial" w:eastAsia="Arial" w:hAnsi="Arial" w:cs="Arial"/>
        </w:rPr>
        <w:t>,</w:t>
      </w:r>
      <w:r w:rsidRPr="00576A1D">
        <w:rPr>
          <w:rFonts w:ascii="Arial" w:eastAsia="Arial" w:hAnsi="Arial" w:cs="Arial"/>
        </w:rPr>
        <w:t xml:space="preserve"> Gwent Safeguarding 2022).</w:t>
      </w:r>
    </w:p>
    <w:p w14:paraId="30B35192" w14:textId="0459CE2B" w:rsidR="16C52EF5" w:rsidRPr="00576A1D" w:rsidRDefault="16C52EF5" w:rsidP="3E8AE810">
      <w:pPr>
        <w:spacing w:line="360" w:lineRule="auto"/>
        <w:rPr>
          <w:rFonts w:ascii="Arial" w:eastAsia="Arial" w:hAnsi="Arial" w:cs="Arial"/>
          <w:lang w:val="en-US"/>
        </w:rPr>
      </w:pPr>
      <w:r w:rsidRPr="00576A1D">
        <w:rPr>
          <w:rFonts w:ascii="Arial" w:eastAsia="Arial" w:hAnsi="Arial" w:cs="Arial"/>
        </w:rPr>
        <w:t xml:space="preserve">During a welfare check </w:t>
      </w:r>
      <w:r w:rsidR="3C70613F" w:rsidRPr="00576A1D">
        <w:rPr>
          <w:rFonts w:ascii="Arial" w:eastAsia="Arial" w:hAnsi="Arial" w:cs="Arial"/>
        </w:rPr>
        <w:t>due to the Section 47 being requested</w:t>
      </w:r>
      <w:r w:rsidRPr="00576A1D">
        <w:rPr>
          <w:rFonts w:ascii="Arial" w:eastAsia="Arial" w:hAnsi="Arial" w:cs="Arial"/>
        </w:rPr>
        <w:t xml:space="preserve">, conducted with </w:t>
      </w:r>
      <w:r w:rsidR="74843922" w:rsidRPr="00576A1D">
        <w:rPr>
          <w:rFonts w:ascii="Arial" w:eastAsia="Arial" w:hAnsi="Arial" w:cs="Arial"/>
        </w:rPr>
        <w:t>South Wales Police</w:t>
      </w:r>
      <w:r w:rsidR="4191FF7B" w:rsidRPr="00576A1D">
        <w:rPr>
          <w:rFonts w:ascii="Arial" w:eastAsia="Arial" w:hAnsi="Arial" w:cs="Arial"/>
        </w:rPr>
        <w:t xml:space="preserve">, </w:t>
      </w:r>
      <w:r w:rsidRPr="00576A1D">
        <w:rPr>
          <w:rFonts w:ascii="Arial" w:eastAsia="Arial" w:hAnsi="Arial" w:cs="Arial"/>
        </w:rPr>
        <w:t xml:space="preserve">Mrs. Jones appeared fearful and disengaged. The children's hygiene </w:t>
      </w:r>
      <w:r w:rsidRPr="00576A1D">
        <w:rPr>
          <w:rFonts w:ascii="Arial" w:eastAsia="Arial" w:hAnsi="Arial" w:cs="Arial"/>
        </w:rPr>
        <w:lastRenderedPageBreak/>
        <w:t xml:space="preserve">appeared to be lacking and they exhibited signs of being timid, disengaged and lethargic, suggesting an unsettled emotional state. </w:t>
      </w:r>
      <w:r w:rsidR="3BB7B4CC" w:rsidRPr="00576A1D">
        <w:rPr>
          <w:rFonts w:ascii="Arial" w:eastAsia="Arial" w:hAnsi="Arial" w:cs="Arial"/>
        </w:rPr>
        <w:t>Molly</w:t>
      </w:r>
      <w:r w:rsidRPr="00576A1D">
        <w:rPr>
          <w:rFonts w:ascii="Arial" w:eastAsia="Arial" w:hAnsi="Arial" w:cs="Arial"/>
        </w:rPr>
        <w:t xml:space="preserve"> was seated in a highchair, seemingly without any interaction from the parents. Further examination of the home revealed a chaotic environment, with empty alcohol bottles scattered throughout and poor hygiene standards. The garden was cluttered with debris and the limited food available. The mother refrained from engaging in conversation and appeared disengaged seeming to be apprehensive, as if she were seeking approval to speak indicating control. Her demeanour suggested a sense of unease and tension, leaving Mr. Jones to communicate on behalf of the family.</w:t>
      </w:r>
      <w:r w:rsidRPr="00576A1D">
        <w:rPr>
          <w:rFonts w:ascii="Arial" w:eastAsia="Arial" w:hAnsi="Arial" w:cs="Arial"/>
          <w:lang w:val="en-US"/>
        </w:rPr>
        <w:t xml:space="preserve"> </w:t>
      </w:r>
    </w:p>
    <w:p w14:paraId="06798D36" w14:textId="3C6547FE" w:rsidR="3E3047D7" w:rsidRPr="00576A1D" w:rsidRDefault="459CCF4A" w:rsidP="3E8AE810">
      <w:pPr>
        <w:spacing w:before="240" w:after="240" w:line="360" w:lineRule="auto"/>
        <w:rPr>
          <w:rFonts w:ascii="Arial" w:eastAsia="Arial" w:hAnsi="Arial" w:cs="Arial"/>
        </w:rPr>
      </w:pPr>
      <w:r w:rsidRPr="00576A1D">
        <w:rPr>
          <w:rFonts w:ascii="Arial" w:eastAsia="Arial" w:hAnsi="Arial" w:cs="Arial"/>
        </w:rPr>
        <w:t>To conclude, Since Mr. Jones’s release from prison in April 2025, concerns have arisen including the children’s poor weight gain, missed appointments, limited parental engagement, and behavioural changes in both the mother and children. Mrs. Jones has become withdrawn, missing health check-ups and disengaging from healthcare and education services. A welfare visit revealed fearful behaviour, a disordered home, poor hygiene, and inadequate food—suggesting neglect, emotional harm, and possible coercive control.</w:t>
      </w:r>
    </w:p>
    <w:p w14:paraId="7007D427" w14:textId="708A0F79" w:rsidR="3E3047D7" w:rsidRPr="00576A1D" w:rsidRDefault="459CCF4A" w:rsidP="3E8AE810">
      <w:pPr>
        <w:spacing w:before="240" w:after="240" w:line="360" w:lineRule="auto"/>
        <w:rPr>
          <w:rFonts w:ascii="Arial" w:eastAsia="Arial" w:hAnsi="Arial" w:cs="Arial"/>
        </w:rPr>
      </w:pPr>
      <w:r w:rsidRPr="00576A1D">
        <w:rPr>
          <w:rFonts w:ascii="Arial" w:eastAsia="Arial" w:hAnsi="Arial" w:cs="Arial"/>
        </w:rPr>
        <w:t xml:space="preserve">The children are at risk of significant harm due to emotional abuse and neglect. Neglect, as defined by the NSPCC (2012) and the Social Services and Well-being (Wales) Act 2014, is the failure to meet basic needs, impacting development (Welsh Government, 2014a), and breaching </w:t>
      </w:r>
      <w:r w:rsidR="603D61FA" w:rsidRPr="00576A1D">
        <w:rPr>
          <w:rFonts w:ascii="Arial" w:eastAsia="Arial" w:hAnsi="Arial" w:cs="Arial"/>
        </w:rPr>
        <w:t xml:space="preserve"> United Nations Convention on the rights of the child </w:t>
      </w:r>
      <w:r w:rsidRPr="00576A1D">
        <w:rPr>
          <w:rFonts w:ascii="Arial" w:eastAsia="Arial" w:hAnsi="Arial" w:cs="Arial"/>
        </w:rPr>
        <w:t xml:space="preserve">UNCRC Articles 19, 24, and 27. Long-term effects may include health issues, mental health problems, behavioural difficulties, and substance misuse (Petersen, Joseph &amp; Feit, 2014). </w:t>
      </w:r>
      <w:r w:rsidR="47DD844C" w:rsidRPr="00576A1D">
        <w:rPr>
          <w:rFonts w:ascii="Arial" w:eastAsia="Arial" w:hAnsi="Arial" w:cs="Arial"/>
        </w:rPr>
        <w:t>I believe a</w:t>
      </w:r>
      <w:r w:rsidRPr="00576A1D">
        <w:rPr>
          <w:rFonts w:ascii="Arial" w:eastAsia="Arial" w:hAnsi="Arial" w:cs="Arial"/>
        </w:rPr>
        <w:t xml:space="preserve"> child protection plan is v</w:t>
      </w:r>
      <w:r w:rsidR="6D54A514" w:rsidRPr="00576A1D">
        <w:rPr>
          <w:rFonts w:ascii="Arial" w:eastAsia="Arial" w:hAnsi="Arial" w:cs="Arial"/>
        </w:rPr>
        <w:t>ital</w:t>
      </w:r>
      <w:r w:rsidRPr="00576A1D">
        <w:rPr>
          <w:rFonts w:ascii="Arial" w:eastAsia="Arial" w:hAnsi="Arial" w:cs="Arial"/>
        </w:rPr>
        <w:t xml:space="preserve">. In line with Section 47 of the Children Act 1989 and the Childcare Act 2006, intervention and family support are essential to safeguard the children and promote their welfare. </w:t>
      </w:r>
    </w:p>
    <w:p w14:paraId="773099F6" w14:textId="3CE02051" w:rsidR="3E3047D7" w:rsidRPr="00576A1D" w:rsidRDefault="3E3047D7" w:rsidP="3E8AE810">
      <w:pPr>
        <w:spacing w:line="360" w:lineRule="auto"/>
        <w:rPr>
          <w:rFonts w:ascii="Arial" w:eastAsia="Arial" w:hAnsi="Arial" w:cs="Arial"/>
        </w:rPr>
      </w:pPr>
      <w:r w:rsidRPr="00576A1D">
        <w:rPr>
          <w:rFonts w:ascii="Arial" w:eastAsia="Arial" w:hAnsi="Arial" w:cs="Arial"/>
        </w:rPr>
        <w:t xml:space="preserve">Thank you </w:t>
      </w:r>
    </w:p>
    <w:p w14:paraId="4DF464EE" w14:textId="3D2451F2" w:rsidR="0F07ED9F" w:rsidRPr="00576A1D" w:rsidRDefault="0F07ED9F" w:rsidP="3E8AE810">
      <w:pPr>
        <w:spacing w:line="360" w:lineRule="auto"/>
        <w:rPr>
          <w:rFonts w:ascii="Arial" w:eastAsia="Arial" w:hAnsi="Arial" w:cs="Arial"/>
        </w:rPr>
      </w:pPr>
    </w:p>
    <w:p w14:paraId="388485D9" w14:textId="66B85CAF" w:rsidR="0F07ED9F" w:rsidRPr="00576A1D" w:rsidRDefault="0F07ED9F" w:rsidP="3E8AE810">
      <w:pPr>
        <w:spacing w:line="360" w:lineRule="auto"/>
        <w:rPr>
          <w:rFonts w:ascii="Arial" w:eastAsia="Arial" w:hAnsi="Arial" w:cs="Arial"/>
          <w:highlight w:val="lightGray"/>
        </w:rPr>
      </w:pPr>
    </w:p>
    <w:p w14:paraId="4C3BC012" w14:textId="2E354456" w:rsidR="0F07ED9F" w:rsidRPr="00576A1D" w:rsidRDefault="0F07ED9F" w:rsidP="3E8AE810">
      <w:pPr>
        <w:spacing w:line="360" w:lineRule="auto"/>
        <w:rPr>
          <w:rFonts w:ascii="Arial" w:eastAsia="Arial" w:hAnsi="Arial" w:cs="Arial"/>
          <w:highlight w:val="lightGray"/>
        </w:rPr>
      </w:pPr>
    </w:p>
    <w:p w14:paraId="62BF304E" w14:textId="28DDB306" w:rsidR="0F07ED9F" w:rsidRPr="00576A1D" w:rsidRDefault="0F07ED9F" w:rsidP="3E8AE810">
      <w:pPr>
        <w:spacing w:line="360" w:lineRule="auto"/>
        <w:rPr>
          <w:rFonts w:ascii="Arial" w:eastAsia="Arial" w:hAnsi="Arial" w:cs="Arial"/>
          <w:highlight w:val="lightGray"/>
        </w:rPr>
      </w:pPr>
    </w:p>
    <w:p w14:paraId="40460E46" w14:textId="3DC16D92" w:rsidR="0F07ED9F" w:rsidRPr="00576A1D" w:rsidRDefault="0F07ED9F" w:rsidP="3E8AE810">
      <w:pPr>
        <w:spacing w:line="360" w:lineRule="auto"/>
        <w:rPr>
          <w:rFonts w:ascii="Arial" w:eastAsia="Arial" w:hAnsi="Arial" w:cs="Arial"/>
          <w:highlight w:val="lightGray"/>
        </w:rPr>
      </w:pPr>
    </w:p>
    <w:p w14:paraId="0BEE93B8" w14:textId="16C2B76E" w:rsidR="0F07ED9F" w:rsidRPr="00576A1D" w:rsidRDefault="0F07ED9F" w:rsidP="3E8AE810">
      <w:pPr>
        <w:spacing w:line="360" w:lineRule="auto"/>
        <w:rPr>
          <w:rFonts w:ascii="Arial" w:eastAsia="Arial" w:hAnsi="Arial" w:cs="Arial"/>
          <w:highlight w:val="lightGray"/>
        </w:rPr>
      </w:pPr>
    </w:p>
    <w:p w14:paraId="28B03C01" w14:textId="7CFFEB25" w:rsidR="0F07ED9F" w:rsidRPr="00576A1D" w:rsidRDefault="0F07ED9F" w:rsidP="7DC4D7EB">
      <w:pPr>
        <w:spacing w:after="0" w:line="360" w:lineRule="auto"/>
        <w:rPr>
          <w:rFonts w:ascii="Arial" w:eastAsia="Arial" w:hAnsi="Arial" w:cs="Arial"/>
          <w:color w:val="000000" w:themeColor="text1"/>
          <w:highlight w:val="green"/>
        </w:rPr>
      </w:pPr>
    </w:p>
    <w:p w14:paraId="10FD9200" w14:textId="3DFE8A03" w:rsidR="0F07ED9F" w:rsidRPr="00576A1D" w:rsidRDefault="7F117724" w:rsidP="3E8AE810">
      <w:pPr>
        <w:spacing w:after="0" w:line="360" w:lineRule="auto"/>
        <w:rPr>
          <w:rFonts w:ascii="Arial" w:eastAsia="Arial" w:hAnsi="Arial" w:cs="Arial"/>
          <w:b/>
          <w:bCs/>
          <w:color w:val="000000" w:themeColor="text1"/>
        </w:rPr>
      </w:pPr>
      <w:r w:rsidRPr="00576A1D">
        <w:rPr>
          <w:rFonts w:ascii="Arial" w:eastAsia="Arial" w:hAnsi="Arial" w:cs="Arial"/>
          <w:b/>
          <w:bCs/>
          <w:color w:val="000000" w:themeColor="text1"/>
        </w:rPr>
        <w:t>Amy</w:t>
      </w:r>
      <w:r w:rsidR="5D5237F7" w:rsidRPr="00576A1D">
        <w:rPr>
          <w:rFonts w:ascii="Arial" w:eastAsia="Arial" w:hAnsi="Arial" w:cs="Arial"/>
          <w:b/>
          <w:bCs/>
          <w:color w:val="000000" w:themeColor="text1"/>
        </w:rPr>
        <w:t xml:space="preserve"> – Police Officer</w:t>
      </w:r>
    </w:p>
    <w:p w14:paraId="3990FF34" w14:textId="6FDD6121" w:rsidR="0F07ED9F" w:rsidRPr="00576A1D" w:rsidRDefault="0F07ED9F" w:rsidP="3E8AE810">
      <w:pPr>
        <w:spacing w:after="0" w:line="360" w:lineRule="auto"/>
        <w:rPr>
          <w:rFonts w:ascii="Arial" w:eastAsia="Arial" w:hAnsi="Arial" w:cs="Arial"/>
          <w:b/>
          <w:bCs/>
          <w:color w:val="000000" w:themeColor="text1"/>
        </w:rPr>
      </w:pPr>
    </w:p>
    <w:p w14:paraId="62D812F6" w14:textId="702E1BDD" w:rsidR="0F07ED9F" w:rsidRPr="00576A1D" w:rsidRDefault="35DCC70C" w:rsidP="3E8AE810">
      <w:pPr>
        <w:spacing w:after="0" w:line="360" w:lineRule="auto"/>
        <w:rPr>
          <w:rFonts w:ascii="Arial" w:eastAsia="Arial" w:hAnsi="Arial" w:cs="Arial"/>
          <w:color w:val="000000" w:themeColor="text1"/>
        </w:rPr>
      </w:pPr>
      <w:r w:rsidRPr="00576A1D">
        <w:rPr>
          <w:rFonts w:ascii="Arial" w:eastAsia="Arial" w:hAnsi="Arial" w:cs="Arial"/>
          <w:color w:val="000000" w:themeColor="text1"/>
        </w:rPr>
        <w:t xml:space="preserve">My name is Amy Cox, and I am a police officer with South Wales Police. I am here today to summarise the police involvement with this family and support multi-agency decisions to safeguard the children, Max and Molly, as per the </w:t>
      </w:r>
      <w:r w:rsidRPr="00576A1D">
        <w:rPr>
          <w:rFonts w:ascii="Arial" w:eastAsia="Arial" w:hAnsi="Arial" w:cs="Arial"/>
          <w:i/>
          <w:iCs/>
          <w:color w:val="000000" w:themeColor="text1"/>
        </w:rPr>
        <w:t>Social Services and Well-being (Wales) Act</w:t>
      </w:r>
      <w:r w:rsidRPr="00576A1D">
        <w:rPr>
          <w:rFonts w:ascii="Arial" w:eastAsia="Arial" w:hAnsi="Arial" w:cs="Arial"/>
          <w:color w:val="000000" w:themeColor="text1"/>
        </w:rPr>
        <w:t xml:space="preserve"> 2014, which places a duty on us to work collaboratively to prevent harm coming to the children. This approach is further supported by the findings of the Laming Report (2009), which placed an emphasis on the importance of timely information sharing and robust inter-agency cooperation to safeguard children. </w:t>
      </w:r>
    </w:p>
    <w:p w14:paraId="29C2B59A" w14:textId="7C224EE9" w:rsidR="0F07ED9F" w:rsidRPr="00576A1D" w:rsidRDefault="0F07ED9F" w:rsidP="3E8AE810">
      <w:pPr>
        <w:spacing w:after="0" w:line="360" w:lineRule="auto"/>
        <w:rPr>
          <w:rFonts w:ascii="Arial" w:eastAsia="Arial" w:hAnsi="Arial" w:cs="Arial"/>
          <w:color w:val="000000" w:themeColor="text1"/>
        </w:rPr>
      </w:pPr>
    </w:p>
    <w:p w14:paraId="39E3FC66" w14:textId="659B03C1" w:rsidR="0F07ED9F" w:rsidRPr="00576A1D" w:rsidRDefault="35DCC70C" w:rsidP="3E8AE810">
      <w:pPr>
        <w:spacing w:after="0" w:line="360" w:lineRule="auto"/>
        <w:rPr>
          <w:rFonts w:ascii="Arial" w:eastAsia="Arial" w:hAnsi="Arial" w:cs="Arial"/>
          <w:color w:val="000000" w:themeColor="text1"/>
        </w:rPr>
      </w:pPr>
      <w:r w:rsidRPr="00576A1D">
        <w:rPr>
          <w:rFonts w:ascii="Arial" w:eastAsia="Arial" w:hAnsi="Arial" w:cs="Arial"/>
          <w:color w:val="000000" w:themeColor="text1"/>
        </w:rPr>
        <w:t xml:space="preserve">Over the past three weeks, we have responded to four separate incidents at this address, including two domestic callouts and one welfare call raised by a neighbour. The fourth welfare visit was with Health Visitor Abi Sullivan, which required us to use forced entry due to the mother, Sarah Jones, not engaging with officers on the scene. Forced entry was used under Section 17 of the Police and </w:t>
      </w:r>
      <w:r w:rsidRPr="00576A1D">
        <w:rPr>
          <w:rFonts w:ascii="Arial" w:eastAsia="Arial" w:hAnsi="Arial" w:cs="Arial"/>
          <w:i/>
          <w:iCs/>
          <w:color w:val="000000" w:themeColor="text1"/>
        </w:rPr>
        <w:t xml:space="preserve">Criminal Evidence Act </w:t>
      </w:r>
      <w:r w:rsidRPr="00576A1D">
        <w:rPr>
          <w:rFonts w:ascii="Arial" w:eastAsia="Arial" w:hAnsi="Arial" w:cs="Arial"/>
          <w:color w:val="000000" w:themeColor="text1"/>
        </w:rPr>
        <w:t xml:space="preserve">1984 and guidance from the UK Government (2018), as we had reason to believe the children were at risk of significant harm due to the nature of the calls and then non-engagement from Ms Jones. I believe Ms Sullivan will corroborate this? </w:t>
      </w:r>
    </w:p>
    <w:p w14:paraId="45A9247D" w14:textId="7F62862C" w:rsidR="0F07ED9F" w:rsidRPr="00576A1D" w:rsidRDefault="0F07ED9F" w:rsidP="3E8AE810">
      <w:pPr>
        <w:spacing w:after="0" w:line="360" w:lineRule="auto"/>
        <w:rPr>
          <w:rFonts w:ascii="Arial" w:eastAsia="Arial" w:hAnsi="Arial" w:cs="Arial"/>
          <w:color w:val="000000" w:themeColor="text1"/>
        </w:rPr>
      </w:pPr>
    </w:p>
    <w:p w14:paraId="72A20993" w14:textId="5FD9B319" w:rsidR="0F07ED9F" w:rsidRPr="00576A1D" w:rsidRDefault="35DCC70C" w:rsidP="3E8AE810">
      <w:pPr>
        <w:spacing w:after="0" w:line="360" w:lineRule="auto"/>
        <w:rPr>
          <w:rFonts w:ascii="Arial" w:eastAsia="Arial" w:hAnsi="Arial" w:cs="Arial"/>
          <w:color w:val="000000" w:themeColor="text1"/>
        </w:rPr>
      </w:pPr>
      <w:r w:rsidRPr="00576A1D">
        <w:rPr>
          <w:rFonts w:ascii="Arial" w:eastAsia="Arial" w:hAnsi="Arial" w:cs="Arial"/>
          <w:color w:val="000000" w:themeColor="text1"/>
        </w:rPr>
        <w:t xml:space="preserve">Both domestic abuse incidents were reported by Ms Jones herself. Each time, she expressed fear of her partner, Mr Steven Jones, the children's father, who has recently been released from prison for grievous bodily harm and is under probation supervision, which, under the </w:t>
      </w:r>
      <w:r w:rsidRPr="00576A1D">
        <w:rPr>
          <w:rFonts w:ascii="Arial" w:eastAsia="Arial" w:hAnsi="Arial" w:cs="Arial"/>
          <w:i/>
          <w:iCs/>
          <w:color w:val="000000" w:themeColor="text1"/>
        </w:rPr>
        <w:t>Criminal Justice Act</w:t>
      </w:r>
      <w:r w:rsidRPr="00576A1D">
        <w:rPr>
          <w:rFonts w:ascii="Arial" w:eastAsia="Arial" w:hAnsi="Arial" w:cs="Arial"/>
          <w:color w:val="000000" w:themeColor="text1"/>
        </w:rPr>
        <w:t xml:space="preserve"> 2003 and the</w:t>
      </w:r>
      <w:r w:rsidRPr="00576A1D">
        <w:rPr>
          <w:rFonts w:ascii="Arial" w:eastAsia="Arial" w:hAnsi="Arial" w:cs="Arial"/>
          <w:i/>
          <w:iCs/>
          <w:color w:val="000000" w:themeColor="text1"/>
        </w:rPr>
        <w:t xml:space="preserve"> Offender Management Act</w:t>
      </w:r>
      <w:r w:rsidRPr="00576A1D">
        <w:rPr>
          <w:rFonts w:ascii="Arial" w:eastAsia="Arial" w:hAnsi="Arial" w:cs="Arial"/>
          <w:color w:val="000000" w:themeColor="text1"/>
        </w:rPr>
        <w:t xml:space="preserve"> 2007, requires Mr Jones to be subject to rehabilitation programs, as well as curfews, which he has disregarded on numerous occasions. He also has a known history of violence and coercive behaviour. </w:t>
      </w:r>
    </w:p>
    <w:p w14:paraId="360F5F03" w14:textId="5C782983" w:rsidR="0F07ED9F" w:rsidRPr="00576A1D" w:rsidRDefault="0F07ED9F" w:rsidP="3E8AE810">
      <w:pPr>
        <w:spacing w:after="0" w:line="360" w:lineRule="auto"/>
        <w:rPr>
          <w:rFonts w:ascii="Arial" w:eastAsia="Arial" w:hAnsi="Arial" w:cs="Arial"/>
          <w:color w:val="000000" w:themeColor="text1"/>
        </w:rPr>
      </w:pPr>
    </w:p>
    <w:p w14:paraId="685CA173" w14:textId="138B8C41" w:rsidR="0F07ED9F" w:rsidRPr="00576A1D" w:rsidRDefault="35DCC70C" w:rsidP="3E8AE810">
      <w:pPr>
        <w:spacing w:after="0" w:line="360" w:lineRule="auto"/>
        <w:rPr>
          <w:rFonts w:ascii="Arial" w:eastAsia="Arial" w:hAnsi="Arial" w:cs="Arial"/>
          <w:color w:val="000000" w:themeColor="text1"/>
        </w:rPr>
      </w:pPr>
      <w:r w:rsidRPr="00576A1D">
        <w:rPr>
          <w:rFonts w:ascii="Arial" w:eastAsia="Arial" w:hAnsi="Arial" w:cs="Arial"/>
          <w:color w:val="000000" w:themeColor="text1"/>
        </w:rPr>
        <w:t xml:space="preserve">On attendance, Ms Jones appeared distressed but was often unwilling to engage. On one occasion, she appeared intoxicated and withdrawn. Despite visible bruising, </w:t>
      </w:r>
      <w:r w:rsidRPr="00576A1D">
        <w:rPr>
          <w:rFonts w:ascii="Arial" w:eastAsia="Arial" w:hAnsi="Arial" w:cs="Arial"/>
          <w:color w:val="000000" w:themeColor="text1"/>
        </w:rPr>
        <w:lastRenderedPageBreak/>
        <w:t xml:space="preserve">she denied being harmed. Still, she appeared fearful, often deferring to Mr Jones, suggesting coercive control, which under Section 47 of the </w:t>
      </w:r>
      <w:r w:rsidRPr="00576A1D">
        <w:rPr>
          <w:rFonts w:ascii="Arial" w:eastAsia="Arial" w:hAnsi="Arial" w:cs="Arial"/>
          <w:i/>
          <w:iCs/>
          <w:color w:val="000000" w:themeColor="text1"/>
        </w:rPr>
        <w:t>Serious Crime Act</w:t>
      </w:r>
      <w:r w:rsidRPr="00576A1D">
        <w:rPr>
          <w:rFonts w:ascii="Arial" w:eastAsia="Arial" w:hAnsi="Arial" w:cs="Arial"/>
          <w:color w:val="000000" w:themeColor="text1"/>
        </w:rPr>
        <w:t xml:space="preserve"> 2015 is recognised as a criminal offence. </w:t>
      </w:r>
    </w:p>
    <w:p w14:paraId="37C5810E" w14:textId="1F809351" w:rsidR="0F07ED9F" w:rsidRPr="00576A1D" w:rsidRDefault="0F07ED9F" w:rsidP="3E8AE810">
      <w:pPr>
        <w:spacing w:after="0" w:line="360" w:lineRule="auto"/>
        <w:rPr>
          <w:rFonts w:ascii="Arial" w:eastAsia="Arial" w:hAnsi="Arial" w:cs="Arial"/>
          <w:color w:val="000000" w:themeColor="text1"/>
        </w:rPr>
      </w:pPr>
    </w:p>
    <w:p w14:paraId="56EF8235" w14:textId="46D73B23" w:rsidR="0F07ED9F" w:rsidRPr="00576A1D" w:rsidRDefault="35DCC70C" w:rsidP="3E8AE810">
      <w:pPr>
        <w:spacing w:after="0" w:line="360" w:lineRule="auto"/>
        <w:rPr>
          <w:rFonts w:ascii="Arial" w:eastAsia="Arial" w:hAnsi="Arial" w:cs="Arial"/>
          <w:color w:val="000000" w:themeColor="text1"/>
        </w:rPr>
      </w:pPr>
      <w:r w:rsidRPr="00576A1D">
        <w:rPr>
          <w:rFonts w:ascii="Arial" w:eastAsia="Arial" w:hAnsi="Arial" w:cs="Arial"/>
          <w:color w:val="000000" w:themeColor="text1"/>
        </w:rPr>
        <w:t xml:space="preserve">The children were present during all incidents. The home was described by the officers as chaotic, and the atmosphere was intimidating. The observations raise serious safeguarding concerns, not only for Ms Jones but also for the children. </w:t>
      </w:r>
    </w:p>
    <w:p w14:paraId="5AB89D87" w14:textId="250E4B00" w:rsidR="0F07ED9F" w:rsidRPr="00576A1D" w:rsidRDefault="0F07ED9F" w:rsidP="3E8AE810">
      <w:pPr>
        <w:spacing w:after="0" w:line="360" w:lineRule="auto"/>
        <w:rPr>
          <w:rFonts w:ascii="Arial" w:eastAsia="Arial" w:hAnsi="Arial" w:cs="Arial"/>
          <w:color w:val="000000" w:themeColor="text1"/>
        </w:rPr>
      </w:pPr>
    </w:p>
    <w:p w14:paraId="414E4650" w14:textId="66ED4B92" w:rsidR="0F07ED9F" w:rsidRPr="00576A1D" w:rsidRDefault="35DCC70C" w:rsidP="3E8AE810">
      <w:pPr>
        <w:spacing w:after="0" w:line="360" w:lineRule="auto"/>
        <w:rPr>
          <w:rFonts w:ascii="Arial" w:eastAsia="Arial" w:hAnsi="Arial" w:cs="Arial"/>
          <w:color w:val="000000" w:themeColor="text1"/>
        </w:rPr>
      </w:pPr>
      <w:r w:rsidRPr="00576A1D">
        <w:rPr>
          <w:rFonts w:ascii="Arial" w:eastAsia="Arial" w:hAnsi="Arial" w:cs="Arial"/>
          <w:color w:val="000000" w:themeColor="text1"/>
        </w:rPr>
        <w:t>The welfare call received from the neighbour reported hearing shouting at night and sightings of Max alone outside, barefoot and dirty. When officers attended, the children appeared unkempt. Max said he was hungry and that he does not like his daddy. Molly was found in a soiled nappy, in a dirty highchair, with little interaction from Ms Jones. Despite their young ages, Max’s disclosure along with the children’s visible distress during these visits indicates a need for Max’s voice and their lived experiences to be central when making decisions; this is in line with Article 12 of the United Nations Convention on the Rights of the Child, UNCRC (1989a).</w:t>
      </w:r>
    </w:p>
    <w:p w14:paraId="45A36534" w14:textId="27DBA9E6" w:rsidR="0F07ED9F" w:rsidRPr="00576A1D" w:rsidRDefault="0F07ED9F" w:rsidP="3E8AE810">
      <w:pPr>
        <w:spacing w:after="0" w:line="360" w:lineRule="auto"/>
        <w:rPr>
          <w:rFonts w:ascii="Arial" w:eastAsia="Arial" w:hAnsi="Arial" w:cs="Arial"/>
          <w:color w:val="000000" w:themeColor="text1"/>
        </w:rPr>
      </w:pPr>
    </w:p>
    <w:p w14:paraId="3922DFD6" w14:textId="2B306C3E" w:rsidR="0F07ED9F" w:rsidRPr="00576A1D" w:rsidRDefault="35DCC70C" w:rsidP="3E8AE810">
      <w:pPr>
        <w:spacing w:after="0" w:line="360" w:lineRule="auto"/>
        <w:rPr>
          <w:rFonts w:ascii="Arial" w:eastAsia="Arial" w:hAnsi="Arial" w:cs="Arial"/>
          <w:color w:val="000000" w:themeColor="text1"/>
        </w:rPr>
      </w:pPr>
      <w:r w:rsidRPr="00576A1D">
        <w:rPr>
          <w:rFonts w:ascii="Arial" w:eastAsia="Arial" w:hAnsi="Arial" w:cs="Arial"/>
          <w:color w:val="000000" w:themeColor="text1"/>
        </w:rPr>
        <w:t>On our most recent joint visit alongside Ms Sullivan, we observed poor hygiene, a lack of food and the children in unwashed clothes. Both were withdrawn and fearful. These conditions strongly indicate neglect and emotional abuse as defined under the</w:t>
      </w:r>
      <w:r w:rsidRPr="00576A1D">
        <w:rPr>
          <w:rFonts w:ascii="Arial" w:eastAsia="Arial" w:hAnsi="Arial" w:cs="Arial"/>
          <w:i/>
          <w:iCs/>
          <w:color w:val="000000" w:themeColor="text1"/>
        </w:rPr>
        <w:t xml:space="preserve"> Social Services and Well-being (Wales) Act </w:t>
      </w:r>
      <w:r w:rsidRPr="00576A1D">
        <w:rPr>
          <w:rFonts w:ascii="Arial" w:eastAsia="Arial" w:hAnsi="Arial" w:cs="Arial"/>
          <w:color w:val="000000" w:themeColor="text1"/>
        </w:rPr>
        <w:t>2014 and the NSPCC (n.d.) where they describe neglect as the ongoing failure to meet a child's basic needs.  Additionally, as outlined in Maslow's Hierarchy of Needs (1943) the observations that have been made also reflect a profound failure to meet the children's basic physiological and safety needs; without access to appropriate food, hygiene and emotional security, Max and Molly are unable to progress toward higher developmental needs such as love, belonging and self-esteem.</w:t>
      </w:r>
    </w:p>
    <w:p w14:paraId="74C8842B" w14:textId="01418079" w:rsidR="0F07ED9F" w:rsidRPr="00576A1D" w:rsidRDefault="0F07ED9F" w:rsidP="3E8AE810">
      <w:pPr>
        <w:spacing w:after="0" w:line="360" w:lineRule="auto"/>
        <w:rPr>
          <w:rFonts w:ascii="Arial" w:eastAsia="Arial" w:hAnsi="Arial" w:cs="Arial"/>
          <w:color w:val="000000" w:themeColor="text1"/>
        </w:rPr>
      </w:pPr>
    </w:p>
    <w:p w14:paraId="57039341" w14:textId="19141AE3"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t xml:space="preserve">We also have serious concerns around Ms Jones’ mental health and possible substance misuse, based on her appearance and her emotional disconnection from her children which, under article 24 of the UNCRC (1989b) which outlines a child's right to a safe environment, it would suggest that their emotional and psychological well-being are not currently being met. The children's withdrawn and visible distress </w:t>
      </w:r>
      <w:r w:rsidRPr="00576A1D">
        <w:rPr>
          <w:rFonts w:ascii="Arial" w:eastAsia="Arial" w:hAnsi="Arial" w:cs="Arial"/>
          <w:color w:val="000000" w:themeColor="text1"/>
        </w:rPr>
        <w:lastRenderedPageBreak/>
        <w:t xml:space="preserve">also raised concerns about the quality of their attachment to their mother. This lack of consistent and responsive parenting could result in insecure and/or disorganised attachment styles, as mentioned in Mary Ainsworth's attachment theory and her “strange situation” study (Ainsworth </w:t>
      </w:r>
      <w:r w:rsidRPr="00576A1D">
        <w:rPr>
          <w:rFonts w:ascii="Arial" w:eastAsia="Arial" w:hAnsi="Arial" w:cs="Arial"/>
          <w:i/>
          <w:iCs/>
          <w:color w:val="000000" w:themeColor="text1"/>
        </w:rPr>
        <w:t>et al.,</w:t>
      </w:r>
      <w:r w:rsidRPr="00576A1D">
        <w:rPr>
          <w:rFonts w:ascii="Arial" w:eastAsia="Arial" w:hAnsi="Arial" w:cs="Arial"/>
          <w:color w:val="000000" w:themeColor="text1"/>
        </w:rPr>
        <w:t xml:space="preserve"> 1978). Given these indicators, consideration should be given to her ability to make informed decisions under the</w:t>
      </w:r>
      <w:r w:rsidRPr="00576A1D">
        <w:rPr>
          <w:rFonts w:ascii="Arial" w:eastAsia="Arial" w:hAnsi="Arial" w:cs="Arial"/>
          <w:i/>
          <w:iCs/>
          <w:color w:val="000000" w:themeColor="text1"/>
        </w:rPr>
        <w:t xml:space="preserve"> Mental Capacity Act </w:t>
      </w:r>
      <w:r w:rsidRPr="00576A1D">
        <w:rPr>
          <w:rFonts w:ascii="Arial" w:eastAsia="Arial" w:hAnsi="Arial" w:cs="Arial"/>
          <w:color w:val="000000" w:themeColor="text1"/>
        </w:rPr>
        <w:t xml:space="preserve">2005. </w:t>
      </w:r>
    </w:p>
    <w:p w14:paraId="3986089F" w14:textId="72AA16BD"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t>Furthermore, given these factors, we believe the threshold under Section 37 of</w:t>
      </w:r>
      <w:r w:rsidRPr="00576A1D">
        <w:rPr>
          <w:rFonts w:ascii="Arial" w:eastAsia="Arial" w:hAnsi="Arial" w:cs="Arial"/>
          <w:i/>
          <w:iCs/>
          <w:color w:val="000000" w:themeColor="text1"/>
        </w:rPr>
        <w:t xml:space="preserve"> the Children Act </w:t>
      </w:r>
      <w:r w:rsidRPr="00576A1D">
        <w:rPr>
          <w:rFonts w:ascii="Arial" w:eastAsia="Arial" w:hAnsi="Arial" w:cs="Arial"/>
          <w:color w:val="000000" w:themeColor="text1"/>
        </w:rPr>
        <w:t xml:space="preserve">1989 is clearly met. The cumulative harm, including domestic abuse, substance misuse and neglect, places both children at significant risk (Chambers, Cantrell and Booth, 2021; Harwin and Barlow, 2022). This concern is further echoed by Brandon </w:t>
      </w:r>
      <w:r w:rsidRPr="00576A1D">
        <w:rPr>
          <w:rFonts w:ascii="Arial" w:eastAsia="Arial" w:hAnsi="Arial" w:cs="Arial"/>
          <w:i/>
          <w:iCs/>
          <w:color w:val="000000" w:themeColor="text1"/>
        </w:rPr>
        <w:t>et al.'</w:t>
      </w:r>
      <w:r w:rsidRPr="00576A1D">
        <w:rPr>
          <w:rFonts w:ascii="Arial" w:eastAsia="Arial" w:hAnsi="Arial" w:cs="Arial"/>
          <w:color w:val="000000" w:themeColor="text1"/>
        </w:rPr>
        <w:t xml:space="preserve">s (2016) analysis of serious case reviews, which highlights how cumulative harm often stems from a combination of adverse experiences, as opposed to a single incident. </w:t>
      </w:r>
    </w:p>
    <w:p w14:paraId="0A744C4B" w14:textId="4191761C"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t xml:space="preserve">Under the </w:t>
      </w:r>
      <w:r w:rsidRPr="00576A1D">
        <w:rPr>
          <w:rFonts w:ascii="Arial" w:eastAsia="Arial" w:hAnsi="Arial" w:cs="Arial"/>
          <w:i/>
          <w:iCs/>
          <w:color w:val="000000" w:themeColor="text1"/>
        </w:rPr>
        <w:t xml:space="preserve">Children's Act </w:t>
      </w:r>
      <w:r w:rsidRPr="00576A1D">
        <w:rPr>
          <w:rFonts w:ascii="Arial" w:eastAsia="Arial" w:hAnsi="Arial" w:cs="Arial"/>
          <w:color w:val="000000" w:themeColor="text1"/>
        </w:rPr>
        <w:t xml:space="preserve">2004, </w:t>
      </w:r>
      <w:r w:rsidRPr="00576A1D">
        <w:rPr>
          <w:rFonts w:ascii="Arial" w:eastAsia="Arial" w:hAnsi="Arial" w:cs="Arial"/>
          <w:i/>
          <w:iCs/>
          <w:color w:val="000000" w:themeColor="text1"/>
        </w:rPr>
        <w:t>the Social Services and Well-being Act (Wales)</w:t>
      </w:r>
      <w:r w:rsidRPr="00576A1D">
        <w:rPr>
          <w:rFonts w:ascii="Arial" w:eastAsia="Arial" w:hAnsi="Arial" w:cs="Arial"/>
          <w:color w:val="000000" w:themeColor="text1"/>
        </w:rPr>
        <w:t xml:space="preserve"> 2014 </w:t>
      </w:r>
      <w:r w:rsidRPr="00576A1D">
        <w:rPr>
          <w:rFonts w:ascii="Arial" w:eastAsia="Arial" w:hAnsi="Arial" w:cs="Arial"/>
          <w:i/>
          <w:iCs/>
          <w:color w:val="000000" w:themeColor="text1"/>
        </w:rPr>
        <w:t>and the Violence Against Women, Domestic Abuse and Sexual Violence (Wales) Act</w:t>
      </w:r>
      <w:r w:rsidRPr="00576A1D">
        <w:rPr>
          <w:rFonts w:ascii="Arial" w:eastAsia="Arial" w:hAnsi="Arial" w:cs="Arial"/>
          <w:color w:val="000000" w:themeColor="text1"/>
        </w:rPr>
        <w:t xml:space="preserve"> 2015, we have a duty to respond collaboratively and in context, understanding that Ms Jones’ reluctance to engage with professionals may reflect trauma-driven responses rather than a deliberate non-compliance. If we as professionals approach Ms Jones with empathy and </w:t>
      </w:r>
      <w:r w:rsidR="6998609D" w:rsidRPr="00576A1D">
        <w:rPr>
          <w:rFonts w:ascii="Arial" w:eastAsia="Arial" w:hAnsi="Arial" w:cs="Arial"/>
          <w:color w:val="000000" w:themeColor="text1"/>
        </w:rPr>
        <w:t xml:space="preserve">inquisitiveness </w:t>
      </w:r>
      <w:r w:rsidRPr="00576A1D">
        <w:rPr>
          <w:rFonts w:ascii="Arial" w:eastAsia="Arial" w:hAnsi="Arial" w:cs="Arial"/>
          <w:color w:val="000000" w:themeColor="text1"/>
        </w:rPr>
        <w:t xml:space="preserve">rather than judgement, she is likely to better engage with support services, thus helping them as a family sooner rather than later (UK Government, 2022; NHS Safeguarding, 2024). </w:t>
      </w:r>
    </w:p>
    <w:p w14:paraId="09A48639" w14:textId="2E6BBEE6"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t xml:space="preserve">Observations align with concerns raised by Health Visitor Abi Sullivan; as a result, police recommend that Max and Molly be placed on a Child Protection Plan (Godar and Holmes, 2017; Ferguson, 2023) under neglect and emotional abuse as defined within the </w:t>
      </w:r>
      <w:r w:rsidRPr="00576A1D">
        <w:rPr>
          <w:rFonts w:ascii="Arial" w:eastAsia="Arial" w:hAnsi="Arial" w:cs="Arial"/>
          <w:i/>
          <w:iCs/>
          <w:color w:val="000000" w:themeColor="text1"/>
        </w:rPr>
        <w:t xml:space="preserve">Domestic Abuse Act </w:t>
      </w:r>
      <w:r w:rsidRPr="00576A1D">
        <w:rPr>
          <w:rFonts w:ascii="Arial" w:eastAsia="Arial" w:hAnsi="Arial" w:cs="Arial"/>
          <w:color w:val="000000" w:themeColor="text1"/>
        </w:rPr>
        <w:t xml:space="preserve">2021. We recommend a comprehensive parenting capacity assessment with input from mental health and substance misuse services (Cleaver, </w:t>
      </w:r>
      <w:proofErr w:type="spellStart"/>
      <w:r w:rsidRPr="00576A1D">
        <w:rPr>
          <w:rFonts w:ascii="Arial" w:eastAsia="Arial" w:hAnsi="Arial" w:cs="Arial"/>
          <w:color w:val="000000" w:themeColor="text1"/>
        </w:rPr>
        <w:t>Unell</w:t>
      </w:r>
      <w:proofErr w:type="spellEnd"/>
      <w:r w:rsidRPr="00576A1D">
        <w:rPr>
          <w:rFonts w:ascii="Arial" w:eastAsia="Arial" w:hAnsi="Arial" w:cs="Arial"/>
          <w:color w:val="000000" w:themeColor="text1"/>
        </w:rPr>
        <w:t xml:space="preserve"> and Aldgate, 2017). This will help clarify her ability to meet the children's needs in a safe and nurturing environment. </w:t>
      </w:r>
    </w:p>
    <w:p w14:paraId="427257CA" w14:textId="12F982F5"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t>Additionally, Mr Jones’ contact must be reviewed in light of his violent history and repeated breaches of probation conditions.</w:t>
      </w:r>
    </w:p>
    <w:p w14:paraId="5BD9DDC8" w14:textId="11D8A94C"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lastRenderedPageBreak/>
        <w:t xml:space="preserve"> To support Ms Jones and promote family stability, she should be referred to specialist support services, including domestic abuse advocacy (Speed, 2022) and substance misuse intervention (</w:t>
      </w:r>
      <w:proofErr w:type="spellStart"/>
      <w:r w:rsidRPr="00576A1D">
        <w:rPr>
          <w:rFonts w:ascii="Arial" w:eastAsia="Arial" w:hAnsi="Arial" w:cs="Arial"/>
          <w:color w:val="000000" w:themeColor="text1"/>
        </w:rPr>
        <w:t>Megranahan</w:t>
      </w:r>
      <w:proofErr w:type="spellEnd"/>
      <w:r w:rsidRPr="00576A1D">
        <w:rPr>
          <w:rFonts w:ascii="Arial" w:eastAsia="Arial" w:hAnsi="Arial" w:cs="Arial"/>
          <w:color w:val="000000" w:themeColor="text1"/>
        </w:rPr>
        <w:t xml:space="preserve">, </w:t>
      </w:r>
      <w:proofErr w:type="spellStart"/>
      <w:r w:rsidRPr="00576A1D">
        <w:rPr>
          <w:rFonts w:ascii="Arial" w:eastAsia="Arial" w:hAnsi="Arial" w:cs="Arial"/>
          <w:color w:val="000000" w:themeColor="text1"/>
        </w:rPr>
        <w:t>Megranahan</w:t>
      </w:r>
      <w:proofErr w:type="spellEnd"/>
      <w:r w:rsidRPr="00576A1D">
        <w:rPr>
          <w:rFonts w:ascii="Arial" w:eastAsia="Arial" w:hAnsi="Arial" w:cs="Arial"/>
          <w:color w:val="000000" w:themeColor="text1"/>
        </w:rPr>
        <w:t xml:space="preserve"> and Cooper, 2023). </w:t>
      </w:r>
    </w:p>
    <w:p w14:paraId="6526CF83" w14:textId="4B0D16BD"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t xml:space="preserve">In line with Wales’s Safeguarding Procedures (Social Care Wales, 2019) and Article 19 of the UNCRC (1989c), this will take place under continued multi-agency monitoring and regular home visits to safeguard the children's welfare. </w:t>
      </w:r>
    </w:p>
    <w:p w14:paraId="0B5C6AAE" w14:textId="1CE6DC11"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t xml:space="preserve">Furthermore, the concerns I have raised today can be better understood through the Assessment Framework for Children in Need and their Families (Department of Health </w:t>
      </w:r>
      <w:r w:rsidRPr="00576A1D">
        <w:rPr>
          <w:rFonts w:ascii="Arial" w:eastAsia="Arial" w:hAnsi="Arial" w:cs="Arial"/>
          <w:i/>
          <w:iCs/>
          <w:color w:val="000000" w:themeColor="text1"/>
        </w:rPr>
        <w:t>et al.,</w:t>
      </w:r>
      <w:r w:rsidRPr="00576A1D">
        <w:rPr>
          <w:rFonts w:ascii="Arial" w:eastAsia="Arial" w:hAnsi="Arial" w:cs="Arial"/>
          <w:color w:val="000000" w:themeColor="text1"/>
        </w:rPr>
        <w:t xml:space="preserve"> 2000), which helps provide a holistic picture when assessing the children's risk. The framework considers three areas that are all relevant in this particular case; these include the children's developmental needs, parenting capacity and environmental factors. Using this framework, we can see it clearly supports the recommendations for a full parenting assessment and a child protection plan. </w:t>
      </w:r>
    </w:p>
    <w:p w14:paraId="10A7FAB7" w14:textId="447441F7" w:rsidR="0F07ED9F" w:rsidRPr="00576A1D" w:rsidRDefault="35DCC70C" w:rsidP="3E8AE810">
      <w:pPr>
        <w:spacing w:line="360" w:lineRule="auto"/>
        <w:rPr>
          <w:rFonts w:ascii="Arial" w:eastAsia="Arial" w:hAnsi="Arial" w:cs="Arial"/>
          <w:color w:val="000000" w:themeColor="text1"/>
        </w:rPr>
      </w:pPr>
      <w:r w:rsidRPr="00576A1D">
        <w:rPr>
          <w:rFonts w:ascii="Arial" w:eastAsia="Arial" w:hAnsi="Arial" w:cs="Arial"/>
          <w:color w:val="000000" w:themeColor="text1"/>
        </w:rPr>
        <w:t xml:space="preserve">Thank you, I will now pass back to Jo. </w:t>
      </w:r>
    </w:p>
    <w:p w14:paraId="72010E3C" w14:textId="336E4378" w:rsidR="0F07ED9F" w:rsidRPr="00576A1D" w:rsidRDefault="0F07ED9F" w:rsidP="3E8AE810">
      <w:pPr>
        <w:spacing w:line="360" w:lineRule="auto"/>
        <w:rPr>
          <w:rFonts w:ascii="Arial" w:eastAsia="Arial" w:hAnsi="Arial" w:cs="Arial"/>
          <w:color w:val="000000" w:themeColor="text1"/>
        </w:rPr>
      </w:pPr>
    </w:p>
    <w:p w14:paraId="1CDCCCF6" w14:textId="79154A5D" w:rsidR="0F07ED9F" w:rsidRPr="00576A1D" w:rsidRDefault="0F07ED9F" w:rsidP="0F07ED9F">
      <w:pPr>
        <w:spacing w:line="360" w:lineRule="auto"/>
        <w:rPr>
          <w:rFonts w:ascii="Arial" w:eastAsia="Arial" w:hAnsi="Arial" w:cs="Arial"/>
          <w:highlight w:val="lightGray"/>
        </w:rPr>
      </w:pPr>
    </w:p>
    <w:p w14:paraId="338B2F73" w14:textId="0E657BFA" w:rsidR="3E8AE810" w:rsidRPr="00576A1D" w:rsidRDefault="3E8AE810" w:rsidP="3E8AE810">
      <w:pPr>
        <w:spacing w:line="360" w:lineRule="auto"/>
        <w:rPr>
          <w:rFonts w:ascii="Arial" w:eastAsia="Arial" w:hAnsi="Arial" w:cs="Arial"/>
          <w:highlight w:val="lightGray"/>
        </w:rPr>
      </w:pPr>
    </w:p>
    <w:p w14:paraId="2257B870" w14:textId="30AA7C00" w:rsidR="3E8AE810" w:rsidRPr="00576A1D" w:rsidRDefault="3E8AE810" w:rsidP="3E8AE810">
      <w:pPr>
        <w:spacing w:line="360" w:lineRule="auto"/>
        <w:rPr>
          <w:rFonts w:ascii="Arial" w:eastAsia="Arial" w:hAnsi="Arial" w:cs="Arial"/>
          <w:highlight w:val="lightGray"/>
        </w:rPr>
      </w:pPr>
    </w:p>
    <w:p w14:paraId="2A6395F2" w14:textId="0CFFC82F" w:rsidR="3E8AE810" w:rsidRPr="00576A1D" w:rsidRDefault="3E8AE810" w:rsidP="3E8AE810">
      <w:pPr>
        <w:spacing w:line="360" w:lineRule="auto"/>
        <w:rPr>
          <w:rFonts w:ascii="Arial" w:eastAsia="Arial" w:hAnsi="Arial" w:cs="Arial"/>
          <w:highlight w:val="lightGray"/>
        </w:rPr>
      </w:pPr>
    </w:p>
    <w:p w14:paraId="7F29C2D5" w14:textId="08E98815" w:rsidR="3E8AE810" w:rsidRPr="00576A1D" w:rsidRDefault="3E8AE810" w:rsidP="3E8AE810">
      <w:pPr>
        <w:spacing w:line="360" w:lineRule="auto"/>
        <w:rPr>
          <w:rFonts w:ascii="Arial" w:eastAsia="Arial" w:hAnsi="Arial" w:cs="Arial"/>
          <w:highlight w:val="lightGray"/>
        </w:rPr>
      </w:pPr>
    </w:p>
    <w:p w14:paraId="608515AD" w14:textId="62774E30" w:rsidR="3E8AE810" w:rsidRPr="00576A1D" w:rsidRDefault="3E8AE810" w:rsidP="3E8AE810">
      <w:pPr>
        <w:spacing w:line="360" w:lineRule="auto"/>
        <w:rPr>
          <w:rFonts w:ascii="Arial" w:eastAsia="Arial" w:hAnsi="Arial" w:cs="Arial"/>
          <w:highlight w:val="lightGray"/>
        </w:rPr>
      </w:pPr>
    </w:p>
    <w:p w14:paraId="1292A308" w14:textId="1FD603C8" w:rsidR="3E8AE810" w:rsidRPr="00576A1D" w:rsidRDefault="3E8AE810" w:rsidP="3E8AE810">
      <w:pPr>
        <w:spacing w:line="360" w:lineRule="auto"/>
        <w:rPr>
          <w:rFonts w:ascii="Arial" w:eastAsia="Arial" w:hAnsi="Arial" w:cs="Arial"/>
          <w:highlight w:val="lightGray"/>
        </w:rPr>
      </w:pPr>
    </w:p>
    <w:p w14:paraId="26C4ABEE" w14:textId="1CB9F6AB" w:rsidR="3E8AE810" w:rsidRPr="00576A1D" w:rsidRDefault="3E8AE810" w:rsidP="3E8AE810">
      <w:pPr>
        <w:spacing w:line="360" w:lineRule="auto"/>
        <w:rPr>
          <w:rFonts w:ascii="Arial" w:eastAsia="Arial" w:hAnsi="Arial" w:cs="Arial"/>
          <w:highlight w:val="lightGray"/>
        </w:rPr>
      </w:pPr>
    </w:p>
    <w:p w14:paraId="240940F9" w14:textId="6D005FA0" w:rsidR="3E8AE810" w:rsidRPr="00576A1D" w:rsidRDefault="3E8AE810" w:rsidP="3E8AE810">
      <w:pPr>
        <w:spacing w:line="360" w:lineRule="auto"/>
        <w:rPr>
          <w:rFonts w:ascii="Arial" w:eastAsia="Arial" w:hAnsi="Arial" w:cs="Arial"/>
          <w:highlight w:val="lightGray"/>
        </w:rPr>
      </w:pPr>
    </w:p>
    <w:p w14:paraId="2D53B9F9" w14:textId="194765D6" w:rsidR="3E8AE810" w:rsidRPr="00576A1D" w:rsidRDefault="3E8AE810" w:rsidP="3E8AE810">
      <w:pPr>
        <w:spacing w:line="360" w:lineRule="auto"/>
        <w:rPr>
          <w:rFonts w:ascii="Arial" w:eastAsia="Arial" w:hAnsi="Arial" w:cs="Arial"/>
          <w:highlight w:val="lightGray"/>
        </w:rPr>
      </w:pPr>
    </w:p>
    <w:p w14:paraId="7FED5CF7" w14:textId="1F57CA69" w:rsidR="3E8AE810" w:rsidRPr="00576A1D" w:rsidRDefault="3E8AE810" w:rsidP="3E8AE810">
      <w:pPr>
        <w:spacing w:line="360" w:lineRule="auto"/>
        <w:rPr>
          <w:rFonts w:ascii="Arial" w:eastAsia="Arial" w:hAnsi="Arial" w:cs="Arial"/>
          <w:highlight w:val="lightGray"/>
        </w:rPr>
      </w:pPr>
    </w:p>
    <w:p w14:paraId="466CB095" w14:textId="16E2B104" w:rsidR="3E8AE810" w:rsidRPr="00576A1D" w:rsidRDefault="3E8AE810" w:rsidP="3E8AE810">
      <w:pPr>
        <w:spacing w:line="360" w:lineRule="auto"/>
        <w:rPr>
          <w:rFonts w:ascii="Arial" w:eastAsia="Arial" w:hAnsi="Arial" w:cs="Arial"/>
          <w:highlight w:val="lightGray"/>
        </w:rPr>
      </w:pPr>
    </w:p>
    <w:p w14:paraId="62710DA4" w14:textId="0FFB7C7F" w:rsidR="3E8AE810" w:rsidRPr="00576A1D" w:rsidRDefault="3E8AE810" w:rsidP="3E8AE810">
      <w:pPr>
        <w:spacing w:line="360" w:lineRule="auto"/>
        <w:rPr>
          <w:rFonts w:ascii="Arial" w:eastAsia="Arial" w:hAnsi="Arial" w:cs="Arial"/>
          <w:highlight w:val="lightGray"/>
        </w:rPr>
      </w:pPr>
    </w:p>
    <w:p w14:paraId="3CED33FC" w14:textId="6BCE1BB2" w:rsidR="3E8AE810" w:rsidRPr="00576A1D" w:rsidRDefault="3E8AE810" w:rsidP="3E8AE810">
      <w:pPr>
        <w:spacing w:line="360" w:lineRule="auto"/>
        <w:rPr>
          <w:rFonts w:ascii="Arial" w:eastAsia="Arial" w:hAnsi="Arial" w:cs="Arial"/>
          <w:highlight w:val="lightGray"/>
        </w:rPr>
      </w:pPr>
    </w:p>
    <w:p w14:paraId="5E93F5BF" w14:textId="6AF8111C" w:rsidR="7DC4D7EB" w:rsidRDefault="7DC4D7EB" w:rsidP="7DC4D7EB">
      <w:pPr>
        <w:spacing w:line="360" w:lineRule="auto"/>
        <w:rPr>
          <w:rFonts w:ascii="Arial" w:eastAsia="Arial" w:hAnsi="Arial" w:cs="Arial"/>
          <w:highlight w:val="lightGray"/>
        </w:rPr>
      </w:pPr>
    </w:p>
    <w:p w14:paraId="1E910AD4" w14:textId="3284316D" w:rsidR="7DC4D7EB" w:rsidRDefault="7DC4D7EB" w:rsidP="7DC4D7EB">
      <w:pPr>
        <w:spacing w:line="360" w:lineRule="auto"/>
        <w:rPr>
          <w:rFonts w:ascii="Arial" w:eastAsia="Arial" w:hAnsi="Arial" w:cs="Arial"/>
          <w:highlight w:val="lightGray"/>
        </w:rPr>
      </w:pPr>
    </w:p>
    <w:p w14:paraId="284F724B" w14:textId="5D3294BA" w:rsidR="7DC4D7EB" w:rsidRDefault="7DC4D7EB" w:rsidP="7DC4D7EB">
      <w:pPr>
        <w:spacing w:line="360" w:lineRule="auto"/>
        <w:rPr>
          <w:rFonts w:ascii="Arial" w:eastAsia="Arial" w:hAnsi="Arial" w:cs="Arial"/>
          <w:highlight w:val="lightGray"/>
        </w:rPr>
      </w:pPr>
    </w:p>
    <w:p w14:paraId="66B3B415" w14:textId="12EDC15E" w:rsidR="09BB84C8" w:rsidRPr="00576A1D" w:rsidRDefault="00576A1D" w:rsidP="3E8AE810">
      <w:pPr>
        <w:spacing w:after="0" w:line="360" w:lineRule="auto"/>
        <w:rPr>
          <w:rFonts w:ascii="Arial" w:eastAsia="Arial" w:hAnsi="Arial" w:cs="Arial"/>
          <w:b/>
          <w:bCs/>
        </w:rPr>
      </w:pPr>
      <w:r>
        <w:rPr>
          <w:rFonts w:ascii="Arial" w:eastAsia="Arial" w:hAnsi="Arial" w:cs="Arial"/>
          <w:b/>
          <w:bCs/>
        </w:rPr>
        <w:t>J</w:t>
      </w:r>
      <w:r w:rsidR="09BB84C8" w:rsidRPr="00576A1D">
        <w:rPr>
          <w:rFonts w:ascii="Arial" w:eastAsia="Arial" w:hAnsi="Arial" w:cs="Arial"/>
          <w:b/>
          <w:bCs/>
        </w:rPr>
        <w:t>o</w:t>
      </w:r>
      <w:r w:rsidR="78E8FA2A" w:rsidRPr="00576A1D">
        <w:rPr>
          <w:rFonts w:ascii="Arial" w:eastAsia="Arial" w:hAnsi="Arial" w:cs="Arial"/>
          <w:b/>
          <w:bCs/>
        </w:rPr>
        <w:t xml:space="preserve"> – </w:t>
      </w:r>
      <w:r w:rsidR="4859655E" w:rsidRPr="00576A1D">
        <w:rPr>
          <w:rFonts w:ascii="Arial" w:eastAsia="Arial" w:hAnsi="Arial" w:cs="Arial"/>
          <w:b/>
          <w:bCs/>
        </w:rPr>
        <w:t>S</w:t>
      </w:r>
      <w:r w:rsidR="78DA5DCA" w:rsidRPr="00576A1D">
        <w:rPr>
          <w:rFonts w:ascii="Arial" w:eastAsia="Arial" w:hAnsi="Arial" w:cs="Arial"/>
          <w:b/>
          <w:bCs/>
        </w:rPr>
        <w:t xml:space="preserve">ocial </w:t>
      </w:r>
      <w:r w:rsidR="78E8FA2A" w:rsidRPr="00576A1D">
        <w:rPr>
          <w:rFonts w:ascii="Arial" w:eastAsia="Arial" w:hAnsi="Arial" w:cs="Arial"/>
          <w:b/>
          <w:bCs/>
        </w:rPr>
        <w:t>Worker</w:t>
      </w:r>
      <w:r w:rsidR="4859655E" w:rsidRPr="00576A1D">
        <w:rPr>
          <w:rFonts w:ascii="Arial" w:eastAsia="Arial" w:hAnsi="Arial" w:cs="Arial"/>
          <w:b/>
          <w:bCs/>
        </w:rPr>
        <w:t xml:space="preserve"> </w:t>
      </w:r>
    </w:p>
    <w:p w14:paraId="5E5E9707" w14:textId="75F0BDF1" w:rsidR="0F07ED9F" w:rsidRPr="00576A1D" w:rsidRDefault="0F07ED9F" w:rsidP="3E8AE810">
      <w:pPr>
        <w:spacing w:after="0" w:line="360" w:lineRule="auto"/>
        <w:rPr>
          <w:rFonts w:ascii="Arial" w:eastAsia="Arial" w:hAnsi="Arial" w:cs="Arial"/>
        </w:rPr>
      </w:pPr>
    </w:p>
    <w:p w14:paraId="1B0E4AA3" w14:textId="223B50A4" w:rsidR="622429A4" w:rsidRPr="00576A1D" w:rsidRDefault="595155EF" w:rsidP="3E8AE810">
      <w:pPr>
        <w:spacing w:after="0" w:line="360" w:lineRule="auto"/>
        <w:rPr>
          <w:rFonts w:ascii="Arial" w:eastAsia="Arial" w:hAnsi="Arial" w:cs="Arial"/>
        </w:rPr>
      </w:pPr>
      <w:r w:rsidRPr="00576A1D">
        <w:rPr>
          <w:rFonts w:ascii="Arial" w:eastAsia="Arial" w:hAnsi="Arial" w:cs="Arial"/>
        </w:rPr>
        <w:t>A</w:t>
      </w:r>
      <w:r w:rsidR="622429A4" w:rsidRPr="00576A1D">
        <w:rPr>
          <w:rFonts w:ascii="Arial" w:eastAsia="Arial" w:hAnsi="Arial" w:cs="Arial"/>
        </w:rPr>
        <w:t xml:space="preserve"> Social Worker uphold</w:t>
      </w:r>
      <w:r w:rsidR="40112867" w:rsidRPr="00576A1D">
        <w:rPr>
          <w:rFonts w:ascii="Arial" w:eastAsia="Arial" w:hAnsi="Arial" w:cs="Arial"/>
        </w:rPr>
        <w:t>s</w:t>
      </w:r>
      <w:r w:rsidR="622429A4" w:rsidRPr="00576A1D">
        <w:rPr>
          <w:rFonts w:ascii="Arial" w:eastAsia="Arial" w:hAnsi="Arial" w:cs="Arial"/>
        </w:rPr>
        <w:t xml:space="preserve"> the rights, welfare, and safety of vulnerable individuals through assessment, intervention, and advocacy, grounded in multi-agency collaboration (Social Care Wales, 2025; Social Work England, 2024). Practice is underpinned by NICE guidelines to ensure consistent, high-quality support that reflects national standards and core values of dignity, inclusion, and trauma-informed care. </w:t>
      </w:r>
    </w:p>
    <w:p w14:paraId="7C64694D" w14:textId="5838A91E" w:rsidR="622429A4" w:rsidRPr="00576A1D" w:rsidRDefault="622429A4" w:rsidP="3E8AE810">
      <w:pPr>
        <w:spacing w:after="0" w:line="360" w:lineRule="auto"/>
        <w:rPr>
          <w:rFonts w:ascii="Arial" w:eastAsia="Arial" w:hAnsi="Arial" w:cs="Arial"/>
        </w:rPr>
      </w:pPr>
    </w:p>
    <w:p w14:paraId="2CB646C7" w14:textId="7DCEC3FB" w:rsidR="622429A4" w:rsidRPr="00576A1D" w:rsidRDefault="622429A4" w:rsidP="3E8AE810">
      <w:pPr>
        <w:spacing w:after="0" w:line="360" w:lineRule="auto"/>
        <w:rPr>
          <w:rFonts w:ascii="Arial" w:eastAsia="Arial" w:hAnsi="Arial" w:cs="Arial"/>
        </w:rPr>
      </w:pPr>
      <w:r w:rsidRPr="00576A1D">
        <w:rPr>
          <w:rFonts w:ascii="Arial" w:eastAsia="Arial" w:hAnsi="Arial" w:cs="Arial"/>
        </w:rPr>
        <w:t>In line with the Wales Safeguarding Procedures (2019</w:t>
      </w:r>
      <w:r w:rsidR="61B7ADB2" w:rsidRPr="00576A1D">
        <w:rPr>
          <w:rFonts w:ascii="Arial" w:eastAsia="Arial" w:hAnsi="Arial" w:cs="Arial"/>
        </w:rPr>
        <w:t>b</w:t>
      </w:r>
      <w:r w:rsidRPr="00576A1D">
        <w:rPr>
          <w:rFonts w:ascii="Arial" w:eastAsia="Arial" w:hAnsi="Arial" w:cs="Arial"/>
        </w:rPr>
        <w:t xml:space="preserve">), and statutory guidance outlined in part 7 of the Social Services and Well-being (Wales) Act 2014, including Working Together to Safeguard People (2018a) and The Care and Support (Assessment) (Wales) regulations 2015, I contacted the referrer to explore the concerns further, reflecting child centred principles (Munro, 2011). </w:t>
      </w:r>
    </w:p>
    <w:p w14:paraId="0D3A5C83" w14:textId="695DDBEF"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40C4F227" w14:textId="21BA1861"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Vicky – please can you confirm this?   </w:t>
      </w:r>
    </w:p>
    <w:p w14:paraId="30B6E751" w14:textId="31DEB775"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54C882DE" w14:textId="5DDA4DB8"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Following this, and in line with Part 3 of the Social Services and Well-being (Wales) Act 2014, I contacted the family. In accordance with Part V, Section 47 of the Children Act 1989, which places a statutory duty on local authorities to investigate concerns of significant harm, and guided by the Wales Safeguarding Procedures (2019) and Working Together to Safeguard People: Volume 5 (Welsh Government, 2018b), a home visit was arranged to assess the children’s immediate safety and risk of significant harm.  </w:t>
      </w:r>
    </w:p>
    <w:p w14:paraId="6AF0DE0B" w14:textId="5158E3E1"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77C5E304" w14:textId="5DA5C750" w:rsidR="622429A4" w:rsidRPr="00576A1D" w:rsidRDefault="622429A4" w:rsidP="3E8AE810">
      <w:pPr>
        <w:spacing w:after="0" w:line="360" w:lineRule="auto"/>
        <w:rPr>
          <w:rFonts w:ascii="Arial" w:eastAsia="Arial" w:hAnsi="Arial" w:cs="Arial"/>
        </w:rPr>
      </w:pPr>
      <w:r w:rsidRPr="00576A1D">
        <w:rPr>
          <w:rFonts w:ascii="Arial" w:eastAsia="Arial" w:hAnsi="Arial" w:cs="Arial"/>
        </w:rPr>
        <w:lastRenderedPageBreak/>
        <w:t xml:space="preserve">Evidence gathered highlights significant safeguarding concerns: Stephen’s aggression and suspected alcohol misuse; Sarah’s deterioration in mental health and disengagement from services; noticeable changes in the children’s presentation; and missed healthcare checks (Cwm Taf Morgannwg Safeguarding Board, 2023; Clark, 2020). These concerns are further compounded by repeated reports of domestic disturbances, presenting risks to the children’s welfare and wider family stability (Mayrhofer </w:t>
      </w:r>
      <w:r w:rsidRPr="00576A1D">
        <w:rPr>
          <w:rFonts w:ascii="Arial" w:eastAsia="Arial" w:hAnsi="Arial" w:cs="Arial"/>
          <w:i/>
          <w:iCs/>
        </w:rPr>
        <w:t>et al.,</w:t>
      </w:r>
      <w:r w:rsidRPr="00576A1D">
        <w:rPr>
          <w:rFonts w:ascii="Arial" w:eastAsia="Arial" w:hAnsi="Arial" w:cs="Arial"/>
        </w:rPr>
        <w:t xml:space="preserve"> 2025).</w:t>
      </w:r>
    </w:p>
    <w:p w14:paraId="4440406C" w14:textId="1438FA1F"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01BB7BF4" w14:textId="73D099B8" w:rsidR="622429A4" w:rsidRPr="00576A1D" w:rsidRDefault="622429A4" w:rsidP="3E8AE810">
      <w:pPr>
        <w:spacing w:after="0" w:line="360" w:lineRule="auto"/>
        <w:rPr>
          <w:rFonts w:ascii="Arial" w:eastAsia="Arial" w:hAnsi="Arial" w:cs="Arial"/>
        </w:rPr>
      </w:pPr>
      <w:r w:rsidRPr="00576A1D">
        <w:rPr>
          <w:rFonts w:ascii="Arial" w:eastAsia="Arial" w:hAnsi="Arial" w:cs="Arial"/>
        </w:rPr>
        <w:t>Welsh Government (2024) highlights the increased harm to children in substance-affected households, while Welsh Government (2019</w:t>
      </w:r>
      <w:r w:rsidR="3AC6CB03" w:rsidRPr="00576A1D">
        <w:rPr>
          <w:rFonts w:ascii="Arial" w:eastAsia="Arial" w:hAnsi="Arial" w:cs="Arial"/>
        </w:rPr>
        <w:t>b</w:t>
      </w:r>
      <w:r w:rsidRPr="00576A1D">
        <w:rPr>
          <w:rFonts w:ascii="Arial" w:eastAsia="Arial" w:hAnsi="Arial" w:cs="Arial"/>
        </w:rPr>
        <w:t>) identifies alcohol misuse as a public health issue with intergenerational impact. Wales Safeguarding Procedures (2019) and Working Together to Safeguard People – Volume 5 (2018b) state that missed health appointments may signal neglect, and multiagency collaboration with a child centred approach is essential when known vulnerabilities exist (Appleton</w:t>
      </w:r>
      <w:r w:rsidRPr="00576A1D">
        <w:rPr>
          <w:rFonts w:ascii="Arial" w:eastAsia="Arial" w:hAnsi="Arial" w:cs="Arial"/>
          <w:i/>
          <w:iCs/>
        </w:rPr>
        <w:t xml:space="preserve"> et al.</w:t>
      </w:r>
      <w:r w:rsidR="75638147" w:rsidRPr="00576A1D">
        <w:rPr>
          <w:rFonts w:ascii="Arial" w:eastAsia="Arial" w:hAnsi="Arial" w:cs="Arial"/>
          <w:i/>
          <w:iCs/>
        </w:rPr>
        <w:t xml:space="preserve">, </w:t>
      </w:r>
      <w:r w:rsidRPr="00576A1D">
        <w:rPr>
          <w:rFonts w:ascii="Arial" w:eastAsia="Arial" w:hAnsi="Arial" w:cs="Arial"/>
        </w:rPr>
        <w:t xml:space="preserve">2016).   </w:t>
      </w:r>
    </w:p>
    <w:p w14:paraId="7F55D8E7" w14:textId="7652EC35"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6251D383" w14:textId="5C18287E"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Home visits confirmed a chaotic home life, with clear signs of neglect of the children, the home and living conditions. Gibbs </w:t>
      </w:r>
      <w:r w:rsidRPr="00576A1D">
        <w:rPr>
          <w:rFonts w:ascii="Arial" w:eastAsia="Arial" w:hAnsi="Arial" w:cs="Arial"/>
          <w:i/>
          <w:iCs/>
        </w:rPr>
        <w:t>et al.</w:t>
      </w:r>
      <w:r w:rsidRPr="00576A1D">
        <w:rPr>
          <w:rFonts w:ascii="Arial" w:eastAsia="Arial" w:hAnsi="Arial" w:cs="Arial"/>
        </w:rPr>
        <w:t xml:space="preserve"> (2024) emphasise, it is critical to differentiate neglect from poverty, recognising the compounded impact of unmet needs beyond financial hardship.  Marsh </w:t>
      </w:r>
      <w:r w:rsidRPr="00576A1D">
        <w:rPr>
          <w:rFonts w:ascii="Arial" w:eastAsia="Arial" w:hAnsi="Arial" w:cs="Arial"/>
          <w:i/>
          <w:iCs/>
        </w:rPr>
        <w:t>et al</w:t>
      </w:r>
      <w:r w:rsidRPr="00576A1D">
        <w:rPr>
          <w:rFonts w:ascii="Arial" w:eastAsia="Arial" w:hAnsi="Arial" w:cs="Arial"/>
        </w:rPr>
        <w:t xml:space="preserve">. (2020) and Review of Adverse Childhood Experiences (2021) link chaotic households to poor long term outcomes, including emotional and behavioural difficulties. Newman and Newman (2021) draw on Erikson’s Psychosocial Stages of Trust versus Mistrust and that unmet early needs can disrupt development of basic trust leading to long term emotional and relational difficulties.  </w:t>
      </w:r>
    </w:p>
    <w:p w14:paraId="6E5F88BE" w14:textId="3F0669A5"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5692F2BF" w14:textId="51446F75" w:rsidR="622429A4" w:rsidRPr="00576A1D" w:rsidRDefault="622429A4" w:rsidP="3E8AE810">
      <w:pPr>
        <w:spacing w:after="0" w:line="360" w:lineRule="auto"/>
        <w:rPr>
          <w:rFonts w:ascii="Arial" w:eastAsia="Arial" w:hAnsi="Arial" w:cs="Arial"/>
        </w:rPr>
      </w:pPr>
      <w:r w:rsidRPr="00576A1D">
        <w:rPr>
          <w:rFonts w:ascii="Arial" w:eastAsia="Arial" w:hAnsi="Arial" w:cs="Arial"/>
        </w:rPr>
        <w:t>In line with Article 27 of the United Nations Rights of the Child - UNCRC (1989)</w:t>
      </w:r>
      <w:r w:rsidR="42BC8430" w:rsidRPr="00576A1D">
        <w:rPr>
          <w:rFonts w:ascii="Arial" w:eastAsia="Arial" w:hAnsi="Arial" w:cs="Arial"/>
        </w:rPr>
        <w:t xml:space="preserve"> (UNICEF, 2022a)</w:t>
      </w:r>
      <w:r w:rsidRPr="00576A1D">
        <w:rPr>
          <w:rFonts w:ascii="Arial" w:eastAsia="Arial" w:hAnsi="Arial" w:cs="Arial"/>
        </w:rPr>
        <w:t xml:space="preserve"> children have the right to an adequate standard of living that supports their development. Observed parental behaviours and strained interactions suggest possible domestic abuse. This can harm parenting capacity and child development (CAFCASS Cymru, 2019), while NSPCC (2024a) recognises exposure to domestic violence as abuse, linked to trauma. Article 19 of the UNCRC (1989), </w:t>
      </w:r>
      <w:r w:rsidRPr="00576A1D">
        <w:rPr>
          <w:rFonts w:ascii="Arial" w:eastAsia="Arial" w:hAnsi="Arial" w:cs="Arial"/>
        </w:rPr>
        <w:lastRenderedPageBreak/>
        <w:t xml:space="preserve">further reinforces every child’s right to protection from all forms of violence, reinforcing the need for safeguarding.  </w:t>
      </w:r>
    </w:p>
    <w:p w14:paraId="754A376B" w14:textId="659B5F4F"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58A4FD23" w14:textId="1FF9ACC2" w:rsidR="622429A4" w:rsidRPr="00576A1D" w:rsidRDefault="622429A4" w:rsidP="3E8AE810">
      <w:pPr>
        <w:spacing w:after="0" w:line="360" w:lineRule="auto"/>
        <w:rPr>
          <w:rFonts w:ascii="Arial" w:eastAsia="Arial" w:hAnsi="Arial" w:cs="Arial"/>
        </w:rPr>
      </w:pPr>
      <w:r w:rsidRPr="00576A1D">
        <w:rPr>
          <w:rFonts w:ascii="Arial" w:eastAsia="Arial" w:hAnsi="Arial" w:cs="Arial"/>
        </w:rPr>
        <w:t>During home visits, despite efforts to explain the purpose and share concerns transparently (Wales Safeguarding Procedures, 2019), Stephen responded with aggression and dismissiveness, while Sarah frequently deferred to him and withdrew when interrupted.  Stephen initially denied access to the children, later stating they were unwell however not requiring medical attention. As Ferguson (2017) and NSPCC (2025</w:t>
      </w:r>
      <w:r w:rsidR="719B5559" w:rsidRPr="00576A1D">
        <w:rPr>
          <w:rFonts w:ascii="Arial" w:eastAsia="Arial" w:hAnsi="Arial" w:cs="Arial"/>
        </w:rPr>
        <w:t>b</w:t>
      </w:r>
      <w:r w:rsidRPr="00576A1D">
        <w:rPr>
          <w:rFonts w:ascii="Arial" w:eastAsia="Arial" w:hAnsi="Arial" w:cs="Arial"/>
        </w:rPr>
        <w:t xml:space="preserve">) highlight, direct engagement with the child is vital and should not rely solely on parental accounts.   </w:t>
      </w:r>
    </w:p>
    <w:p w14:paraId="5512B823" w14:textId="59B6F4D8"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026A6D2A" w14:textId="6D6E5366"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Due to the children’s age, and presentation direct communication has not been possible to assess their needs. Upholding their rights under UNCRC (1989) Article 12 – respect for Children’s Views and Article 6 - survival and development, and guided by Fox Harding (1997), participatory values, protection and meaningful participation is paramount. Where direct engagement is limited, careful observation of behaviour, emotional responses, and relationships are key to capturing the child’s voice ensuring their lived experience informs decision making (Wales Safeguarding Procedures, 2019; NSPCC, 2024b; CIW, 2021). Max’s anxiety, withdrawal, changes in appetite and behaviour, and Molly’s suspected developmental delays, suggest potential harm and warrant thorough safeguarding attention.  </w:t>
      </w:r>
    </w:p>
    <w:p w14:paraId="5929DF05" w14:textId="22275315"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  </w:t>
      </w:r>
    </w:p>
    <w:p w14:paraId="4DCEC0BF" w14:textId="45170021" w:rsidR="622429A4" w:rsidRPr="00576A1D" w:rsidRDefault="622429A4" w:rsidP="3E8AE810">
      <w:pPr>
        <w:spacing w:after="0" w:line="360" w:lineRule="auto"/>
        <w:rPr>
          <w:rFonts w:ascii="Arial" w:eastAsia="Arial" w:hAnsi="Arial" w:cs="Arial"/>
        </w:rPr>
      </w:pPr>
      <w:r w:rsidRPr="00576A1D">
        <w:rPr>
          <w:rFonts w:ascii="Arial" w:eastAsia="Arial" w:hAnsi="Arial" w:cs="Arial"/>
        </w:rPr>
        <w:t xml:space="preserve">The ICPC has upheld section 10 of the </w:t>
      </w:r>
      <w:r w:rsidRPr="00576A1D">
        <w:rPr>
          <w:rFonts w:ascii="Arial" w:eastAsia="Arial" w:hAnsi="Arial" w:cs="Arial"/>
          <w:i/>
          <w:iCs/>
        </w:rPr>
        <w:t>Children’s Act 2004</w:t>
      </w:r>
      <w:r w:rsidRPr="00576A1D">
        <w:rPr>
          <w:rFonts w:ascii="Arial" w:eastAsia="Arial" w:hAnsi="Arial" w:cs="Arial"/>
        </w:rPr>
        <w:t xml:space="preserve">, </w:t>
      </w:r>
      <w:r w:rsidR="653FCA16" w:rsidRPr="00576A1D">
        <w:rPr>
          <w:rFonts w:ascii="Arial" w:eastAsia="Arial" w:hAnsi="Arial" w:cs="Arial"/>
        </w:rPr>
        <w:t>multi-agency</w:t>
      </w:r>
      <w:r w:rsidRPr="00576A1D">
        <w:rPr>
          <w:rFonts w:ascii="Arial" w:eastAsia="Arial" w:hAnsi="Arial" w:cs="Arial"/>
        </w:rPr>
        <w:t xml:space="preserve"> working, and has identified serious safeguarding concerns requiring a coordinated response. Applying the Signs of Safety framework offers a collaborative, strengths-based approach relevant to Stephen’s alcohol misuse (Turnell and Edwards, 1999). In line with Fox Harding’s (1997) child and family centred ethos and Mayrhofer </w:t>
      </w:r>
      <w:r w:rsidRPr="00576A1D">
        <w:rPr>
          <w:rFonts w:ascii="Arial" w:eastAsia="Arial" w:hAnsi="Arial" w:cs="Arial"/>
          <w:i/>
          <w:iCs/>
        </w:rPr>
        <w:t>et al.</w:t>
      </w:r>
      <w:r w:rsidRPr="00576A1D">
        <w:rPr>
          <w:rFonts w:ascii="Arial" w:eastAsia="Arial" w:hAnsi="Arial" w:cs="Arial"/>
        </w:rPr>
        <w:t xml:space="preserve"> (2025) advocacy for family preservation, intervention should focus on strengthening parental capacity and evaluating </w:t>
      </w:r>
      <w:r w:rsidR="3F5D59F4" w:rsidRPr="00576A1D">
        <w:rPr>
          <w:rFonts w:ascii="Arial" w:eastAsia="Arial" w:hAnsi="Arial" w:cs="Arial"/>
        </w:rPr>
        <w:t>Winnicott’s ‘</w:t>
      </w:r>
      <w:r w:rsidRPr="00576A1D">
        <w:rPr>
          <w:rFonts w:ascii="Arial" w:eastAsia="Arial" w:hAnsi="Arial" w:cs="Arial"/>
        </w:rPr>
        <w:t xml:space="preserve">good enough parenting’ within a safety-oriented lens (Vincent, 2024).  The holistic </w:t>
      </w:r>
      <w:r w:rsidRPr="00576A1D">
        <w:rPr>
          <w:rFonts w:ascii="Arial" w:eastAsia="Arial" w:hAnsi="Arial" w:cs="Arial"/>
          <w:i/>
          <w:iCs/>
        </w:rPr>
        <w:t>Framework for Assessment of Children in Need and their Families</w:t>
      </w:r>
      <w:r w:rsidRPr="00576A1D">
        <w:rPr>
          <w:rFonts w:ascii="Arial" w:eastAsia="Arial" w:hAnsi="Arial" w:cs="Arial"/>
        </w:rPr>
        <w:t xml:space="preserve"> (</w:t>
      </w:r>
      <w:proofErr w:type="spellStart"/>
      <w:r w:rsidRPr="00576A1D">
        <w:rPr>
          <w:rFonts w:ascii="Arial" w:eastAsia="Arial" w:hAnsi="Arial" w:cs="Arial"/>
        </w:rPr>
        <w:t>Baginsky</w:t>
      </w:r>
      <w:proofErr w:type="spellEnd"/>
      <w:r w:rsidRPr="00576A1D">
        <w:rPr>
          <w:rFonts w:ascii="Arial" w:eastAsia="Arial" w:hAnsi="Arial" w:cs="Arial"/>
        </w:rPr>
        <w:t xml:space="preserve"> et al</w:t>
      </w:r>
      <w:r w:rsidR="076472DA" w:rsidRPr="00576A1D">
        <w:rPr>
          <w:rFonts w:ascii="Arial" w:eastAsia="Arial" w:hAnsi="Arial" w:cs="Arial"/>
        </w:rPr>
        <w:t>.</w:t>
      </w:r>
      <w:r w:rsidRPr="00576A1D">
        <w:rPr>
          <w:rFonts w:ascii="Arial" w:eastAsia="Arial" w:hAnsi="Arial" w:cs="Arial"/>
        </w:rPr>
        <w:t xml:space="preserve">, 2021) complements this by evaluating risk across three domains: children’s developmental needs, parenting capacity, and environmental factors. </w:t>
      </w:r>
    </w:p>
    <w:p w14:paraId="61D6E043" w14:textId="0D0CC353" w:rsidR="622429A4" w:rsidRPr="00576A1D" w:rsidRDefault="622429A4" w:rsidP="3E8AE810">
      <w:pPr>
        <w:spacing w:after="0" w:line="360" w:lineRule="auto"/>
        <w:rPr>
          <w:rFonts w:ascii="Arial" w:eastAsia="Arial" w:hAnsi="Arial" w:cs="Arial"/>
        </w:rPr>
      </w:pPr>
      <w:r w:rsidRPr="00576A1D">
        <w:rPr>
          <w:rFonts w:ascii="Arial" w:eastAsia="Arial" w:hAnsi="Arial" w:cs="Arial"/>
        </w:rPr>
        <w:lastRenderedPageBreak/>
        <w:t xml:space="preserve">Mayrhofer </w:t>
      </w:r>
      <w:r w:rsidRPr="00576A1D">
        <w:rPr>
          <w:rFonts w:ascii="Arial" w:eastAsia="Arial" w:hAnsi="Arial" w:cs="Arial"/>
          <w:i/>
          <w:iCs/>
        </w:rPr>
        <w:t>et al</w:t>
      </w:r>
      <w:r w:rsidRPr="00576A1D">
        <w:rPr>
          <w:rFonts w:ascii="Arial" w:eastAsia="Arial" w:hAnsi="Arial" w:cs="Arial"/>
        </w:rPr>
        <w:t xml:space="preserve">. (2025) further emphasise the effectiveness of trauma-informed, multiagency family safeguarding models. However, as Yoon </w:t>
      </w:r>
      <w:r w:rsidRPr="00576A1D">
        <w:rPr>
          <w:rFonts w:ascii="Arial" w:eastAsia="Arial" w:hAnsi="Arial" w:cs="Arial"/>
          <w:i/>
          <w:iCs/>
        </w:rPr>
        <w:t>et al.</w:t>
      </w:r>
      <w:r w:rsidRPr="00576A1D">
        <w:rPr>
          <w:rFonts w:ascii="Arial" w:eastAsia="Arial" w:hAnsi="Arial" w:cs="Arial"/>
        </w:rPr>
        <w:t xml:space="preserve"> (2024) assert, when the father poses a direct risk, the potential protective value of paternal relationships is outweighed by the need to prioritise child safety.   </w:t>
      </w:r>
    </w:p>
    <w:p w14:paraId="58640EF0" w14:textId="7F934C52" w:rsidR="3E8AE810" w:rsidRPr="00576A1D" w:rsidRDefault="3E8AE810" w:rsidP="3E8AE810">
      <w:pPr>
        <w:spacing w:after="0" w:line="360" w:lineRule="auto"/>
        <w:rPr>
          <w:rFonts w:ascii="Arial" w:eastAsia="Arial" w:hAnsi="Arial" w:cs="Arial"/>
        </w:rPr>
      </w:pPr>
    </w:p>
    <w:p w14:paraId="6C4D333A" w14:textId="0DD99359" w:rsidR="4859655E" w:rsidRPr="00576A1D" w:rsidRDefault="4859655E" w:rsidP="3E8AE810">
      <w:pPr>
        <w:spacing w:after="0" w:line="360" w:lineRule="auto"/>
        <w:rPr>
          <w:rFonts w:ascii="Arial" w:eastAsia="Arial" w:hAnsi="Arial" w:cs="Arial"/>
        </w:rPr>
      </w:pPr>
      <w:r w:rsidRPr="00576A1D">
        <w:rPr>
          <w:rFonts w:ascii="Arial" w:eastAsia="Arial" w:hAnsi="Arial" w:cs="Arial"/>
        </w:rPr>
        <w:t>The ICPC has convened to assess whether the children remain at risk of significant harm</w:t>
      </w:r>
      <w:r w:rsidR="237C66F7" w:rsidRPr="00576A1D">
        <w:rPr>
          <w:rFonts w:ascii="Arial" w:eastAsia="Arial" w:hAnsi="Arial" w:cs="Arial"/>
        </w:rPr>
        <w:t>.</w:t>
      </w:r>
      <w:r w:rsidRPr="00576A1D">
        <w:rPr>
          <w:rFonts w:ascii="Arial" w:eastAsia="Arial" w:hAnsi="Arial" w:cs="Arial"/>
        </w:rPr>
        <w:t xml:space="preserve"> Based on the multi-agency evidence, we now need to determine if a Child Protection Plan is required to safeguard their welfare. </w:t>
      </w:r>
    </w:p>
    <w:p w14:paraId="0C34F400" w14:textId="13D88824" w:rsidR="4859655E" w:rsidRPr="00576A1D" w:rsidRDefault="4859655E" w:rsidP="3E8AE810">
      <w:pPr>
        <w:spacing w:after="0" w:line="360" w:lineRule="auto"/>
        <w:rPr>
          <w:rFonts w:ascii="Arial" w:eastAsia="Arial" w:hAnsi="Arial" w:cs="Arial"/>
        </w:rPr>
      </w:pPr>
      <w:r w:rsidRPr="00576A1D">
        <w:rPr>
          <w:rFonts w:ascii="Arial" w:eastAsia="Arial" w:hAnsi="Arial" w:cs="Arial"/>
        </w:rPr>
        <w:t xml:space="preserve"> </w:t>
      </w:r>
    </w:p>
    <w:p w14:paraId="0938459A" w14:textId="6DBCC956" w:rsidR="4859655E" w:rsidRPr="00576A1D" w:rsidRDefault="4859655E" w:rsidP="3E8AE810">
      <w:pPr>
        <w:spacing w:after="0" w:line="360" w:lineRule="auto"/>
        <w:rPr>
          <w:rFonts w:ascii="Arial" w:eastAsia="Arial" w:hAnsi="Arial" w:cs="Arial"/>
        </w:rPr>
      </w:pPr>
      <w:r w:rsidRPr="00576A1D">
        <w:rPr>
          <w:rFonts w:ascii="Arial" w:eastAsia="Arial" w:hAnsi="Arial" w:cs="Arial"/>
        </w:rPr>
        <w:t>Is everyone in agreement?</w:t>
      </w:r>
    </w:p>
    <w:p w14:paraId="54A9E3FD" w14:textId="7C3A8D67" w:rsidR="4859655E" w:rsidRPr="00576A1D" w:rsidRDefault="4859655E" w:rsidP="3E8AE810">
      <w:pPr>
        <w:spacing w:after="0" w:line="360" w:lineRule="auto"/>
        <w:rPr>
          <w:rFonts w:ascii="Arial" w:eastAsia="Arial" w:hAnsi="Arial" w:cs="Arial"/>
        </w:rPr>
      </w:pPr>
      <w:r w:rsidRPr="00576A1D">
        <w:rPr>
          <w:rFonts w:ascii="Arial" w:eastAsia="Arial" w:hAnsi="Arial" w:cs="Arial"/>
        </w:rPr>
        <w:t xml:space="preserve"> </w:t>
      </w:r>
    </w:p>
    <w:p w14:paraId="656BB133" w14:textId="4FD907D2" w:rsidR="4859655E" w:rsidRPr="00576A1D" w:rsidRDefault="4859655E" w:rsidP="3E8AE810">
      <w:pPr>
        <w:spacing w:after="0" w:line="360" w:lineRule="auto"/>
        <w:rPr>
          <w:rFonts w:ascii="Arial" w:eastAsia="Arial" w:hAnsi="Arial" w:cs="Arial"/>
          <w:i/>
          <w:iCs/>
        </w:rPr>
      </w:pPr>
      <w:r w:rsidRPr="00576A1D">
        <w:rPr>
          <w:rFonts w:ascii="Arial" w:eastAsia="Arial" w:hAnsi="Arial" w:cs="Arial"/>
        </w:rPr>
        <w:t>A further meeting will develop the Child Protection Plan, with a focus on sustainable, strengths-based interventions co-produced with the family, in accordance with the</w:t>
      </w:r>
      <w:r w:rsidRPr="00576A1D">
        <w:rPr>
          <w:rFonts w:ascii="Arial" w:eastAsia="Arial" w:hAnsi="Arial" w:cs="Arial"/>
          <w:i/>
          <w:iCs/>
        </w:rPr>
        <w:t xml:space="preserve"> Social Services and Well-being (Wales) Act 2014.</w:t>
      </w:r>
    </w:p>
    <w:p w14:paraId="196FAC0C" w14:textId="16E81846" w:rsidR="4859655E" w:rsidRPr="00576A1D" w:rsidRDefault="4859655E" w:rsidP="3E8AE810">
      <w:pPr>
        <w:spacing w:after="0" w:line="360" w:lineRule="auto"/>
        <w:rPr>
          <w:rFonts w:ascii="Arial" w:eastAsia="Aptos" w:hAnsi="Arial" w:cs="Arial"/>
        </w:rPr>
      </w:pPr>
      <w:r w:rsidRPr="00576A1D">
        <w:rPr>
          <w:rFonts w:ascii="Arial" w:eastAsia="Aptos" w:hAnsi="Arial" w:cs="Arial"/>
        </w:rPr>
        <w:t xml:space="preserve"> </w:t>
      </w:r>
    </w:p>
    <w:p w14:paraId="2E96F5C9" w14:textId="774DFE9B" w:rsidR="4859655E" w:rsidRPr="00576A1D" w:rsidRDefault="4859655E" w:rsidP="3E8AE810">
      <w:pPr>
        <w:spacing w:after="0" w:line="360" w:lineRule="auto"/>
        <w:rPr>
          <w:rFonts w:ascii="Arial" w:eastAsia="Aptos" w:hAnsi="Arial" w:cs="Arial"/>
        </w:rPr>
      </w:pPr>
      <w:r w:rsidRPr="00576A1D">
        <w:rPr>
          <w:rFonts w:ascii="Arial" w:eastAsia="Aptos" w:hAnsi="Arial" w:cs="Arial"/>
        </w:rPr>
        <w:t xml:space="preserve">  </w:t>
      </w:r>
    </w:p>
    <w:p w14:paraId="1EFEC014" w14:textId="24CA5E1A" w:rsidR="0F07ED9F" w:rsidRDefault="0F07ED9F" w:rsidP="3E8AE810">
      <w:pPr>
        <w:spacing w:after="0" w:line="360" w:lineRule="auto"/>
        <w:jc w:val="center"/>
        <w:rPr>
          <w:rFonts w:ascii="Arial" w:eastAsia="Aptos" w:hAnsi="Arial" w:cs="Arial"/>
          <w:b/>
          <w:bCs/>
        </w:rPr>
      </w:pPr>
    </w:p>
    <w:p w14:paraId="4F80A993" w14:textId="77777777" w:rsidR="00576A1D" w:rsidRDefault="00576A1D" w:rsidP="3E8AE810">
      <w:pPr>
        <w:spacing w:after="0" w:line="360" w:lineRule="auto"/>
        <w:jc w:val="center"/>
        <w:rPr>
          <w:rFonts w:ascii="Arial" w:eastAsia="Aptos" w:hAnsi="Arial" w:cs="Arial"/>
          <w:b/>
          <w:bCs/>
        </w:rPr>
      </w:pPr>
    </w:p>
    <w:p w14:paraId="247B83FD" w14:textId="77777777" w:rsidR="00576A1D" w:rsidRDefault="00576A1D" w:rsidP="3E8AE810">
      <w:pPr>
        <w:spacing w:after="0" w:line="360" w:lineRule="auto"/>
        <w:jc w:val="center"/>
        <w:rPr>
          <w:rFonts w:ascii="Arial" w:eastAsia="Aptos" w:hAnsi="Arial" w:cs="Arial"/>
          <w:b/>
          <w:bCs/>
        </w:rPr>
      </w:pPr>
    </w:p>
    <w:p w14:paraId="1646148C" w14:textId="77777777" w:rsidR="00576A1D" w:rsidRDefault="00576A1D" w:rsidP="3E8AE810">
      <w:pPr>
        <w:spacing w:after="0" w:line="360" w:lineRule="auto"/>
        <w:jc w:val="center"/>
        <w:rPr>
          <w:rFonts w:ascii="Arial" w:eastAsia="Aptos" w:hAnsi="Arial" w:cs="Arial"/>
          <w:b/>
          <w:bCs/>
        </w:rPr>
      </w:pPr>
    </w:p>
    <w:p w14:paraId="1D410FEA" w14:textId="77777777" w:rsidR="00576A1D" w:rsidRDefault="00576A1D" w:rsidP="3E8AE810">
      <w:pPr>
        <w:spacing w:after="0" w:line="360" w:lineRule="auto"/>
        <w:jc w:val="center"/>
        <w:rPr>
          <w:rFonts w:ascii="Arial" w:eastAsia="Aptos" w:hAnsi="Arial" w:cs="Arial"/>
          <w:b/>
          <w:bCs/>
        </w:rPr>
      </w:pPr>
    </w:p>
    <w:p w14:paraId="46C17ECD" w14:textId="77777777" w:rsidR="00576A1D" w:rsidRDefault="00576A1D" w:rsidP="3E8AE810">
      <w:pPr>
        <w:spacing w:after="0" w:line="360" w:lineRule="auto"/>
        <w:jc w:val="center"/>
        <w:rPr>
          <w:rFonts w:ascii="Arial" w:eastAsia="Aptos" w:hAnsi="Arial" w:cs="Arial"/>
          <w:b/>
          <w:bCs/>
        </w:rPr>
      </w:pPr>
    </w:p>
    <w:p w14:paraId="5B73C7C5" w14:textId="77777777" w:rsidR="00576A1D" w:rsidRDefault="00576A1D" w:rsidP="3E8AE810">
      <w:pPr>
        <w:spacing w:after="0" w:line="360" w:lineRule="auto"/>
        <w:jc w:val="center"/>
        <w:rPr>
          <w:rFonts w:ascii="Arial" w:eastAsia="Aptos" w:hAnsi="Arial" w:cs="Arial"/>
          <w:b/>
          <w:bCs/>
        </w:rPr>
      </w:pPr>
    </w:p>
    <w:p w14:paraId="038CF38B" w14:textId="77777777" w:rsidR="00576A1D" w:rsidRDefault="00576A1D" w:rsidP="3E8AE810">
      <w:pPr>
        <w:spacing w:after="0" w:line="360" w:lineRule="auto"/>
        <w:jc w:val="center"/>
        <w:rPr>
          <w:rFonts w:ascii="Arial" w:eastAsia="Aptos" w:hAnsi="Arial" w:cs="Arial"/>
          <w:b/>
          <w:bCs/>
        </w:rPr>
      </w:pPr>
    </w:p>
    <w:p w14:paraId="18985FD1" w14:textId="77777777" w:rsidR="00576A1D" w:rsidRDefault="00576A1D" w:rsidP="3E8AE810">
      <w:pPr>
        <w:spacing w:after="0" w:line="360" w:lineRule="auto"/>
        <w:jc w:val="center"/>
        <w:rPr>
          <w:rFonts w:ascii="Arial" w:eastAsia="Aptos" w:hAnsi="Arial" w:cs="Arial"/>
          <w:b/>
          <w:bCs/>
        </w:rPr>
      </w:pPr>
    </w:p>
    <w:p w14:paraId="362CB496" w14:textId="77777777" w:rsidR="00576A1D" w:rsidRDefault="00576A1D" w:rsidP="3E8AE810">
      <w:pPr>
        <w:spacing w:after="0" w:line="360" w:lineRule="auto"/>
        <w:jc w:val="center"/>
        <w:rPr>
          <w:rFonts w:ascii="Arial" w:eastAsia="Aptos" w:hAnsi="Arial" w:cs="Arial"/>
          <w:b/>
          <w:bCs/>
        </w:rPr>
      </w:pPr>
    </w:p>
    <w:p w14:paraId="07CC8FF0" w14:textId="77777777" w:rsidR="00576A1D" w:rsidRDefault="00576A1D" w:rsidP="3E8AE810">
      <w:pPr>
        <w:spacing w:after="0" w:line="360" w:lineRule="auto"/>
        <w:jc w:val="center"/>
        <w:rPr>
          <w:rFonts w:ascii="Arial" w:eastAsia="Aptos" w:hAnsi="Arial" w:cs="Arial"/>
          <w:b/>
          <w:bCs/>
        </w:rPr>
      </w:pPr>
    </w:p>
    <w:p w14:paraId="0D5BBC1F" w14:textId="77777777" w:rsidR="00576A1D" w:rsidRDefault="00576A1D" w:rsidP="3E8AE810">
      <w:pPr>
        <w:spacing w:after="0" w:line="360" w:lineRule="auto"/>
        <w:jc w:val="center"/>
        <w:rPr>
          <w:rFonts w:ascii="Arial" w:eastAsia="Aptos" w:hAnsi="Arial" w:cs="Arial"/>
          <w:b/>
          <w:bCs/>
        </w:rPr>
      </w:pPr>
    </w:p>
    <w:p w14:paraId="7D28060A" w14:textId="77777777" w:rsidR="00576A1D" w:rsidRDefault="00576A1D" w:rsidP="3E8AE810">
      <w:pPr>
        <w:spacing w:after="0" w:line="360" w:lineRule="auto"/>
        <w:jc w:val="center"/>
        <w:rPr>
          <w:rFonts w:ascii="Arial" w:eastAsia="Aptos" w:hAnsi="Arial" w:cs="Arial"/>
          <w:b/>
          <w:bCs/>
        </w:rPr>
      </w:pPr>
    </w:p>
    <w:p w14:paraId="5D8DE5DF" w14:textId="77777777" w:rsidR="00576A1D" w:rsidRDefault="00576A1D" w:rsidP="3E8AE810">
      <w:pPr>
        <w:spacing w:after="0" w:line="360" w:lineRule="auto"/>
        <w:jc w:val="center"/>
        <w:rPr>
          <w:rFonts w:ascii="Arial" w:eastAsia="Aptos" w:hAnsi="Arial" w:cs="Arial"/>
          <w:b/>
          <w:bCs/>
        </w:rPr>
      </w:pPr>
    </w:p>
    <w:p w14:paraId="6DAFF9C8" w14:textId="77777777" w:rsidR="00576A1D" w:rsidRDefault="00576A1D" w:rsidP="3E8AE810">
      <w:pPr>
        <w:spacing w:after="0" w:line="360" w:lineRule="auto"/>
        <w:jc w:val="center"/>
        <w:rPr>
          <w:rFonts w:ascii="Arial" w:eastAsia="Aptos" w:hAnsi="Arial" w:cs="Arial"/>
          <w:b/>
          <w:bCs/>
        </w:rPr>
      </w:pPr>
    </w:p>
    <w:p w14:paraId="2BB3416E" w14:textId="77777777" w:rsidR="00576A1D" w:rsidRDefault="00576A1D" w:rsidP="3E8AE810">
      <w:pPr>
        <w:spacing w:after="0" w:line="360" w:lineRule="auto"/>
        <w:jc w:val="center"/>
        <w:rPr>
          <w:rFonts w:ascii="Arial" w:eastAsia="Aptos" w:hAnsi="Arial" w:cs="Arial"/>
          <w:b/>
          <w:bCs/>
        </w:rPr>
      </w:pPr>
    </w:p>
    <w:p w14:paraId="754C12B8" w14:textId="77777777" w:rsidR="00576A1D" w:rsidRDefault="00576A1D" w:rsidP="3E8AE810">
      <w:pPr>
        <w:spacing w:after="0" w:line="360" w:lineRule="auto"/>
        <w:jc w:val="center"/>
        <w:rPr>
          <w:rFonts w:ascii="Arial" w:eastAsia="Aptos" w:hAnsi="Arial" w:cs="Arial"/>
          <w:b/>
          <w:bCs/>
        </w:rPr>
      </w:pPr>
    </w:p>
    <w:p w14:paraId="2D8593D6" w14:textId="77777777" w:rsidR="00576A1D" w:rsidRDefault="00576A1D" w:rsidP="3E8AE810">
      <w:pPr>
        <w:spacing w:after="0" w:line="360" w:lineRule="auto"/>
        <w:jc w:val="center"/>
        <w:rPr>
          <w:rFonts w:ascii="Arial" w:eastAsia="Aptos" w:hAnsi="Arial" w:cs="Arial"/>
          <w:b/>
          <w:bCs/>
        </w:rPr>
      </w:pPr>
    </w:p>
    <w:p w14:paraId="2B933FC4" w14:textId="77777777" w:rsidR="00576A1D" w:rsidRDefault="00576A1D" w:rsidP="3E8AE810">
      <w:pPr>
        <w:spacing w:after="0" w:line="360" w:lineRule="auto"/>
        <w:jc w:val="center"/>
        <w:rPr>
          <w:rFonts w:ascii="Arial" w:eastAsia="Aptos" w:hAnsi="Arial" w:cs="Arial"/>
          <w:b/>
          <w:bCs/>
        </w:rPr>
      </w:pPr>
    </w:p>
    <w:p w14:paraId="2803C5D0" w14:textId="77777777" w:rsidR="00576A1D" w:rsidRDefault="00576A1D" w:rsidP="3E8AE810">
      <w:pPr>
        <w:spacing w:after="0" w:line="360" w:lineRule="auto"/>
        <w:jc w:val="center"/>
        <w:rPr>
          <w:rFonts w:ascii="Arial" w:eastAsia="Aptos" w:hAnsi="Arial" w:cs="Arial"/>
          <w:b/>
          <w:bCs/>
        </w:rPr>
      </w:pPr>
    </w:p>
    <w:p w14:paraId="2D7EAA49" w14:textId="77777777" w:rsidR="00576A1D" w:rsidRDefault="00576A1D" w:rsidP="3E8AE810">
      <w:pPr>
        <w:spacing w:after="0" w:line="360" w:lineRule="auto"/>
        <w:jc w:val="center"/>
        <w:rPr>
          <w:rFonts w:ascii="Arial" w:eastAsia="Aptos" w:hAnsi="Arial" w:cs="Arial"/>
          <w:b/>
          <w:bCs/>
        </w:rPr>
      </w:pPr>
    </w:p>
    <w:p w14:paraId="0BECFFE4" w14:textId="77777777" w:rsidR="00576A1D" w:rsidRDefault="00576A1D" w:rsidP="3E8AE810">
      <w:pPr>
        <w:spacing w:after="0" w:line="360" w:lineRule="auto"/>
        <w:jc w:val="center"/>
        <w:rPr>
          <w:rFonts w:ascii="Arial" w:eastAsia="Aptos" w:hAnsi="Arial" w:cs="Arial"/>
          <w:b/>
          <w:bCs/>
        </w:rPr>
      </w:pPr>
    </w:p>
    <w:p w14:paraId="52B21E48" w14:textId="04596AB7" w:rsidR="7DC4D7EB" w:rsidRDefault="7DC4D7EB" w:rsidP="7DC4D7EB">
      <w:pPr>
        <w:spacing w:after="0" w:line="360" w:lineRule="auto"/>
        <w:jc w:val="center"/>
        <w:rPr>
          <w:rFonts w:ascii="Arial" w:eastAsia="Aptos" w:hAnsi="Arial" w:cs="Arial"/>
          <w:b/>
          <w:bCs/>
        </w:rPr>
      </w:pPr>
    </w:p>
    <w:p w14:paraId="4F1C8139" w14:textId="51A3330F" w:rsidR="7DC4D7EB" w:rsidRDefault="7DC4D7EB" w:rsidP="7DC4D7EB">
      <w:pPr>
        <w:spacing w:after="0" w:line="360" w:lineRule="auto"/>
        <w:jc w:val="center"/>
        <w:rPr>
          <w:rFonts w:ascii="Arial" w:eastAsia="Aptos" w:hAnsi="Arial" w:cs="Arial"/>
          <w:b/>
          <w:bCs/>
        </w:rPr>
      </w:pPr>
    </w:p>
    <w:p w14:paraId="4A11EF17" w14:textId="2A3F8330" w:rsidR="7DC4D7EB" w:rsidRDefault="7DC4D7EB" w:rsidP="7DC4D7EB">
      <w:pPr>
        <w:spacing w:after="0" w:line="360" w:lineRule="auto"/>
        <w:jc w:val="center"/>
        <w:rPr>
          <w:rFonts w:ascii="Arial" w:eastAsia="Aptos" w:hAnsi="Arial" w:cs="Arial"/>
          <w:b/>
          <w:bCs/>
        </w:rPr>
      </w:pPr>
    </w:p>
    <w:p w14:paraId="14E0CA14" w14:textId="601084D4" w:rsidR="7DC4D7EB" w:rsidRDefault="7DC4D7EB" w:rsidP="7DC4D7EB">
      <w:pPr>
        <w:spacing w:after="0" w:line="360" w:lineRule="auto"/>
        <w:jc w:val="center"/>
        <w:rPr>
          <w:rFonts w:ascii="Arial" w:eastAsia="Aptos" w:hAnsi="Arial" w:cs="Arial"/>
          <w:b/>
          <w:bCs/>
        </w:rPr>
      </w:pPr>
    </w:p>
    <w:p w14:paraId="081F4B5B" w14:textId="77777777" w:rsidR="00576A1D" w:rsidRDefault="00576A1D" w:rsidP="3E8AE810">
      <w:pPr>
        <w:spacing w:after="0" w:line="360" w:lineRule="auto"/>
        <w:jc w:val="center"/>
        <w:rPr>
          <w:rFonts w:ascii="Arial" w:eastAsia="Aptos" w:hAnsi="Arial" w:cs="Arial"/>
          <w:b/>
          <w:bCs/>
        </w:rPr>
      </w:pPr>
    </w:p>
    <w:p w14:paraId="4A7350F2" w14:textId="77777777" w:rsidR="00576A1D" w:rsidRDefault="00576A1D" w:rsidP="3E8AE810">
      <w:pPr>
        <w:spacing w:after="0" w:line="360" w:lineRule="auto"/>
        <w:jc w:val="center"/>
        <w:rPr>
          <w:rFonts w:ascii="Arial" w:eastAsia="Aptos" w:hAnsi="Arial" w:cs="Arial"/>
          <w:b/>
          <w:bCs/>
        </w:rPr>
      </w:pPr>
    </w:p>
    <w:p w14:paraId="0B11AC00" w14:textId="77777777" w:rsidR="00576A1D" w:rsidRDefault="00576A1D" w:rsidP="3E8AE810">
      <w:pPr>
        <w:spacing w:after="0" w:line="360" w:lineRule="auto"/>
        <w:jc w:val="center"/>
        <w:rPr>
          <w:rFonts w:ascii="Arial" w:eastAsia="Aptos" w:hAnsi="Arial" w:cs="Arial"/>
          <w:b/>
          <w:bCs/>
        </w:rPr>
      </w:pPr>
    </w:p>
    <w:p w14:paraId="188A083E" w14:textId="77777777" w:rsidR="00576A1D" w:rsidRPr="008F6BB1" w:rsidRDefault="00576A1D" w:rsidP="00576A1D">
      <w:pPr>
        <w:spacing w:after="0" w:line="360" w:lineRule="auto"/>
        <w:ind w:left="720" w:hanging="720"/>
        <w:rPr>
          <w:rFonts w:ascii="Arial" w:hAnsi="Arial" w:cs="Arial"/>
          <w:b/>
          <w:bCs/>
        </w:rPr>
      </w:pPr>
      <w:r w:rsidRPr="7DC4D7EB">
        <w:rPr>
          <w:rFonts w:ascii="Arial" w:hAnsi="Arial" w:cs="Arial"/>
          <w:b/>
          <w:bCs/>
        </w:rPr>
        <w:t>Reference List  </w:t>
      </w:r>
    </w:p>
    <w:p w14:paraId="1B253B34" w14:textId="69417642" w:rsidR="7DC4D7EB" w:rsidRDefault="7DC4D7EB" w:rsidP="7DC4D7EB">
      <w:pPr>
        <w:spacing w:after="0" w:line="360" w:lineRule="auto"/>
        <w:ind w:left="720" w:hanging="720"/>
        <w:rPr>
          <w:rFonts w:ascii="Arial" w:hAnsi="Arial" w:cs="Arial"/>
          <w:b/>
          <w:bCs/>
        </w:rPr>
      </w:pPr>
    </w:p>
    <w:p w14:paraId="026AF2E4"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Ainsworth, M.D.S., </w:t>
      </w:r>
      <w:proofErr w:type="spellStart"/>
      <w:r w:rsidRPr="008F6BB1">
        <w:rPr>
          <w:rFonts w:ascii="Arial" w:hAnsi="Arial" w:cs="Arial"/>
        </w:rPr>
        <w:t>Blehar</w:t>
      </w:r>
      <w:proofErr w:type="spellEnd"/>
      <w:r w:rsidRPr="008F6BB1">
        <w:rPr>
          <w:rFonts w:ascii="Arial" w:hAnsi="Arial" w:cs="Arial"/>
        </w:rPr>
        <w:t xml:space="preserve">, M.C., Waters, E. and Wall, S. (1978) </w:t>
      </w:r>
      <w:r w:rsidRPr="008F6BB1">
        <w:rPr>
          <w:rFonts w:ascii="Arial" w:hAnsi="Arial" w:cs="Arial"/>
          <w:i/>
          <w:iCs/>
        </w:rPr>
        <w:t>Patterns of attachment: A psychological study of the strange situation</w:t>
      </w:r>
      <w:r w:rsidRPr="008F6BB1">
        <w:rPr>
          <w:rFonts w:ascii="Arial" w:hAnsi="Arial" w:cs="Arial"/>
        </w:rPr>
        <w:t>. Hillsdale, NJ: Lawrence Erlbaum Associates. </w:t>
      </w:r>
    </w:p>
    <w:p w14:paraId="5BF4C96D" w14:textId="501C4698"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Akehurst, R. (2015) ‘Child neglect identification: </w:t>
      </w:r>
      <w:r w:rsidR="2FEDB613" w:rsidRPr="7DC4D7EB">
        <w:rPr>
          <w:rFonts w:ascii="Arial" w:hAnsi="Arial" w:cs="Arial"/>
        </w:rPr>
        <w:t>t</w:t>
      </w:r>
      <w:r w:rsidRPr="7DC4D7EB">
        <w:rPr>
          <w:rFonts w:ascii="Arial" w:hAnsi="Arial" w:cs="Arial"/>
        </w:rPr>
        <w:t xml:space="preserve">he health visitor’s role’, </w:t>
      </w:r>
      <w:r w:rsidRPr="7DC4D7EB">
        <w:rPr>
          <w:rFonts w:ascii="Arial" w:hAnsi="Arial" w:cs="Arial"/>
          <w:i/>
          <w:iCs/>
        </w:rPr>
        <w:t>Community practitioner : the journal of the Community Practitioners’ &amp; Health Visitors’ Association</w:t>
      </w:r>
      <w:r w:rsidRPr="7DC4D7EB">
        <w:rPr>
          <w:rFonts w:ascii="Arial" w:hAnsi="Arial" w:cs="Arial"/>
        </w:rPr>
        <w:t xml:space="preserve">, 88(11), pp. 38–42. Available at: </w:t>
      </w:r>
      <w:hyperlink r:id="rId9">
        <w:r w:rsidRPr="7DC4D7EB">
          <w:rPr>
            <w:rStyle w:val="Hyperlink"/>
            <w:rFonts w:ascii="Arial" w:hAnsi="Arial" w:cs="Arial"/>
          </w:rPr>
          <w:t>https://www.thefreelibrary.com/Child+neglect+identification%3A+the+health+visitor's+role.-a0436332659</w:t>
        </w:r>
      </w:hyperlink>
      <w:r w:rsidRPr="7DC4D7EB">
        <w:rPr>
          <w:rFonts w:ascii="Arial" w:hAnsi="Arial" w:cs="Arial"/>
        </w:rPr>
        <w:t xml:space="preserve"> (Accessed: 24 June 2025). </w:t>
      </w:r>
    </w:p>
    <w:p w14:paraId="58E04812"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Appleton, J., Powell, C. and Coombes, L. (2016) ‘Children’s missed healthcare appointments: professional and organisational responses. </w:t>
      </w:r>
      <w:r w:rsidRPr="008F6BB1">
        <w:rPr>
          <w:rFonts w:ascii="Arial" w:hAnsi="Arial" w:cs="Arial"/>
          <w:i/>
          <w:iCs/>
        </w:rPr>
        <w:t>Archives of Disease in Childhood’</w:t>
      </w:r>
      <w:r w:rsidRPr="008F6BB1">
        <w:rPr>
          <w:rFonts w:ascii="Arial" w:hAnsi="Arial" w:cs="Arial"/>
        </w:rPr>
        <w:t xml:space="preserve">, </w:t>
      </w:r>
      <w:r w:rsidRPr="008F6BB1">
        <w:rPr>
          <w:rFonts w:ascii="Arial" w:hAnsi="Arial" w:cs="Arial"/>
          <w:i/>
          <w:iCs/>
        </w:rPr>
        <w:t>101</w:t>
      </w:r>
      <w:r w:rsidRPr="008F6BB1">
        <w:rPr>
          <w:rFonts w:ascii="Arial" w:hAnsi="Arial" w:cs="Arial"/>
        </w:rPr>
        <w:t xml:space="preserve">(9), pp. 814–818. Available at: </w:t>
      </w:r>
      <w:hyperlink r:id="rId10" w:tgtFrame="_blank" w:history="1">
        <w:r w:rsidRPr="008F6BB1">
          <w:rPr>
            <w:rStyle w:val="Hyperlink"/>
            <w:rFonts w:ascii="Arial" w:hAnsi="Arial" w:cs="Arial"/>
          </w:rPr>
          <w:t>https://adc.bmj.com/content/101/9/814</w:t>
        </w:r>
      </w:hyperlink>
      <w:r w:rsidRPr="008F6BB1">
        <w:rPr>
          <w:rFonts w:ascii="Arial" w:hAnsi="Arial" w:cs="Arial"/>
        </w:rPr>
        <w:t xml:space="preserve"> (Accessed: 27 June 2025). </w:t>
      </w:r>
    </w:p>
    <w:p w14:paraId="2F39B37B" w14:textId="0B6B395E"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Baginsky, M., Manthorpe, J., &amp; Moriarty, J. (2021). ‘The Framework for the </w:t>
      </w:r>
      <w:r w:rsidR="2C6A9DD9" w:rsidRPr="7DC4D7EB">
        <w:rPr>
          <w:rFonts w:ascii="Arial" w:hAnsi="Arial" w:cs="Arial"/>
        </w:rPr>
        <w:t>a</w:t>
      </w:r>
      <w:r w:rsidRPr="7DC4D7EB">
        <w:rPr>
          <w:rFonts w:ascii="Arial" w:hAnsi="Arial" w:cs="Arial"/>
        </w:rPr>
        <w:t xml:space="preserve">ssessment of </w:t>
      </w:r>
      <w:r w:rsidR="75198BAF" w:rsidRPr="7DC4D7EB">
        <w:rPr>
          <w:rFonts w:ascii="Arial" w:hAnsi="Arial" w:cs="Arial"/>
        </w:rPr>
        <w:t>c</w:t>
      </w:r>
      <w:r w:rsidRPr="7DC4D7EB">
        <w:rPr>
          <w:rFonts w:ascii="Arial" w:hAnsi="Arial" w:cs="Arial"/>
        </w:rPr>
        <w:t xml:space="preserve">hildren in </w:t>
      </w:r>
      <w:r w:rsidR="5D000319" w:rsidRPr="7DC4D7EB">
        <w:rPr>
          <w:rFonts w:ascii="Arial" w:hAnsi="Arial" w:cs="Arial"/>
        </w:rPr>
        <w:t>n</w:t>
      </w:r>
      <w:r w:rsidRPr="7DC4D7EB">
        <w:rPr>
          <w:rFonts w:ascii="Arial" w:hAnsi="Arial" w:cs="Arial"/>
        </w:rPr>
        <w:t xml:space="preserve">eed and </w:t>
      </w:r>
      <w:r w:rsidR="6EA59A48" w:rsidRPr="7DC4D7EB">
        <w:rPr>
          <w:rFonts w:ascii="Arial" w:hAnsi="Arial" w:cs="Arial"/>
        </w:rPr>
        <w:t>t</w:t>
      </w:r>
      <w:r w:rsidRPr="7DC4D7EB">
        <w:rPr>
          <w:rFonts w:ascii="Arial" w:hAnsi="Arial" w:cs="Arial"/>
        </w:rPr>
        <w:t xml:space="preserve">heir </w:t>
      </w:r>
      <w:r w:rsidR="3F3EA47F" w:rsidRPr="7DC4D7EB">
        <w:rPr>
          <w:rFonts w:ascii="Arial" w:hAnsi="Arial" w:cs="Arial"/>
        </w:rPr>
        <w:t>f</w:t>
      </w:r>
      <w:r w:rsidRPr="7DC4D7EB">
        <w:rPr>
          <w:rFonts w:ascii="Arial" w:hAnsi="Arial" w:cs="Arial"/>
        </w:rPr>
        <w:t xml:space="preserve">amilies and </w:t>
      </w:r>
      <w:r w:rsidR="66BB9866" w:rsidRPr="7DC4D7EB">
        <w:rPr>
          <w:rFonts w:ascii="Arial" w:hAnsi="Arial" w:cs="Arial"/>
        </w:rPr>
        <w:t>s</w:t>
      </w:r>
      <w:r w:rsidRPr="7DC4D7EB">
        <w:rPr>
          <w:rFonts w:ascii="Arial" w:hAnsi="Arial" w:cs="Arial"/>
        </w:rPr>
        <w:t xml:space="preserve">igns of </w:t>
      </w:r>
      <w:r w:rsidR="51A439CD" w:rsidRPr="7DC4D7EB">
        <w:rPr>
          <w:rFonts w:ascii="Arial" w:hAnsi="Arial" w:cs="Arial"/>
        </w:rPr>
        <w:t>s</w:t>
      </w:r>
      <w:r w:rsidRPr="7DC4D7EB">
        <w:rPr>
          <w:rFonts w:ascii="Arial" w:hAnsi="Arial" w:cs="Arial"/>
        </w:rPr>
        <w:t xml:space="preserve">afety: Competing or Complementary Frameworks?’, </w:t>
      </w:r>
      <w:r w:rsidRPr="7DC4D7EB">
        <w:rPr>
          <w:rFonts w:ascii="Arial" w:hAnsi="Arial" w:cs="Arial"/>
          <w:i/>
          <w:iCs/>
        </w:rPr>
        <w:t>British Journal of Social Work</w:t>
      </w:r>
      <w:r w:rsidRPr="7DC4D7EB">
        <w:rPr>
          <w:rFonts w:ascii="Arial" w:hAnsi="Arial" w:cs="Arial"/>
        </w:rPr>
        <w:t xml:space="preserve">, 51(7), 2571–2589. Available at: </w:t>
      </w:r>
      <w:hyperlink r:id="rId11">
        <w:r w:rsidRPr="7DC4D7EB">
          <w:rPr>
            <w:rStyle w:val="Hyperlink"/>
            <w:rFonts w:ascii="Arial" w:hAnsi="Arial" w:cs="Arial"/>
          </w:rPr>
          <w:t>https://doi.org/10.1093/bjsw/bcaa058</w:t>
        </w:r>
      </w:hyperlink>
      <w:r w:rsidRPr="7DC4D7EB">
        <w:rPr>
          <w:rFonts w:ascii="Arial" w:hAnsi="Arial" w:cs="Arial"/>
        </w:rPr>
        <w:t>  </w:t>
      </w:r>
    </w:p>
    <w:p w14:paraId="53A74076"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British Dietetic Association (2023) </w:t>
      </w:r>
      <w:r w:rsidRPr="008F6BB1">
        <w:rPr>
          <w:rFonts w:ascii="Arial" w:hAnsi="Arial" w:cs="Arial"/>
          <w:i/>
          <w:iCs/>
        </w:rPr>
        <w:t>What do paediatric dietitians do?</w:t>
      </w:r>
      <w:r w:rsidRPr="008F6BB1">
        <w:rPr>
          <w:rFonts w:ascii="Arial" w:hAnsi="Arial" w:cs="Arial"/>
        </w:rPr>
        <w:t xml:space="preserve">  Available at: </w:t>
      </w:r>
      <w:hyperlink r:id="rId12" w:tgtFrame="_blank" w:history="1">
        <w:r w:rsidRPr="008F6BB1">
          <w:rPr>
            <w:rStyle w:val="Hyperlink"/>
            <w:rFonts w:ascii="Arial" w:hAnsi="Arial" w:cs="Arial"/>
          </w:rPr>
          <w:t>https://www.bda.uk.com/specialist-groups-and-branches/paediatric-specialist-group/what-do-paediatric-dietitians-do.html</w:t>
        </w:r>
      </w:hyperlink>
      <w:r w:rsidRPr="008F6BB1">
        <w:rPr>
          <w:rFonts w:ascii="Arial" w:hAnsi="Arial" w:cs="Arial"/>
        </w:rPr>
        <w:t xml:space="preserve"> (Accessed: 24 June 2025). </w:t>
      </w:r>
    </w:p>
    <w:p w14:paraId="5260D358" w14:textId="3F4C92A8" w:rsidR="00576A1D" w:rsidRPr="008F6BB1" w:rsidRDefault="00576A1D" w:rsidP="00576A1D">
      <w:pPr>
        <w:spacing w:after="0" w:line="360" w:lineRule="auto"/>
        <w:ind w:left="720" w:hanging="720"/>
        <w:rPr>
          <w:rFonts w:ascii="Arial" w:hAnsi="Arial" w:cs="Arial"/>
        </w:rPr>
      </w:pPr>
      <w:r w:rsidRPr="7DC4D7EB">
        <w:rPr>
          <w:rFonts w:ascii="Arial" w:hAnsi="Arial" w:cs="Arial"/>
        </w:rPr>
        <w:lastRenderedPageBreak/>
        <w:t xml:space="preserve">Bronfenbrenner, U. (1979) </w:t>
      </w:r>
      <w:r w:rsidRPr="7DC4D7EB">
        <w:rPr>
          <w:rFonts w:ascii="Arial" w:hAnsi="Arial" w:cs="Arial"/>
          <w:i/>
          <w:iCs/>
        </w:rPr>
        <w:t xml:space="preserve">The </w:t>
      </w:r>
      <w:r w:rsidR="25E8EAD2" w:rsidRPr="7DC4D7EB">
        <w:rPr>
          <w:rFonts w:ascii="Arial" w:hAnsi="Arial" w:cs="Arial"/>
          <w:i/>
          <w:iCs/>
        </w:rPr>
        <w:t>e</w:t>
      </w:r>
      <w:r w:rsidRPr="7DC4D7EB">
        <w:rPr>
          <w:rFonts w:ascii="Arial" w:hAnsi="Arial" w:cs="Arial"/>
          <w:i/>
          <w:iCs/>
        </w:rPr>
        <w:t xml:space="preserve">cology of </w:t>
      </w:r>
      <w:r w:rsidR="63EBEE98" w:rsidRPr="7DC4D7EB">
        <w:rPr>
          <w:rFonts w:ascii="Arial" w:hAnsi="Arial" w:cs="Arial"/>
          <w:i/>
          <w:iCs/>
        </w:rPr>
        <w:t>h</w:t>
      </w:r>
      <w:r w:rsidRPr="7DC4D7EB">
        <w:rPr>
          <w:rFonts w:ascii="Arial" w:hAnsi="Arial" w:cs="Arial"/>
          <w:i/>
          <w:iCs/>
        </w:rPr>
        <w:t xml:space="preserve">uman </w:t>
      </w:r>
      <w:r w:rsidR="02A876A0" w:rsidRPr="7DC4D7EB">
        <w:rPr>
          <w:rFonts w:ascii="Arial" w:hAnsi="Arial" w:cs="Arial"/>
          <w:i/>
          <w:iCs/>
        </w:rPr>
        <w:t>d</w:t>
      </w:r>
      <w:r w:rsidRPr="7DC4D7EB">
        <w:rPr>
          <w:rFonts w:ascii="Arial" w:hAnsi="Arial" w:cs="Arial"/>
          <w:i/>
          <w:iCs/>
        </w:rPr>
        <w:t xml:space="preserve">evelopment: </w:t>
      </w:r>
      <w:r w:rsidR="56D3A5CC" w:rsidRPr="7DC4D7EB">
        <w:rPr>
          <w:rFonts w:ascii="Arial" w:hAnsi="Arial" w:cs="Arial"/>
          <w:i/>
          <w:iCs/>
        </w:rPr>
        <w:t>e</w:t>
      </w:r>
      <w:r w:rsidRPr="7DC4D7EB">
        <w:rPr>
          <w:rFonts w:ascii="Arial" w:hAnsi="Arial" w:cs="Arial"/>
          <w:i/>
          <w:iCs/>
        </w:rPr>
        <w:t xml:space="preserve">xperiments by </w:t>
      </w:r>
      <w:r w:rsidR="6A9022CE" w:rsidRPr="7DC4D7EB">
        <w:rPr>
          <w:rFonts w:ascii="Arial" w:hAnsi="Arial" w:cs="Arial"/>
          <w:i/>
          <w:iCs/>
        </w:rPr>
        <w:t>n</w:t>
      </w:r>
      <w:r w:rsidRPr="7DC4D7EB">
        <w:rPr>
          <w:rFonts w:ascii="Arial" w:hAnsi="Arial" w:cs="Arial"/>
          <w:i/>
          <w:iCs/>
        </w:rPr>
        <w:t xml:space="preserve">ature and </w:t>
      </w:r>
      <w:r w:rsidR="66E46FFA" w:rsidRPr="7DC4D7EB">
        <w:rPr>
          <w:rFonts w:ascii="Arial" w:hAnsi="Arial" w:cs="Arial"/>
          <w:i/>
          <w:iCs/>
        </w:rPr>
        <w:t>d</w:t>
      </w:r>
      <w:r w:rsidRPr="7DC4D7EB">
        <w:rPr>
          <w:rFonts w:ascii="Arial" w:hAnsi="Arial" w:cs="Arial"/>
          <w:i/>
          <w:iCs/>
        </w:rPr>
        <w:t>esign</w:t>
      </w:r>
      <w:r w:rsidRPr="7DC4D7EB">
        <w:rPr>
          <w:rFonts w:ascii="Arial" w:hAnsi="Arial" w:cs="Arial"/>
        </w:rPr>
        <w:t>. Cambridge, MA: Harvard University Press. </w:t>
      </w:r>
    </w:p>
    <w:p w14:paraId="6798C70F" w14:textId="4C2546CD"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Burton, S., &amp; Reid, J. (Eds.). (2017). Safeguarding and </w:t>
      </w:r>
      <w:r w:rsidR="479C8C2D" w:rsidRPr="7DC4D7EB">
        <w:rPr>
          <w:rFonts w:ascii="Arial" w:hAnsi="Arial" w:cs="Arial"/>
        </w:rPr>
        <w:t>p</w:t>
      </w:r>
      <w:r w:rsidRPr="7DC4D7EB">
        <w:rPr>
          <w:rFonts w:ascii="Arial" w:hAnsi="Arial" w:cs="Arial"/>
        </w:rPr>
        <w:t xml:space="preserve">rotecting </w:t>
      </w:r>
      <w:r w:rsidR="7169720F" w:rsidRPr="7DC4D7EB">
        <w:rPr>
          <w:rFonts w:ascii="Arial" w:hAnsi="Arial" w:cs="Arial"/>
        </w:rPr>
        <w:t>c</w:t>
      </w:r>
      <w:r w:rsidRPr="7DC4D7EB">
        <w:rPr>
          <w:rFonts w:ascii="Arial" w:hAnsi="Arial" w:cs="Arial"/>
        </w:rPr>
        <w:t xml:space="preserve">hildren in the </w:t>
      </w:r>
      <w:r w:rsidR="442423F2" w:rsidRPr="7DC4D7EB">
        <w:rPr>
          <w:rFonts w:ascii="Arial" w:hAnsi="Arial" w:cs="Arial"/>
        </w:rPr>
        <w:t>e</w:t>
      </w:r>
      <w:r w:rsidRPr="7DC4D7EB">
        <w:rPr>
          <w:rFonts w:ascii="Arial" w:hAnsi="Arial" w:cs="Arial"/>
        </w:rPr>
        <w:t xml:space="preserve">arly </w:t>
      </w:r>
      <w:r w:rsidR="4C7A770B" w:rsidRPr="7DC4D7EB">
        <w:rPr>
          <w:rFonts w:ascii="Arial" w:hAnsi="Arial" w:cs="Arial"/>
        </w:rPr>
        <w:t>y</w:t>
      </w:r>
      <w:r w:rsidRPr="7DC4D7EB">
        <w:rPr>
          <w:rFonts w:ascii="Arial" w:hAnsi="Arial" w:cs="Arial"/>
        </w:rPr>
        <w:t>ears (2nd ed.). Routledge</w:t>
      </w:r>
      <w:r w:rsidR="39414B3F" w:rsidRPr="7DC4D7EB">
        <w:rPr>
          <w:rFonts w:ascii="Arial" w:hAnsi="Arial" w:cs="Arial"/>
        </w:rPr>
        <w:t>: London.</w:t>
      </w:r>
    </w:p>
    <w:p w14:paraId="6B198075"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Cafcass Cymru (2019) </w:t>
      </w:r>
      <w:r w:rsidRPr="008F6BB1">
        <w:rPr>
          <w:rFonts w:ascii="Arial" w:hAnsi="Arial" w:cs="Arial"/>
          <w:i/>
          <w:iCs/>
        </w:rPr>
        <w:t>Impact on children of experiencing domestic abuse</w:t>
      </w:r>
      <w:r w:rsidRPr="008F6BB1">
        <w:rPr>
          <w:rFonts w:ascii="Arial" w:hAnsi="Arial" w:cs="Arial"/>
        </w:rPr>
        <w:t xml:space="preserve">. Available at: </w:t>
      </w:r>
      <w:hyperlink r:id="rId13" w:tgtFrame="_blank" w:history="1">
        <w:r w:rsidRPr="008F6BB1">
          <w:rPr>
            <w:rStyle w:val="Hyperlink"/>
            <w:rFonts w:ascii="Arial" w:hAnsi="Arial" w:cs="Arial"/>
          </w:rPr>
          <w:t>https://www.gov.wales/sites/default/files/publications/2019-08/cafcass-cymru-impact-on%20children-experiencing-domestic-abuse.pdf</w:t>
        </w:r>
      </w:hyperlink>
      <w:r w:rsidRPr="008F6BB1">
        <w:rPr>
          <w:rFonts w:ascii="Arial" w:hAnsi="Arial" w:cs="Arial"/>
        </w:rPr>
        <w:t xml:space="preserve"> (Accessed: 25 June 2025). </w:t>
      </w:r>
    </w:p>
    <w:p w14:paraId="4C620BE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Cardiff and Vale Safeguarding Board (no date) </w:t>
      </w:r>
      <w:r w:rsidRPr="008F6BB1">
        <w:rPr>
          <w:rFonts w:ascii="Arial" w:hAnsi="Arial" w:cs="Arial"/>
          <w:i/>
          <w:iCs/>
        </w:rPr>
        <w:t>Regional safeguarding procedures and guidance</w:t>
      </w:r>
      <w:r w:rsidRPr="008F6BB1">
        <w:rPr>
          <w:rFonts w:ascii="Arial" w:hAnsi="Arial" w:cs="Arial"/>
        </w:rPr>
        <w:t xml:space="preserve">. Available at: </w:t>
      </w:r>
      <w:hyperlink r:id="rId14" w:tgtFrame="_blank" w:history="1">
        <w:r w:rsidRPr="008F6BB1">
          <w:rPr>
            <w:rStyle w:val="Hyperlink"/>
            <w:rFonts w:ascii="Arial" w:hAnsi="Arial" w:cs="Arial"/>
          </w:rPr>
          <w:t>https://www.cardiffandvalersb.co.uk</w:t>
        </w:r>
      </w:hyperlink>
      <w:r w:rsidRPr="008F6BB1">
        <w:rPr>
          <w:rFonts w:ascii="Arial" w:hAnsi="Arial" w:cs="Arial"/>
        </w:rPr>
        <w:t xml:space="preserve"> (Accessed: 20 June 2025). </w:t>
      </w:r>
    </w:p>
    <w:p w14:paraId="68707403"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Care Inspectorate Wales (2021) </w:t>
      </w:r>
      <w:r w:rsidRPr="008F6BB1">
        <w:rPr>
          <w:rFonts w:ascii="Arial" w:hAnsi="Arial" w:cs="Arial"/>
          <w:i/>
          <w:iCs/>
        </w:rPr>
        <w:t>Safeguarding policy</w:t>
      </w:r>
      <w:r w:rsidRPr="008F6BB1">
        <w:rPr>
          <w:rFonts w:ascii="Arial" w:hAnsi="Arial" w:cs="Arial"/>
        </w:rPr>
        <w:t xml:space="preserve">. Available at: </w:t>
      </w:r>
      <w:hyperlink r:id="rId15" w:tgtFrame="_blank" w:history="1">
        <w:r w:rsidRPr="008F6BB1">
          <w:rPr>
            <w:rStyle w:val="Hyperlink"/>
            <w:rFonts w:ascii="Arial" w:hAnsi="Arial" w:cs="Arial"/>
          </w:rPr>
          <w:t>https://www.careinspectorate.wales/sites/default/files/2021-07/210708-safeguarding-policy-en.pdf</w:t>
        </w:r>
      </w:hyperlink>
      <w:r w:rsidRPr="008F6BB1">
        <w:rPr>
          <w:rFonts w:ascii="Arial" w:hAnsi="Arial" w:cs="Arial"/>
        </w:rPr>
        <w:t xml:space="preserve"> (Accessed: 29 June 2025). </w:t>
      </w:r>
    </w:p>
    <w:p w14:paraId="3D1F8D07"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Chambers, D., Cantrell, A. and Booth, A. (2021) ‘Recognition of risk and prevention in safeguarding of children and young people: a mapping review and component analysis of service development interventions aimed at health and social care professionals’, </w:t>
      </w:r>
      <w:r w:rsidRPr="008F6BB1">
        <w:rPr>
          <w:rFonts w:ascii="Arial" w:hAnsi="Arial" w:cs="Arial"/>
          <w:i/>
          <w:iCs/>
        </w:rPr>
        <w:t>BMC Health Services Research</w:t>
      </w:r>
      <w:r w:rsidRPr="008F6BB1">
        <w:rPr>
          <w:rFonts w:ascii="Arial" w:hAnsi="Arial" w:cs="Arial"/>
        </w:rPr>
        <w:t xml:space="preserve">, 21(1), p.1241. Available at: </w:t>
      </w:r>
      <w:hyperlink r:id="rId16" w:tgtFrame="_blank" w:history="1">
        <w:r w:rsidRPr="008F6BB1">
          <w:rPr>
            <w:rStyle w:val="Hyperlink"/>
            <w:rFonts w:ascii="Arial" w:hAnsi="Arial" w:cs="Arial"/>
          </w:rPr>
          <w:t>https://doi.org/10.1186/s12913-021-07257-8</w:t>
        </w:r>
      </w:hyperlink>
      <w:r w:rsidRPr="008F6BB1">
        <w:rPr>
          <w:rFonts w:ascii="Arial" w:hAnsi="Arial" w:cs="Arial"/>
        </w:rPr>
        <w:t xml:space="preserve"> (Accessed: 25 June 2025). </w:t>
      </w:r>
    </w:p>
    <w:p w14:paraId="7E721BA2"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Childcare Act 2006, c. 21</w:t>
      </w:r>
      <w:r w:rsidRPr="008F6BB1">
        <w:rPr>
          <w:rFonts w:ascii="Arial" w:hAnsi="Arial" w:cs="Arial"/>
        </w:rPr>
        <w:t xml:space="preserve">. Available at: </w:t>
      </w:r>
      <w:hyperlink r:id="rId17" w:tgtFrame="_blank" w:history="1">
        <w:r w:rsidRPr="008F6BB1">
          <w:rPr>
            <w:rStyle w:val="Hyperlink"/>
            <w:rFonts w:ascii="Arial" w:hAnsi="Arial" w:cs="Arial"/>
          </w:rPr>
          <w:t>Childcare Act 2006</w:t>
        </w:r>
      </w:hyperlink>
      <w:r w:rsidRPr="008F6BB1">
        <w:rPr>
          <w:rFonts w:ascii="Arial" w:hAnsi="Arial" w:cs="Arial"/>
        </w:rPr>
        <w:t xml:space="preserve"> (Accessed: 20 June 2025).  </w:t>
      </w:r>
    </w:p>
    <w:p w14:paraId="7A9B0AB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Childline (n.d.) </w:t>
      </w:r>
      <w:r w:rsidRPr="008F6BB1">
        <w:rPr>
          <w:rFonts w:ascii="Arial" w:hAnsi="Arial" w:cs="Arial"/>
          <w:i/>
          <w:iCs/>
        </w:rPr>
        <w:t>Emotional abuse</w:t>
      </w:r>
      <w:r w:rsidRPr="008F6BB1">
        <w:rPr>
          <w:rFonts w:ascii="Arial" w:hAnsi="Arial" w:cs="Arial"/>
        </w:rPr>
        <w:t xml:space="preserve">. Available at: </w:t>
      </w:r>
      <w:hyperlink r:id="rId18" w:tgtFrame="_blank" w:history="1">
        <w:r w:rsidRPr="008F6BB1">
          <w:rPr>
            <w:rStyle w:val="Hyperlink"/>
            <w:rFonts w:ascii="Arial" w:hAnsi="Arial" w:cs="Arial"/>
          </w:rPr>
          <w:t>https://www.childline.org.uk/info-advice/bullying-abuse-safety/abuse-safety/emotional-abuse/</w:t>
        </w:r>
      </w:hyperlink>
      <w:r w:rsidRPr="008F6BB1">
        <w:rPr>
          <w:rFonts w:ascii="Arial" w:hAnsi="Arial" w:cs="Arial"/>
        </w:rPr>
        <w:t xml:space="preserve"> (Accessed: 29 June 2025). </w:t>
      </w:r>
    </w:p>
    <w:p w14:paraId="28F7DC4A"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 xml:space="preserve">Children (Abolition of Defence of Reasonable Punishment) (Wales) Act </w:t>
      </w:r>
      <w:r w:rsidRPr="008F6BB1">
        <w:rPr>
          <w:rFonts w:ascii="Arial" w:hAnsi="Arial" w:cs="Arial"/>
        </w:rPr>
        <w:t>2020. (</w:t>
      </w:r>
      <w:proofErr w:type="spellStart"/>
      <w:r w:rsidRPr="008F6BB1">
        <w:rPr>
          <w:rFonts w:ascii="Arial" w:hAnsi="Arial" w:cs="Arial"/>
        </w:rPr>
        <w:t>anaw</w:t>
      </w:r>
      <w:proofErr w:type="spellEnd"/>
      <w:r w:rsidRPr="008F6BB1">
        <w:rPr>
          <w:rFonts w:ascii="Arial" w:hAnsi="Arial" w:cs="Arial"/>
        </w:rPr>
        <w:t xml:space="preserve"> 3). Cardiff: Welsh Government. Available at: </w:t>
      </w:r>
      <w:hyperlink r:id="rId19" w:tgtFrame="_blank" w:history="1">
        <w:r w:rsidRPr="008F6BB1">
          <w:rPr>
            <w:rStyle w:val="Hyperlink"/>
            <w:rFonts w:ascii="Arial" w:hAnsi="Arial" w:cs="Arial"/>
          </w:rPr>
          <w:t>https://www.legislation.gov.uk/anaw/2020/3</w:t>
        </w:r>
      </w:hyperlink>
      <w:r w:rsidRPr="008F6BB1">
        <w:rPr>
          <w:rFonts w:ascii="Arial" w:hAnsi="Arial" w:cs="Arial"/>
        </w:rPr>
        <w:t xml:space="preserve"> (Accessed: 19 June 2025). </w:t>
      </w:r>
    </w:p>
    <w:p w14:paraId="47CABE73"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Children Act</w:t>
      </w:r>
      <w:r w:rsidRPr="008F6BB1">
        <w:rPr>
          <w:rFonts w:ascii="Arial" w:hAnsi="Arial" w:cs="Arial"/>
        </w:rPr>
        <w:t xml:space="preserve"> </w:t>
      </w:r>
      <w:r w:rsidRPr="008F6BB1">
        <w:rPr>
          <w:rFonts w:ascii="Arial" w:hAnsi="Arial" w:cs="Arial"/>
          <w:i/>
          <w:iCs/>
        </w:rPr>
        <w:t>1989</w:t>
      </w:r>
      <w:r w:rsidRPr="008F6BB1">
        <w:rPr>
          <w:rFonts w:ascii="Arial" w:hAnsi="Arial" w:cs="Arial"/>
        </w:rPr>
        <w:t xml:space="preserve">, s.37. Available at: </w:t>
      </w:r>
      <w:hyperlink r:id="rId20" w:tgtFrame="_blank" w:history="1">
        <w:r w:rsidRPr="008F6BB1">
          <w:rPr>
            <w:rStyle w:val="Hyperlink"/>
            <w:rFonts w:ascii="Arial" w:hAnsi="Arial" w:cs="Arial"/>
          </w:rPr>
          <w:t>https://www.legislation.gov.uk/ukpga/1989/41/section/37</w:t>
        </w:r>
      </w:hyperlink>
      <w:r w:rsidRPr="008F6BB1">
        <w:rPr>
          <w:rFonts w:ascii="Arial" w:hAnsi="Arial" w:cs="Arial"/>
        </w:rPr>
        <w:t xml:space="preserve"> (Accessed: 25 June 2025). </w:t>
      </w:r>
    </w:p>
    <w:p w14:paraId="47F92B20"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lastRenderedPageBreak/>
        <w:t xml:space="preserve">Children Act 1989, s 31. Available at: </w:t>
      </w:r>
      <w:hyperlink r:id="rId21" w:tgtFrame="_blank" w:history="1">
        <w:r w:rsidRPr="008F6BB1">
          <w:rPr>
            <w:rStyle w:val="Hyperlink"/>
            <w:rFonts w:ascii="Arial" w:hAnsi="Arial" w:cs="Arial"/>
          </w:rPr>
          <w:t>https://www.legislation.gov.uk/anaw/2014/4/section/31</w:t>
        </w:r>
      </w:hyperlink>
      <w:r w:rsidRPr="008F6BB1">
        <w:rPr>
          <w:rFonts w:ascii="Arial" w:hAnsi="Arial" w:cs="Arial"/>
        </w:rPr>
        <w:t xml:space="preserve"> (Accessed: 6 July 2025). </w:t>
      </w:r>
    </w:p>
    <w:p w14:paraId="3CF8534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Children Act 1989, s 47. Available at: </w:t>
      </w:r>
      <w:hyperlink r:id="rId22" w:tgtFrame="_blank" w:history="1">
        <w:r w:rsidRPr="008F6BB1">
          <w:rPr>
            <w:rStyle w:val="Hyperlink"/>
            <w:rFonts w:ascii="Arial" w:hAnsi="Arial" w:cs="Arial"/>
          </w:rPr>
          <w:t>https://www.legislation.gov.uk/anaw/2014/4/contents</w:t>
        </w:r>
      </w:hyperlink>
      <w:r w:rsidRPr="008F6BB1">
        <w:rPr>
          <w:rFonts w:ascii="Arial" w:hAnsi="Arial" w:cs="Arial"/>
        </w:rPr>
        <w:t xml:space="preserve"> (Accessed: 2 July 2025).  </w:t>
      </w:r>
    </w:p>
    <w:p w14:paraId="1DA0814C"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Children Act</w:t>
      </w:r>
      <w:r w:rsidRPr="008F6BB1">
        <w:rPr>
          <w:rFonts w:ascii="Arial" w:hAnsi="Arial" w:cs="Arial"/>
        </w:rPr>
        <w:t xml:space="preserve"> 2004, c.31. Available at: </w:t>
      </w:r>
      <w:hyperlink r:id="rId23" w:tgtFrame="_blank" w:history="1">
        <w:r w:rsidRPr="008F6BB1">
          <w:rPr>
            <w:rStyle w:val="Hyperlink"/>
            <w:rFonts w:ascii="Arial" w:hAnsi="Arial" w:cs="Arial"/>
          </w:rPr>
          <w:t>https://www.legislation.gov.uk/ukpga/2004/31/contents</w:t>
        </w:r>
      </w:hyperlink>
      <w:r w:rsidRPr="008F6BB1">
        <w:rPr>
          <w:rFonts w:ascii="Arial" w:hAnsi="Arial" w:cs="Arial"/>
        </w:rPr>
        <w:t xml:space="preserve"> (Accessed: 25 June 2025). </w:t>
      </w:r>
    </w:p>
    <w:p w14:paraId="318D0FA9"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Children Act 2004, c.31. s.10</w:t>
      </w:r>
      <w:r w:rsidRPr="008F6BB1">
        <w:rPr>
          <w:rFonts w:ascii="Arial" w:hAnsi="Arial" w:cs="Arial"/>
        </w:rPr>
        <w:t xml:space="preserve">. Available at: </w:t>
      </w:r>
      <w:hyperlink r:id="rId24" w:tgtFrame="_blank" w:history="1">
        <w:r w:rsidRPr="008F6BB1">
          <w:rPr>
            <w:rStyle w:val="Hyperlink"/>
            <w:rFonts w:ascii="Arial" w:hAnsi="Arial" w:cs="Arial"/>
          </w:rPr>
          <w:t>https://www.legislation.gov.uk/ukpga/2004/31/section/10</w:t>
        </w:r>
      </w:hyperlink>
      <w:r w:rsidRPr="008F6BB1">
        <w:rPr>
          <w:rFonts w:ascii="Arial" w:hAnsi="Arial" w:cs="Arial"/>
        </w:rPr>
        <w:t xml:space="preserve"> (Accessed: 2 July 2025). </w:t>
      </w:r>
    </w:p>
    <w:p w14:paraId="0B9E9213"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 Children’s Commissioner for Wales (2025) </w:t>
      </w:r>
      <w:r w:rsidRPr="008F6BB1">
        <w:rPr>
          <w:rFonts w:ascii="Arial" w:hAnsi="Arial" w:cs="Arial"/>
          <w:i/>
          <w:iCs/>
        </w:rPr>
        <w:t>UNCRC: Children’s rights explained</w:t>
      </w:r>
      <w:r w:rsidRPr="008F6BB1">
        <w:rPr>
          <w:rFonts w:ascii="Arial" w:hAnsi="Arial" w:cs="Arial"/>
        </w:rPr>
        <w:t xml:space="preserve">. Available at: </w:t>
      </w:r>
      <w:hyperlink r:id="rId25" w:tgtFrame="_blank" w:history="1">
        <w:r w:rsidRPr="008F6BB1">
          <w:rPr>
            <w:rStyle w:val="Hyperlink"/>
            <w:rFonts w:ascii="Arial" w:hAnsi="Arial" w:cs="Arial"/>
          </w:rPr>
          <w:t>https://www.childcomwales.org.uk/uncrc-childrens-rights/uncrc/</w:t>
        </w:r>
      </w:hyperlink>
      <w:r w:rsidRPr="008F6BB1">
        <w:rPr>
          <w:rFonts w:ascii="Arial" w:hAnsi="Arial" w:cs="Arial"/>
        </w:rPr>
        <w:t xml:space="preserve"> (Accessed: 29 June 2025).  </w:t>
      </w:r>
    </w:p>
    <w:p w14:paraId="5D56A7E9" w14:textId="17B2D2E9"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Clark, M. (2020) </w:t>
      </w:r>
      <w:r w:rsidRPr="7DC4D7EB">
        <w:rPr>
          <w:rFonts w:ascii="Arial" w:hAnsi="Arial" w:cs="Arial"/>
          <w:i/>
          <w:iCs/>
        </w:rPr>
        <w:t xml:space="preserve">2019 Triennial </w:t>
      </w:r>
      <w:r w:rsidR="3E8A982D" w:rsidRPr="7DC4D7EB">
        <w:rPr>
          <w:rFonts w:ascii="Arial" w:hAnsi="Arial" w:cs="Arial"/>
          <w:i/>
          <w:iCs/>
        </w:rPr>
        <w:t>a</w:t>
      </w:r>
      <w:r w:rsidRPr="7DC4D7EB">
        <w:rPr>
          <w:rFonts w:ascii="Arial" w:hAnsi="Arial" w:cs="Arial"/>
          <w:i/>
          <w:iCs/>
        </w:rPr>
        <w:t xml:space="preserve">nalysis of </w:t>
      </w:r>
      <w:r w:rsidR="24834565" w:rsidRPr="7DC4D7EB">
        <w:rPr>
          <w:rFonts w:ascii="Arial" w:hAnsi="Arial" w:cs="Arial"/>
          <w:i/>
          <w:iCs/>
        </w:rPr>
        <w:t>s</w:t>
      </w:r>
      <w:r w:rsidRPr="7DC4D7EB">
        <w:rPr>
          <w:rFonts w:ascii="Arial" w:hAnsi="Arial" w:cs="Arial"/>
          <w:i/>
          <w:iCs/>
        </w:rPr>
        <w:t xml:space="preserve">erious </w:t>
      </w:r>
      <w:r w:rsidR="6CF0CD16" w:rsidRPr="7DC4D7EB">
        <w:rPr>
          <w:rFonts w:ascii="Arial" w:hAnsi="Arial" w:cs="Arial"/>
          <w:i/>
          <w:iCs/>
        </w:rPr>
        <w:t>c</w:t>
      </w:r>
      <w:r w:rsidRPr="7DC4D7EB">
        <w:rPr>
          <w:rFonts w:ascii="Arial" w:hAnsi="Arial" w:cs="Arial"/>
          <w:i/>
          <w:iCs/>
        </w:rPr>
        <w:t xml:space="preserve">ase </w:t>
      </w:r>
      <w:r w:rsidR="7FC77E63" w:rsidRPr="7DC4D7EB">
        <w:rPr>
          <w:rFonts w:ascii="Arial" w:hAnsi="Arial" w:cs="Arial"/>
          <w:i/>
          <w:iCs/>
        </w:rPr>
        <w:t>r</w:t>
      </w:r>
      <w:r w:rsidRPr="7DC4D7EB">
        <w:rPr>
          <w:rFonts w:ascii="Arial" w:hAnsi="Arial" w:cs="Arial"/>
          <w:i/>
          <w:iCs/>
        </w:rPr>
        <w:t xml:space="preserve">eviews: </w:t>
      </w:r>
      <w:r w:rsidR="14109C01" w:rsidRPr="7DC4D7EB">
        <w:rPr>
          <w:rFonts w:ascii="Arial" w:hAnsi="Arial" w:cs="Arial"/>
          <w:i/>
          <w:iCs/>
        </w:rPr>
        <w:t>h</w:t>
      </w:r>
      <w:r w:rsidRPr="7DC4D7EB">
        <w:rPr>
          <w:rFonts w:ascii="Arial" w:hAnsi="Arial" w:cs="Arial"/>
          <w:i/>
          <w:iCs/>
        </w:rPr>
        <w:t xml:space="preserve">ealth </w:t>
      </w:r>
      <w:r w:rsidR="0D69EA54" w:rsidRPr="7DC4D7EB">
        <w:rPr>
          <w:rFonts w:ascii="Arial" w:hAnsi="Arial" w:cs="Arial"/>
          <w:i/>
          <w:iCs/>
        </w:rPr>
        <w:t>p</w:t>
      </w:r>
      <w:r w:rsidRPr="7DC4D7EB">
        <w:rPr>
          <w:rFonts w:ascii="Arial" w:hAnsi="Arial" w:cs="Arial"/>
          <w:i/>
          <w:iCs/>
        </w:rPr>
        <w:t>rofessionals</w:t>
      </w:r>
      <w:r w:rsidRPr="7DC4D7EB">
        <w:rPr>
          <w:rFonts w:ascii="Arial" w:hAnsi="Arial" w:cs="Arial"/>
        </w:rPr>
        <w:t xml:space="preserve">. Available at: </w:t>
      </w:r>
      <w:hyperlink r:id="rId26">
        <w:r w:rsidRPr="7DC4D7EB">
          <w:rPr>
            <w:rStyle w:val="Hyperlink"/>
            <w:rFonts w:ascii="Arial" w:hAnsi="Arial" w:cs="Arial"/>
          </w:rPr>
          <w:t>2019_triennial_analysis_of_serious_case_reviews_health_professionals_jul2020.pdf</w:t>
        </w:r>
      </w:hyperlink>
      <w:r w:rsidRPr="7DC4D7EB">
        <w:rPr>
          <w:rFonts w:ascii="Arial" w:hAnsi="Arial" w:cs="Arial"/>
        </w:rPr>
        <w:t xml:space="preserve"> (Accessed: 27 June 2025).  </w:t>
      </w:r>
    </w:p>
    <w:p w14:paraId="60747AA5" w14:textId="41FEAB78"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Cleaver, H., </w:t>
      </w:r>
      <w:proofErr w:type="spellStart"/>
      <w:r w:rsidRPr="7DC4D7EB">
        <w:rPr>
          <w:rFonts w:ascii="Arial" w:hAnsi="Arial" w:cs="Arial"/>
        </w:rPr>
        <w:t>Unell</w:t>
      </w:r>
      <w:proofErr w:type="spellEnd"/>
      <w:r w:rsidRPr="7DC4D7EB">
        <w:rPr>
          <w:rFonts w:ascii="Arial" w:hAnsi="Arial" w:cs="Arial"/>
        </w:rPr>
        <w:t xml:space="preserve">, I. and Aldgate, J. (2017) </w:t>
      </w:r>
      <w:r w:rsidRPr="7DC4D7EB">
        <w:rPr>
          <w:rFonts w:ascii="Arial" w:hAnsi="Arial" w:cs="Arial"/>
          <w:i/>
          <w:iCs/>
        </w:rPr>
        <w:t xml:space="preserve">Children’s needs - parenting capacity: </w:t>
      </w:r>
      <w:r w:rsidR="14C53E87" w:rsidRPr="7DC4D7EB">
        <w:rPr>
          <w:rFonts w:ascii="Arial" w:hAnsi="Arial" w:cs="Arial"/>
          <w:i/>
          <w:iCs/>
        </w:rPr>
        <w:t>c</w:t>
      </w:r>
      <w:r w:rsidRPr="7DC4D7EB">
        <w:rPr>
          <w:rFonts w:ascii="Arial" w:hAnsi="Arial" w:cs="Arial"/>
          <w:i/>
          <w:iCs/>
        </w:rPr>
        <w:t>hild abuse – parental mental illness, learning disability, substance misuse and domestic violence</w:t>
      </w:r>
      <w:r w:rsidRPr="7DC4D7EB">
        <w:rPr>
          <w:rFonts w:ascii="Arial" w:hAnsi="Arial" w:cs="Arial"/>
        </w:rPr>
        <w:t xml:space="preserve"> (2nd ed.). London: The Stationery Office. Available at: </w:t>
      </w:r>
      <w:hyperlink r:id="rId27">
        <w:r w:rsidRPr="7DC4D7EB">
          <w:rPr>
            <w:rStyle w:val="Hyperlink"/>
            <w:rFonts w:ascii="Arial" w:hAnsi="Arial" w:cs="Arial"/>
          </w:rPr>
          <w:t>https://basw.co.uk/policy-and-practice/resources/childrens-needs-parenting-capacity</w:t>
        </w:r>
      </w:hyperlink>
      <w:r w:rsidRPr="7DC4D7EB">
        <w:rPr>
          <w:rFonts w:ascii="Arial" w:hAnsi="Arial" w:cs="Arial"/>
        </w:rPr>
        <w:t>  (Accessed: 7 July 2025). </w:t>
      </w:r>
    </w:p>
    <w:p w14:paraId="6F920672"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 xml:space="preserve">Criminal Justice Act </w:t>
      </w:r>
      <w:r w:rsidRPr="008F6BB1">
        <w:rPr>
          <w:rFonts w:ascii="Arial" w:hAnsi="Arial" w:cs="Arial"/>
        </w:rPr>
        <w:t xml:space="preserve">2003, c.44. Available at: </w:t>
      </w:r>
      <w:hyperlink r:id="rId28" w:tgtFrame="_blank" w:history="1">
        <w:r w:rsidRPr="008F6BB1">
          <w:rPr>
            <w:rStyle w:val="Hyperlink"/>
            <w:rFonts w:ascii="Arial" w:hAnsi="Arial" w:cs="Arial"/>
          </w:rPr>
          <w:t>https://www.legislation.gov.uk/ukpga/2003/44/contents</w:t>
        </w:r>
      </w:hyperlink>
      <w:r w:rsidRPr="008F6BB1">
        <w:rPr>
          <w:rFonts w:ascii="Arial" w:hAnsi="Arial" w:cs="Arial"/>
        </w:rPr>
        <w:t xml:space="preserve"> (Accessed: 26 June 2025). </w:t>
      </w:r>
    </w:p>
    <w:p w14:paraId="500E42F1"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Cwm Taf Morgannwg Safeguarding Board (2023) </w:t>
      </w:r>
      <w:r w:rsidRPr="008F6BB1">
        <w:rPr>
          <w:rFonts w:ascii="Arial" w:hAnsi="Arial" w:cs="Arial"/>
          <w:i/>
          <w:iCs/>
        </w:rPr>
        <w:t>Child Practice Review CTMSB 04/2021 – Child T</w:t>
      </w:r>
      <w:r w:rsidRPr="008F6BB1">
        <w:rPr>
          <w:rFonts w:ascii="Arial" w:hAnsi="Arial" w:cs="Arial"/>
        </w:rPr>
        <w:t xml:space="preserve">. Available at: </w:t>
      </w:r>
      <w:hyperlink r:id="rId29" w:tgtFrame="_blank" w:history="1">
        <w:r w:rsidRPr="008F6BB1">
          <w:rPr>
            <w:rStyle w:val="Hyperlink"/>
            <w:rFonts w:ascii="Arial" w:hAnsi="Arial" w:cs="Arial"/>
          </w:rPr>
          <w:t>https://www.cwmtafmorgannwgsafeguardingboard.co.uk/En/NewsEvents/pdfs/ChildPracticeReviewCTMSB042021ChildTFinalReportEMBARGOED.pdf</w:t>
        </w:r>
      </w:hyperlink>
      <w:r w:rsidRPr="008F6BB1">
        <w:rPr>
          <w:rFonts w:ascii="Arial" w:hAnsi="Arial" w:cs="Arial"/>
        </w:rPr>
        <w:t xml:space="preserve"> (Accessed: 2 July 2025). </w:t>
      </w:r>
    </w:p>
    <w:p w14:paraId="616150A7" w14:textId="49FF478C" w:rsidR="00576A1D" w:rsidRPr="008F6BB1" w:rsidRDefault="00576A1D" w:rsidP="00576A1D">
      <w:pPr>
        <w:spacing w:after="0" w:line="360" w:lineRule="auto"/>
        <w:ind w:left="720" w:hanging="720"/>
        <w:rPr>
          <w:rFonts w:ascii="Arial" w:hAnsi="Arial" w:cs="Arial"/>
        </w:rPr>
      </w:pPr>
      <w:r w:rsidRPr="7DC4D7EB">
        <w:rPr>
          <w:rFonts w:ascii="Arial" w:hAnsi="Arial" w:cs="Arial"/>
          <w:i/>
          <w:iCs/>
        </w:rPr>
        <w:lastRenderedPageBreak/>
        <w:t>Data Protection Act 2018</w:t>
      </w:r>
      <w:r w:rsidRPr="7DC4D7EB">
        <w:rPr>
          <w:rFonts w:ascii="Arial" w:hAnsi="Arial" w:cs="Arial"/>
        </w:rPr>
        <w:t xml:space="preserve">, </w:t>
      </w:r>
      <w:r w:rsidRPr="7DC4D7EB">
        <w:rPr>
          <w:rFonts w:ascii="Arial" w:hAnsi="Arial" w:cs="Arial"/>
          <w:i/>
          <w:iCs/>
        </w:rPr>
        <w:t>c.7.</w:t>
      </w:r>
      <w:r w:rsidRPr="7DC4D7EB">
        <w:rPr>
          <w:rFonts w:ascii="Arial" w:hAnsi="Arial" w:cs="Arial"/>
        </w:rPr>
        <w:t xml:space="preserve"> Available at: </w:t>
      </w:r>
      <w:hyperlink r:id="rId30">
        <w:r w:rsidRPr="7DC4D7EB">
          <w:rPr>
            <w:rStyle w:val="Hyperlink"/>
            <w:rFonts w:ascii="Arial" w:hAnsi="Arial" w:cs="Arial"/>
          </w:rPr>
          <w:t>https://www.legislation.gov.uk/ukpga/2018/12/contents</w:t>
        </w:r>
      </w:hyperlink>
      <w:r w:rsidRPr="7DC4D7EB">
        <w:rPr>
          <w:rFonts w:ascii="Arial" w:hAnsi="Arial" w:cs="Arial"/>
        </w:rPr>
        <w:t xml:space="preserve"> (Accessed: 29 June 2025). </w:t>
      </w:r>
    </w:p>
    <w:p w14:paraId="6D5FFFA4" w14:textId="0385EF75"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Department for Education (DfE) (2024a) </w:t>
      </w:r>
      <w:r w:rsidRPr="7DC4D7EB">
        <w:rPr>
          <w:rFonts w:ascii="Arial" w:hAnsi="Arial" w:cs="Arial"/>
          <w:i/>
          <w:iCs/>
        </w:rPr>
        <w:t xml:space="preserve">Early years foundation stage (EYFS) statutory framework: </w:t>
      </w:r>
      <w:r w:rsidR="0916B115" w:rsidRPr="7DC4D7EB">
        <w:rPr>
          <w:rFonts w:ascii="Arial" w:hAnsi="Arial" w:cs="Arial"/>
          <w:i/>
          <w:iCs/>
        </w:rPr>
        <w:t>s</w:t>
      </w:r>
      <w:r w:rsidRPr="7DC4D7EB">
        <w:rPr>
          <w:rFonts w:ascii="Arial" w:hAnsi="Arial" w:cs="Arial"/>
          <w:i/>
          <w:iCs/>
        </w:rPr>
        <w:t>etting the standards for learning, development and care for children from birth to five.</w:t>
      </w:r>
      <w:r w:rsidRPr="7DC4D7EB">
        <w:rPr>
          <w:rFonts w:ascii="Arial" w:hAnsi="Arial" w:cs="Arial"/>
        </w:rPr>
        <w:t xml:space="preserve"> Available at: </w:t>
      </w:r>
      <w:hyperlink r:id="rId31">
        <w:r w:rsidRPr="7DC4D7EB">
          <w:rPr>
            <w:rStyle w:val="Hyperlink"/>
            <w:rFonts w:ascii="Arial" w:hAnsi="Arial" w:cs="Arial"/>
          </w:rPr>
          <w:t>https://assets.publishing.service.gov.uk/media/670fa42a30536cb92748328f/EYFS_statutory_framework_for_group_and_school_-_based_providers.pdf</w:t>
        </w:r>
      </w:hyperlink>
      <w:r w:rsidRPr="7DC4D7EB">
        <w:rPr>
          <w:rFonts w:ascii="Arial" w:hAnsi="Arial" w:cs="Arial"/>
        </w:rPr>
        <w:t xml:space="preserve"> (Accessed: 29 June 2025). </w:t>
      </w:r>
    </w:p>
    <w:p w14:paraId="0945EAD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Department for Education (DfE) (2024b) </w:t>
      </w:r>
      <w:r w:rsidRPr="008F6BB1">
        <w:rPr>
          <w:rFonts w:ascii="Arial" w:hAnsi="Arial" w:cs="Arial"/>
          <w:i/>
          <w:iCs/>
        </w:rPr>
        <w:t>Keeping children safe in education: Statutory guidance for schools and colleges.</w:t>
      </w:r>
      <w:r w:rsidRPr="008F6BB1">
        <w:rPr>
          <w:rFonts w:ascii="Arial" w:hAnsi="Arial" w:cs="Arial"/>
        </w:rPr>
        <w:t xml:space="preserve"> Available at: </w:t>
      </w:r>
      <w:hyperlink r:id="rId32" w:tgtFrame="_blank" w:history="1">
        <w:r w:rsidRPr="008F6BB1">
          <w:rPr>
            <w:rStyle w:val="Hyperlink"/>
            <w:rFonts w:ascii="Arial" w:hAnsi="Arial" w:cs="Arial"/>
          </w:rPr>
          <w:t>https://assets.publishing.service.gov.uk/media/66ce094e8e33f28aae7e1f6d/Keeping_children_safe_in_education_2024_part_one.pdf</w:t>
        </w:r>
      </w:hyperlink>
      <w:r w:rsidRPr="008F6BB1">
        <w:rPr>
          <w:rFonts w:ascii="Arial" w:hAnsi="Arial" w:cs="Arial"/>
        </w:rPr>
        <w:t>  (Accessed: 29 June 2025). </w:t>
      </w:r>
    </w:p>
    <w:p w14:paraId="5A4FC719" w14:textId="3DDBCB0C"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Department of Health (2000) </w:t>
      </w:r>
      <w:r w:rsidRPr="7DC4D7EB">
        <w:rPr>
          <w:rFonts w:ascii="Arial" w:hAnsi="Arial" w:cs="Arial"/>
          <w:i/>
          <w:iCs/>
        </w:rPr>
        <w:t xml:space="preserve">Framework for the </w:t>
      </w:r>
      <w:r w:rsidR="15202CDF" w:rsidRPr="7DC4D7EB">
        <w:rPr>
          <w:rFonts w:ascii="Arial" w:hAnsi="Arial" w:cs="Arial"/>
          <w:i/>
          <w:iCs/>
        </w:rPr>
        <w:t>a</w:t>
      </w:r>
      <w:r w:rsidRPr="7DC4D7EB">
        <w:rPr>
          <w:rFonts w:ascii="Arial" w:hAnsi="Arial" w:cs="Arial"/>
          <w:i/>
          <w:iCs/>
        </w:rPr>
        <w:t xml:space="preserve">ssessment of </w:t>
      </w:r>
      <w:r w:rsidR="71404DEE" w:rsidRPr="7DC4D7EB">
        <w:rPr>
          <w:rFonts w:ascii="Arial" w:hAnsi="Arial" w:cs="Arial"/>
          <w:i/>
          <w:iCs/>
        </w:rPr>
        <w:t>c</w:t>
      </w:r>
      <w:r w:rsidRPr="7DC4D7EB">
        <w:rPr>
          <w:rFonts w:ascii="Arial" w:hAnsi="Arial" w:cs="Arial"/>
          <w:i/>
          <w:iCs/>
        </w:rPr>
        <w:t xml:space="preserve">hildren in </w:t>
      </w:r>
      <w:r w:rsidR="1C657746" w:rsidRPr="7DC4D7EB">
        <w:rPr>
          <w:rFonts w:ascii="Arial" w:hAnsi="Arial" w:cs="Arial"/>
          <w:i/>
          <w:iCs/>
        </w:rPr>
        <w:t>n</w:t>
      </w:r>
      <w:r w:rsidRPr="7DC4D7EB">
        <w:rPr>
          <w:rFonts w:ascii="Arial" w:hAnsi="Arial" w:cs="Arial"/>
          <w:i/>
          <w:iCs/>
        </w:rPr>
        <w:t xml:space="preserve">eed and their </w:t>
      </w:r>
      <w:r w:rsidR="7C82C880" w:rsidRPr="7DC4D7EB">
        <w:rPr>
          <w:rFonts w:ascii="Arial" w:hAnsi="Arial" w:cs="Arial"/>
          <w:i/>
          <w:iCs/>
        </w:rPr>
        <w:t>f</w:t>
      </w:r>
      <w:r w:rsidRPr="7DC4D7EB">
        <w:rPr>
          <w:rFonts w:ascii="Arial" w:hAnsi="Arial" w:cs="Arial"/>
          <w:i/>
          <w:iCs/>
        </w:rPr>
        <w:t>amilies</w:t>
      </w:r>
      <w:r w:rsidRPr="7DC4D7EB">
        <w:rPr>
          <w:rFonts w:ascii="Arial" w:hAnsi="Arial" w:cs="Arial"/>
        </w:rPr>
        <w:t xml:space="preserve">. London: The Stationery Office. Available at: </w:t>
      </w:r>
      <w:hyperlink r:id="rId33">
        <w:r w:rsidRPr="7DC4D7EB">
          <w:rPr>
            <w:rStyle w:val="Hyperlink"/>
            <w:rFonts w:ascii="Arial" w:hAnsi="Arial" w:cs="Arial"/>
          </w:rPr>
          <w:t>https://bettercarenetwork.org/sites/default/files/Framework%</w:t>
        </w:r>
        <w:r w:rsidRPr="7DC4D7EB">
          <w:rPr>
            <w:rStyle w:val="Hyperlink"/>
            <w:rFonts w:ascii="Arial" w:hAnsi="Arial" w:cs="Arial"/>
            <w:i/>
            <w:iCs/>
          </w:rPr>
          <w:t>220for%20the%20Assessment%20of%20Children%20in%20Need%20and%0their%20Families.pdf</w:t>
        </w:r>
      </w:hyperlink>
      <w:r w:rsidRPr="7DC4D7EB">
        <w:rPr>
          <w:rFonts w:ascii="Arial" w:hAnsi="Arial" w:cs="Arial"/>
          <w:i/>
          <w:iCs/>
        </w:rPr>
        <w:t>  (Accessed: 1 July 2025).</w:t>
      </w:r>
      <w:r w:rsidRPr="7DC4D7EB">
        <w:rPr>
          <w:rFonts w:ascii="Arial" w:hAnsi="Arial" w:cs="Arial"/>
        </w:rPr>
        <w:t> </w:t>
      </w:r>
    </w:p>
    <w:p w14:paraId="4195E75E"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Domestic Abuse Act</w:t>
      </w:r>
      <w:r w:rsidRPr="008F6BB1">
        <w:rPr>
          <w:rFonts w:ascii="Arial" w:hAnsi="Arial" w:cs="Arial"/>
        </w:rPr>
        <w:t xml:space="preserve"> 2021, c.17. Available at: </w:t>
      </w:r>
      <w:hyperlink r:id="rId34" w:tgtFrame="_blank" w:history="1">
        <w:r w:rsidRPr="008F6BB1">
          <w:rPr>
            <w:rStyle w:val="Hyperlink"/>
            <w:rFonts w:ascii="Arial" w:hAnsi="Arial" w:cs="Arial"/>
          </w:rPr>
          <w:t>https://www.legislation.gov.uk/ukpga/2021/17/contents</w:t>
        </w:r>
      </w:hyperlink>
      <w:r w:rsidRPr="008F6BB1">
        <w:rPr>
          <w:rFonts w:ascii="Arial" w:hAnsi="Arial" w:cs="Arial"/>
        </w:rPr>
        <w:t xml:space="preserve"> (Accessed: 25 June 2025). </w:t>
      </w:r>
    </w:p>
    <w:p w14:paraId="2ED9E075" w14:textId="6BA04AC8"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Edwards, A., Gharbi, R., Berry, A. and Duschinsky, R. (2021) </w:t>
      </w:r>
      <w:r w:rsidRPr="7DC4D7EB">
        <w:rPr>
          <w:rFonts w:ascii="Arial" w:hAnsi="Arial" w:cs="Arial"/>
          <w:i/>
          <w:iCs/>
        </w:rPr>
        <w:t xml:space="preserve">Supporting and strengthening families through provision of early help </w:t>
      </w:r>
      <w:r w:rsidR="574168E6" w:rsidRPr="7DC4D7EB">
        <w:rPr>
          <w:rFonts w:ascii="Arial" w:hAnsi="Arial" w:cs="Arial"/>
          <w:i/>
          <w:iCs/>
        </w:rPr>
        <w:t>a</w:t>
      </w:r>
      <w:r w:rsidRPr="7DC4D7EB">
        <w:rPr>
          <w:rFonts w:ascii="Arial" w:hAnsi="Arial" w:cs="Arial"/>
          <w:i/>
          <w:iCs/>
        </w:rPr>
        <w:t xml:space="preserve"> </w:t>
      </w:r>
      <w:r w:rsidR="1BAE60DE" w:rsidRPr="7DC4D7EB">
        <w:rPr>
          <w:rFonts w:ascii="Arial" w:hAnsi="Arial" w:cs="Arial"/>
          <w:i/>
          <w:iCs/>
        </w:rPr>
        <w:t>r</w:t>
      </w:r>
      <w:r w:rsidRPr="7DC4D7EB">
        <w:rPr>
          <w:rFonts w:ascii="Arial" w:hAnsi="Arial" w:cs="Arial"/>
          <w:i/>
          <w:iCs/>
        </w:rPr>
        <w:t xml:space="preserve">apid </w:t>
      </w:r>
      <w:r w:rsidR="5B480E77" w:rsidRPr="7DC4D7EB">
        <w:rPr>
          <w:rFonts w:ascii="Arial" w:hAnsi="Arial" w:cs="Arial"/>
          <w:i/>
          <w:iCs/>
        </w:rPr>
        <w:t>r</w:t>
      </w:r>
      <w:r w:rsidRPr="7DC4D7EB">
        <w:rPr>
          <w:rFonts w:ascii="Arial" w:hAnsi="Arial" w:cs="Arial"/>
          <w:i/>
          <w:iCs/>
        </w:rPr>
        <w:t xml:space="preserve">eview of </w:t>
      </w:r>
      <w:r w:rsidR="37A15C29" w:rsidRPr="7DC4D7EB">
        <w:rPr>
          <w:rFonts w:ascii="Arial" w:hAnsi="Arial" w:cs="Arial"/>
          <w:i/>
          <w:iCs/>
        </w:rPr>
        <w:t>e</w:t>
      </w:r>
      <w:r w:rsidRPr="7DC4D7EB">
        <w:rPr>
          <w:rFonts w:ascii="Arial" w:hAnsi="Arial" w:cs="Arial"/>
          <w:i/>
          <w:iCs/>
        </w:rPr>
        <w:t>vidence.</w:t>
      </w:r>
      <w:r w:rsidRPr="7DC4D7EB">
        <w:rPr>
          <w:rFonts w:ascii="Arial" w:hAnsi="Arial" w:cs="Arial"/>
        </w:rPr>
        <w:t xml:space="preserve"> Available at: </w:t>
      </w:r>
      <w:hyperlink r:id="rId35">
        <w:r w:rsidRPr="7DC4D7EB">
          <w:rPr>
            <w:rStyle w:val="Hyperlink"/>
            <w:rFonts w:ascii="Arial" w:hAnsi="Arial" w:cs="Arial"/>
          </w:rPr>
          <w:t>https://www.ncb.org.uk/sites/default/files/uploads/attachments/20210513_Rapid%20Review_Full%20Report%20-%20FINAL_0.pdf</w:t>
        </w:r>
      </w:hyperlink>
      <w:r w:rsidRPr="7DC4D7EB">
        <w:rPr>
          <w:rFonts w:ascii="Arial" w:hAnsi="Arial" w:cs="Arial"/>
        </w:rPr>
        <w:t xml:space="preserve"> (Accessed: 25 June 2025). </w:t>
      </w:r>
    </w:p>
    <w:p w14:paraId="7784C423" w14:textId="0D0A4ADF" w:rsidR="00576A1D" w:rsidRPr="008F6BB1" w:rsidRDefault="00576A1D" w:rsidP="00576A1D">
      <w:pPr>
        <w:spacing w:after="0" w:line="360" w:lineRule="auto"/>
        <w:ind w:left="720" w:hanging="720"/>
        <w:rPr>
          <w:rFonts w:ascii="Arial" w:hAnsi="Arial" w:cs="Arial"/>
        </w:rPr>
      </w:pPr>
      <w:r w:rsidRPr="7DC4D7EB">
        <w:rPr>
          <w:rFonts w:ascii="Arial" w:hAnsi="Arial" w:cs="Arial"/>
        </w:rPr>
        <w:t>Ferguson, H. (2017) ‘How children become invisible in child protection work:</w:t>
      </w:r>
      <w:r w:rsidR="4250D260" w:rsidRPr="7DC4D7EB">
        <w:rPr>
          <w:rFonts w:ascii="Arial" w:hAnsi="Arial" w:cs="Arial"/>
        </w:rPr>
        <w:t xml:space="preserve"> f</w:t>
      </w:r>
      <w:r w:rsidRPr="7DC4D7EB">
        <w:rPr>
          <w:rFonts w:ascii="Arial" w:hAnsi="Arial" w:cs="Arial"/>
        </w:rPr>
        <w:t xml:space="preserve">indings from research into day-to-day social work practice’. </w:t>
      </w:r>
      <w:r w:rsidRPr="7DC4D7EB">
        <w:rPr>
          <w:rFonts w:ascii="Arial" w:hAnsi="Arial" w:cs="Arial"/>
          <w:i/>
          <w:iCs/>
        </w:rPr>
        <w:t>British Journal of Social Work</w:t>
      </w:r>
      <w:r w:rsidRPr="7DC4D7EB">
        <w:rPr>
          <w:rFonts w:ascii="Arial" w:hAnsi="Arial" w:cs="Arial"/>
        </w:rPr>
        <w:t xml:space="preserve">, </w:t>
      </w:r>
      <w:r w:rsidRPr="7DC4D7EB">
        <w:rPr>
          <w:rFonts w:ascii="Arial" w:hAnsi="Arial" w:cs="Arial"/>
          <w:i/>
          <w:iCs/>
        </w:rPr>
        <w:t>47</w:t>
      </w:r>
      <w:r w:rsidRPr="7DC4D7EB">
        <w:rPr>
          <w:rFonts w:ascii="Arial" w:hAnsi="Arial" w:cs="Arial"/>
        </w:rPr>
        <w:t xml:space="preserve">(4), pp. 1007–1023. </w:t>
      </w:r>
      <w:r w:rsidRPr="7DC4D7EB">
        <w:rPr>
          <w:rFonts w:ascii="Arial" w:hAnsi="Arial" w:cs="Arial"/>
          <w:u w:val="single"/>
        </w:rPr>
        <w:t>https://doi:10.1186/s12889-020-08587-8</w:t>
      </w:r>
      <w:r w:rsidRPr="7DC4D7EB">
        <w:rPr>
          <w:rFonts w:ascii="Arial" w:hAnsi="Arial" w:cs="Arial"/>
        </w:rPr>
        <w:t>   </w:t>
      </w:r>
    </w:p>
    <w:p w14:paraId="3B65788A"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Ferguson, H. (2023) ‘Managing risk and uncertainty in the context of child protection’, </w:t>
      </w:r>
      <w:r w:rsidRPr="008F6BB1">
        <w:rPr>
          <w:rFonts w:ascii="Arial" w:hAnsi="Arial" w:cs="Arial"/>
          <w:i/>
          <w:iCs/>
        </w:rPr>
        <w:t>The British Journal of Social Work</w:t>
      </w:r>
      <w:r w:rsidRPr="008F6BB1">
        <w:rPr>
          <w:rFonts w:ascii="Arial" w:hAnsi="Arial" w:cs="Arial"/>
        </w:rPr>
        <w:t xml:space="preserve">, 54(6), pp. 2435-2452. </w:t>
      </w:r>
      <w:r w:rsidRPr="008F6BB1">
        <w:rPr>
          <w:rFonts w:ascii="Arial" w:hAnsi="Arial" w:cs="Arial"/>
        </w:rPr>
        <w:lastRenderedPageBreak/>
        <w:t xml:space="preserve">Available at: </w:t>
      </w:r>
      <w:hyperlink r:id="rId36" w:tgtFrame="_blank" w:history="1">
        <w:r w:rsidRPr="008F6BB1">
          <w:rPr>
            <w:rStyle w:val="Hyperlink"/>
            <w:rFonts w:ascii="Arial" w:hAnsi="Arial" w:cs="Arial"/>
          </w:rPr>
          <w:t>https://academic.oup.com/bjsw/article/54/6/2435/7659869</w:t>
        </w:r>
      </w:hyperlink>
      <w:r w:rsidRPr="008F6BB1">
        <w:rPr>
          <w:rFonts w:ascii="Arial" w:hAnsi="Arial" w:cs="Arial"/>
        </w:rPr>
        <w:t xml:space="preserve"> (Accessed: 25 June 2025). </w:t>
      </w:r>
    </w:p>
    <w:p w14:paraId="3ECE097E"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Fox Harding, L. (1997) Perspectives in childcare policy. 2nd </w:t>
      </w:r>
      <w:proofErr w:type="spellStart"/>
      <w:r w:rsidRPr="008F6BB1">
        <w:rPr>
          <w:rFonts w:ascii="Arial" w:hAnsi="Arial" w:cs="Arial"/>
        </w:rPr>
        <w:t>edn</w:t>
      </w:r>
      <w:proofErr w:type="spellEnd"/>
      <w:r w:rsidRPr="008F6BB1">
        <w:rPr>
          <w:rFonts w:ascii="Arial" w:hAnsi="Arial" w:cs="Arial"/>
        </w:rPr>
        <w:t>. London: Routledge.  </w:t>
      </w:r>
    </w:p>
    <w:p w14:paraId="014F0BEE" w14:textId="3BFCF283"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Gibbs, J., Coughlan, B., Morgan, T., </w:t>
      </w:r>
      <w:proofErr w:type="spellStart"/>
      <w:r w:rsidRPr="7DC4D7EB">
        <w:rPr>
          <w:rFonts w:ascii="Arial" w:hAnsi="Arial" w:cs="Arial"/>
        </w:rPr>
        <w:t>Mikushnica</w:t>
      </w:r>
      <w:proofErr w:type="spellEnd"/>
      <w:r w:rsidRPr="7DC4D7EB">
        <w:rPr>
          <w:rFonts w:ascii="Arial" w:hAnsi="Arial" w:cs="Arial"/>
        </w:rPr>
        <w:t xml:space="preserve">, A., Phippard, S., Crozier-Roche, F., </w:t>
      </w:r>
      <w:proofErr w:type="spellStart"/>
      <w:r w:rsidRPr="7DC4D7EB">
        <w:rPr>
          <w:rFonts w:ascii="Arial" w:hAnsi="Arial" w:cs="Arial"/>
        </w:rPr>
        <w:t>Drayak</w:t>
      </w:r>
      <w:proofErr w:type="spellEnd"/>
      <w:r w:rsidRPr="7DC4D7EB">
        <w:rPr>
          <w:rFonts w:ascii="Arial" w:hAnsi="Arial" w:cs="Arial"/>
        </w:rPr>
        <w:t xml:space="preserve">, T., Graham, D., Smith, J. and Duschinsky, R. (2024) ‘Social Workers’ </w:t>
      </w:r>
      <w:r w:rsidR="0A57D590" w:rsidRPr="7DC4D7EB">
        <w:rPr>
          <w:rFonts w:ascii="Arial" w:hAnsi="Arial" w:cs="Arial"/>
        </w:rPr>
        <w:t>p</w:t>
      </w:r>
      <w:r w:rsidRPr="7DC4D7EB">
        <w:rPr>
          <w:rFonts w:ascii="Arial" w:hAnsi="Arial" w:cs="Arial"/>
        </w:rPr>
        <w:t xml:space="preserve">erceptions of the </w:t>
      </w:r>
      <w:r w:rsidR="3C50B03F" w:rsidRPr="7DC4D7EB">
        <w:rPr>
          <w:rFonts w:ascii="Arial" w:hAnsi="Arial" w:cs="Arial"/>
        </w:rPr>
        <w:t>n</w:t>
      </w:r>
      <w:r w:rsidRPr="7DC4D7EB">
        <w:rPr>
          <w:rFonts w:ascii="Arial" w:hAnsi="Arial" w:cs="Arial"/>
        </w:rPr>
        <w:t xml:space="preserve">ature of </w:t>
      </w:r>
      <w:r w:rsidR="363941D8" w:rsidRPr="7DC4D7EB">
        <w:rPr>
          <w:rFonts w:ascii="Arial" w:hAnsi="Arial" w:cs="Arial"/>
        </w:rPr>
        <w:t>c</w:t>
      </w:r>
      <w:r w:rsidRPr="7DC4D7EB">
        <w:rPr>
          <w:rFonts w:ascii="Arial" w:hAnsi="Arial" w:cs="Arial"/>
        </w:rPr>
        <w:t xml:space="preserve">hild </w:t>
      </w:r>
      <w:r w:rsidR="6E7005F8" w:rsidRPr="7DC4D7EB">
        <w:rPr>
          <w:rFonts w:ascii="Arial" w:hAnsi="Arial" w:cs="Arial"/>
        </w:rPr>
        <w:t>n</w:t>
      </w:r>
      <w:r w:rsidRPr="7DC4D7EB">
        <w:rPr>
          <w:rFonts w:ascii="Arial" w:hAnsi="Arial" w:cs="Arial"/>
        </w:rPr>
        <w:t xml:space="preserve">eglect: </w:t>
      </w:r>
      <w:r w:rsidR="1DEDCCCD" w:rsidRPr="7DC4D7EB">
        <w:rPr>
          <w:rFonts w:ascii="Arial" w:hAnsi="Arial" w:cs="Arial"/>
        </w:rPr>
        <w:t>a</w:t>
      </w:r>
      <w:r w:rsidRPr="7DC4D7EB">
        <w:rPr>
          <w:rFonts w:ascii="Arial" w:hAnsi="Arial" w:cs="Arial"/>
        </w:rPr>
        <w:t xml:space="preserve"> </w:t>
      </w:r>
      <w:r w:rsidR="38A6D72A" w:rsidRPr="7DC4D7EB">
        <w:rPr>
          <w:rFonts w:ascii="Arial" w:hAnsi="Arial" w:cs="Arial"/>
        </w:rPr>
        <w:t>s</w:t>
      </w:r>
      <w:r w:rsidRPr="7DC4D7EB">
        <w:rPr>
          <w:rFonts w:ascii="Arial" w:hAnsi="Arial" w:cs="Arial"/>
        </w:rPr>
        <w:t xml:space="preserve">ystematic </w:t>
      </w:r>
      <w:r w:rsidR="219F7E37" w:rsidRPr="7DC4D7EB">
        <w:rPr>
          <w:rFonts w:ascii="Arial" w:hAnsi="Arial" w:cs="Arial"/>
        </w:rPr>
        <w:t>l</w:t>
      </w:r>
      <w:r w:rsidRPr="7DC4D7EB">
        <w:rPr>
          <w:rFonts w:ascii="Arial" w:hAnsi="Arial" w:cs="Arial"/>
        </w:rPr>
        <w:t xml:space="preserve">iterature </w:t>
      </w:r>
      <w:r w:rsidR="2AFA2718" w:rsidRPr="7DC4D7EB">
        <w:rPr>
          <w:rFonts w:ascii="Arial" w:hAnsi="Arial" w:cs="Arial"/>
        </w:rPr>
        <w:t>r</w:t>
      </w:r>
      <w:r w:rsidRPr="7DC4D7EB">
        <w:rPr>
          <w:rFonts w:ascii="Arial" w:hAnsi="Arial" w:cs="Arial"/>
        </w:rPr>
        <w:t xml:space="preserve">eview’, </w:t>
      </w:r>
      <w:r w:rsidRPr="7DC4D7EB">
        <w:rPr>
          <w:rFonts w:ascii="Arial" w:hAnsi="Arial" w:cs="Arial"/>
          <w:i/>
          <w:iCs/>
        </w:rPr>
        <w:t>The British Journal of Social Work</w:t>
      </w:r>
      <w:r w:rsidRPr="7DC4D7EB">
        <w:rPr>
          <w:rFonts w:ascii="Arial" w:hAnsi="Arial" w:cs="Arial"/>
        </w:rPr>
        <w:t xml:space="preserve">, 54(8), pp. 3619–3637. Available at: </w:t>
      </w:r>
      <w:hyperlink r:id="rId37">
        <w:r w:rsidRPr="7DC4D7EB">
          <w:rPr>
            <w:rStyle w:val="Hyperlink"/>
            <w:rFonts w:ascii="Arial" w:hAnsi="Arial" w:cs="Arial"/>
          </w:rPr>
          <w:t>https://doi.org/10.1093/bjsw/bcae102</w:t>
        </w:r>
      </w:hyperlink>
      <w:r w:rsidRPr="7DC4D7EB">
        <w:rPr>
          <w:rFonts w:ascii="Arial" w:hAnsi="Arial" w:cs="Arial"/>
        </w:rPr>
        <w:t xml:space="preserve"> (Accessed: 2 July 2025). </w:t>
      </w:r>
    </w:p>
    <w:p w14:paraId="5089652E"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Godar, R. and Holmes, D. (2017) </w:t>
      </w:r>
      <w:r w:rsidRPr="008F6BB1">
        <w:rPr>
          <w:rFonts w:ascii="Arial" w:hAnsi="Arial" w:cs="Arial"/>
          <w:i/>
          <w:iCs/>
        </w:rPr>
        <w:t>Child protection - a review of the literature on current systems and practice</w:t>
      </w:r>
      <w:r w:rsidRPr="008F6BB1">
        <w:rPr>
          <w:rFonts w:ascii="Arial" w:hAnsi="Arial" w:cs="Arial"/>
        </w:rPr>
        <w:t xml:space="preserve">. London: Early Intervention Foundation. Available at: </w:t>
      </w:r>
      <w:hyperlink r:id="rId38" w:tgtFrame="_blank" w:history="1">
        <w:r w:rsidRPr="008F6BB1">
          <w:rPr>
            <w:rStyle w:val="Hyperlink"/>
            <w:rFonts w:ascii="Arial" w:hAnsi="Arial" w:cs="Arial"/>
          </w:rPr>
          <w:t>https://www.eif.org.uk/files/pdf/cp-2-godarholmes-litreview.pdf</w:t>
        </w:r>
      </w:hyperlink>
      <w:r w:rsidRPr="008F6BB1">
        <w:rPr>
          <w:rFonts w:ascii="Arial" w:hAnsi="Arial" w:cs="Arial"/>
        </w:rPr>
        <w:t xml:space="preserve"> (Accessed: 25 June 2025). </w:t>
      </w:r>
    </w:p>
    <w:p w14:paraId="41FB66A3" w14:textId="5AFF94E5"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Gov.uk (2021) </w:t>
      </w:r>
      <w:r w:rsidRPr="7DC4D7EB">
        <w:rPr>
          <w:rFonts w:ascii="Arial" w:hAnsi="Arial" w:cs="Arial"/>
          <w:i/>
          <w:iCs/>
        </w:rPr>
        <w:t xml:space="preserve">The children act 1989 guidance and regulations volume 2: </w:t>
      </w:r>
      <w:r w:rsidR="0CBEA169" w:rsidRPr="7DC4D7EB">
        <w:rPr>
          <w:rFonts w:ascii="Arial" w:hAnsi="Arial" w:cs="Arial"/>
          <w:i/>
          <w:iCs/>
        </w:rPr>
        <w:t>c</w:t>
      </w:r>
      <w:r w:rsidRPr="7DC4D7EB">
        <w:rPr>
          <w:rFonts w:ascii="Arial" w:hAnsi="Arial" w:cs="Arial"/>
          <w:i/>
          <w:iCs/>
        </w:rPr>
        <w:t>are planning, placement and case review</w:t>
      </w:r>
      <w:r w:rsidRPr="7DC4D7EB">
        <w:rPr>
          <w:rFonts w:ascii="Arial" w:hAnsi="Arial" w:cs="Arial"/>
        </w:rPr>
        <w:t xml:space="preserve">. Available at: </w:t>
      </w:r>
      <w:hyperlink r:id="rId39">
        <w:r w:rsidRPr="7DC4D7EB">
          <w:rPr>
            <w:rStyle w:val="Hyperlink"/>
            <w:rFonts w:ascii="Arial" w:hAnsi="Arial" w:cs="Arial"/>
          </w:rPr>
          <w:t>https://assets.publishing.service.gov.uk/media/60e6fb43d3bf7f56896127e5/The_Children_Act_1989_guidance_and_regulations_Volume_2_care_planning__placement_and_case_review.pdf</w:t>
        </w:r>
      </w:hyperlink>
      <w:r w:rsidRPr="7DC4D7EB">
        <w:rPr>
          <w:rFonts w:ascii="Arial" w:hAnsi="Arial" w:cs="Arial"/>
        </w:rPr>
        <w:t xml:space="preserve"> (Accessed: 20 June 2025).  </w:t>
      </w:r>
    </w:p>
    <w:p w14:paraId="649D40BF" w14:textId="20DF20B0"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GOV.UK (2024) </w:t>
      </w:r>
      <w:r w:rsidRPr="7DC4D7EB">
        <w:rPr>
          <w:rFonts w:ascii="Arial" w:hAnsi="Arial" w:cs="Arial"/>
          <w:i/>
          <w:iCs/>
        </w:rPr>
        <w:t xml:space="preserve">Disclosure and </w:t>
      </w:r>
      <w:r w:rsidR="364D2C32" w:rsidRPr="7DC4D7EB">
        <w:rPr>
          <w:rFonts w:ascii="Arial" w:hAnsi="Arial" w:cs="Arial"/>
          <w:i/>
          <w:iCs/>
        </w:rPr>
        <w:t>b</w:t>
      </w:r>
      <w:r w:rsidRPr="7DC4D7EB">
        <w:rPr>
          <w:rFonts w:ascii="Arial" w:hAnsi="Arial" w:cs="Arial"/>
          <w:i/>
          <w:iCs/>
        </w:rPr>
        <w:t xml:space="preserve">arring </w:t>
      </w:r>
      <w:r w:rsidR="53ED5ABF" w:rsidRPr="7DC4D7EB">
        <w:rPr>
          <w:rFonts w:ascii="Arial" w:hAnsi="Arial" w:cs="Arial"/>
          <w:i/>
          <w:iCs/>
        </w:rPr>
        <w:t>s</w:t>
      </w:r>
      <w:r w:rsidRPr="7DC4D7EB">
        <w:rPr>
          <w:rFonts w:ascii="Arial" w:hAnsi="Arial" w:cs="Arial"/>
          <w:i/>
          <w:iCs/>
        </w:rPr>
        <w:t>ervice (DBS) checks: childcare providers</w:t>
      </w:r>
      <w:r w:rsidRPr="7DC4D7EB">
        <w:rPr>
          <w:rFonts w:ascii="Arial" w:hAnsi="Arial" w:cs="Arial"/>
        </w:rPr>
        <w:t xml:space="preserve">. Ofsted and Disclosure and Barring Service. Available at: </w:t>
      </w:r>
      <w:hyperlink r:id="rId40">
        <w:r w:rsidRPr="7DC4D7EB">
          <w:rPr>
            <w:rStyle w:val="Hyperlink"/>
            <w:rFonts w:ascii="Arial" w:hAnsi="Arial" w:cs="Arial"/>
          </w:rPr>
          <w:t>https://www.gov.uk/government/publications/disclosure-and-barring-service-dbs-checks-for-childcare-providers-who-register-with-ofsted</w:t>
        </w:r>
      </w:hyperlink>
      <w:r w:rsidRPr="7DC4D7EB">
        <w:rPr>
          <w:rFonts w:ascii="Arial" w:hAnsi="Arial" w:cs="Arial"/>
        </w:rPr>
        <w:t xml:space="preserve"> (Accessed: 29 June 2025). </w:t>
      </w:r>
    </w:p>
    <w:p w14:paraId="7FC9CEC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Guy-Evans, O. (2024) </w:t>
      </w:r>
      <w:r w:rsidRPr="008F6BB1">
        <w:rPr>
          <w:rFonts w:ascii="Arial" w:hAnsi="Arial" w:cs="Arial"/>
          <w:i/>
          <w:iCs/>
        </w:rPr>
        <w:t>Bronfenbrenner’s ecological systems theory</w:t>
      </w:r>
      <w:r w:rsidRPr="008F6BB1">
        <w:rPr>
          <w:rFonts w:ascii="Arial" w:hAnsi="Arial" w:cs="Arial"/>
        </w:rPr>
        <w:t xml:space="preserve">. ResearchGate. Available at: </w:t>
      </w:r>
      <w:hyperlink r:id="rId41" w:tgtFrame="_blank" w:history="1">
        <w:r w:rsidRPr="008F6BB1">
          <w:rPr>
            <w:rStyle w:val="Hyperlink"/>
            <w:rFonts w:ascii="Arial" w:hAnsi="Arial" w:cs="Arial"/>
          </w:rPr>
          <w:t>https://www.researchgate.net/publication/383500583_Bronfenbrenner</w:t>
        </w:r>
      </w:hyperlink>
      <w:r w:rsidRPr="008F6BB1">
        <w:rPr>
          <w:rFonts w:ascii="Arial" w:hAnsi="Arial" w:cs="Arial"/>
        </w:rPr>
        <w:t>.  (Accessed: 1 July 2025).  </w:t>
      </w:r>
    </w:p>
    <w:p w14:paraId="7C0F927E"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Gwent Safeguarding (2022) </w:t>
      </w:r>
      <w:r w:rsidRPr="008F6BB1">
        <w:rPr>
          <w:rFonts w:ascii="Arial" w:hAnsi="Arial" w:cs="Arial"/>
          <w:i/>
          <w:iCs/>
        </w:rPr>
        <w:t>Multi Agency Children &amp; Adults Welfare Check Policy</w:t>
      </w:r>
      <w:r w:rsidRPr="008F6BB1">
        <w:rPr>
          <w:rFonts w:ascii="Arial" w:hAnsi="Arial" w:cs="Arial"/>
        </w:rPr>
        <w:t xml:space="preserve">. Available at: </w:t>
      </w:r>
      <w:hyperlink r:id="rId42" w:tgtFrame="_blank" w:history="1">
        <w:r w:rsidRPr="008F6BB1">
          <w:rPr>
            <w:rStyle w:val="Hyperlink"/>
            <w:rFonts w:ascii="Arial" w:hAnsi="Arial" w:cs="Arial"/>
          </w:rPr>
          <w:t>https://www.gwentsafeguarding.org.uk/assets/document-library/Protocols-and-Procedures/Multi-Agency-Children-Adults-Welfare-Check-Policy-March-2022.pdf</w:t>
        </w:r>
      </w:hyperlink>
      <w:r w:rsidRPr="008F6BB1">
        <w:rPr>
          <w:rFonts w:ascii="Arial" w:hAnsi="Arial" w:cs="Arial"/>
        </w:rPr>
        <w:t>. (Accessed: 25 June 2025).  </w:t>
      </w:r>
    </w:p>
    <w:p w14:paraId="7C73EE12"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Harwin, J. and Barlow, C. (2022) The co-occurrence of substance misuse, domestic abuse, and child maltreatment: Can Family Drug and Alcohol Courts play a </w:t>
      </w:r>
      <w:r w:rsidRPr="008F6BB1">
        <w:rPr>
          <w:rFonts w:ascii="Arial" w:hAnsi="Arial" w:cs="Arial"/>
        </w:rPr>
        <w:lastRenderedPageBreak/>
        <w:t>part? Frontiers in Psychiatry, 13, Article 989813. Available at: https://doi.</w:t>
      </w:r>
      <w:hyperlink r:id="rId43" w:tgtFrame="_blank" w:history="1">
        <w:r w:rsidRPr="008F6BB1">
          <w:rPr>
            <w:rStyle w:val="Hyperlink"/>
            <w:rFonts w:ascii="Arial" w:hAnsi="Arial" w:cs="Arial"/>
          </w:rPr>
          <w:t>10.3389/fpsyt.2022.989813</w:t>
        </w:r>
      </w:hyperlink>
      <w:r w:rsidRPr="008F6BB1">
        <w:rPr>
          <w:rFonts w:ascii="Arial" w:hAnsi="Arial" w:cs="Arial"/>
        </w:rPr>
        <w:t xml:space="preserve"> (Accessed: 7 July 2025).  </w:t>
      </w:r>
    </w:p>
    <w:p w14:paraId="068123F3"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HM Government (2023) </w:t>
      </w:r>
      <w:r w:rsidRPr="008F6BB1">
        <w:rPr>
          <w:rFonts w:ascii="Arial" w:hAnsi="Arial" w:cs="Arial"/>
          <w:i/>
          <w:iCs/>
        </w:rPr>
        <w:t>Working together to safeguard children</w:t>
      </w:r>
      <w:r w:rsidRPr="008F6BB1">
        <w:rPr>
          <w:rFonts w:ascii="Arial" w:hAnsi="Arial" w:cs="Arial"/>
        </w:rPr>
        <w:t xml:space="preserve">: </w:t>
      </w:r>
      <w:r w:rsidRPr="008F6BB1">
        <w:rPr>
          <w:rFonts w:ascii="Arial" w:hAnsi="Arial" w:cs="Arial"/>
          <w:i/>
          <w:iCs/>
        </w:rPr>
        <w:t>A guide to multi-agency working to help, protect and promote the welfare of children.</w:t>
      </w:r>
      <w:r w:rsidRPr="008F6BB1">
        <w:rPr>
          <w:rFonts w:ascii="Arial" w:hAnsi="Arial" w:cs="Arial"/>
        </w:rPr>
        <w:t xml:space="preserve"> Available at </w:t>
      </w:r>
      <w:hyperlink r:id="rId44" w:tgtFrame="_blank" w:history="1">
        <w:r w:rsidRPr="008F6BB1">
          <w:rPr>
            <w:rStyle w:val="Hyperlink"/>
            <w:rFonts w:ascii="Arial" w:hAnsi="Arial" w:cs="Arial"/>
          </w:rPr>
          <w:t>https://assets.publishing.service.gov.uk/media/6849a7b67cba25f610c7db3f/Working_together_to_safeguard_children_2023_-_statutory_guidance.pdf</w:t>
        </w:r>
      </w:hyperlink>
      <w:r w:rsidRPr="008F6BB1">
        <w:rPr>
          <w:rFonts w:ascii="Arial" w:hAnsi="Arial" w:cs="Arial"/>
        </w:rPr>
        <w:t xml:space="preserve"> (Accessed: 29 June 2025). </w:t>
      </w:r>
    </w:p>
    <w:p w14:paraId="234CDB0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Information Commissioner’s Office (2025) </w:t>
      </w:r>
      <w:r w:rsidRPr="008F6BB1">
        <w:rPr>
          <w:rFonts w:ascii="Arial" w:hAnsi="Arial" w:cs="Arial"/>
          <w:i/>
          <w:iCs/>
        </w:rPr>
        <w:t>Children and the UK GDPR</w:t>
      </w:r>
      <w:r w:rsidRPr="008F6BB1">
        <w:rPr>
          <w:rFonts w:ascii="Arial" w:hAnsi="Arial" w:cs="Arial"/>
        </w:rPr>
        <w:t xml:space="preserve">. Available at: </w:t>
      </w:r>
      <w:hyperlink r:id="rId45" w:tgtFrame="_blank" w:history="1">
        <w:r w:rsidRPr="008F6BB1">
          <w:rPr>
            <w:rStyle w:val="Hyperlink"/>
            <w:rFonts w:ascii="Arial" w:hAnsi="Arial" w:cs="Arial"/>
          </w:rPr>
          <w:t>https://ico.org.uk/for-organisations/uk-gdpr-guidance-and-resources/childrens-information/children-and-the-uk-gdpr/</w:t>
        </w:r>
      </w:hyperlink>
      <w:r w:rsidRPr="008F6BB1">
        <w:rPr>
          <w:rFonts w:ascii="Arial" w:hAnsi="Arial" w:cs="Arial"/>
        </w:rPr>
        <w:t xml:space="preserve"> (Accessed: 29 June 2025). </w:t>
      </w:r>
    </w:p>
    <w:p w14:paraId="567C36EC"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Jenkins, M. and Cook, J. (2012) ‘How parental substance misuse affects children's wellbeing’, </w:t>
      </w:r>
      <w:r w:rsidRPr="008F6BB1">
        <w:rPr>
          <w:rFonts w:ascii="Arial" w:hAnsi="Arial" w:cs="Arial"/>
          <w:i/>
          <w:iCs/>
        </w:rPr>
        <w:t xml:space="preserve">Primary Health Care (through 2013), </w:t>
      </w:r>
      <w:r w:rsidRPr="008F6BB1">
        <w:rPr>
          <w:rFonts w:ascii="Arial" w:hAnsi="Arial" w:cs="Arial"/>
        </w:rPr>
        <w:t xml:space="preserve">22(5), pp. 22-24. Available at: </w:t>
      </w:r>
      <w:hyperlink r:id="rId46" w:tgtFrame="_blank" w:history="1">
        <w:r w:rsidRPr="008F6BB1">
          <w:rPr>
            <w:rStyle w:val="Hyperlink"/>
            <w:rFonts w:ascii="Arial" w:hAnsi="Arial" w:cs="Arial"/>
          </w:rPr>
          <w:t>https://librarysearch.royalholloway.ac.uk/discovery/fulldisplay?docid=cdi_gale_infotracmisc_A297556871&amp;context=PC&amp;vid=44ROY_INST:44ROY_VU2&amp;lang=en&amp;search_scope=MyInst_and_CI&amp;adaptor=Primo%20Central&amp;tab=Everything&amp;query=any,contains,Jane%20Jenkins&amp;offset=0</w:t>
        </w:r>
      </w:hyperlink>
      <w:r w:rsidRPr="008F6BB1">
        <w:rPr>
          <w:rFonts w:ascii="Arial" w:hAnsi="Arial" w:cs="Arial"/>
        </w:rPr>
        <w:t xml:space="preserve"> (Accessed: 25 June 2025).   </w:t>
      </w:r>
    </w:p>
    <w:p w14:paraId="7653D439" w14:textId="28C6BFC8"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Laming, H. (2003) </w:t>
      </w:r>
      <w:r w:rsidRPr="7DC4D7EB">
        <w:rPr>
          <w:rFonts w:ascii="Arial" w:hAnsi="Arial" w:cs="Arial"/>
          <w:i/>
          <w:iCs/>
        </w:rPr>
        <w:t xml:space="preserve">The Victoria Climbié </w:t>
      </w:r>
      <w:r w:rsidR="6AEC8722" w:rsidRPr="7DC4D7EB">
        <w:rPr>
          <w:rFonts w:ascii="Arial" w:hAnsi="Arial" w:cs="Arial"/>
          <w:i/>
          <w:iCs/>
        </w:rPr>
        <w:t>i</w:t>
      </w:r>
      <w:r w:rsidRPr="7DC4D7EB">
        <w:rPr>
          <w:rFonts w:ascii="Arial" w:hAnsi="Arial" w:cs="Arial"/>
          <w:i/>
          <w:iCs/>
        </w:rPr>
        <w:t xml:space="preserve">nquiry: </w:t>
      </w:r>
      <w:r w:rsidR="28043506" w:rsidRPr="7DC4D7EB">
        <w:rPr>
          <w:rFonts w:ascii="Arial" w:hAnsi="Arial" w:cs="Arial"/>
          <w:i/>
          <w:iCs/>
        </w:rPr>
        <w:t>r</w:t>
      </w:r>
      <w:r w:rsidRPr="7DC4D7EB">
        <w:rPr>
          <w:rFonts w:ascii="Arial" w:hAnsi="Arial" w:cs="Arial"/>
          <w:i/>
          <w:iCs/>
        </w:rPr>
        <w:t>eport of an inquiry by Lord Laming</w:t>
      </w:r>
      <w:r w:rsidRPr="7DC4D7EB">
        <w:rPr>
          <w:rFonts w:ascii="Arial" w:hAnsi="Arial" w:cs="Arial"/>
        </w:rPr>
        <w:t xml:space="preserve">. </w:t>
      </w:r>
      <w:r w:rsidR="37961300" w:rsidRPr="7DC4D7EB">
        <w:rPr>
          <w:rFonts w:ascii="Arial" w:hAnsi="Arial" w:cs="Arial"/>
        </w:rPr>
        <w:t xml:space="preserve"> </w:t>
      </w:r>
      <w:r w:rsidRPr="7DC4D7EB">
        <w:rPr>
          <w:rFonts w:ascii="Arial" w:hAnsi="Arial" w:cs="Arial"/>
        </w:rPr>
        <w:t xml:space="preserve">Available at: </w:t>
      </w:r>
      <w:hyperlink r:id="rId47">
        <w:r w:rsidRPr="7DC4D7EB">
          <w:rPr>
            <w:rStyle w:val="Hyperlink"/>
            <w:rFonts w:ascii="Arial" w:hAnsi="Arial" w:cs="Arial"/>
          </w:rPr>
          <w:t>https://assets.publishing.service.gov.uk/media/5a7c5edeed915d696ccfc51b/5730.pdf</w:t>
        </w:r>
      </w:hyperlink>
      <w:r w:rsidRPr="7DC4D7EB">
        <w:rPr>
          <w:rFonts w:ascii="Arial" w:hAnsi="Arial" w:cs="Arial"/>
        </w:rPr>
        <w:t>  (Accessed: 29 June 2025). </w:t>
      </w:r>
    </w:p>
    <w:p w14:paraId="09017C68" w14:textId="5CDA6053"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Laming, H. (2009) </w:t>
      </w:r>
      <w:r w:rsidRPr="7DC4D7EB">
        <w:rPr>
          <w:rFonts w:ascii="Arial" w:hAnsi="Arial" w:cs="Arial"/>
          <w:i/>
          <w:iCs/>
        </w:rPr>
        <w:t>The protection of children in England: a progress report</w:t>
      </w:r>
      <w:r w:rsidRPr="7DC4D7EB">
        <w:rPr>
          <w:rFonts w:ascii="Arial" w:hAnsi="Arial" w:cs="Arial"/>
        </w:rPr>
        <w:t xml:space="preserve">. Available at: </w:t>
      </w:r>
      <w:hyperlink r:id="rId48">
        <w:r w:rsidRPr="7DC4D7EB">
          <w:rPr>
            <w:rStyle w:val="Hyperlink"/>
            <w:rFonts w:ascii="Arial" w:hAnsi="Arial" w:cs="Arial"/>
          </w:rPr>
          <w:t>https://www.gov.uk/government/publications/the-protection-of-children-in-england-a-progress-report</w:t>
        </w:r>
      </w:hyperlink>
      <w:r w:rsidRPr="7DC4D7EB">
        <w:rPr>
          <w:rFonts w:ascii="Arial" w:hAnsi="Arial" w:cs="Arial"/>
        </w:rPr>
        <w:t xml:space="preserve"> (Accessed: 26 June 2025). </w:t>
      </w:r>
    </w:p>
    <w:p w14:paraId="190E5243"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Litherland, R. (2012) The health visitor’s role in the identification of domestic abuse. </w:t>
      </w:r>
      <w:r w:rsidRPr="008F6BB1">
        <w:rPr>
          <w:rFonts w:ascii="Arial" w:hAnsi="Arial" w:cs="Arial"/>
          <w:i/>
          <w:iCs/>
        </w:rPr>
        <w:t>Community Practitioner: The Journal of the Community Practitioners’ &amp; Health Visitors’ Association</w:t>
      </w:r>
      <w:r w:rsidRPr="008F6BB1">
        <w:rPr>
          <w:rFonts w:ascii="Arial" w:hAnsi="Arial" w:cs="Arial"/>
        </w:rPr>
        <w:t xml:space="preserve">, [online] 85(8), pp.20–23. Available at: </w:t>
      </w:r>
      <w:hyperlink r:id="rId49" w:tgtFrame="_blank" w:history="1">
        <w:r w:rsidRPr="008F6BB1">
          <w:rPr>
            <w:rStyle w:val="Hyperlink"/>
            <w:rFonts w:ascii="Arial" w:hAnsi="Arial" w:cs="Arial"/>
          </w:rPr>
          <w:t>https://pubmed.ncbi.nlm.nih.gov/22919784/</w:t>
        </w:r>
      </w:hyperlink>
      <w:r w:rsidRPr="008F6BB1">
        <w:rPr>
          <w:rFonts w:ascii="Arial" w:hAnsi="Arial" w:cs="Arial"/>
        </w:rPr>
        <w:t>. (Accessed: 24 June 2025).  </w:t>
      </w:r>
    </w:p>
    <w:p w14:paraId="55769BD2" w14:textId="4BBC1DBA"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Marsh, S., Dobson, C., Maddock, A. and Kroll, T. (2020) ‘The relationship between household chaos and child, parent, and family outcomes: </w:t>
      </w:r>
      <w:r w:rsidR="42666B0D" w:rsidRPr="7DC4D7EB">
        <w:rPr>
          <w:rFonts w:ascii="Arial" w:hAnsi="Arial" w:cs="Arial"/>
        </w:rPr>
        <w:t>a</w:t>
      </w:r>
      <w:r w:rsidRPr="7DC4D7EB">
        <w:rPr>
          <w:rFonts w:ascii="Arial" w:hAnsi="Arial" w:cs="Arial"/>
        </w:rPr>
        <w:t xml:space="preserve"> systematic scoping review’. </w:t>
      </w:r>
      <w:r w:rsidRPr="7DC4D7EB">
        <w:rPr>
          <w:rFonts w:ascii="Arial" w:hAnsi="Arial" w:cs="Arial"/>
          <w:i/>
          <w:iCs/>
        </w:rPr>
        <w:t>BMC Public Health</w:t>
      </w:r>
      <w:r w:rsidRPr="7DC4D7EB">
        <w:rPr>
          <w:rFonts w:ascii="Arial" w:hAnsi="Arial" w:cs="Arial"/>
        </w:rPr>
        <w:t xml:space="preserve">, </w:t>
      </w:r>
      <w:r w:rsidRPr="7DC4D7EB">
        <w:rPr>
          <w:rFonts w:ascii="Arial" w:hAnsi="Arial" w:cs="Arial"/>
          <w:i/>
          <w:iCs/>
        </w:rPr>
        <w:t>20</w:t>
      </w:r>
      <w:r w:rsidRPr="7DC4D7EB">
        <w:rPr>
          <w:rFonts w:ascii="Arial" w:hAnsi="Arial" w:cs="Arial"/>
        </w:rPr>
        <w:t xml:space="preserve">, pp. 513. </w:t>
      </w:r>
      <w:r w:rsidRPr="7DC4D7EB">
        <w:rPr>
          <w:rFonts w:ascii="Arial" w:hAnsi="Arial" w:cs="Arial"/>
          <w:u w:val="single"/>
        </w:rPr>
        <w:t>https://doi:10.1186/s12889-020-08587-8</w:t>
      </w:r>
      <w:r w:rsidRPr="7DC4D7EB">
        <w:rPr>
          <w:rFonts w:ascii="Arial" w:hAnsi="Arial" w:cs="Arial"/>
        </w:rPr>
        <w:t>    </w:t>
      </w:r>
    </w:p>
    <w:p w14:paraId="4244AC11"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lastRenderedPageBreak/>
        <w:t xml:space="preserve">Maslow, A.H. (1943) ‘A theory of human motivation’, </w:t>
      </w:r>
      <w:r w:rsidRPr="008F6BB1">
        <w:rPr>
          <w:rFonts w:ascii="Arial" w:hAnsi="Arial" w:cs="Arial"/>
          <w:i/>
          <w:iCs/>
        </w:rPr>
        <w:t>Psychological Review</w:t>
      </w:r>
      <w:r w:rsidRPr="008F6BB1">
        <w:rPr>
          <w:rFonts w:ascii="Arial" w:hAnsi="Arial" w:cs="Arial"/>
        </w:rPr>
        <w:t xml:space="preserve">, 50(4), pp. 370–396. Available at: </w:t>
      </w:r>
      <w:hyperlink r:id="rId50" w:tgtFrame="_blank" w:history="1">
        <w:r w:rsidRPr="008F6BB1">
          <w:rPr>
            <w:rStyle w:val="Hyperlink"/>
            <w:rFonts w:ascii="Arial" w:hAnsi="Arial" w:cs="Arial"/>
          </w:rPr>
          <w:t>https://doi.org/10.1037/h0054346</w:t>
        </w:r>
      </w:hyperlink>
      <w:r w:rsidRPr="008F6BB1">
        <w:rPr>
          <w:rFonts w:ascii="Arial" w:hAnsi="Arial" w:cs="Arial"/>
        </w:rPr>
        <w:t> </w:t>
      </w:r>
    </w:p>
    <w:p w14:paraId="5F89EDC7" w14:textId="523778C1"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Mayrhofer, A., Mansuri, N., Sarma, K., Smiles, C., Alderson, H., Kaner, E. and McGovern, R. (2025) ‘Implementing family safeguarding in the context of domestic violence and abuse: </w:t>
      </w:r>
      <w:r w:rsidR="4E68A295" w:rsidRPr="7DC4D7EB">
        <w:rPr>
          <w:rFonts w:ascii="Arial" w:hAnsi="Arial" w:cs="Arial"/>
        </w:rPr>
        <w:t xml:space="preserve">a </w:t>
      </w:r>
      <w:r w:rsidRPr="7DC4D7EB">
        <w:rPr>
          <w:rFonts w:ascii="Arial" w:hAnsi="Arial" w:cs="Arial"/>
        </w:rPr>
        <w:t xml:space="preserve">case study of a local authority in England’. </w:t>
      </w:r>
      <w:r w:rsidRPr="7DC4D7EB">
        <w:rPr>
          <w:rFonts w:ascii="Arial" w:hAnsi="Arial" w:cs="Arial"/>
          <w:i/>
          <w:iCs/>
        </w:rPr>
        <w:t>The British Journal of Social Work</w:t>
      </w:r>
      <w:r w:rsidRPr="7DC4D7EB">
        <w:rPr>
          <w:rFonts w:ascii="Arial" w:hAnsi="Arial" w:cs="Arial"/>
        </w:rPr>
        <w:t xml:space="preserve">. </w:t>
      </w:r>
      <w:r w:rsidRPr="7DC4D7EB">
        <w:rPr>
          <w:rFonts w:ascii="Arial" w:hAnsi="Arial" w:cs="Arial"/>
          <w:i/>
          <w:iCs/>
        </w:rPr>
        <w:t>55</w:t>
      </w:r>
      <w:r w:rsidRPr="7DC4D7EB">
        <w:rPr>
          <w:rFonts w:ascii="Arial" w:hAnsi="Arial" w:cs="Arial"/>
        </w:rPr>
        <w:t xml:space="preserve">(2), pp. 763–781. </w:t>
      </w:r>
      <w:hyperlink r:id="rId51">
        <w:r w:rsidRPr="7DC4D7EB">
          <w:rPr>
            <w:rStyle w:val="Hyperlink"/>
            <w:rFonts w:ascii="Arial" w:hAnsi="Arial" w:cs="Arial"/>
          </w:rPr>
          <w:t>https://doi.org/10.1093/bjsw/bcaf007</w:t>
        </w:r>
      </w:hyperlink>
      <w:r w:rsidRPr="7DC4D7EB">
        <w:rPr>
          <w:rFonts w:ascii="Arial" w:hAnsi="Arial" w:cs="Arial"/>
        </w:rPr>
        <w:t>  </w:t>
      </w:r>
    </w:p>
    <w:p w14:paraId="4973D0D2" w14:textId="77777777" w:rsidR="00576A1D" w:rsidRPr="008F6BB1" w:rsidRDefault="00576A1D" w:rsidP="00576A1D">
      <w:pPr>
        <w:spacing w:after="0" w:line="360" w:lineRule="auto"/>
        <w:ind w:left="720" w:hanging="720"/>
        <w:rPr>
          <w:rFonts w:ascii="Arial" w:hAnsi="Arial" w:cs="Arial"/>
        </w:rPr>
      </w:pPr>
      <w:proofErr w:type="spellStart"/>
      <w:r w:rsidRPr="008F6BB1">
        <w:rPr>
          <w:rFonts w:ascii="Arial" w:hAnsi="Arial" w:cs="Arial"/>
        </w:rPr>
        <w:t>Megranahan</w:t>
      </w:r>
      <w:proofErr w:type="spellEnd"/>
      <w:r w:rsidRPr="008F6BB1">
        <w:rPr>
          <w:rFonts w:ascii="Arial" w:hAnsi="Arial" w:cs="Arial"/>
        </w:rPr>
        <w:t xml:space="preserve">, K., </w:t>
      </w:r>
      <w:proofErr w:type="spellStart"/>
      <w:r w:rsidRPr="008F6BB1">
        <w:rPr>
          <w:rFonts w:ascii="Arial" w:hAnsi="Arial" w:cs="Arial"/>
        </w:rPr>
        <w:t>Megranahan</w:t>
      </w:r>
      <w:proofErr w:type="spellEnd"/>
      <w:r w:rsidRPr="008F6BB1">
        <w:rPr>
          <w:rFonts w:ascii="Arial" w:hAnsi="Arial" w:cs="Arial"/>
        </w:rPr>
        <w:t xml:space="preserve">, D. and Cooper, A. (2023) ‘Non-pharmacological interventions for problematic substance use: a rapid overview of Cochrane systematic reviews’, </w:t>
      </w:r>
      <w:r w:rsidRPr="008F6BB1">
        <w:rPr>
          <w:rFonts w:ascii="Arial" w:hAnsi="Arial" w:cs="Arial"/>
          <w:i/>
          <w:iCs/>
        </w:rPr>
        <w:t>International Journal of Mental Health and Addiction</w:t>
      </w:r>
      <w:r w:rsidRPr="008F6BB1">
        <w:rPr>
          <w:rFonts w:ascii="Arial" w:hAnsi="Arial" w:cs="Arial"/>
        </w:rPr>
        <w:t xml:space="preserve">, 22, pp. 3896-3921. Available at: </w:t>
      </w:r>
      <w:hyperlink r:id="rId52" w:tgtFrame="_blank" w:history="1">
        <w:r w:rsidRPr="008F6BB1">
          <w:rPr>
            <w:rStyle w:val="Hyperlink"/>
            <w:rFonts w:ascii="Arial" w:hAnsi="Arial" w:cs="Arial"/>
          </w:rPr>
          <w:t>https://link.springer.com/article/10.1007/s11469-023-01090-2</w:t>
        </w:r>
      </w:hyperlink>
      <w:r w:rsidRPr="008F6BB1">
        <w:rPr>
          <w:rFonts w:ascii="Arial" w:hAnsi="Arial" w:cs="Arial"/>
        </w:rPr>
        <w:t xml:space="preserve"> (Accessed: 25 June 2025). </w:t>
      </w:r>
    </w:p>
    <w:p w14:paraId="7B1EE6D8"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Mental Capacity Act</w:t>
      </w:r>
      <w:r w:rsidRPr="008F6BB1">
        <w:rPr>
          <w:rFonts w:ascii="Arial" w:hAnsi="Arial" w:cs="Arial"/>
        </w:rPr>
        <w:t xml:space="preserve"> 2005, c.9. Available at: </w:t>
      </w:r>
      <w:hyperlink r:id="rId53" w:tgtFrame="_blank" w:history="1">
        <w:r w:rsidRPr="008F6BB1">
          <w:rPr>
            <w:rStyle w:val="Hyperlink"/>
            <w:rFonts w:ascii="Arial" w:hAnsi="Arial" w:cs="Arial"/>
          </w:rPr>
          <w:t>https://www.legislation.gov.uk/ukpga/2005/9/contents</w:t>
        </w:r>
      </w:hyperlink>
      <w:r w:rsidRPr="008F6BB1">
        <w:rPr>
          <w:rFonts w:ascii="Arial" w:hAnsi="Arial" w:cs="Arial"/>
        </w:rPr>
        <w:t xml:space="preserve"> (Accessed: 26 June 2025). </w:t>
      </w:r>
    </w:p>
    <w:p w14:paraId="6B8AF583"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Morris, A., Robinson, L., Hays-</w:t>
      </w:r>
      <w:proofErr w:type="spellStart"/>
      <w:r w:rsidRPr="008F6BB1">
        <w:rPr>
          <w:rFonts w:ascii="Arial" w:hAnsi="Arial" w:cs="Arial"/>
        </w:rPr>
        <w:t>Grudo</w:t>
      </w:r>
      <w:proofErr w:type="spellEnd"/>
      <w:r w:rsidRPr="008F6BB1">
        <w:rPr>
          <w:rFonts w:ascii="Arial" w:hAnsi="Arial" w:cs="Arial"/>
        </w:rPr>
        <w:t xml:space="preserve">, J., Claussen, A., Hartwig, S. and Treat, A. (2017), ‘Targeting parenting in early childhood: a public health approach to improve outcomes for children living in poverty. </w:t>
      </w:r>
      <w:r w:rsidRPr="008F6BB1">
        <w:rPr>
          <w:rFonts w:ascii="Arial" w:hAnsi="Arial" w:cs="Arial"/>
          <w:i/>
          <w:iCs/>
        </w:rPr>
        <w:t>Child Development</w:t>
      </w:r>
      <w:r w:rsidRPr="008F6BB1">
        <w:rPr>
          <w:rFonts w:ascii="Arial" w:hAnsi="Arial" w:cs="Arial"/>
        </w:rPr>
        <w:t xml:space="preserve">, 88(2), pp. 388-397. Available at: </w:t>
      </w:r>
      <w:hyperlink r:id="rId54" w:tgtFrame="_blank" w:history="1">
        <w:r w:rsidRPr="008F6BB1">
          <w:rPr>
            <w:rStyle w:val="Hyperlink"/>
            <w:rFonts w:ascii="Arial" w:hAnsi="Arial" w:cs="Arial"/>
          </w:rPr>
          <w:t>https://doi.org/10.1111/cdev.12743</w:t>
        </w:r>
      </w:hyperlink>
      <w:r w:rsidRPr="008F6BB1">
        <w:rPr>
          <w:rFonts w:ascii="Arial" w:hAnsi="Arial" w:cs="Arial"/>
        </w:rPr>
        <w:t>  (Accessed: 19 June 2025). </w:t>
      </w:r>
    </w:p>
    <w:p w14:paraId="4CF984F8"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Morton, A. (2024) ‘The role of the health visitor: where are we now?’, </w:t>
      </w:r>
      <w:r w:rsidRPr="008F6BB1">
        <w:rPr>
          <w:rFonts w:ascii="Arial" w:hAnsi="Arial" w:cs="Arial"/>
          <w:i/>
          <w:iCs/>
        </w:rPr>
        <w:t>Paediatrics and child health</w:t>
      </w:r>
      <w:r w:rsidRPr="008F6BB1">
        <w:rPr>
          <w:rFonts w:ascii="Arial" w:hAnsi="Arial" w:cs="Arial"/>
        </w:rPr>
        <w:t xml:space="preserve">, 34(7), pp. 234–238. Available at: </w:t>
      </w:r>
      <w:hyperlink r:id="rId55" w:tgtFrame="_blank" w:history="1">
        <w:r w:rsidRPr="008F6BB1">
          <w:rPr>
            <w:rStyle w:val="Hyperlink"/>
            <w:rFonts w:ascii="Arial" w:hAnsi="Arial" w:cs="Arial"/>
          </w:rPr>
          <w:t>https://doi.org/10.1016/j.paed.2024.04.006</w:t>
        </w:r>
      </w:hyperlink>
      <w:r w:rsidRPr="008F6BB1">
        <w:rPr>
          <w:rFonts w:ascii="Arial" w:hAnsi="Arial" w:cs="Arial"/>
        </w:rPr>
        <w:t> </w:t>
      </w:r>
    </w:p>
    <w:p w14:paraId="1B6F0AF8" w14:textId="6BD91E30"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Munro, E. (2011) </w:t>
      </w:r>
      <w:r w:rsidRPr="7DC4D7EB">
        <w:rPr>
          <w:rFonts w:ascii="Arial" w:hAnsi="Arial" w:cs="Arial"/>
          <w:i/>
          <w:iCs/>
        </w:rPr>
        <w:t xml:space="preserve">The Munro </w:t>
      </w:r>
      <w:r w:rsidR="3F6627D7" w:rsidRPr="7DC4D7EB">
        <w:rPr>
          <w:rFonts w:ascii="Arial" w:hAnsi="Arial" w:cs="Arial"/>
          <w:i/>
          <w:iCs/>
        </w:rPr>
        <w:t>r</w:t>
      </w:r>
      <w:r w:rsidRPr="7DC4D7EB">
        <w:rPr>
          <w:rFonts w:ascii="Arial" w:hAnsi="Arial" w:cs="Arial"/>
          <w:i/>
          <w:iCs/>
        </w:rPr>
        <w:t xml:space="preserve">eview of </w:t>
      </w:r>
      <w:r w:rsidR="3F179C2E" w:rsidRPr="7DC4D7EB">
        <w:rPr>
          <w:rFonts w:ascii="Arial" w:hAnsi="Arial" w:cs="Arial"/>
          <w:i/>
          <w:iCs/>
        </w:rPr>
        <w:t>c</w:t>
      </w:r>
      <w:r w:rsidRPr="7DC4D7EB">
        <w:rPr>
          <w:rFonts w:ascii="Arial" w:hAnsi="Arial" w:cs="Arial"/>
          <w:i/>
          <w:iCs/>
        </w:rPr>
        <w:t xml:space="preserve">hild </w:t>
      </w:r>
      <w:r w:rsidR="33699E94" w:rsidRPr="7DC4D7EB">
        <w:rPr>
          <w:rFonts w:ascii="Arial" w:hAnsi="Arial" w:cs="Arial"/>
          <w:i/>
          <w:iCs/>
        </w:rPr>
        <w:t>p</w:t>
      </w:r>
      <w:r w:rsidRPr="7DC4D7EB">
        <w:rPr>
          <w:rFonts w:ascii="Arial" w:hAnsi="Arial" w:cs="Arial"/>
          <w:i/>
          <w:iCs/>
        </w:rPr>
        <w:t xml:space="preserve">rotection: </w:t>
      </w:r>
      <w:r w:rsidR="3D288FEF" w:rsidRPr="7DC4D7EB">
        <w:rPr>
          <w:rFonts w:ascii="Arial" w:hAnsi="Arial" w:cs="Arial"/>
          <w:i/>
          <w:iCs/>
        </w:rPr>
        <w:t>f</w:t>
      </w:r>
      <w:r w:rsidRPr="7DC4D7EB">
        <w:rPr>
          <w:rFonts w:ascii="Arial" w:hAnsi="Arial" w:cs="Arial"/>
          <w:i/>
          <w:iCs/>
        </w:rPr>
        <w:t xml:space="preserve">inal </w:t>
      </w:r>
      <w:r w:rsidR="209CD8CE" w:rsidRPr="7DC4D7EB">
        <w:rPr>
          <w:rFonts w:ascii="Arial" w:hAnsi="Arial" w:cs="Arial"/>
          <w:i/>
          <w:iCs/>
        </w:rPr>
        <w:t>r</w:t>
      </w:r>
      <w:r w:rsidRPr="7DC4D7EB">
        <w:rPr>
          <w:rFonts w:ascii="Arial" w:hAnsi="Arial" w:cs="Arial"/>
          <w:i/>
          <w:iCs/>
        </w:rPr>
        <w:t xml:space="preserve">eport – </w:t>
      </w:r>
      <w:r w:rsidR="6D2728C3" w:rsidRPr="7DC4D7EB">
        <w:rPr>
          <w:rFonts w:ascii="Arial" w:hAnsi="Arial" w:cs="Arial"/>
          <w:i/>
          <w:iCs/>
        </w:rPr>
        <w:t>a</w:t>
      </w:r>
      <w:r w:rsidRPr="7DC4D7EB">
        <w:rPr>
          <w:rFonts w:ascii="Arial" w:hAnsi="Arial" w:cs="Arial"/>
          <w:i/>
          <w:iCs/>
        </w:rPr>
        <w:t xml:space="preserve"> </w:t>
      </w:r>
      <w:r w:rsidR="7430DBAF" w:rsidRPr="7DC4D7EB">
        <w:rPr>
          <w:rFonts w:ascii="Arial" w:hAnsi="Arial" w:cs="Arial"/>
          <w:i/>
          <w:iCs/>
        </w:rPr>
        <w:t>c</w:t>
      </w:r>
      <w:r w:rsidRPr="7DC4D7EB">
        <w:rPr>
          <w:rFonts w:ascii="Arial" w:hAnsi="Arial" w:cs="Arial"/>
          <w:i/>
          <w:iCs/>
        </w:rPr>
        <w:t>hild-</w:t>
      </w:r>
      <w:r w:rsidR="1CDE6C38" w:rsidRPr="7DC4D7EB">
        <w:rPr>
          <w:rFonts w:ascii="Arial" w:hAnsi="Arial" w:cs="Arial"/>
          <w:i/>
          <w:iCs/>
        </w:rPr>
        <w:t>c</w:t>
      </w:r>
      <w:r w:rsidRPr="7DC4D7EB">
        <w:rPr>
          <w:rFonts w:ascii="Arial" w:hAnsi="Arial" w:cs="Arial"/>
          <w:i/>
          <w:iCs/>
        </w:rPr>
        <w:t xml:space="preserve">entred </w:t>
      </w:r>
      <w:r w:rsidR="52AF67EB" w:rsidRPr="7DC4D7EB">
        <w:rPr>
          <w:rFonts w:ascii="Arial" w:hAnsi="Arial" w:cs="Arial"/>
          <w:i/>
          <w:iCs/>
        </w:rPr>
        <w:t>s</w:t>
      </w:r>
      <w:r w:rsidRPr="7DC4D7EB">
        <w:rPr>
          <w:rFonts w:ascii="Arial" w:hAnsi="Arial" w:cs="Arial"/>
          <w:i/>
          <w:iCs/>
        </w:rPr>
        <w:t>ystem</w:t>
      </w:r>
      <w:r w:rsidRPr="7DC4D7EB">
        <w:rPr>
          <w:rFonts w:ascii="Arial" w:hAnsi="Arial" w:cs="Arial"/>
        </w:rPr>
        <w:t>. London: Department for Education. </w:t>
      </w:r>
    </w:p>
    <w:p w14:paraId="0E047CA7" w14:textId="36F2D88E"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National Institute for Health and Care Excellence, NICE, (2022) </w:t>
      </w:r>
      <w:r w:rsidRPr="7DC4D7EB">
        <w:rPr>
          <w:rFonts w:ascii="Arial" w:hAnsi="Arial" w:cs="Arial"/>
          <w:i/>
          <w:iCs/>
        </w:rPr>
        <w:t xml:space="preserve">Social work with adults experiencing complex needs, </w:t>
      </w:r>
      <w:r w:rsidRPr="7DC4D7EB">
        <w:rPr>
          <w:rFonts w:ascii="Arial" w:hAnsi="Arial" w:cs="Arial"/>
        </w:rPr>
        <w:t>NG216</w:t>
      </w:r>
      <w:r w:rsidR="649184D2" w:rsidRPr="7DC4D7EB">
        <w:rPr>
          <w:rFonts w:ascii="Arial" w:hAnsi="Arial" w:cs="Arial"/>
        </w:rPr>
        <w:t xml:space="preserve">. </w:t>
      </w:r>
      <w:r w:rsidRPr="7DC4D7EB">
        <w:rPr>
          <w:rFonts w:ascii="Arial" w:hAnsi="Arial" w:cs="Arial"/>
        </w:rPr>
        <w:t xml:space="preserve">Available at: </w:t>
      </w:r>
      <w:hyperlink r:id="rId56">
        <w:r w:rsidRPr="7DC4D7EB">
          <w:rPr>
            <w:rStyle w:val="Hyperlink"/>
            <w:rFonts w:ascii="Arial" w:hAnsi="Arial" w:cs="Arial"/>
          </w:rPr>
          <w:t>https://www.nice.org.uk/guidance/ng216</w:t>
        </w:r>
      </w:hyperlink>
      <w:r w:rsidRPr="7DC4D7EB">
        <w:rPr>
          <w:rFonts w:ascii="Arial" w:hAnsi="Arial" w:cs="Arial"/>
        </w:rPr>
        <w:t>  </w:t>
      </w:r>
    </w:p>
    <w:p w14:paraId="5D2EBAC1"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NCPCC (2012) </w:t>
      </w:r>
      <w:r w:rsidRPr="008F6BB1">
        <w:rPr>
          <w:rFonts w:ascii="Arial" w:hAnsi="Arial" w:cs="Arial"/>
          <w:i/>
          <w:iCs/>
        </w:rPr>
        <w:t>Emotional neglect and emotional abuse in pre-school children: Core info leaflet</w:t>
      </w:r>
      <w:r w:rsidRPr="008F6BB1">
        <w:rPr>
          <w:rFonts w:ascii="Arial" w:hAnsi="Arial" w:cs="Arial"/>
        </w:rPr>
        <w:t xml:space="preserve">. Available at: </w:t>
      </w:r>
      <w:hyperlink r:id="rId57" w:tgtFrame="_blank" w:history="1">
        <w:r w:rsidRPr="008F6BB1">
          <w:rPr>
            <w:rStyle w:val="Hyperlink"/>
            <w:rFonts w:ascii="Arial" w:hAnsi="Arial" w:cs="Arial"/>
          </w:rPr>
          <w:t>https://learning.nspcc.org.uk/research-resources/pre-2013/emotional-neglect-abuse-pre-school-children-core-info-leaflet</w:t>
        </w:r>
      </w:hyperlink>
      <w:r w:rsidRPr="008F6BB1">
        <w:rPr>
          <w:rFonts w:ascii="Arial" w:hAnsi="Arial" w:cs="Arial"/>
        </w:rPr>
        <w:t xml:space="preserve"> (Accessed: 20 June 2025).  </w:t>
      </w:r>
    </w:p>
    <w:p w14:paraId="64BF5EC5"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lastRenderedPageBreak/>
        <w:t xml:space="preserve">Newman, B. M., &amp; Newman, P. R. (2020). </w:t>
      </w:r>
      <w:r w:rsidRPr="008F6BB1">
        <w:rPr>
          <w:rFonts w:ascii="Arial" w:hAnsi="Arial" w:cs="Arial"/>
          <w:i/>
          <w:iCs/>
        </w:rPr>
        <w:t>Development Through Life: A Psychosocial Approach</w:t>
      </w:r>
      <w:r w:rsidRPr="008F6BB1">
        <w:rPr>
          <w:rFonts w:ascii="Arial" w:hAnsi="Arial" w:cs="Arial"/>
        </w:rPr>
        <w:t>. 13th ed. Boston: Cengage Learning.  </w:t>
      </w:r>
    </w:p>
    <w:p w14:paraId="1CA3918C"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NHS (2020) </w:t>
      </w:r>
      <w:r w:rsidRPr="008F6BB1">
        <w:rPr>
          <w:rFonts w:ascii="Arial" w:hAnsi="Arial" w:cs="Arial"/>
          <w:i/>
          <w:iCs/>
        </w:rPr>
        <w:t>Your baby’s weight and height</w:t>
      </w:r>
      <w:r w:rsidRPr="008F6BB1">
        <w:rPr>
          <w:rFonts w:ascii="Arial" w:hAnsi="Arial" w:cs="Arial"/>
        </w:rPr>
        <w:t xml:space="preserve">. nhs.uk. Available at: </w:t>
      </w:r>
      <w:hyperlink r:id="rId58" w:tgtFrame="_blank" w:history="1">
        <w:r w:rsidRPr="008F6BB1">
          <w:rPr>
            <w:rStyle w:val="Hyperlink"/>
            <w:rFonts w:ascii="Arial" w:hAnsi="Arial" w:cs="Arial"/>
          </w:rPr>
          <w:t>https://www.nhs.uk/baby/babys-development/height-weight-and-reviews/baby-height-and-weight/</w:t>
        </w:r>
      </w:hyperlink>
      <w:r w:rsidRPr="008F6BB1">
        <w:rPr>
          <w:rFonts w:ascii="Arial" w:hAnsi="Arial" w:cs="Arial"/>
        </w:rPr>
        <w:t>  (Accessed: 20 June 2025).  </w:t>
      </w:r>
    </w:p>
    <w:p w14:paraId="4A136381"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NHS (2024) </w:t>
      </w:r>
      <w:r w:rsidRPr="008F6BB1">
        <w:rPr>
          <w:rFonts w:ascii="Arial" w:hAnsi="Arial" w:cs="Arial"/>
          <w:i/>
          <w:iCs/>
        </w:rPr>
        <w:t>NHS vaccinations and when to have them</w:t>
      </w:r>
      <w:r w:rsidRPr="008F6BB1">
        <w:rPr>
          <w:rFonts w:ascii="Arial" w:hAnsi="Arial" w:cs="Arial"/>
        </w:rPr>
        <w:t xml:space="preserve">. Available at: </w:t>
      </w:r>
      <w:hyperlink r:id="rId59" w:tgtFrame="_blank" w:history="1">
        <w:r w:rsidRPr="008F6BB1">
          <w:rPr>
            <w:rStyle w:val="Hyperlink"/>
            <w:rFonts w:ascii="Arial" w:hAnsi="Arial" w:cs="Arial"/>
          </w:rPr>
          <w:t>https://www.nhs.uk/vaccinations/nhs-vaccinations-and-when-to-have-them/</w:t>
        </w:r>
      </w:hyperlink>
      <w:r w:rsidRPr="008F6BB1">
        <w:rPr>
          <w:rFonts w:ascii="Arial" w:hAnsi="Arial" w:cs="Arial"/>
        </w:rPr>
        <w:t xml:space="preserve"> (Accessed: 24 June 2025). </w:t>
      </w:r>
    </w:p>
    <w:p w14:paraId="64DD15D1"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NHS Safeguarding (2024) </w:t>
      </w:r>
      <w:r w:rsidRPr="008F6BB1">
        <w:rPr>
          <w:rFonts w:ascii="Arial" w:hAnsi="Arial" w:cs="Arial"/>
          <w:i/>
          <w:iCs/>
        </w:rPr>
        <w:t>Trauma-informed practice</w:t>
      </w:r>
      <w:r w:rsidRPr="008F6BB1">
        <w:rPr>
          <w:rFonts w:ascii="Arial" w:hAnsi="Arial" w:cs="Arial"/>
        </w:rPr>
        <w:t xml:space="preserve">. Available at: </w:t>
      </w:r>
      <w:hyperlink r:id="rId60" w:tgtFrame="_blank" w:history="1">
        <w:r w:rsidRPr="008F6BB1">
          <w:rPr>
            <w:rStyle w:val="Hyperlink"/>
            <w:rFonts w:ascii="Arial" w:hAnsi="Arial" w:cs="Arial"/>
          </w:rPr>
          <w:t>https://safeguarding-guide.nhs.uk/context-of-NHS-safeguarding/s2-03/</w:t>
        </w:r>
      </w:hyperlink>
      <w:r w:rsidRPr="008F6BB1">
        <w:rPr>
          <w:rFonts w:ascii="Arial" w:hAnsi="Arial" w:cs="Arial"/>
        </w:rPr>
        <w:t xml:space="preserve"> (Accessed: 1 July 2025). </w:t>
      </w:r>
    </w:p>
    <w:p w14:paraId="109AD77C"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NICE (2017) </w:t>
      </w:r>
      <w:r w:rsidRPr="008F6BB1">
        <w:rPr>
          <w:rFonts w:ascii="Arial" w:hAnsi="Arial" w:cs="Arial"/>
          <w:i/>
          <w:iCs/>
        </w:rPr>
        <w:t>Child abuse and neglect Child abuse and neglect NICE guideline</w:t>
      </w:r>
      <w:r w:rsidRPr="008F6BB1">
        <w:rPr>
          <w:rFonts w:ascii="Arial" w:hAnsi="Arial" w:cs="Arial"/>
        </w:rPr>
        <w:t xml:space="preserve">. Available at: </w:t>
      </w:r>
      <w:hyperlink r:id="rId61" w:tgtFrame="_blank" w:history="1">
        <w:r w:rsidRPr="008F6BB1">
          <w:rPr>
            <w:rStyle w:val="Hyperlink"/>
            <w:rFonts w:ascii="Arial" w:hAnsi="Arial" w:cs="Arial"/>
          </w:rPr>
          <w:t>https://www.nice.org.uk/guidance/ng76/resources/child-abuse-and-neglect-pdf-1837637587141</w:t>
        </w:r>
      </w:hyperlink>
      <w:r w:rsidRPr="008F6BB1">
        <w:rPr>
          <w:rFonts w:ascii="Arial" w:hAnsi="Arial" w:cs="Arial"/>
        </w:rPr>
        <w:t xml:space="preserve"> (Accessed: 20 June 2025).  </w:t>
      </w:r>
    </w:p>
    <w:p w14:paraId="1F495A62"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NSPCC (2024a) </w:t>
      </w:r>
      <w:r w:rsidRPr="008F6BB1">
        <w:rPr>
          <w:rFonts w:ascii="Arial" w:hAnsi="Arial" w:cs="Arial"/>
          <w:i/>
          <w:iCs/>
        </w:rPr>
        <w:t>Protecting children from domestic abuse</w:t>
      </w:r>
      <w:r w:rsidRPr="008F6BB1">
        <w:rPr>
          <w:rFonts w:ascii="Arial" w:hAnsi="Arial" w:cs="Arial"/>
        </w:rPr>
        <w:t xml:space="preserve">. Available at: </w:t>
      </w:r>
      <w:hyperlink r:id="rId62" w:tgtFrame="_blank" w:history="1">
        <w:r w:rsidRPr="008F6BB1">
          <w:rPr>
            <w:rStyle w:val="Hyperlink"/>
            <w:rFonts w:ascii="Arial" w:hAnsi="Arial" w:cs="Arial"/>
          </w:rPr>
          <w:t>https://learning.nspcc.org.uk/child-abuse-and-neglect/domestic-abuse</w:t>
        </w:r>
      </w:hyperlink>
      <w:r w:rsidRPr="008F6BB1">
        <w:rPr>
          <w:rFonts w:ascii="Arial" w:hAnsi="Arial" w:cs="Arial"/>
        </w:rPr>
        <w:t xml:space="preserve"> (Accessed: 25 June 2025). </w:t>
      </w:r>
    </w:p>
    <w:p w14:paraId="5C1D2D21"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NSPCC (2025a) </w:t>
      </w:r>
      <w:r w:rsidRPr="008F6BB1">
        <w:rPr>
          <w:rFonts w:ascii="Arial" w:hAnsi="Arial" w:cs="Arial"/>
          <w:i/>
          <w:iCs/>
        </w:rPr>
        <w:t>A six-point plan to protect children: NSPCC policy priorities</w:t>
      </w:r>
      <w:r w:rsidRPr="008F6BB1">
        <w:rPr>
          <w:rFonts w:ascii="Arial" w:hAnsi="Arial" w:cs="Arial"/>
        </w:rPr>
        <w:t xml:space="preserve">. London: NSPCC. Available at: </w:t>
      </w:r>
      <w:hyperlink r:id="rId63" w:tgtFrame="_blank" w:history="1">
        <w:r w:rsidRPr="008F6BB1">
          <w:rPr>
            <w:rStyle w:val="Hyperlink"/>
            <w:rFonts w:ascii="Arial" w:hAnsi="Arial" w:cs="Arial"/>
          </w:rPr>
          <w:t>https://www.nspcc.org.uk/globalassets/documents/policy/march-2025/six-point-plan-2025.pdf</w:t>
        </w:r>
      </w:hyperlink>
      <w:r w:rsidRPr="008F6BB1">
        <w:rPr>
          <w:rFonts w:ascii="Arial" w:hAnsi="Arial" w:cs="Arial"/>
        </w:rPr>
        <w:t xml:space="preserve"> (Accessed: 21 June 2025). </w:t>
      </w:r>
    </w:p>
    <w:p w14:paraId="6659286C"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NSPCC (2025b) </w:t>
      </w:r>
      <w:r w:rsidRPr="008F6BB1">
        <w:rPr>
          <w:rFonts w:ascii="Arial" w:hAnsi="Arial" w:cs="Arial"/>
          <w:i/>
          <w:iCs/>
        </w:rPr>
        <w:t>Recognising abuse and neglect in the early years.</w:t>
      </w:r>
      <w:r w:rsidRPr="008F6BB1">
        <w:rPr>
          <w:rFonts w:ascii="Arial" w:hAnsi="Arial" w:cs="Arial"/>
        </w:rPr>
        <w:t xml:space="preserve"> Available at: </w:t>
      </w:r>
      <w:hyperlink r:id="rId64" w:anchor="skip-to-content" w:tgtFrame="_blank" w:history="1">
        <w:r w:rsidRPr="008F6BB1">
          <w:rPr>
            <w:rStyle w:val="Hyperlink"/>
            <w:rFonts w:ascii="Arial" w:hAnsi="Arial" w:cs="Arial"/>
          </w:rPr>
          <w:t>https://learning.nspcc.org.uk/early-years/recognising-abuse-in-the-early-years#skip-to-content</w:t>
        </w:r>
      </w:hyperlink>
      <w:r w:rsidRPr="008F6BB1">
        <w:rPr>
          <w:rFonts w:ascii="Arial" w:hAnsi="Arial" w:cs="Arial"/>
        </w:rPr>
        <w:t xml:space="preserve"> (Accessed: 25 June 2025). </w:t>
      </w:r>
    </w:p>
    <w:p w14:paraId="0570A47C"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NSPCC (no date) </w:t>
      </w:r>
      <w:r w:rsidRPr="008F6BB1">
        <w:rPr>
          <w:rFonts w:ascii="Arial" w:hAnsi="Arial" w:cs="Arial"/>
          <w:i/>
          <w:iCs/>
        </w:rPr>
        <w:t>Neglect</w:t>
      </w:r>
      <w:r w:rsidRPr="008F6BB1">
        <w:rPr>
          <w:rFonts w:ascii="Arial" w:hAnsi="Arial" w:cs="Arial"/>
        </w:rPr>
        <w:t xml:space="preserve">. Available at: </w:t>
      </w:r>
      <w:hyperlink r:id="rId65" w:tgtFrame="_blank" w:history="1">
        <w:r w:rsidRPr="008F6BB1">
          <w:rPr>
            <w:rStyle w:val="Hyperlink"/>
            <w:rFonts w:ascii="Arial" w:hAnsi="Arial" w:cs="Arial"/>
          </w:rPr>
          <w:t>https://www.nspcc.org.uk/what-is-child-abuse/types-of-abuse/neglect/</w:t>
        </w:r>
      </w:hyperlink>
      <w:r w:rsidRPr="008F6BB1">
        <w:rPr>
          <w:rFonts w:ascii="Arial" w:hAnsi="Arial" w:cs="Arial"/>
        </w:rPr>
        <w:t xml:space="preserve"> (Accessed: 25 June 2025). </w:t>
      </w:r>
    </w:p>
    <w:p w14:paraId="4D62D614"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NSPCC Learning (2024b) </w:t>
      </w:r>
      <w:r w:rsidRPr="008F6BB1">
        <w:rPr>
          <w:rFonts w:ascii="Arial" w:hAnsi="Arial" w:cs="Arial"/>
          <w:i/>
          <w:iCs/>
        </w:rPr>
        <w:t>How can we hear and facilitate the voice of the child?</w:t>
      </w:r>
      <w:r w:rsidRPr="008F6BB1">
        <w:rPr>
          <w:rFonts w:ascii="Arial" w:hAnsi="Arial" w:cs="Arial"/>
        </w:rPr>
        <w:t xml:space="preserve"> Available at: </w:t>
      </w:r>
      <w:hyperlink r:id="rId66" w:tgtFrame="_blank" w:history="1">
        <w:r w:rsidRPr="008F6BB1">
          <w:rPr>
            <w:rStyle w:val="Hyperlink"/>
            <w:rFonts w:ascii="Arial" w:hAnsi="Arial" w:cs="Arial"/>
          </w:rPr>
          <w:t>https://learning.nspcc.org.uk/research-resources/practice-points-series/voice-child</w:t>
        </w:r>
      </w:hyperlink>
      <w:r w:rsidRPr="008F6BB1">
        <w:rPr>
          <w:rFonts w:ascii="Arial" w:hAnsi="Arial" w:cs="Arial"/>
        </w:rPr>
        <w:t>  (Accessed: 25 June 2025). </w:t>
      </w:r>
    </w:p>
    <w:p w14:paraId="63BB9D79" w14:textId="6FBE3F21"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Nursing and Midwifery Council (2018) </w:t>
      </w:r>
      <w:r w:rsidRPr="7DC4D7EB">
        <w:rPr>
          <w:rFonts w:ascii="Arial" w:hAnsi="Arial" w:cs="Arial"/>
          <w:i/>
          <w:iCs/>
        </w:rPr>
        <w:t xml:space="preserve">The </w:t>
      </w:r>
      <w:r w:rsidR="7504BD66" w:rsidRPr="7DC4D7EB">
        <w:rPr>
          <w:rFonts w:ascii="Arial" w:hAnsi="Arial" w:cs="Arial"/>
          <w:i/>
          <w:iCs/>
        </w:rPr>
        <w:t>c</w:t>
      </w:r>
      <w:r w:rsidRPr="7DC4D7EB">
        <w:rPr>
          <w:rFonts w:ascii="Arial" w:hAnsi="Arial" w:cs="Arial"/>
          <w:i/>
          <w:iCs/>
        </w:rPr>
        <w:t xml:space="preserve">ode: </w:t>
      </w:r>
      <w:r w:rsidR="585584BA" w:rsidRPr="7DC4D7EB">
        <w:rPr>
          <w:rFonts w:ascii="Arial" w:hAnsi="Arial" w:cs="Arial"/>
          <w:i/>
          <w:iCs/>
        </w:rPr>
        <w:t>p</w:t>
      </w:r>
      <w:r w:rsidRPr="7DC4D7EB">
        <w:rPr>
          <w:rFonts w:ascii="Arial" w:hAnsi="Arial" w:cs="Arial"/>
          <w:i/>
          <w:iCs/>
        </w:rPr>
        <w:t xml:space="preserve">rofessional </w:t>
      </w:r>
      <w:r w:rsidR="09711A09" w:rsidRPr="7DC4D7EB">
        <w:rPr>
          <w:rFonts w:ascii="Arial" w:hAnsi="Arial" w:cs="Arial"/>
          <w:i/>
          <w:iCs/>
        </w:rPr>
        <w:t>s</w:t>
      </w:r>
      <w:r w:rsidRPr="7DC4D7EB">
        <w:rPr>
          <w:rFonts w:ascii="Arial" w:hAnsi="Arial" w:cs="Arial"/>
          <w:i/>
          <w:iCs/>
        </w:rPr>
        <w:t xml:space="preserve">tandards of </w:t>
      </w:r>
      <w:r w:rsidR="08F16AC8" w:rsidRPr="7DC4D7EB">
        <w:rPr>
          <w:rFonts w:ascii="Arial" w:hAnsi="Arial" w:cs="Arial"/>
          <w:i/>
          <w:iCs/>
        </w:rPr>
        <w:t>p</w:t>
      </w:r>
      <w:r w:rsidRPr="7DC4D7EB">
        <w:rPr>
          <w:rFonts w:ascii="Arial" w:hAnsi="Arial" w:cs="Arial"/>
          <w:i/>
          <w:iCs/>
        </w:rPr>
        <w:t xml:space="preserve">ractice and </w:t>
      </w:r>
      <w:r w:rsidR="0C5F6F28" w:rsidRPr="7DC4D7EB">
        <w:rPr>
          <w:rFonts w:ascii="Arial" w:hAnsi="Arial" w:cs="Arial"/>
          <w:i/>
          <w:iCs/>
        </w:rPr>
        <w:t>b</w:t>
      </w:r>
      <w:r w:rsidRPr="7DC4D7EB">
        <w:rPr>
          <w:rFonts w:ascii="Arial" w:hAnsi="Arial" w:cs="Arial"/>
          <w:i/>
          <w:iCs/>
        </w:rPr>
        <w:t xml:space="preserve">ehaviour for nurses, </w:t>
      </w:r>
      <w:r w:rsidR="6A4F2684" w:rsidRPr="7DC4D7EB">
        <w:rPr>
          <w:rFonts w:ascii="Arial" w:hAnsi="Arial" w:cs="Arial"/>
          <w:i/>
          <w:iCs/>
        </w:rPr>
        <w:t>m</w:t>
      </w:r>
      <w:r w:rsidRPr="7DC4D7EB">
        <w:rPr>
          <w:rFonts w:ascii="Arial" w:hAnsi="Arial" w:cs="Arial"/>
          <w:i/>
          <w:iCs/>
        </w:rPr>
        <w:t xml:space="preserve">idwives and </w:t>
      </w:r>
      <w:r w:rsidR="1CD55719" w:rsidRPr="7DC4D7EB">
        <w:rPr>
          <w:rFonts w:ascii="Arial" w:hAnsi="Arial" w:cs="Arial"/>
          <w:i/>
          <w:iCs/>
        </w:rPr>
        <w:t>n</w:t>
      </w:r>
      <w:r w:rsidRPr="7DC4D7EB">
        <w:rPr>
          <w:rFonts w:ascii="Arial" w:hAnsi="Arial" w:cs="Arial"/>
          <w:i/>
          <w:iCs/>
        </w:rPr>
        <w:t xml:space="preserve">ursing </w:t>
      </w:r>
      <w:r w:rsidR="2B66DFD1" w:rsidRPr="7DC4D7EB">
        <w:rPr>
          <w:rFonts w:ascii="Arial" w:hAnsi="Arial" w:cs="Arial"/>
          <w:i/>
          <w:iCs/>
        </w:rPr>
        <w:t>a</w:t>
      </w:r>
      <w:r w:rsidRPr="7DC4D7EB">
        <w:rPr>
          <w:rFonts w:ascii="Arial" w:hAnsi="Arial" w:cs="Arial"/>
          <w:i/>
          <w:iCs/>
        </w:rPr>
        <w:t>ssociates</w:t>
      </w:r>
      <w:r w:rsidRPr="7DC4D7EB">
        <w:rPr>
          <w:rFonts w:ascii="Arial" w:hAnsi="Arial" w:cs="Arial"/>
        </w:rPr>
        <w:t xml:space="preserve">. NMC. Available at: </w:t>
      </w:r>
      <w:hyperlink r:id="rId67">
        <w:r w:rsidRPr="7DC4D7EB">
          <w:rPr>
            <w:rStyle w:val="Hyperlink"/>
            <w:rFonts w:ascii="Arial" w:hAnsi="Arial" w:cs="Arial"/>
          </w:rPr>
          <w:t>https://www.nmc.org.uk/standards/code/</w:t>
        </w:r>
      </w:hyperlink>
      <w:r w:rsidRPr="7DC4D7EB">
        <w:rPr>
          <w:rFonts w:ascii="Arial" w:hAnsi="Arial" w:cs="Arial"/>
        </w:rPr>
        <w:t xml:space="preserve"> (Accessed: 20 June 2025).  </w:t>
      </w:r>
    </w:p>
    <w:p w14:paraId="2F950D7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lastRenderedPageBreak/>
        <w:t>Offender Management Act</w:t>
      </w:r>
      <w:r w:rsidRPr="008F6BB1">
        <w:rPr>
          <w:rFonts w:ascii="Arial" w:hAnsi="Arial" w:cs="Arial"/>
        </w:rPr>
        <w:t xml:space="preserve"> 2007, c.21. Available at: </w:t>
      </w:r>
      <w:hyperlink r:id="rId68" w:tgtFrame="_blank" w:history="1">
        <w:r w:rsidRPr="008F6BB1">
          <w:rPr>
            <w:rStyle w:val="Hyperlink"/>
            <w:rFonts w:ascii="Arial" w:hAnsi="Arial" w:cs="Arial"/>
          </w:rPr>
          <w:t>https://www.legislation.gov.uk/ukpga/2007/21/contents</w:t>
        </w:r>
      </w:hyperlink>
      <w:r w:rsidRPr="008F6BB1">
        <w:rPr>
          <w:rFonts w:ascii="Arial" w:hAnsi="Arial" w:cs="Arial"/>
        </w:rPr>
        <w:t xml:space="preserve"> (Accessed: 26 June 2025). </w:t>
      </w:r>
    </w:p>
    <w:p w14:paraId="043348C9"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Office (2023) </w:t>
      </w:r>
      <w:r w:rsidRPr="008F6BB1">
        <w:rPr>
          <w:rFonts w:ascii="Arial" w:hAnsi="Arial" w:cs="Arial"/>
          <w:i/>
          <w:iCs/>
        </w:rPr>
        <w:t>Commissioning health visitors and school nurses for public health services for children aged 0 to 19</w:t>
      </w:r>
      <w:r w:rsidRPr="008F6BB1">
        <w:rPr>
          <w:rFonts w:ascii="Arial" w:hAnsi="Arial" w:cs="Arial"/>
        </w:rPr>
        <w:t xml:space="preserve">. Available at: </w:t>
      </w:r>
      <w:hyperlink r:id="rId69" w:tgtFrame="_blank" w:history="1">
        <w:r w:rsidRPr="008F6BB1">
          <w:rPr>
            <w:rStyle w:val="Hyperlink"/>
            <w:rFonts w:ascii="Arial" w:hAnsi="Arial" w:cs="Arial"/>
          </w:rPr>
          <w:t>https://www.gov.uk/government/publications/healthy-child-programme-0-to-19-health-visitor-and-school-nurse-commissioning/commissioning-health-visitors-and-school-nurses-for-public-health-services-for-children-aged-0-to-19?utm_source=chatgpt.com</w:t>
        </w:r>
      </w:hyperlink>
      <w:r w:rsidRPr="008F6BB1">
        <w:rPr>
          <w:rFonts w:ascii="Arial" w:hAnsi="Arial" w:cs="Arial"/>
        </w:rPr>
        <w:t xml:space="preserve"> (Accessed: 20 June 2025). </w:t>
      </w:r>
    </w:p>
    <w:p w14:paraId="3E7BE85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Peckover, S. and Appleton, J. (2019) ‘Health visiting and safeguarding children: a perfect storm?’, </w:t>
      </w:r>
      <w:r w:rsidRPr="008F6BB1">
        <w:rPr>
          <w:rFonts w:ascii="Arial" w:hAnsi="Arial" w:cs="Arial"/>
          <w:i/>
          <w:iCs/>
        </w:rPr>
        <w:t>Journal of Health Visiting</w:t>
      </w:r>
      <w:r w:rsidRPr="008F6BB1">
        <w:rPr>
          <w:rFonts w:ascii="Arial" w:hAnsi="Arial" w:cs="Arial"/>
        </w:rPr>
        <w:t xml:space="preserve">, 7(5), pp. 232-238.  Available at: </w:t>
      </w:r>
      <w:hyperlink r:id="rId70" w:tgtFrame="_blank" w:history="1">
        <w:r w:rsidRPr="008F6BB1">
          <w:rPr>
            <w:rStyle w:val="Hyperlink"/>
            <w:rFonts w:ascii="Arial" w:hAnsi="Arial" w:cs="Arial"/>
          </w:rPr>
          <w:t>https://shura.shu.ac.uk/24530/3/Peckover_health_visiting%28AM%29.pdf</w:t>
        </w:r>
      </w:hyperlink>
      <w:r w:rsidRPr="008F6BB1">
        <w:rPr>
          <w:rFonts w:ascii="Arial" w:hAnsi="Arial" w:cs="Arial"/>
        </w:rPr>
        <w:t xml:space="preserve"> (Accessed: 25 June 2025).  </w:t>
      </w:r>
    </w:p>
    <w:p w14:paraId="328E0B1B" w14:textId="3AAB5C29"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Petersen, A.C., Joseph, J. and Feit, M. (2014) </w:t>
      </w:r>
      <w:r w:rsidRPr="7DC4D7EB">
        <w:rPr>
          <w:rFonts w:ascii="Arial" w:hAnsi="Arial" w:cs="Arial"/>
          <w:i/>
          <w:iCs/>
        </w:rPr>
        <w:t xml:space="preserve">Consequences of </w:t>
      </w:r>
      <w:r w:rsidR="4959F87D" w:rsidRPr="7DC4D7EB">
        <w:rPr>
          <w:rFonts w:ascii="Arial" w:hAnsi="Arial" w:cs="Arial"/>
          <w:i/>
          <w:iCs/>
        </w:rPr>
        <w:t>c</w:t>
      </w:r>
      <w:r w:rsidRPr="7DC4D7EB">
        <w:rPr>
          <w:rFonts w:ascii="Arial" w:hAnsi="Arial" w:cs="Arial"/>
          <w:i/>
          <w:iCs/>
        </w:rPr>
        <w:t xml:space="preserve">hild </w:t>
      </w:r>
      <w:r w:rsidR="72B1A0B1" w:rsidRPr="7DC4D7EB">
        <w:rPr>
          <w:rFonts w:ascii="Arial" w:hAnsi="Arial" w:cs="Arial"/>
          <w:i/>
          <w:iCs/>
        </w:rPr>
        <w:t>a</w:t>
      </w:r>
      <w:r w:rsidRPr="7DC4D7EB">
        <w:rPr>
          <w:rFonts w:ascii="Arial" w:hAnsi="Arial" w:cs="Arial"/>
          <w:i/>
          <w:iCs/>
        </w:rPr>
        <w:t xml:space="preserve">buse and </w:t>
      </w:r>
      <w:r w:rsidR="656A20E2" w:rsidRPr="7DC4D7EB">
        <w:rPr>
          <w:rFonts w:ascii="Arial" w:hAnsi="Arial" w:cs="Arial"/>
          <w:i/>
          <w:iCs/>
        </w:rPr>
        <w:t>n</w:t>
      </w:r>
      <w:r w:rsidRPr="7DC4D7EB">
        <w:rPr>
          <w:rFonts w:ascii="Arial" w:hAnsi="Arial" w:cs="Arial"/>
          <w:i/>
          <w:iCs/>
        </w:rPr>
        <w:t>eglect</w:t>
      </w:r>
      <w:r w:rsidRPr="7DC4D7EB">
        <w:rPr>
          <w:rFonts w:ascii="Arial" w:hAnsi="Arial" w:cs="Arial"/>
        </w:rPr>
        <w:t xml:space="preserve">. NIH. Available at: </w:t>
      </w:r>
      <w:hyperlink r:id="rId71">
        <w:r w:rsidRPr="7DC4D7EB">
          <w:rPr>
            <w:rStyle w:val="Hyperlink"/>
            <w:rFonts w:ascii="Arial" w:hAnsi="Arial" w:cs="Arial"/>
          </w:rPr>
          <w:t>https://www.ncbi.nlm.nih.gov/books/NBK195987/</w:t>
        </w:r>
      </w:hyperlink>
      <w:r w:rsidRPr="7DC4D7EB">
        <w:rPr>
          <w:rFonts w:ascii="Arial" w:hAnsi="Arial" w:cs="Arial"/>
        </w:rPr>
        <w:t>. (Accessed: 25 June 2025).   </w:t>
      </w:r>
    </w:p>
    <w:p w14:paraId="0E4CE40D" w14:textId="77777777" w:rsidR="00576A1D" w:rsidRPr="008F6BB1" w:rsidRDefault="00576A1D" w:rsidP="00576A1D">
      <w:pPr>
        <w:spacing w:after="0" w:line="360" w:lineRule="auto"/>
        <w:ind w:left="720" w:hanging="720"/>
        <w:rPr>
          <w:rFonts w:ascii="Arial" w:hAnsi="Arial" w:cs="Arial"/>
        </w:rPr>
      </w:pPr>
      <w:proofErr w:type="spellStart"/>
      <w:r w:rsidRPr="008F6BB1">
        <w:rPr>
          <w:rFonts w:ascii="Arial" w:hAnsi="Arial" w:cs="Arial"/>
        </w:rPr>
        <w:t>Pichère</w:t>
      </w:r>
      <w:proofErr w:type="spellEnd"/>
      <w:r w:rsidRPr="008F6BB1">
        <w:rPr>
          <w:rFonts w:ascii="Arial" w:hAnsi="Arial" w:cs="Arial"/>
        </w:rPr>
        <w:t xml:space="preserve">, P. and </w:t>
      </w:r>
      <w:proofErr w:type="spellStart"/>
      <w:r w:rsidRPr="008F6BB1">
        <w:rPr>
          <w:rFonts w:ascii="Arial" w:hAnsi="Arial" w:cs="Arial"/>
        </w:rPr>
        <w:t>Cadiat</w:t>
      </w:r>
      <w:proofErr w:type="spellEnd"/>
      <w:r w:rsidRPr="008F6BB1">
        <w:rPr>
          <w:rFonts w:ascii="Arial" w:hAnsi="Arial" w:cs="Arial"/>
        </w:rPr>
        <w:t xml:space="preserve">, A.C. (2015) </w:t>
      </w:r>
      <w:r w:rsidRPr="008F6BB1">
        <w:rPr>
          <w:rFonts w:ascii="Arial" w:hAnsi="Arial" w:cs="Arial"/>
          <w:i/>
          <w:iCs/>
        </w:rPr>
        <w:t>Maslow’s hierarchy of needs</w:t>
      </w:r>
      <w:r w:rsidRPr="008F6BB1">
        <w:rPr>
          <w:rFonts w:ascii="Arial" w:hAnsi="Arial" w:cs="Arial"/>
        </w:rPr>
        <w:t>. Namur: Lemaitre Publishing. </w:t>
      </w:r>
    </w:p>
    <w:p w14:paraId="36D58703" w14:textId="77777777" w:rsidR="00576A1D" w:rsidRPr="008F6BB1" w:rsidRDefault="00576A1D" w:rsidP="00576A1D">
      <w:pPr>
        <w:spacing w:after="0" w:line="360" w:lineRule="auto"/>
        <w:ind w:left="720" w:hanging="720"/>
        <w:rPr>
          <w:rFonts w:ascii="Arial" w:hAnsi="Arial" w:cs="Arial"/>
        </w:rPr>
      </w:pPr>
      <w:proofErr w:type="spellStart"/>
      <w:r w:rsidRPr="008F6BB1">
        <w:rPr>
          <w:rFonts w:ascii="Arial" w:hAnsi="Arial" w:cs="Arial"/>
        </w:rPr>
        <w:t>Pithouse</w:t>
      </w:r>
      <w:proofErr w:type="spellEnd"/>
      <w:r w:rsidRPr="008F6BB1">
        <w:rPr>
          <w:rFonts w:ascii="Arial" w:hAnsi="Arial" w:cs="Arial"/>
        </w:rPr>
        <w:t xml:space="preserve">, A. and Crowley, A. (2016) ‘Tackling child neglect: key developments in Wales’, </w:t>
      </w:r>
      <w:r w:rsidRPr="008F6BB1">
        <w:rPr>
          <w:rFonts w:ascii="Arial" w:hAnsi="Arial" w:cs="Arial"/>
          <w:i/>
          <w:iCs/>
        </w:rPr>
        <w:t>Research Policy and Planning</w:t>
      </w:r>
      <w:r w:rsidRPr="008F6BB1">
        <w:rPr>
          <w:rFonts w:ascii="Arial" w:hAnsi="Arial" w:cs="Arial"/>
        </w:rPr>
        <w:t xml:space="preserve">, 32(1), pp. 25-37. Available at: </w:t>
      </w:r>
      <w:hyperlink r:id="rId72" w:tgtFrame="_blank" w:history="1">
        <w:r w:rsidRPr="008F6BB1">
          <w:rPr>
            <w:rStyle w:val="Hyperlink"/>
            <w:rFonts w:ascii="Arial" w:hAnsi="Arial" w:cs="Arial"/>
          </w:rPr>
          <w:t>https://orca.cardiff.ac.uk/id/eprint/96151/1/NEGPitCROW.pdf</w:t>
        </w:r>
      </w:hyperlink>
      <w:r w:rsidRPr="008F6BB1">
        <w:rPr>
          <w:rFonts w:ascii="Arial" w:hAnsi="Arial" w:cs="Arial"/>
        </w:rPr>
        <w:t xml:space="preserve"> (Accessed: 29 June 2025). </w:t>
      </w:r>
    </w:p>
    <w:p w14:paraId="38A95216"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Police and Criminal Evidence Act</w:t>
      </w:r>
      <w:r w:rsidRPr="008F6BB1">
        <w:rPr>
          <w:rFonts w:ascii="Arial" w:hAnsi="Arial" w:cs="Arial"/>
        </w:rPr>
        <w:t xml:space="preserve"> 1984, s.17 (c.60). Available at: </w:t>
      </w:r>
      <w:hyperlink r:id="rId73" w:tgtFrame="_blank" w:history="1">
        <w:r w:rsidRPr="008F6BB1">
          <w:rPr>
            <w:rStyle w:val="Hyperlink"/>
            <w:rFonts w:ascii="Arial" w:hAnsi="Arial" w:cs="Arial"/>
          </w:rPr>
          <w:t>https://www.legislation.gov.uk/ukpga/1984/60/section/17</w:t>
        </w:r>
      </w:hyperlink>
      <w:r w:rsidRPr="008F6BB1">
        <w:rPr>
          <w:rFonts w:ascii="Arial" w:hAnsi="Arial" w:cs="Arial"/>
        </w:rPr>
        <w:t xml:space="preserve"> (Accessed: 25 June 2025). </w:t>
      </w:r>
    </w:p>
    <w:p w14:paraId="52BEE138"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Public health Wales (2015) </w:t>
      </w:r>
      <w:r w:rsidRPr="008F6BB1">
        <w:rPr>
          <w:rFonts w:ascii="Arial" w:hAnsi="Arial" w:cs="Arial"/>
          <w:i/>
          <w:iCs/>
        </w:rPr>
        <w:t>Welsh adverse childhood experiences (ACE) study.</w:t>
      </w:r>
      <w:r w:rsidRPr="008F6BB1">
        <w:rPr>
          <w:rFonts w:ascii="Arial" w:hAnsi="Arial" w:cs="Arial"/>
        </w:rPr>
        <w:t xml:space="preserve"> Available at: </w:t>
      </w:r>
      <w:hyperlink r:id="rId74" w:tgtFrame="_blank" w:history="1">
        <w:r w:rsidRPr="008F6BB1">
          <w:rPr>
            <w:rStyle w:val="Hyperlink"/>
            <w:rFonts w:ascii="Arial" w:hAnsi="Arial" w:cs="Arial"/>
          </w:rPr>
          <w:t>https://phw.nhs.wales/files/aces/aces-and-their-impact-on-health-harming-behaviours-in-the-welsh-adult-population-pdf/</w:t>
        </w:r>
      </w:hyperlink>
      <w:r w:rsidRPr="008F6BB1">
        <w:rPr>
          <w:rFonts w:ascii="Arial" w:hAnsi="Arial" w:cs="Arial"/>
        </w:rPr>
        <w:t xml:space="preserve"> (Accessed: 29 June 2025). </w:t>
      </w:r>
    </w:p>
    <w:p w14:paraId="7FD30944"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Royal College of Paediatrics and Child Health (2018) </w:t>
      </w:r>
      <w:r w:rsidRPr="008F6BB1">
        <w:rPr>
          <w:rFonts w:ascii="Arial" w:hAnsi="Arial" w:cs="Arial"/>
          <w:i/>
          <w:iCs/>
        </w:rPr>
        <w:t>UK-WHO growth charts - 0-4 years</w:t>
      </w:r>
      <w:r w:rsidRPr="008F6BB1">
        <w:rPr>
          <w:rFonts w:ascii="Arial" w:hAnsi="Arial" w:cs="Arial"/>
        </w:rPr>
        <w:t xml:space="preserve">.  Available at: </w:t>
      </w:r>
      <w:hyperlink r:id="rId75" w:tgtFrame="_blank" w:history="1">
        <w:r w:rsidRPr="008F6BB1">
          <w:rPr>
            <w:rStyle w:val="Hyperlink"/>
            <w:rFonts w:ascii="Arial" w:hAnsi="Arial" w:cs="Arial"/>
          </w:rPr>
          <w:t>https://www.rcpch.ac.uk/resources/uk-who-growth-charts-0-4-years</w:t>
        </w:r>
      </w:hyperlink>
      <w:r w:rsidRPr="008F6BB1">
        <w:rPr>
          <w:rFonts w:ascii="Arial" w:hAnsi="Arial" w:cs="Arial"/>
        </w:rPr>
        <w:t xml:space="preserve"> (Accessed: 20 June 2025).  </w:t>
      </w:r>
    </w:p>
    <w:p w14:paraId="5E17736E"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lastRenderedPageBreak/>
        <w:t>Serious Crime Act</w:t>
      </w:r>
      <w:r w:rsidRPr="008F6BB1">
        <w:rPr>
          <w:rFonts w:ascii="Arial" w:hAnsi="Arial" w:cs="Arial"/>
        </w:rPr>
        <w:t xml:space="preserve"> 2015, c.9. Available at: </w:t>
      </w:r>
      <w:hyperlink r:id="rId76" w:tgtFrame="_blank" w:history="1">
        <w:r w:rsidRPr="008F6BB1">
          <w:rPr>
            <w:rStyle w:val="Hyperlink"/>
            <w:rFonts w:ascii="Arial" w:hAnsi="Arial" w:cs="Arial"/>
          </w:rPr>
          <w:t>https://www.legislation.gov.uk/ukpga/2015/9/section/76</w:t>
        </w:r>
      </w:hyperlink>
      <w:r w:rsidRPr="008F6BB1">
        <w:rPr>
          <w:rFonts w:ascii="Arial" w:hAnsi="Arial" w:cs="Arial"/>
        </w:rPr>
        <w:t xml:space="preserve"> (Accessed: 25 June 2025). </w:t>
      </w:r>
    </w:p>
    <w:p w14:paraId="44B43B5F" w14:textId="77777777" w:rsidR="00576A1D" w:rsidRPr="008F6BB1" w:rsidRDefault="00576A1D" w:rsidP="00576A1D">
      <w:pPr>
        <w:spacing w:after="0" w:line="360" w:lineRule="auto"/>
        <w:ind w:left="720" w:hanging="720"/>
        <w:rPr>
          <w:rFonts w:ascii="Arial" w:hAnsi="Arial" w:cs="Arial"/>
        </w:rPr>
      </w:pPr>
      <w:proofErr w:type="spellStart"/>
      <w:r w:rsidRPr="008F6BB1">
        <w:rPr>
          <w:rFonts w:ascii="Arial" w:hAnsi="Arial" w:cs="Arial"/>
        </w:rPr>
        <w:t>Shimwell</w:t>
      </w:r>
      <w:proofErr w:type="spellEnd"/>
      <w:r w:rsidRPr="008F6BB1">
        <w:rPr>
          <w:rFonts w:ascii="Arial" w:hAnsi="Arial" w:cs="Arial"/>
        </w:rPr>
        <w:t xml:space="preserve">, D.L., White, D.T. and Green, J. (2024) ‘The role of the health visitor’, </w:t>
      </w:r>
      <w:r w:rsidRPr="008F6BB1">
        <w:rPr>
          <w:rFonts w:ascii="Arial" w:hAnsi="Arial" w:cs="Arial"/>
          <w:i/>
          <w:iCs/>
        </w:rPr>
        <w:t>InnovAiT</w:t>
      </w:r>
      <w:r w:rsidRPr="008F6BB1">
        <w:rPr>
          <w:rFonts w:ascii="Arial" w:hAnsi="Arial" w:cs="Arial"/>
        </w:rPr>
        <w:t xml:space="preserve">, 17(2), pp. 72–76. Available at: </w:t>
      </w:r>
      <w:hyperlink r:id="rId77" w:tgtFrame="_blank" w:history="1">
        <w:r w:rsidRPr="008F6BB1">
          <w:rPr>
            <w:rStyle w:val="Hyperlink"/>
            <w:rFonts w:ascii="Arial" w:hAnsi="Arial" w:cs="Arial"/>
          </w:rPr>
          <w:t>https://doi.org/10.1177/17557380231212817</w:t>
        </w:r>
      </w:hyperlink>
      <w:r w:rsidRPr="008F6BB1">
        <w:rPr>
          <w:rFonts w:ascii="Arial" w:hAnsi="Arial" w:cs="Arial"/>
        </w:rPr>
        <w:t>. </w:t>
      </w:r>
    </w:p>
    <w:p w14:paraId="51568161" w14:textId="2DF8B70F"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Smart, D., Jackson, K., Alderson, H., Foley, T., Foreman, S., Kaner, B., Kaner, E., Lancaster, H., Lingam, R., Rankin, J., Rowlands, G., Spencer, L. and McGovern, R. (2021) ‘What </w:t>
      </w:r>
      <w:r w:rsidR="1D94879C" w:rsidRPr="7DC4D7EB">
        <w:rPr>
          <w:rFonts w:ascii="Arial" w:hAnsi="Arial" w:cs="Arial"/>
        </w:rPr>
        <w:t>i</w:t>
      </w:r>
      <w:r w:rsidRPr="7DC4D7EB">
        <w:rPr>
          <w:rFonts w:ascii="Arial" w:hAnsi="Arial" w:cs="Arial"/>
        </w:rPr>
        <w:t xml:space="preserve">nfluences </w:t>
      </w:r>
      <w:r w:rsidR="7CF6A068" w:rsidRPr="7DC4D7EB">
        <w:rPr>
          <w:rFonts w:ascii="Arial" w:hAnsi="Arial" w:cs="Arial"/>
        </w:rPr>
        <w:t>p</w:t>
      </w:r>
      <w:r w:rsidRPr="7DC4D7EB">
        <w:rPr>
          <w:rFonts w:ascii="Arial" w:hAnsi="Arial" w:cs="Arial"/>
        </w:rPr>
        <w:t xml:space="preserve">arents and </w:t>
      </w:r>
      <w:r w:rsidR="35EA6E41" w:rsidRPr="7DC4D7EB">
        <w:rPr>
          <w:rFonts w:ascii="Arial" w:hAnsi="Arial" w:cs="Arial"/>
        </w:rPr>
        <w:t>p</w:t>
      </w:r>
      <w:r w:rsidRPr="7DC4D7EB">
        <w:rPr>
          <w:rFonts w:ascii="Arial" w:hAnsi="Arial" w:cs="Arial"/>
        </w:rPr>
        <w:t xml:space="preserve">ractitioners’ </w:t>
      </w:r>
      <w:r w:rsidR="308D28D2" w:rsidRPr="7DC4D7EB">
        <w:rPr>
          <w:rFonts w:ascii="Arial" w:hAnsi="Arial" w:cs="Arial"/>
        </w:rPr>
        <w:t>d</w:t>
      </w:r>
      <w:r w:rsidRPr="7DC4D7EB">
        <w:rPr>
          <w:rFonts w:ascii="Arial" w:hAnsi="Arial" w:cs="Arial"/>
        </w:rPr>
        <w:t xml:space="preserve">ecisions to </w:t>
      </w:r>
      <w:r w:rsidR="63BB6342" w:rsidRPr="7DC4D7EB">
        <w:rPr>
          <w:rFonts w:ascii="Arial" w:hAnsi="Arial" w:cs="Arial"/>
        </w:rPr>
        <w:t>s</w:t>
      </w:r>
      <w:r w:rsidRPr="7DC4D7EB">
        <w:rPr>
          <w:rFonts w:ascii="Arial" w:hAnsi="Arial" w:cs="Arial"/>
        </w:rPr>
        <w:t xml:space="preserve">hare </w:t>
      </w:r>
      <w:r w:rsidR="606F4254" w:rsidRPr="7DC4D7EB">
        <w:rPr>
          <w:rFonts w:ascii="Arial" w:hAnsi="Arial" w:cs="Arial"/>
        </w:rPr>
        <w:t>p</w:t>
      </w:r>
      <w:r w:rsidRPr="7DC4D7EB">
        <w:rPr>
          <w:rFonts w:ascii="Arial" w:hAnsi="Arial" w:cs="Arial"/>
        </w:rPr>
        <w:t xml:space="preserve">ersonal </w:t>
      </w:r>
      <w:r w:rsidR="315FD86F" w:rsidRPr="7DC4D7EB">
        <w:rPr>
          <w:rFonts w:ascii="Arial" w:hAnsi="Arial" w:cs="Arial"/>
        </w:rPr>
        <w:t>i</w:t>
      </w:r>
      <w:r w:rsidRPr="7DC4D7EB">
        <w:rPr>
          <w:rFonts w:ascii="Arial" w:hAnsi="Arial" w:cs="Arial"/>
        </w:rPr>
        <w:t xml:space="preserve">nformation within an </w:t>
      </w:r>
      <w:r w:rsidR="7EE0E449" w:rsidRPr="7DC4D7EB">
        <w:rPr>
          <w:rFonts w:ascii="Arial" w:hAnsi="Arial" w:cs="Arial"/>
        </w:rPr>
        <w:t>e</w:t>
      </w:r>
      <w:r w:rsidRPr="7DC4D7EB">
        <w:rPr>
          <w:rFonts w:ascii="Arial" w:hAnsi="Arial" w:cs="Arial"/>
        </w:rPr>
        <w:t xml:space="preserve">arly </w:t>
      </w:r>
      <w:r w:rsidR="0EB0B2E3" w:rsidRPr="7DC4D7EB">
        <w:rPr>
          <w:rFonts w:ascii="Arial" w:hAnsi="Arial" w:cs="Arial"/>
        </w:rPr>
        <w:t>h</w:t>
      </w:r>
      <w:r w:rsidRPr="7DC4D7EB">
        <w:rPr>
          <w:rFonts w:ascii="Arial" w:hAnsi="Arial" w:cs="Arial"/>
        </w:rPr>
        <w:t>elp (</w:t>
      </w:r>
      <w:r w:rsidR="6EAA77BC" w:rsidRPr="7DC4D7EB">
        <w:rPr>
          <w:rFonts w:ascii="Arial" w:hAnsi="Arial" w:cs="Arial"/>
        </w:rPr>
        <w:t>s</w:t>
      </w:r>
      <w:r w:rsidRPr="7DC4D7EB">
        <w:rPr>
          <w:rFonts w:ascii="Arial" w:hAnsi="Arial" w:cs="Arial"/>
        </w:rPr>
        <w:t xml:space="preserve">ocial </w:t>
      </w:r>
      <w:r w:rsidR="0EACC136" w:rsidRPr="7DC4D7EB">
        <w:rPr>
          <w:rFonts w:ascii="Arial" w:hAnsi="Arial" w:cs="Arial"/>
        </w:rPr>
        <w:t>c</w:t>
      </w:r>
      <w:r w:rsidRPr="7DC4D7EB">
        <w:rPr>
          <w:rFonts w:ascii="Arial" w:hAnsi="Arial" w:cs="Arial"/>
        </w:rPr>
        <w:t xml:space="preserve">are) </w:t>
      </w:r>
      <w:r w:rsidR="2A92487D" w:rsidRPr="7DC4D7EB">
        <w:rPr>
          <w:rFonts w:ascii="Arial" w:hAnsi="Arial" w:cs="Arial"/>
        </w:rPr>
        <w:t>c</w:t>
      </w:r>
      <w:r w:rsidRPr="7DC4D7EB">
        <w:rPr>
          <w:rFonts w:ascii="Arial" w:hAnsi="Arial" w:cs="Arial"/>
        </w:rPr>
        <w:t xml:space="preserve">ontext? Implications for </w:t>
      </w:r>
      <w:r w:rsidR="28D3ACCF" w:rsidRPr="7DC4D7EB">
        <w:rPr>
          <w:rFonts w:ascii="Arial" w:hAnsi="Arial" w:cs="Arial"/>
        </w:rPr>
        <w:t>p</w:t>
      </w:r>
      <w:r w:rsidRPr="7DC4D7EB">
        <w:rPr>
          <w:rFonts w:ascii="Arial" w:hAnsi="Arial" w:cs="Arial"/>
        </w:rPr>
        <w:t xml:space="preserve">ractice in </w:t>
      </w:r>
      <w:r w:rsidR="44323440" w:rsidRPr="7DC4D7EB">
        <w:rPr>
          <w:rFonts w:ascii="Arial" w:hAnsi="Arial" w:cs="Arial"/>
        </w:rPr>
        <w:t>s</w:t>
      </w:r>
      <w:r w:rsidRPr="7DC4D7EB">
        <w:rPr>
          <w:rFonts w:ascii="Arial" w:hAnsi="Arial" w:cs="Arial"/>
        </w:rPr>
        <w:t xml:space="preserve">haring </w:t>
      </w:r>
      <w:r w:rsidR="25B7CA7E" w:rsidRPr="7DC4D7EB">
        <w:rPr>
          <w:rFonts w:ascii="Arial" w:hAnsi="Arial" w:cs="Arial"/>
        </w:rPr>
        <w:t>d</w:t>
      </w:r>
      <w:r w:rsidRPr="7DC4D7EB">
        <w:rPr>
          <w:rFonts w:ascii="Arial" w:hAnsi="Arial" w:cs="Arial"/>
        </w:rPr>
        <w:t xml:space="preserve">igital </w:t>
      </w:r>
      <w:r w:rsidR="273E2907" w:rsidRPr="7DC4D7EB">
        <w:rPr>
          <w:rFonts w:ascii="Arial" w:hAnsi="Arial" w:cs="Arial"/>
        </w:rPr>
        <w:t>d</w:t>
      </w:r>
      <w:r w:rsidRPr="7DC4D7EB">
        <w:rPr>
          <w:rFonts w:ascii="Arial" w:hAnsi="Arial" w:cs="Arial"/>
        </w:rPr>
        <w:t xml:space="preserve">ata across </w:t>
      </w:r>
      <w:r w:rsidR="0EAAC6DC" w:rsidRPr="7DC4D7EB">
        <w:rPr>
          <w:rFonts w:ascii="Arial" w:hAnsi="Arial" w:cs="Arial"/>
        </w:rPr>
        <w:t>s</w:t>
      </w:r>
      <w:r w:rsidRPr="7DC4D7EB">
        <w:rPr>
          <w:rFonts w:ascii="Arial" w:hAnsi="Arial" w:cs="Arial"/>
        </w:rPr>
        <w:t xml:space="preserve">ectors’, </w:t>
      </w:r>
      <w:r w:rsidRPr="7DC4D7EB">
        <w:rPr>
          <w:rFonts w:ascii="Arial" w:hAnsi="Arial" w:cs="Arial"/>
          <w:i/>
          <w:iCs/>
        </w:rPr>
        <w:t>The British Journal of Social Work</w:t>
      </w:r>
      <w:r w:rsidRPr="7DC4D7EB">
        <w:rPr>
          <w:rFonts w:ascii="Arial" w:hAnsi="Arial" w:cs="Arial"/>
        </w:rPr>
        <w:t xml:space="preserve">, 52(4). </w:t>
      </w:r>
      <w:hyperlink r:id="rId78">
        <w:r w:rsidRPr="7DC4D7EB">
          <w:rPr>
            <w:rStyle w:val="Hyperlink"/>
            <w:rFonts w:ascii="Arial" w:hAnsi="Arial" w:cs="Arial"/>
          </w:rPr>
          <w:t>https://doi.org/10.1093/bjsw/bcab167</w:t>
        </w:r>
      </w:hyperlink>
      <w:r w:rsidRPr="7DC4D7EB">
        <w:rPr>
          <w:rFonts w:ascii="Arial" w:hAnsi="Arial" w:cs="Arial"/>
        </w:rPr>
        <w:t>. </w:t>
      </w:r>
    </w:p>
    <w:p w14:paraId="7EAE4638"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Social Care Wales (2019) </w:t>
      </w:r>
      <w:r w:rsidRPr="008F6BB1">
        <w:rPr>
          <w:rFonts w:ascii="Arial" w:hAnsi="Arial" w:cs="Arial"/>
          <w:i/>
          <w:iCs/>
        </w:rPr>
        <w:t>Wales Safeguarding Procedures</w:t>
      </w:r>
      <w:r w:rsidRPr="008F6BB1">
        <w:rPr>
          <w:rFonts w:ascii="Arial" w:hAnsi="Arial" w:cs="Arial"/>
        </w:rPr>
        <w:t xml:space="preserve">. Available at: </w:t>
      </w:r>
      <w:hyperlink r:id="rId79" w:tgtFrame="_blank" w:history="1">
        <w:r w:rsidRPr="008F6BB1">
          <w:rPr>
            <w:rStyle w:val="Hyperlink"/>
            <w:rFonts w:ascii="Arial" w:hAnsi="Arial" w:cs="Arial"/>
          </w:rPr>
          <w:t>https://safeguarding.wales/</w:t>
        </w:r>
      </w:hyperlink>
      <w:r w:rsidRPr="008F6BB1">
        <w:rPr>
          <w:rFonts w:ascii="Arial" w:hAnsi="Arial" w:cs="Arial"/>
        </w:rPr>
        <w:t xml:space="preserve"> (Accessed: 2 July 2025). </w:t>
      </w:r>
    </w:p>
    <w:p w14:paraId="7EC8C654"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Social Services and Well-being (Wales) Act</w:t>
      </w:r>
      <w:r w:rsidRPr="008F6BB1">
        <w:rPr>
          <w:rFonts w:ascii="Arial" w:hAnsi="Arial" w:cs="Arial"/>
        </w:rPr>
        <w:t xml:space="preserve"> 2014 (</w:t>
      </w:r>
      <w:proofErr w:type="spellStart"/>
      <w:r w:rsidRPr="008F6BB1">
        <w:rPr>
          <w:rFonts w:ascii="Arial" w:hAnsi="Arial" w:cs="Arial"/>
        </w:rPr>
        <w:t>anaw</w:t>
      </w:r>
      <w:proofErr w:type="spellEnd"/>
      <w:r w:rsidRPr="008F6BB1">
        <w:rPr>
          <w:rFonts w:ascii="Arial" w:hAnsi="Arial" w:cs="Arial"/>
        </w:rPr>
        <w:t xml:space="preserve"> 4). Available at: </w:t>
      </w:r>
      <w:hyperlink r:id="rId80" w:tgtFrame="_blank" w:history="1">
        <w:r w:rsidRPr="008F6BB1">
          <w:rPr>
            <w:rStyle w:val="Hyperlink"/>
            <w:rFonts w:ascii="Arial" w:hAnsi="Arial" w:cs="Arial"/>
          </w:rPr>
          <w:t>https://www.legislation.gov.uk/anaw/2014/4/contents</w:t>
        </w:r>
      </w:hyperlink>
      <w:r w:rsidRPr="008F6BB1">
        <w:rPr>
          <w:rFonts w:ascii="Arial" w:hAnsi="Arial" w:cs="Arial"/>
        </w:rPr>
        <w:t xml:space="preserve"> (Accessed: 29 June 2025). </w:t>
      </w:r>
    </w:p>
    <w:p w14:paraId="776D8B9C" w14:textId="2D68A139" w:rsidR="00576A1D" w:rsidRPr="008F6BB1" w:rsidRDefault="00576A1D" w:rsidP="00576A1D">
      <w:pPr>
        <w:spacing w:after="0" w:line="360" w:lineRule="auto"/>
        <w:ind w:left="720" w:hanging="720"/>
        <w:rPr>
          <w:rFonts w:ascii="Arial" w:hAnsi="Arial" w:cs="Arial"/>
        </w:rPr>
      </w:pPr>
      <w:r w:rsidRPr="7DC4D7EB">
        <w:rPr>
          <w:rFonts w:ascii="Arial" w:hAnsi="Arial" w:cs="Arial"/>
          <w:i/>
          <w:iCs/>
        </w:rPr>
        <w:t xml:space="preserve">Social Services and Well-being (Wales) Act 2014: Part 3 Code of </w:t>
      </w:r>
      <w:r w:rsidR="328BE4F1" w:rsidRPr="7DC4D7EB">
        <w:rPr>
          <w:rFonts w:ascii="Arial" w:hAnsi="Arial" w:cs="Arial"/>
          <w:i/>
          <w:iCs/>
        </w:rPr>
        <w:t>P</w:t>
      </w:r>
      <w:r w:rsidRPr="7DC4D7EB">
        <w:rPr>
          <w:rFonts w:ascii="Arial" w:hAnsi="Arial" w:cs="Arial"/>
          <w:i/>
          <w:iCs/>
        </w:rPr>
        <w:t xml:space="preserve">ractice (assessing the needs of the individual) </w:t>
      </w:r>
      <w:r w:rsidRPr="7DC4D7EB">
        <w:rPr>
          <w:rFonts w:ascii="Arial" w:hAnsi="Arial" w:cs="Arial"/>
        </w:rPr>
        <w:t>(</w:t>
      </w:r>
      <w:proofErr w:type="spellStart"/>
      <w:r w:rsidRPr="7DC4D7EB">
        <w:rPr>
          <w:rFonts w:ascii="Arial" w:hAnsi="Arial" w:cs="Arial"/>
        </w:rPr>
        <w:t>anaw</w:t>
      </w:r>
      <w:proofErr w:type="spellEnd"/>
      <w:r w:rsidRPr="7DC4D7EB">
        <w:rPr>
          <w:rFonts w:ascii="Arial" w:hAnsi="Arial" w:cs="Arial"/>
        </w:rPr>
        <w:t xml:space="preserve"> 4) (ss. 19-29). Available at:  </w:t>
      </w:r>
      <w:hyperlink r:id="rId81">
        <w:r w:rsidRPr="7DC4D7EB">
          <w:rPr>
            <w:rStyle w:val="Hyperlink"/>
            <w:rFonts w:ascii="Arial" w:hAnsi="Arial" w:cs="Arial"/>
          </w:rPr>
          <w:t>https://www.gov.wales/sites/default/files/publications/2019-05/part-3-code-of-practice-assessing-the-needs-of-individuals.pdf</w:t>
        </w:r>
      </w:hyperlink>
      <w:r w:rsidRPr="7DC4D7EB">
        <w:rPr>
          <w:rFonts w:ascii="Arial" w:hAnsi="Arial" w:cs="Arial"/>
        </w:rPr>
        <w:t xml:space="preserve"> (Accessed: 06 July 2025). </w:t>
      </w:r>
    </w:p>
    <w:p w14:paraId="4091CCB1" w14:textId="378E5514" w:rsidR="00576A1D" w:rsidRPr="008F6BB1" w:rsidRDefault="00576A1D" w:rsidP="00576A1D">
      <w:pPr>
        <w:spacing w:after="0" w:line="360" w:lineRule="auto"/>
        <w:ind w:left="720" w:hanging="720"/>
        <w:rPr>
          <w:rFonts w:ascii="Arial" w:hAnsi="Arial" w:cs="Arial"/>
        </w:rPr>
      </w:pPr>
      <w:r w:rsidRPr="7DC4D7EB">
        <w:rPr>
          <w:rFonts w:ascii="Arial" w:hAnsi="Arial" w:cs="Arial"/>
          <w:i/>
          <w:iCs/>
        </w:rPr>
        <w:t xml:space="preserve">Social Services and Wellbeing (Wales) Act 2014: Part 7 - Safeguarding, </w:t>
      </w:r>
      <w:r w:rsidRPr="7DC4D7EB">
        <w:rPr>
          <w:rFonts w:ascii="Arial" w:hAnsi="Arial" w:cs="Arial"/>
        </w:rPr>
        <w:t>c.4. s.7.</w:t>
      </w:r>
      <w:r w:rsidRPr="7DC4D7EB">
        <w:rPr>
          <w:rFonts w:ascii="Arial" w:hAnsi="Arial" w:cs="Arial"/>
          <w:i/>
          <w:iCs/>
        </w:rPr>
        <w:t xml:space="preserve"> </w:t>
      </w:r>
      <w:r w:rsidRPr="7DC4D7EB">
        <w:rPr>
          <w:rFonts w:ascii="Arial" w:hAnsi="Arial" w:cs="Arial"/>
        </w:rPr>
        <w:t xml:space="preserve">Available at: </w:t>
      </w:r>
      <w:hyperlink r:id="rId82">
        <w:r w:rsidRPr="7DC4D7EB">
          <w:rPr>
            <w:rStyle w:val="Hyperlink"/>
            <w:rFonts w:ascii="Arial" w:hAnsi="Arial" w:cs="Arial"/>
          </w:rPr>
          <w:t>https://www.legislation.gov.uk/anaw/2014/4/part/7</w:t>
        </w:r>
      </w:hyperlink>
      <w:r w:rsidRPr="7DC4D7EB">
        <w:rPr>
          <w:rFonts w:ascii="Arial" w:hAnsi="Arial" w:cs="Arial"/>
        </w:rPr>
        <w:t xml:space="preserve"> (Accessed: 06 July 2025). </w:t>
      </w:r>
    </w:p>
    <w:p w14:paraId="3466873B"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Social Work England (2024) </w:t>
      </w:r>
      <w:r w:rsidRPr="008F6BB1">
        <w:rPr>
          <w:rFonts w:ascii="Arial" w:hAnsi="Arial" w:cs="Arial"/>
          <w:i/>
          <w:iCs/>
        </w:rPr>
        <w:t>What is social work?</w:t>
      </w:r>
      <w:r w:rsidRPr="008F6BB1">
        <w:rPr>
          <w:rFonts w:ascii="Arial" w:hAnsi="Arial" w:cs="Arial"/>
        </w:rPr>
        <w:t xml:space="preserve"> Available at: </w:t>
      </w:r>
      <w:hyperlink r:id="rId83" w:tgtFrame="_blank" w:history="1">
        <w:r w:rsidRPr="008F6BB1">
          <w:rPr>
            <w:rStyle w:val="Hyperlink"/>
            <w:rFonts w:ascii="Arial" w:hAnsi="Arial" w:cs="Arial"/>
          </w:rPr>
          <w:t>https://www.youtube.com/watch?v=eFUERpyTlp8</w:t>
        </w:r>
      </w:hyperlink>
      <w:r w:rsidRPr="008F6BB1">
        <w:rPr>
          <w:rFonts w:ascii="Arial" w:hAnsi="Arial" w:cs="Arial"/>
        </w:rPr>
        <w:t xml:space="preserve"> (Accessed: 27 June 2025). </w:t>
      </w:r>
    </w:p>
    <w:p w14:paraId="5C5EAF9C"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Speed, A. (2022) ‘Domestic abuse and the provision of advocacy services: mapping support for victims in family proceedings in England and Wales’, </w:t>
      </w:r>
      <w:r w:rsidRPr="008F6BB1">
        <w:rPr>
          <w:rFonts w:ascii="Arial" w:hAnsi="Arial" w:cs="Arial"/>
          <w:i/>
          <w:iCs/>
        </w:rPr>
        <w:t>Journal of Social Welfare and Family Law</w:t>
      </w:r>
      <w:r w:rsidRPr="008F6BB1">
        <w:rPr>
          <w:rFonts w:ascii="Arial" w:hAnsi="Arial" w:cs="Arial"/>
        </w:rPr>
        <w:t xml:space="preserve">, 44(3), pp. 347-368. Available at: </w:t>
      </w:r>
      <w:hyperlink r:id="rId84" w:tgtFrame="_blank" w:history="1">
        <w:r w:rsidRPr="008F6BB1">
          <w:rPr>
            <w:rStyle w:val="Hyperlink"/>
            <w:rFonts w:ascii="Arial" w:hAnsi="Arial" w:cs="Arial"/>
          </w:rPr>
          <w:t>https://researchportal.northumbria.ac.uk/ws/portalfiles/portal/76183010/Domestic_abuse_and_the_provision_of_advocacy_services_mapping_support_for_victims_in_family_proceedings_in_England_and_Wales.pdf</w:t>
        </w:r>
      </w:hyperlink>
      <w:r w:rsidRPr="008F6BB1">
        <w:rPr>
          <w:rFonts w:ascii="Arial" w:hAnsi="Arial" w:cs="Arial"/>
        </w:rPr>
        <w:t xml:space="preserve"> (Accessed: 26 June 2025). </w:t>
      </w:r>
    </w:p>
    <w:p w14:paraId="3783D0F5" w14:textId="327A3713" w:rsidR="00576A1D" w:rsidRPr="008F6BB1" w:rsidRDefault="00576A1D" w:rsidP="00576A1D">
      <w:pPr>
        <w:spacing w:after="0" w:line="360" w:lineRule="auto"/>
        <w:ind w:left="720" w:hanging="720"/>
        <w:rPr>
          <w:rFonts w:ascii="Arial" w:hAnsi="Arial" w:cs="Arial"/>
        </w:rPr>
      </w:pPr>
      <w:r w:rsidRPr="7DC4D7EB">
        <w:rPr>
          <w:rFonts w:ascii="Arial" w:hAnsi="Arial" w:cs="Arial"/>
        </w:rPr>
        <w:lastRenderedPageBreak/>
        <w:t xml:space="preserve">Thain, J. (2012) ‘Safeguarding and child protection for nurses, midwives and health visitors’, </w:t>
      </w:r>
      <w:r w:rsidRPr="7DC4D7EB">
        <w:rPr>
          <w:rFonts w:ascii="Arial" w:hAnsi="Arial" w:cs="Arial"/>
          <w:i/>
          <w:iCs/>
        </w:rPr>
        <w:t xml:space="preserve">Nursing </w:t>
      </w:r>
      <w:r w:rsidR="4884B68B" w:rsidRPr="7DC4D7EB">
        <w:rPr>
          <w:rFonts w:ascii="Arial" w:hAnsi="Arial" w:cs="Arial"/>
          <w:i/>
          <w:iCs/>
        </w:rPr>
        <w:t>C</w:t>
      </w:r>
      <w:r w:rsidRPr="7DC4D7EB">
        <w:rPr>
          <w:rFonts w:ascii="Arial" w:hAnsi="Arial" w:cs="Arial"/>
          <w:i/>
          <w:iCs/>
        </w:rPr>
        <w:t xml:space="preserve">hildren and </w:t>
      </w:r>
      <w:r w:rsidR="795F69AA" w:rsidRPr="7DC4D7EB">
        <w:rPr>
          <w:rFonts w:ascii="Arial" w:hAnsi="Arial" w:cs="Arial"/>
          <w:i/>
          <w:iCs/>
        </w:rPr>
        <w:t>Y</w:t>
      </w:r>
      <w:r w:rsidRPr="7DC4D7EB">
        <w:rPr>
          <w:rFonts w:ascii="Arial" w:hAnsi="Arial" w:cs="Arial"/>
          <w:i/>
          <w:iCs/>
        </w:rPr>
        <w:t xml:space="preserve">oung </w:t>
      </w:r>
      <w:r w:rsidR="28374DA6" w:rsidRPr="7DC4D7EB">
        <w:rPr>
          <w:rFonts w:ascii="Arial" w:hAnsi="Arial" w:cs="Arial"/>
          <w:i/>
          <w:iCs/>
        </w:rPr>
        <w:t>P</w:t>
      </w:r>
      <w:r w:rsidRPr="7DC4D7EB">
        <w:rPr>
          <w:rFonts w:ascii="Arial" w:hAnsi="Arial" w:cs="Arial"/>
          <w:i/>
          <w:iCs/>
        </w:rPr>
        <w:t>eople</w:t>
      </w:r>
      <w:r w:rsidRPr="7DC4D7EB">
        <w:rPr>
          <w:rFonts w:ascii="Arial" w:hAnsi="Arial" w:cs="Arial"/>
        </w:rPr>
        <w:t xml:space="preserve">, 24(8), pp. 13–13. Available at: </w:t>
      </w:r>
      <w:hyperlink r:id="rId85">
        <w:r w:rsidRPr="7DC4D7EB">
          <w:rPr>
            <w:rStyle w:val="Hyperlink"/>
            <w:rFonts w:ascii="Arial" w:hAnsi="Arial" w:cs="Arial"/>
          </w:rPr>
          <w:t>https://doi.org/10.7748/ncyp.24.8.13.s23</w:t>
        </w:r>
      </w:hyperlink>
      <w:r w:rsidRPr="7DC4D7EB">
        <w:rPr>
          <w:rFonts w:ascii="Arial" w:hAnsi="Arial" w:cs="Arial"/>
        </w:rPr>
        <w:t>.  </w:t>
      </w:r>
    </w:p>
    <w:p w14:paraId="56F42650"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 xml:space="preserve">The Care and Support (Assessment) (Wales) Regulations 2015 </w:t>
      </w:r>
      <w:r w:rsidRPr="008F6BB1">
        <w:rPr>
          <w:rFonts w:ascii="Arial" w:hAnsi="Arial" w:cs="Arial"/>
        </w:rPr>
        <w:t xml:space="preserve">(SI 1305) (W. 111). Available at: </w:t>
      </w:r>
      <w:hyperlink r:id="rId86" w:tgtFrame="_blank" w:history="1">
        <w:r w:rsidRPr="008F6BB1">
          <w:rPr>
            <w:rStyle w:val="Hyperlink"/>
            <w:rFonts w:ascii="Arial" w:hAnsi="Arial" w:cs="Arial"/>
          </w:rPr>
          <w:t>https://www.legislation.gov.uk/wsi/2015/1305/made</w:t>
        </w:r>
      </w:hyperlink>
      <w:r w:rsidRPr="008F6BB1">
        <w:rPr>
          <w:rFonts w:ascii="Arial" w:hAnsi="Arial" w:cs="Arial"/>
        </w:rPr>
        <w:t> (Accessed: 06 July 2025). </w:t>
      </w:r>
    </w:p>
    <w:p w14:paraId="6F6EA6B2"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The Safeguarding Boards Wales Regulations (2015) SI 2015/1357 (W. 135).</w:t>
      </w:r>
      <w:r w:rsidRPr="008F6BB1">
        <w:rPr>
          <w:rFonts w:ascii="Arial" w:hAnsi="Arial" w:cs="Arial"/>
        </w:rPr>
        <w:t xml:space="preserve"> Available at: </w:t>
      </w:r>
      <w:hyperlink r:id="rId87" w:tgtFrame="_blank" w:history="1">
        <w:r w:rsidRPr="008F6BB1">
          <w:rPr>
            <w:rStyle w:val="Hyperlink"/>
            <w:rFonts w:ascii="Arial" w:hAnsi="Arial" w:cs="Arial"/>
          </w:rPr>
          <w:t>https://www.legislation.gov.uk/wsi/2015/1357/contents/made</w:t>
        </w:r>
      </w:hyperlink>
      <w:r w:rsidRPr="008F6BB1">
        <w:rPr>
          <w:rFonts w:ascii="Arial" w:hAnsi="Arial" w:cs="Arial"/>
        </w:rPr>
        <w:t>  (Accessed: 29 June 2025). </w:t>
      </w:r>
    </w:p>
    <w:p w14:paraId="02FE007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Treat, A., Sheffield-Morris, A., Williamson, A. and Hays-</w:t>
      </w:r>
      <w:proofErr w:type="spellStart"/>
      <w:r w:rsidRPr="008F6BB1">
        <w:rPr>
          <w:rFonts w:ascii="Arial" w:hAnsi="Arial" w:cs="Arial"/>
        </w:rPr>
        <w:t>Grudo</w:t>
      </w:r>
      <w:proofErr w:type="spellEnd"/>
      <w:r w:rsidRPr="008F6BB1">
        <w:rPr>
          <w:rFonts w:ascii="Arial" w:hAnsi="Arial" w:cs="Arial"/>
        </w:rPr>
        <w:t xml:space="preserve">, J. (2019). Adverse childhood experiences and young children’s social and emotional development: the role of maternal depression, self-efficacy, and social support. </w:t>
      </w:r>
      <w:r w:rsidRPr="008F6BB1">
        <w:rPr>
          <w:rFonts w:ascii="Arial" w:hAnsi="Arial" w:cs="Arial"/>
          <w:i/>
          <w:iCs/>
        </w:rPr>
        <w:t>Early Child Development and Care</w:t>
      </w:r>
      <w:r w:rsidRPr="008F6BB1">
        <w:rPr>
          <w:rFonts w:ascii="Arial" w:hAnsi="Arial" w:cs="Arial"/>
        </w:rPr>
        <w:t xml:space="preserve">, </w:t>
      </w:r>
      <w:r w:rsidRPr="008F6BB1">
        <w:rPr>
          <w:rFonts w:ascii="Arial" w:hAnsi="Arial" w:cs="Arial"/>
          <w:i/>
          <w:iCs/>
        </w:rPr>
        <w:t>190</w:t>
      </w:r>
      <w:r w:rsidRPr="008F6BB1">
        <w:rPr>
          <w:rFonts w:ascii="Arial" w:hAnsi="Arial" w:cs="Arial"/>
        </w:rPr>
        <w:t xml:space="preserve">(15), pp. 2422–2436. </w:t>
      </w:r>
      <w:hyperlink r:id="rId88" w:tgtFrame="_blank" w:history="1">
        <w:r w:rsidRPr="008F6BB1">
          <w:rPr>
            <w:rStyle w:val="Hyperlink"/>
            <w:rFonts w:ascii="Arial" w:hAnsi="Arial" w:cs="Arial"/>
          </w:rPr>
          <w:t>https://doi.org/10.1080/03004430.2019.1578220</w:t>
        </w:r>
      </w:hyperlink>
      <w:r w:rsidRPr="008F6BB1">
        <w:rPr>
          <w:rFonts w:ascii="Arial" w:hAnsi="Arial" w:cs="Arial"/>
        </w:rPr>
        <w:t> </w:t>
      </w:r>
    </w:p>
    <w:p w14:paraId="65657EC5" w14:textId="29E2E269"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Turnell, A. and Edwards, S. (1999) Signs of </w:t>
      </w:r>
      <w:r w:rsidR="384B8C99" w:rsidRPr="7DC4D7EB">
        <w:rPr>
          <w:rFonts w:ascii="Arial" w:hAnsi="Arial" w:cs="Arial"/>
        </w:rPr>
        <w:t>s</w:t>
      </w:r>
      <w:r w:rsidRPr="7DC4D7EB">
        <w:rPr>
          <w:rFonts w:ascii="Arial" w:hAnsi="Arial" w:cs="Arial"/>
        </w:rPr>
        <w:t xml:space="preserve">afety: A solution and </w:t>
      </w:r>
      <w:r w:rsidR="727037EC" w:rsidRPr="7DC4D7EB">
        <w:rPr>
          <w:rFonts w:ascii="Arial" w:hAnsi="Arial" w:cs="Arial"/>
        </w:rPr>
        <w:t>safety-oriented</w:t>
      </w:r>
      <w:r w:rsidRPr="7DC4D7EB">
        <w:rPr>
          <w:rFonts w:ascii="Arial" w:hAnsi="Arial" w:cs="Arial"/>
        </w:rPr>
        <w:t xml:space="preserve"> approach to child protection casework. New York: W.W. Norton. </w:t>
      </w:r>
    </w:p>
    <w:p w14:paraId="01BD30BA"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UK Government (2018) </w:t>
      </w:r>
      <w:r w:rsidRPr="008F6BB1">
        <w:rPr>
          <w:rFonts w:ascii="Arial" w:hAnsi="Arial" w:cs="Arial"/>
          <w:i/>
          <w:iCs/>
        </w:rPr>
        <w:t>Powers of entry guidance</w:t>
      </w:r>
      <w:r w:rsidRPr="008F6BB1">
        <w:rPr>
          <w:rFonts w:ascii="Arial" w:hAnsi="Arial" w:cs="Arial"/>
        </w:rPr>
        <w:t xml:space="preserve">. Available at: </w:t>
      </w:r>
      <w:hyperlink r:id="rId89" w:tgtFrame="_blank" w:history="1">
        <w:r w:rsidRPr="008F6BB1">
          <w:rPr>
            <w:rStyle w:val="Hyperlink"/>
            <w:rFonts w:ascii="Arial" w:hAnsi="Arial" w:cs="Arial"/>
          </w:rPr>
          <w:t>https://www.gov.uk/guidance/powers-of-entry</w:t>
        </w:r>
      </w:hyperlink>
      <w:r w:rsidRPr="008F6BB1">
        <w:rPr>
          <w:rFonts w:ascii="Arial" w:hAnsi="Arial" w:cs="Arial"/>
        </w:rPr>
        <w:t xml:space="preserve"> (Accessed: 25 June 2025). </w:t>
      </w:r>
    </w:p>
    <w:p w14:paraId="5202FBED"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UK Government (2022) </w:t>
      </w:r>
      <w:r w:rsidRPr="008F6BB1">
        <w:rPr>
          <w:rFonts w:ascii="Arial" w:hAnsi="Arial" w:cs="Arial"/>
          <w:i/>
          <w:iCs/>
        </w:rPr>
        <w:t>Working definition of trauma-informed practice</w:t>
      </w:r>
      <w:r w:rsidRPr="008F6BB1">
        <w:rPr>
          <w:rFonts w:ascii="Arial" w:hAnsi="Arial" w:cs="Arial"/>
        </w:rPr>
        <w:t xml:space="preserve">. Available at: </w:t>
      </w:r>
      <w:hyperlink r:id="rId90" w:tgtFrame="_blank" w:history="1">
        <w:r w:rsidRPr="008F6BB1">
          <w:rPr>
            <w:rStyle w:val="Hyperlink"/>
            <w:rFonts w:ascii="Arial" w:hAnsi="Arial" w:cs="Arial"/>
          </w:rPr>
          <w:t>https://www.gov.uk/government/publications/working-definition-of-trauma-informed-practice/working-definition-of-trauma-informed-practice</w:t>
        </w:r>
      </w:hyperlink>
      <w:r w:rsidRPr="008F6BB1">
        <w:rPr>
          <w:rFonts w:ascii="Arial" w:hAnsi="Arial" w:cs="Arial"/>
        </w:rPr>
        <w:t xml:space="preserve"> (Accessed: 1 July 2025). </w:t>
      </w:r>
    </w:p>
    <w:p w14:paraId="5787A152" w14:textId="15B45F6D"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UNICEF (2022b) </w:t>
      </w:r>
      <w:r w:rsidRPr="7DC4D7EB">
        <w:rPr>
          <w:rFonts w:ascii="Arial" w:hAnsi="Arial" w:cs="Arial"/>
          <w:i/>
          <w:iCs/>
        </w:rPr>
        <w:t xml:space="preserve">Children’s </w:t>
      </w:r>
      <w:r w:rsidR="6646D888" w:rsidRPr="7DC4D7EB">
        <w:rPr>
          <w:rFonts w:ascii="Arial" w:hAnsi="Arial" w:cs="Arial"/>
          <w:i/>
          <w:iCs/>
        </w:rPr>
        <w:t>v</w:t>
      </w:r>
      <w:r w:rsidRPr="7DC4D7EB">
        <w:rPr>
          <w:rFonts w:ascii="Arial" w:hAnsi="Arial" w:cs="Arial"/>
          <w:i/>
          <w:iCs/>
        </w:rPr>
        <w:t xml:space="preserve">ersion of the </w:t>
      </w:r>
      <w:r w:rsidR="34EB473D" w:rsidRPr="7DC4D7EB">
        <w:rPr>
          <w:rFonts w:ascii="Arial" w:hAnsi="Arial" w:cs="Arial"/>
          <w:i/>
          <w:iCs/>
        </w:rPr>
        <w:t>c</w:t>
      </w:r>
      <w:r w:rsidRPr="7DC4D7EB">
        <w:rPr>
          <w:rFonts w:ascii="Arial" w:hAnsi="Arial" w:cs="Arial"/>
          <w:i/>
          <w:iCs/>
        </w:rPr>
        <w:t xml:space="preserve">onvention on the </w:t>
      </w:r>
      <w:r w:rsidR="7130EE0C" w:rsidRPr="7DC4D7EB">
        <w:rPr>
          <w:rFonts w:ascii="Arial" w:hAnsi="Arial" w:cs="Arial"/>
          <w:i/>
          <w:iCs/>
        </w:rPr>
        <w:t>r</w:t>
      </w:r>
      <w:r w:rsidRPr="7DC4D7EB">
        <w:rPr>
          <w:rFonts w:ascii="Arial" w:hAnsi="Arial" w:cs="Arial"/>
          <w:i/>
          <w:iCs/>
        </w:rPr>
        <w:t xml:space="preserve">ights of the </w:t>
      </w:r>
      <w:r w:rsidR="6682DEA5" w:rsidRPr="7DC4D7EB">
        <w:rPr>
          <w:rFonts w:ascii="Arial" w:hAnsi="Arial" w:cs="Arial"/>
          <w:i/>
          <w:iCs/>
        </w:rPr>
        <w:t>c</w:t>
      </w:r>
      <w:r w:rsidRPr="7DC4D7EB">
        <w:rPr>
          <w:rFonts w:ascii="Arial" w:hAnsi="Arial" w:cs="Arial"/>
          <w:i/>
          <w:iCs/>
        </w:rPr>
        <w:t>hild</w:t>
      </w:r>
      <w:r w:rsidRPr="7DC4D7EB">
        <w:rPr>
          <w:rFonts w:ascii="Arial" w:hAnsi="Arial" w:cs="Arial"/>
        </w:rPr>
        <w:t xml:space="preserve">. Available at: </w:t>
      </w:r>
      <w:hyperlink r:id="rId91">
        <w:r w:rsidRPr="7DC4D7EB">
          <w:rPr>
            <w:rStyle w:val="Hyperlink"/>
            <w:rFonts w:ascii="Arial" w:hAnsi="Arial" w:cs="Arial"/>
          </w:rPr>
          <w:t>https://www.unicef.org/child-rights-convention/convention-text-childrens-version</w:t>
        </w:r>
      </w:hyperlink>
      <w:r w:rsidRPr="7DC4D7EB">
        <w:rPr>
          <w:rFonts w:ascii="Arial" w:hAnsi="Arial" w:cs="Arial"/>
        </w:rPr>
        <w:t xml:space="preserve"> (Accessed: 25 June 2025).   </w:t>
      </w:r>
    </w:p>
    <w:p w14:paraId="094498B0" w14:textId="6A70FBD4"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UNICEF (2022a) </w:t>
      </w:r>
      <w:r w:rsidRPr="7DC4D7EB">
        <w:rPr>
          <w:rFonts w:ascii="Arial" w:hAnsi="Arial" w:cs="Arial"/>
          <w:i/>
          <w:iCs/>
        </w:rPr>
        <w:t xml:space="preserve">The Convention on the </w:t>
      </w:r>
      <w:r w:rsidR="4B6DECF3" w:rsidRPr="7DC4D7EB">
        <w:rPr>
          <w:rFonts w:ascii="Arial" w:hAnsi="Arial" w:cs="Arial"/>
          <w:i/>
          <w:iCs/>
        </w:rPr>
        <w:t>r</w:t>
      </w:r>
      <w:r w:rsidRPr="7DC4D7EB">
        <w:rPr>
          <w:rFonts w:ascii="Arial" w:hAnsi="Arial" w:cs="Arial"/>
          <w:i/>
          <w:iCs/>
        </w:rPr>
        <w:t xml:space="preserve">ights of the child: the </w:t>
      </w:r>
      <w:r w:rsidR="7CEC361A" w:rsidRPr="7DC4D7EB">
        <w:rPr>
          <w:rFonts w:ascii="Arial" w:hAnsi="Arial" w:cs="Arial"/>
          <w:i/>
          <w:iCs/>
        </w:rPr>
        <w:t>c</w:t>
      </w:r>
      <w:r w:rsidRPr="7DC4D7EB">
        <w:rPr>
          <w:rFonts w:ascii="Arial" w:hAnsi="Arial" w:cs="Arial"/>
          <w:i/>
          <w:iCs/>
        </w:rPr>
        <w:t xml:space="preserve">hildren’s </w:t>
      </w:r>
      <w:r w:rsidR="4F2D1053" w:rsidRPr="7DC4D7EB">
        <w:rPr>
          <w:rFonts w:ascii="Arial" w:hAnsi="Arial" w:cs="Arial"/>
          <w:i/>
          <w:iCs/>
        </w:rPr>
        <w:t>v</w:t>
      </w:r>
      <w:r w:rsidRPr="7DC4D7EB">
        <w:rPr>
          <w:rFonts w:ascii="Arial" w:hAnsi="Arial" w:cs="Arial"/>
          <w:i/>
          <w:iCs/>
        </w:rPr>
        <w:t>ersion</w:t>
      </w:r>
      <w:r w:rsidRPr="7DC4D7EB">
        <w:rPr>
          <w:rFonts w:ascii="Arial" w:hAnsi="Arial" w:cs="Arial"/>
        </w:rPr>
        <w:t xml:space="preserve">. Available at: </w:t>
      </w:r>
      <w:hyperlink r:id="rId92">
        <w:r w:rsidRPr="7DC4D7EB">
          <w:rPr>
            <w:rStyle w:val="Hyperlink"/>
            <w:rFonts w:ascii="Arial" w:hAnsi="Arial" w:cs="Arial"/>
          </w:rPr>
          <w:t>https://www.unicef.org/child-rights-convention/convention-text-childrens-version</w:t>
        </w:r>
      </w:hyperlink>
      <w:r w:rsidRPr="7DC4D7EB">
        <w:rPr>
          <w:rFonts w:ascii="Arial" w:hAnsi="Arial" w:cs="Arial"/>
        </w:rPr>
        <w:t xml:space="preserve"> (Accessed: 20 June 2025).  </w:t>
      </w:r>
    </w:p>
    <w:p w14:paraId="27A25FDF" w14:textId="6E5F3E58"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United Nations (1989) </w:t>
      </w:r>
      <w:r w:rsidRPr="7DC4D7EB">
        <w:rPr>
          <w:rFonts w:ascii="Arial" w:hAnsi="Arial" w:cs="Arial"/>
          <w:i/>
          <w:iCs/>
        </w:rPr>
        <w:t xml:space="preserve">Convention on the </w:t>
      </w:r>
      <w:r w:rsidR="1E5BB9E1" w:rsidRPr="7DC4D7EB">
        <w:rPr>
          <w:rFonts w:ascii="Arial" w:hAnsi="Arial" w:cs="Arial"/>
          <w:i/>
          <w:iCs/>
        </w:rPr>
        <w:t>ri</w:t>
      </w:r>
      <w:r w:rsidRPr="7DC4D7EB">
        <w:rPr>
          <w:rFonts w:ascii="Arial" w:hAnsi="Arial" w:cs="Arial"/>
          <w:i/>
          <w:iCs/>
        </w:rPr>
        <w:t xml:space="preserve">ghts of the </w:t>
      </w:r>
      <w:r w:rsidR="0483BBC0" w:rsidRPr="7DC4D7EB">
        <w:rPr>
          <w:rFonts w:ascii="Arial" w:hAnsi="Arial" w:cs="Arial"/>
          <w:i/>
          <w:iCs/>
        </w:rPr>
        <w:t>c</w:t>
      </w:r>
      <w:r w:rsidRPr="7DC4D7EB">
        <w:rPr>
          <w:rFonts w:ascii="Arial" w:hAnsi="Arial" w:cs="Arial"/>
          <w:i/>
          <w:iCs/>
        </w:rPr>
        <w:t>hild</w:t>
      </w:r>
      <w:r w:rsidRPr="7DC4D7EB">
        <w:rPr>
          <w:rFonts w:ascii="Arial" w:hAnsi="Arial" w:cs="Arial"/>
        </w:rPr>
        <w:t xml:space="preserve">. Treaty Series No. 27531. </w:t>
      </w:r>
      <w:r w:rsidRPr="7DC4D7EB">
        <w:rPr>
          <w:rFonts w:ascii="Arial" w:hAnsi="Arial" w:cs="Arial"/>
          <w:i/>
          <w:iCs/>
        </w:rPr>
        <w:t>United Nations Treaty Series</w:t>
      </w:r>
      <w:r w:rsidRPr="7DC4D7EB">
        <w:rPr>
          <w:rFonts w:ascii="Arial" w:hAnsi="Arial" w:cs="Arial"/>
        </w:rPr>
        <w:t xml:space="preserve">, 1577, pp. 3-178. Available at: </w:t>
      </w:r>
      <w:hyperlink r:id="rId93">
        <w:r w:rsidRPr="7DC4D7EB">
          <w:rPr>
            <w:rStyle w:val="Hyperlink"/>
            <w:rFonts w:ascii="Arial" w:hAnsi="Arial" w:cs="Arial"/>
          </w:rPr>
          <w:t>https://treaties.un.org/doc/Treaties/1990/09/19900902%2003-14%20AM/Ch_IV_11p.pdf</w:t>
        </w:r>
      </w:hyperlink>
      <w:r w:rsidRPr="7DC4D7EB">
        <w:rPr>
          <w:rFonts w:ascii="Arial" w:hAnsi="Arial" w:cs="Arial"/>
        </w:rPr>
        <w:t xml:space="preserve"> (Accessed: 26 June 2025). </w:t>
      </w:r>
    </w:p>
    <w:p w14:paraId="1B44AFE0" w14:textId="026A1AD0" w:rsidR="00576A1D" w:rsidRPr="008F6BB1" w:rsidRDefault="00576A1D" w:rsidP="00576A1D">
      <w:pPr>
        <w:spacing w:after="0" w:line="360" w:lineRule="auto"/>
        <w:ind w:left="720" w:hanging="720"/>
        <w:rPr>
          <w:rFonts w:ascii="Arial" w:hAnsi="Arial" w:cs="Arial"/>
        </w:rPr>
      </w:pPr>
      <w:r w:rsidRPr="7DC4D7EB">
        <w:rPr>
          <w:rFonts w:ascii="Arial" w:hAnsi="Arial" w:cs="Arial"/>
        </w:rPr>
        <w:lastRenderedPageBreak/>
        <w:t>Vincent, E. (2024) ‘</w:t>
      </w:r>
      <w:r w:rsidR="33484B66" w:rsidRPr="7DC4D7EB">
        <w:rPr>
          <w:rFonts w:ascii="Arial" w:hAnsi="Arial" w:cs="Arial"/>
        </w:rPr>
        <w:t>G</w:t>
      </w:r>
      <w:r w:rsidRPr="7DC4D7EB">
        <w:rPr>
          <w:rFonts w:ascii="Arial" w:hAnsi="Arial" w:cs="Arial"/>
        </w:rPr>
        <w:t xml:space="preserve">ood </w:t>
      </w:r>
      <w:r w:rsidR="1F3BF133" w:rsidRPr="7DC4D7EB">
        <w:rPr>
          <w:rFonts w:ascii="Arial" w:hAnsi="Arial" w:cs="Arial"/>
        </w:rPr>
        <w:t>e</w:t>
      </w:r>
      <w:r w:rsidRPr="7DC4D7EB">
        <w:rPr>
          <w:rFonts w:ascii="Arial" w:hAnsi="Arial" w:cs="Arial"/>
        </w:rPr>
        <w:t xml:space="preserve">nough </w:t>
      </w:r>
      <w:r w:rsidR="3B556528" w:rsidRPr="7DC4D7EB">
        <w:rPr>
          <w:rFonts w:ascii="Arial" w:hAnsi="Arial" w:cs="Arial"/>
        </w:rPr>
        <w:t>p</w:t>
      </w:r>
      <w:r w:rsidRPr="7DC4D7EB">
        <w:rPr>
          <w:rFonts w:ascii="Arial" w:hAnsi="Arial" w:cs="Arial"/>
        </w:rPr>
        <w:t xml:space="preserve">arenting in </w:t>
      </w:r>
      <w:r w:rsidR="45CA3C67" w:rsidRPr="7DC4D7EB">
        <w:rPr>
          <w:rFonts w:ascii="Arial" w:hAnsi="Arial" w:cs="Arial"/>
        </w:rPr>
        <w:t>p</w:t>
      </w:r>
      <w:r w:rsidRPr="7DC4D7EB">
        <w:rPr>
          <w:rFonts w:ascii="Arial" w:hAnsi="Arial" w:cs="Arial"/>
        </w:rPr>
        <w:t xml:space="preserve">ublic </w:t>
      </w:r>
      <w:r w:rsidR="1F1B4433" w:rsidRPr="7DC4D7EB">
        <w:rPr>
          <w:rFonts w:ascii="Arial" w:hAnsi="Arial" w:cs="Arial"/>
        </w:rPr>
        <w:t>l</w:t>
      </w:r>
      <w:r w:rsidRPr="7DC4D7EB">
        <w:rPr>
          <w:rFonts w:ascii="Arial" w:hAnsi="Arial" w:cs="Arial"/>
        </w:rPr>
        <w:t xml:space="preserve">aw </w:t>
      </w:r>
      <w:r w:rsidR="41A05A66" w:rsidRPr="7DC4D7EB">
        <w:rPr>
          <w:rFonts w:ascii="Arial" w:hAnsi="Arial" w:cs="Arial"/>
        </w:rPr>
        <w:t>p</w:t>
      </w:r>
      <w:r w:rsidRPr="7DC4D7EB">
        <w:rPr>
          <w:rFonts w:ascii="Arial" w:hAnsi="Arial" w:cs="Arial"/>
        </w:rPr>
        <w:t xml:space="preserve">roceedings: </w:t>
      </w:r>
      <w:r w:rsidR="4F5E0B24" w:rsidRPr="7DC4D7EB">
        <w:rPr>
          <w:rFonts w:ascii="Arial" w:hAnsi="Arial" w:cs="Arial"/>
        </w:rPr>
        <w:t>w</w:t>
      </w:r>
      <w:r w:rsidRPr="7DC4D7EB">
        <w:rPr>
          <w:rFonts w:ascii="Arial" w:hAnsi="Arial" w:cs="Arial"/>
        </w:rPr>
        <w:t xml:space="preserve">hat </w:t>
      </w:r>
      <w:r w:rsidR="1A50F32D" w:rsidRPr="7DC4D7EB">
        <w:rPr>
          <w:rFonts w:ascii="Arial" w:hAnsi="Arial" w:cs="Arial"/>
        </w:rPr>
        <w:t>i</w:t>
      </w:r>
      <w:r w:rsidRPr="7DC4D7EB">
        <w:rPr>
          <w:rFonts w:ascii="Arial" w:hAnsi="Arial" w:cs="Arial"/>
        </w:rPr>
        <w:t xml:space="preserve">s </w:t>
      </w:r>
      <w:r w:rsidR="353E639F" w:rsidRPr="7DC4D7EB">
        <w:rPr>
          <w:rFonts w:ascii="Arial" w:hAnsi="Arial" w:cs="Arial"/>
        </w:rPr>
        <w:t>i</w:t>
      </w:r>
      <w:r w:rsidRPr="7DC4D7EB">
        <w:rPr>
          <w:rFonts w:ascii="Arial" w:hAnsi="Arial" w:cs="Arial"/>
        </w:rPr>
        <w:t xml:space="preserve">t and </w:t>
      </w:r>
      <w:r w:rsidR="262F10C1" w:rsidRPr="7DC4D7EB">
        <w:rPr>
          <w:rFonts w:ascii="Arial" w:hAnsi="Arial" w:cs="Arial"/>
        </w:rPr>
        <w:t>i</w:t>
      </w:r>
      <w:r w:rsidRPr="7DC4D7EB">
        <w:rPr>
          <w:rFonts w:ascii="Arial" w:hAnsi="Arial" w:cs="Arial"/>
        </w:rPr>
        <w:t xml:space="preserve">s </w:t>
      </w:r>
      <w:r w:rsidR="6F861534" w:rsidRPr="7DC4D7EB">
        <w:rPr>
          <w:rFonts w:ascii="Arial" w:hAnsi="Arial" w:cs="Arial"/>
        </w:rPr>
        <w:t>m</w:t>
      </w:r>
      <w:r w:rsidRPr="7DC4D7EB">
        <w:rPr>
          <w:rFonts w:ascii="Arial" w:hAnsi="Arial" w:cs="Arial"/>
        </w:rPr>
        <w:t xml:space="preserve">ore </w:t>
      </w:r>
      <w:r w:rsidR="75B2ED51" w:rsidRPr="7DC4D7EB">
        <w:rPr>
          <w:rFonts w:ascii="Arial" w:hAnsi="Arial" w:cs="Arial"/>
        </w:rPr>
        <w:t>t</w:t>
      </w:r>
      <w:r w:rsidRPr="7DC4D7EB">
        <w:rPr>
          <w:rFonts w:ascii="Arial" w:hAnsi="Arial" w:cs="Arial"/>
        </w:rPr>
        <w:t>han “</w:t>
      </w:r>
      <w:r w:rsidR="1D5B03F5" w:rsidRPr="7DC4D7EB">
        <w:rPr>
          <w:rFonts w:ascii="Arial" w:hAnsi="Arial" w:cs="Arial"/>
        </w:rPr>
        <w:t>g</w:t>
      </w:r>
      <w:r w:rsidRPr="7DC4D7EB">
        <w:rPr>
          <w:rFonts w:ascii="Arial" w:hAnsi="Arial" w:cs="Arial"/>
        </w:rPr>
        <w:t xml:space="preserve">ood </w:t>
      </w:r>
      <w:r w:rsidR="61FF1E89" w:rsidRPr="7DC4D7EB">
        <w:rPr>
          <w:rFonts w:ascii="Arial" w:hAnsi="Arial" w:cs="Arial"/>
        </w:rPr>
        <w:t>e</w:t>
      </w:r>
      <w:r w:rsidRPr="7DC4D7EB">
        <w:rPr>
          <w:rFonts w:ascii="Arial" w:hAnsi="Arial" w:cs="Arial"/>
        </w:rPr>
        <w:t xml:space="preserve">nough” </w:t>
      </w:r>
      <w:r w:rsidR="0C463264" w:rsidRPr="7DC4D7EB">
        <w:rPr>
          <w:rFonts w:ascii="Arial" w:hAnsi="Arial" w:cs="Arial"/>
        </w:rPr>
        <w:t>e</w:t>
      </w:r>
      <w:r w:rsidRPr="7DC4D7EB">
        <w:rPr>
          <w:rFonts w:ascii="Arial" w:hAnsi="Arial" w:cs="Arial"/>
        </w:rPr>
        <w:t xml:space="preserve">ver </w:t>
      </w:r>
      <w:r w:rsidR="07A4282C" w:rsidRPr="7DC4D7EB">
        <w:rPr>
          <w:rFonts w:ascii="Arial" w:hAnsi="Arial" w:cs="Arial"/>
        </w:rPr>
        <w:t>r</w:t>
      </w:r>
      <w:r w:rsidRPr="7DC4D7EB">
        <w:rPr>
          <w:rFonts w:ascii="Arial" w:hAnsi="Arial" w:cs="Arial"/>
        </w:rPr>
        <w:t xml:space="preserve">equired?’, </w:t>
      </w:r>
      <w:r w:rsidRPr="7DC4D7EB">
        <w:rPr>
          <w:rFonts w:ascii="Arial" w:hAnsi="Arial" w:cs="Arial"/>
          <w:i/>
          <w:iCs/>
        </w:rPr>
        <w:t>Family Law Journal</w:t>
      </w:r>
      <w:r w:rsidRPr="7DC4D7EB">
        <w:rPr>
          <w:rFonts w:ascii="Arial" w:hAnsi="Arial" w:cs="Arial"/>
        </w:rPr>
        <w:t xml:space="preserve">, (Dec). Available at: </w:t>
      </w:r>
      <w:hyperlink r:id="rId94">
        <w:r w:rsidRPr="7DC4D7EB">
          <w:rPr>
            <w:rStyle w:val="Hyperlink"/>
            <w:rFonts w:ascii="Arial" w:hAnsi="Arial" w:cs="Arial"/>
          </w:rPr>
          <w:t>https://www.familylaw.co.uk/news_and_comment/good-enough-parenting-in-public-law-proceedings-what-is-it-is-more-than--good-enough--ever-required</w:t>
        </w:r>
      </w:hyperlink>
      <w:r w:rsidRPr="7DC4D7EB">
        <w:rPr>
          <w:rFonts w:ascii="Arial" w:hAnsi="Arial" w:cs="Arial"/>
        </w:rPr>
        <w:t xml:space="preserve"> (Accessed: 2 July 2025). </w:t>
      </w:r>
    </w:p>
    <w:p w14:paraId="351BF141"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Violence Against Women, Domestic Abuse and Sexual Violence (Wales) Act 2015</w:t>
      </w:r>
      <w:r w:rsidRPr="008F6BB1">
        <w:rPr>
          <w:rFonts w:ascii="Arial" w:hAnsi="Arial" w:cs="Arial"/>
        </w:rPr>
        <w:t xml:space="preserve"> (</w:t>
      </w:r>
      <w:proofErr w:type="spellStart"/>
      <w:r w:rsidRPr="008F6BB1">
        <w:rPr>
          <w:rFonts w:ascii="Arial" w:hAnsi="Arial" w:cs="Arial"/>
        </w:rPr>
        <w:t>anaw</w:t>
      </w:r>
      <w:proofErr w:type="spellEnd"/>
      <w:r w:rsidRPr="008F6BB1">
        <w:rPr>
          <w:rFonts w:ascii="Arial" w:hAnsi="Arial" w:cs="Arial"/>
        </w:rPr>
        <w:t xml:space="preserve"> 3). Available at: </w:t>
      </w:r>
      <w:hyperlink r:id="rId95" w:tgtFrame="_blank" w:history="1">
        <w:r w:rsidRPr="008F6BB1">
          <w:rPr>
            <w:rStyle w:val="Hyperlink"/>
            <w:rFonts w:ascii="Arial" w:hAnsi="Arial" w:cs="Arial"/>
          </w:rPr>
          <w:t>https://law.gov.wales/violence-against-women-domestic-abuse-and-sexual-violence-wales-act-2015</w:t>
        </w:r>
      </w:hyperlink>
      <w:r w:rsidRPr="008F6BB1">
        <w:rPr>
          <w:rFonts w:ascii="Arial" w:hAnsi="Arial" w:cs="Arial"/>
        </w:rPr>
        <w:t xml:space="preserve"> (Accessed: 25 June 2025). </w:t>
      </w:r>
    </w:p>
    <w:p w14:paraId="0C030C07"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Wales Safeguarding Procedures (2019a) </w:t>
      </w:r>
      <w:r w:rsidRPr="008F6BB1">
        <w:rPr>
          <w:rFonts w:ascii="Arial" w:hAnsi="Arial" w:cs="Arial"/>
          <w:i/>
          <w:iCs/>
        </w:rPr>
        <w:t>Section 3 part 1: Significant harm.</w:t>
      </w:r>
      <w:r w:rsidRPr="008F6BB1">
        <w:rPr>
          <w:rFonts w:ascii="Arial" w:hAnsi="Arial" w:cs="Arial"/>
        </w:rPr>
        <w:t xml:space="preserve"> Available at: </w:t>
      </w:r>
      <w:hyperlink r:id="rId96" w:tgtFrame="_blank" w:history="1">
        <w:r w:rsidRPr="008F6BB1">
          <w:rPr>
            <w:rStyle w:val="Hyperlink"/>
            <w:rFonts w:ascii="Arial" w:hAnsi="Arial" w:cs="Arial"/>
          </w:rPr>
          <w:t>https://safeguarding.wales/en/chi-i/chi-i-c3pt1/c3pt1-p2/</w:t>
        </w:r>
      </w:hyperlink>
      <w:r w:rsidRPr="008F6BB1">
        <w:rPr>
          <w:rFonts w:ascii="Arial" w:hAnsi="Arial" w:cs="Arial"/>
        </w:rPr>
        <w:t xml:space="preserve"> (Accessed: 2 July 2025). </w:t>
      </w:r>
    </w:p>
    <w:p w14:paraId="6BF131F8" w14:textId="0BDA111B"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Wales Safeguarding Procedures (2019b) </w:t>
      </w:r>
      <w:r w:rsidRPr="7DC4D7EB">
        <w:rPr>
          <w:rFonts w:ascii="Arial" w:hAnsi="Arial" w:cs="Arial"/>
          <w:i/>
          <w:iCs/>
        </w:rPr>
        <w:t xml:space="preserve">The </w:t>
      </w:r>
      <w:r w:rsidR="445C7D18" w:rsidRPr="7DC4D7EB">
        <w:rPr>
          <w:rFonts w:ascii="Arial" w:hAnsi="Arial" w:cs="Arial"/>
          <w:i/>
          <w:iCs/>
        </w:rPr>
        <w:t>i</w:t>
      </w:r>
      <w:r w:rsidRPr="7DC4D7EB">
        <w:rPr>
          <w:rFonts w:ascii="Arial" w:hAnsi="Arial" w:cs="Arial"/>
          <w:i/>
          <w:iCs/>
        </w:rPr>
        <w:t xml:space="preserve">nitial </w:t>
      </w:r>
      <w:r w:rsidR="1B7A6A28" w:rsidRPr="7DC4D7EB">
        <w:rPr>
          <w:rFonts w:ascii="Arial" w:hAnsi="Arial" w:cs="Arial"/>
          <w:i/>
          <w:iCs/>
        </w:rPr>
        <w:t>c</w:t>
      </w:r>
      <w:r w:rsidRPr="7DC4D7EB">
        <w:rPr>
          <w:rFonts w:ascii="Arial" w:hAnsi="Arial" w:cs="Arial"/>
          <w:i/>
          <w:iCs/>
        </w:rPr>
        <w:t xml:space="preserve">hild </w:t>
      </w:r>
      <w:r w:rsidR="5FB38190" w:rsidRPr="7DC4D7EB">
        <w:rPr>
          <w:rFonts w:ascii="Arial" w:hAnsi="Arial" w:cs="Arial"/>
          <w:i/>
          <w:iCs/>
        </w:rPr>
        <w:t>p</w:t>
      </w:r>
      <w:r w:rsidRPr="7DC4D7EB">
        <w:rPr>
          <w:rFonts w:ascii="Arial" w:hAnsi="Arial" w:cs="Arial"/>
          <w:i/>
          <w:iCs/>
        </w:rPr>
        <w:t xml:space="preserve">rotection </w:t>
      </w:r>
      <w:r w:rsidR="003A382F" w:rsidRPr="7DC4D7EB">
        <w:rPr>
          <w:rFonts w:ascii="Arial" w:hAnsi="Arial" w:cs="Arial"/>
          <w:i/>
          <w:iCs/>
        </w:rPr>
        <w:t>c</w:t>
      </w:r>
      <w:r w:rsidRPr="7DC4D7EB">
        <w:rPr>
          <w:rFonts w:ascii="Arial" w:hAnsi="Arial" w:cs="Arial"/>
          <w:i/>
          <w:iCs/>
        </w:rPr>
        <w:t>onference:  Process.</w:t>
      </w:r>
      <w:r w:rsidRPr="7DC4D7EB">
        <w:rPr>
          <w:rFonts w:ascii="Arial" w:hAnsi="Arial" w:cs="Arial"/>
        </w:rPr>
        <w:t xml:space="preserve"> Available at: </w:t>
      </w:r>
      <w:hyperlink r:id="rId97">
        <w:r w:rsidRPr="7DC4D7EB">
          <w:rPr>
            <w:rStyle w:val="Hyperlink"/>
            <w:rFonts w:ascii="Arial" w:hAnsi="Arial" w:cs="Arial"/>
          </w:rPr>
          <w:t>https://safeguarding.wales/en/chi-i/chi-i-c3pt2/c3pt2-p8/</w:t>
        </w:r>
      </w:hyperlink>
      <w:r w:rsidRPr="7DC4D7EB">
        <w:rPr>
          <w:rFonts w:ascii="Arial" w:hAnsi="Arial" w:cs="Arial"/>
        </w:rPr>
        <w:t>  (Accessed: 2 July 2025). </w:t>
      </w:r>
    </w:p>
    <w:p w14:paraId="1F16F799" w14:textId="508A67F1" w:rsidR="00576A1D" w:rsidRPr="008F6BB1" w:rsidRDefault="00576A1D" w:rsidP="00576A1D">
      <w:pPr>
        <w:spacing w:after="0" w:line="360" w:lineRule="auto"/>
        <w:ind w:left="720" w:hanging="720"/>
        <w:rPr>
          <w:rFonts w:ascii="Arial" w:hAnsi="Arial" w:cs="Arial"/>
        </w:rPr>
      </w:pPr>
      <w:r w:rsidRPr="7DC4D7EB">
        <w:rPr>
          <w:rFonts w:ascii="Arial" w:hAnsi="Arial" w:cs="Arial"/>
          <w:i/>
          <w:iCs/>
        </w:rPr>
        <w:t xml:space="preserve">Well-being of Future Generations (Wales) Act </w:t>
      </w:r>
      <w:r w:rsidRPr="7DC4D7EB">
        <w:rPr>
          <w:rFonts w:ascii="Arial" w:hAnsi="Arial" w:cs="Arial"/>
        </w:rPr>
        <w:t>2015. (</w:t>
      </w:r>
      <w:proofErr w:type="spellStart"/>
      <w:r w:rsidRPr="7DC4D7EB">
        <w:rPr>
          <w:rFonts w:ascii="Arial" w:hAnsi="Arial" w:cs="Arial"/>
        </w:rPr>
        <w:t>anaw</w:t>
      </w:r>
      <w:proofErr w:type="spellEnd"/>
      <w:r w:rsidRPr="7DC4D7EB">
        <w:rPr>
          <w:rFonts w:ascii="Arial" w:hAnsi="Arial" w:cs="Arial"/>
        </w:rPr>
        <w:t xml:space="preserve"> 2). Available at: </w:t>
      </w:r>
      <w:hyperlink r:id="rId98">
        <w:r w:rsidRPr="7DC4D7EB">
          <w:rPr>
            <w:rStyle w:val="Hyperlink"/>
            <w:rFonts w:ascii="Arial" w:hAnsi="Arial" w:cs="Arial"/>
          </w:rPr>
          <w:t>https://www.legislation.gov.uk/anaw/2015/2/contents</w:t>
        </w:r>
      </w:hyperlink>
      <w:r w:rsidRPr="7DC4D7EB">
        <w:rPr>
          <w:rFonts w:ascii="Arial" w:hAnsi="Arial" w:cs="Arial"/>
        </w:rPr>
        <w:t xml:space="preserve"> (Accessed: 20 June 2025). </w:t>
      </w:r>
    </w:p>
    <w:p w14:paraId="4F256FD7" w14:textId="5C84087D"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Welsh Government (2014) </w:t>
      </w:r>
      <w:r w:rsidRPr="7DC4D7EB">
        <w:rPr>
          <w:rFonts w:ascii="Arial" w:hAnsi="Arial" w:cs="Arial"/>
          <w:i/>
          <w:iCs/>
        </w:rPr>
        <w:t xml:space="preserve">Working </w:t>
      </w:r>
      <w:r w:rsidR="553BB587" w:rsidRPr="7DC4D7EB">
        <w:rPr>
          <w:rFonts w:ascii="Arial" w:hAnsi="Arial" w:cs="Arial"/>
          <w:i/>
          <w:iCs/>
        </w:rPr>
        <w:t>t</w:t>
      </w:r>
      <w:r w:rsidRPr="7DC4D7EB">
        <w:rPr>
          <w:rFonts w:ascii="Arial" w:hAnsi="Arial" w:cs="Arial"/>
          <w:i/>
          <w:iCs/>
        </w:rPr>
        <w:t xml:space="preserve">ogether to </w:t>
      </w:r>
      <w:r w:rsidR="053177E7" w:rsidRPr="7DC4D7EB">
        <w:rPr>
          <w:rFonts w:ascii="Arial" w:hAnsi="Arial" w:cs="Arial"/>
          <w:i/>
          <w:iCs/>
        </w:rPr>
        <w:t>s</w:t>
      </w:r>
      <w:r w:rsidRPr="7DC4D7EB">
        <w:rPr>
          <w:rFonts w:ascii="Arial" w:hAnsi="Arial" w:cs="Arial"/>
          <w:i/>
          <w:iCs/>
        </w:rPr>
        <w:t xml:space="preserve">afeguard </w:t>
      </w:r>
      <w:r w:rsidR="733BC7CF" w:rsidRPr="7DC4D7EB">
        <w:rPr>
          <w:rFonts w:ascii="Arial" w:hAnsi="Arial" w:cs="Arial"/>
          <w:i/>
          <w:iCs/>
        </w:rPr>
        <w:t>p</w:t>
      </w:r>
      <w:r w:rsidRPr="7DC4D7EB">
        <w:rPr>
          <w:rFonts w:ascii="Arial" w:hAnsi="Arial" w:cs="Arial"/>
          <w:i/>
          <w:iCs/>
        </w:rPr>
        <w:t>eople</w:t>
      </w:r>
      <w:r w:rsidR="244A1241" w:rsidRPr="7DC4D7EB">
        <w:rPr>
          <w:rFonts w:ascii="Arial" w:hAnsi="Arial" w:cs="Arial"/>
          <w:i/>
          <w:iCs/>
        </w:rPr>
        <w:t>: v</w:t>
      </w:r>
      <w:r w:rsidRPr="7DC4D7EB">
        <w:rPr>
          <w:rFonts w:ascii="Arial" w:hAnsi="Arial" w:cs="Arial"/>
          <w:i/>
          <w:iCs/>
        </w:rPr>
        <w:t>olume 5 -</w:t>
      </w:r>
      <w:r w:rsidR="431D6FD1" w:rsidRPr="7DC4D7EB">
        <w:rPr>
          <w:rFonts w:ascii="Arial" w:hAnsi="Arial" w:cs="Arial"/>
          <w:i/>
          <w:iCs/>
        </w:rPr>
        <w:t>h</w:t>
      </w:r>
      <w:r w:rsidRPr="7DC4D7EB">
        <w:rPr>
          <w:rFonts w:ascii="Arial" w:hAnsi="Arial" w:cs="Arial"/>
          <w:i/>
          <w:iCs/>
        </w:rPr>
        <w:t xml:space="preserve">andling </w:t>
      </w:r>
      <w:r w:rsidR="16FD15F4" w:rsidRPr="7DC4D7EB">
        <w:rPr>
          <w:rFonts w:ascii="Arial" w:hAnsi="Arial" w:cs="Arial"/>
          <w:i/>
          <w:iCs/>
        </w:rPr>
        <w:t>i</w:t>
      </w:r>
      <w:r w:rsidRPr="7DC4D7EB">
        <w:rPr>
          <w:rFonts w:ascii="Arial" w:hAnsi="Arial" w:cs="Arial"/>
          <w:i/>
          <w:iCs/>
        </w:rPr>
        <w:t xml:space="preserve">ndividual </w:t>
      </w:r>
      <w:r w:rsidR="0DC37C44" w:rsidRPr="7DC4D7EB">
        <w:rPr>
          <w:rFonts w:ascii="Arial" w:hAnsi="Arial" w:cs="Arial"/>
          <w:i/>
          <w:iCs/>
        </w:rPr>
        <w:t>c</w:t>
      </w:r>
      <w:r w:rsidRPr="7DC4D7EB">
        <w:rPr>
          <w:rFonts w:ascii="Arial" w:hAnsi="Arial" w:cs="Arial"/>
          <w:i/>
          <w:iCs/>
        </w:rPr>
        <w:t xml:space="preserve">ases to </w:t>
      </w:r>
      <w:r w:rsidR="60822347" w:rsidRPr="7DC4D7EB">
        <w:rPr>
          <w:rFonts w:ascii="Arial" w:hAnsi="Arial" w:cs="Arial"/>
          <w:i/>
          <w:iCs/>
        </w:rPr>
        <w:t>p</w:t>
      </w:r>
      <w:r w:rsidRPr="7DC4D7EB">
        <w:rPr>
          <w:rFonts w:ascii="Arial" w:hAnsi="Arial" w:cs="Arial"/>
          <w:i/>
          <w:iCs/>
        </w:rPr>
        <w:t xml:space="preserve">rotect </w:t>
      </w:r>
      <w:r w:rsidR="48132D7A" w:rsidRPr="7DC4D7EB">
        <w:rPr>
          <w:rFonts w:ascii="Arial" w:hAnsi="Arial" w:cs="Arial"/>
          <w:i/>
          <w:iCs/>
        </w:rPr>
        <w:t>c</w:t>
      </w:r>
      <w:r w:rsidRPr="7DC4D7EB">
        <w:rPr>
          <w:rFonts w:ascii="Arial" w:hAnsi="Arial" w:cs="Arial"/>
          <w:i/>
          <w:iCs/>
        </w:rPr>
        <w:t xml:space="preserve">hildren at </w:t>
      </w:r>
      <w:r w:rsidR="392A8233" w:rsidRPr="7DC4D7EB">
        <w:rPr>
          <w:rFonts w:ascii="Arial" w:hAnsi="Arial" w:cs="Arial"/>
          <w:i/>
          <w:iCs/>
        </w:rPr>
        <w:t>r</w:t>
      </w:r>
      <w:r w:rsidRPr="7DC4D7EB">
        <w:rPr>
          <w:rFonts w:ascii="Arial" w:hAnsi="Arial" w:cs="Arial"/>
          <w:i/>
          <w:iCs/>
        </w:rPr>
        <w:t xml:space="preserve">isk </w:t>
      </w:r>
      <w:r w:rsidR="74ABF1D5" w:rsidRPr="7DC4D7EB">
        <w:rPr>
          <w:rFonts w:ascii="Arial" w:hAnsi="Arial" w:cs="Arial"/>
          <w:i/>
          <w:iCs/>
        </w:rPr>
        <w:t>s</w:t>
      </w:r>
      <w:r w:rsidRPr="7DC4D7EB">
        <w:rPr>
          <w:rFonts w:ascii="Arial" w:hAnsi="Arial" w:cs="Arial"/>
          <w:i/>
          <w:iCs/>
        </w:rPr>
        <w:t xml:space="preserve">ocial </w:t>
      </w:r>
      <w:r w:rsidR="57058E9F" w:rsidRPr="7DC4D7EB">
        <w:rPr>
          <w:rFonts w:ascii="Arial" w:hAnsi="Arial" w:cs="Arial"/>
          <w:i/>
          <w:iCs/>
        </w:rPr>
        <w:t>s</w:t>
      </w:r>
      <w:r w:rsidRPr="7DC4D7EB">
        <w:rPr>
          <w:rFonts w:ascii="Arial" w:hAnsi="Arial" w:cs="Arial"/>
          <w:i/>
          <w:iCs/>
        </w:rPr>
        <w:t xml:space="preserve">ervices and </w:t>
      </w:r>
      <w:r w:rsidR="5F607EC9" w:rsidRPr="7DC4D7EB">
        <w:rPr>
          <w:rFonts w:ascii="Arial" w:hAnsi="Arial" w:cs="Arial"/>
          <w:i/>
          <w:iCs/>
        </w:rPr>
        <w:t>w</w:t>
      </w:r>
      <w:r w:rsidRPr="7DC4D7EB">
        <w:rPr>
          <w:rFonts w:ascii="Arial" w:hAnsi="Arial" w:cs="Arial"/>
          <w:i/>
          <w:iCs/>
        </w:rPr>
        <w:t xml:space="preserve">ell-being (Wales) </w:t>
      </w:r>
      <w:r w:rsidR="3FC82F46" w:rsidRPr="7DC4D7EB">
        <w:rPr>
          <w:rFonts w:ascii="Arial" w:hAnsi="Arial" w:cs="Arial"/>
          <w:i/>
          <w:iCs/>
        </w:rPr>
        <w:t>a</w:t>
      </w:r>
      <w:r w:rsidRPr="7DC4D7EB">
        <w:rPr>
          <w:rFonts w:ascii="Arial" w:hAnsi="Arial" w:cs="Arial"/>
          <w:i/>
          <w:iCs/>
        </w:rPr>
        <w:t>ct</w:t>
      </w:r>
      <w:r w:rsidR="0AB8E8E8" w:rsidRPr="7DC4D7EB">
        <w:rPr>
          <w:rFonts w:ascii="Arial" w:hAnsi="Arial" w:cs="Arial"/>
          <w:i/>
          <w:iCs/>
        </w:rPr>
        <w:t>:</w:t>
      </w:r>
      <w:r w:rsidRPr="7DC4D7EB">
        <w:rPr>
          <w:rFonts w:ascii="Arial" w:hAnsi="Arial" w:cs="Arial"/>
          <w:i/>
          <w:iCs/>
        </w:rPr>
        <w:t xml:space="preserve"> </w:t>
      </w:r>
      <w:r w:rsidRPr="7DC4D7EB">
        <w:rPr>
          <w:rFonts w:ascii="Arial" w:hAnsi="Arial" w:cs="Arial"/>
        </w:rPr>
        <w:t xml:space="preserve">Available at: </w:t>
      </w:r>
      <w:hyperlink r:id="rId99">
        <w:r w:rsidRPr="7DC4D7EB">
          <w:rPr>
            <w:rStyle w:val="Hyperlink"/>
            <w:rFonts w:ascii="Arial" w:hAnsi="Arial" w:cs="Arial"/>
          </w:rPr>
          <w:t>https://www.gov.wales/sites/default/files/publications/2019-05/working-together-to-safeguard-people-volume-5-handling-individual-cases-to-protect-children-at-risk.pdf</w:t>
        </w:r>
      </w:hyperlink>
      <w:r w:rsidRPr="7DC4D7EB">
        <w:rPr>
          <w:rFonts w:ascii="Arial" w:hAnsi="Arial" w:cs="Arial"/>
        </w:rPr>
        <w:t>. (Accessed: 20 June 2025). </w:t>
      </w:r>
    </w:p>
    <w:p w14:paraId="6A405AFA" w14:textId="63F0B1E1"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Welsh Government (2018a) </w:t>
      </w:r>
      <w:r w:rsidRPr="7DC4D7EB">
        <w:rPr>
          <w:rFonts w:ascii="Arial" w:hAnsi="Arial" w:cs="Arial"/>
          <w:i/>
          <w:iCs/>
        </w:rPr>
        <w:t xml:space="preserve">Working </w:t>
      </w:r>
      <w:r w:rsidR="764D1BF7" w:rsidRPr="7DC4D7EB">
        <w:rPr>
          <w:rFonts w:ascii="Arial" w:hAnsi="Arial" w:cs="Arial"/>
          <w:i/>
          <w:iCs/>
        </w:rPr>
        <w:t>t</w:t>
      </w:r>
      <w:r w:rsidRPr="7DC4D7EB">
        <w:rPr>
          <w:rFonts w:ascii="Arial" w:hAnsi="Arial" w:cs="Arial"/>
          <w:i/>
          <w:iCs/>
        </w:rPr>
        <w:t xml:space="preserve">ogether to </w:t>
      </w:r>
      <w:r w:rsidR="3AE0B259" w:rsidRPr="7DC4D7EB">
        <w:rPr>
          <w:rFonts w:ascii="Arial" w:hAnsi="Arial" w:cs="Arial"/>
          <w:i/>
          <w:iCs/>
        </w:rPr>
        <w:t>s</w:t>
      </w:r>
      <w:r w:rsidRPr="7DC4D7EB">
        <w:rPr>
          <w:rFonts w:ascii="Arial" w:hAnsi="Arial" w:cs="Arial"/>
          <w:i/>
          <w:iCs/>
        </w:rPr>
        <w:t xml:space="preserve">afeguard </w:t>
      </w:r>
      <w:r w:rsidR="3D39493B" w:rsidRPr="7DC4D7EB">
        <w:rPr>
          <w:rFonts w:ascii="Arial" w:hAnsi="Arial" w:cs="Arial"/>
          <w:i/>
          <w:iCs/>
        </w:rPr>
        <w:t>p</w:t>
      </w:r>
      <w:r w:rsidRPr="7DC4D7EB">
        <w:rPr>
          <w:rFonts w:ascii="Arial" w:hAnsi="Arial" w:cs="Arial"/>
          <w:i/>
          <w:iCs/>
        </w:rPr>
        <w:t xml:space="preserve">eople: </w:t>
      </w:r>
      <w:r w:rsidR="1314AEAC" w:rsidRPr="7DC4D7EB">
        <w:rPr>
          <w:rFonts w:ascii="Arial" w:hAnsi="Arial" w:cs="Arial"/>
          <w:i/>
          <w:iCs/>
        </w:rPr>
        <w:t>s</w:t>
      </w:r>
      <w:r w:rsidRPr="7DC4D7EB">
        <w:rPr>
          <w:rFonts w:ascii="Arial" w:hAnsi="Arial" w:cs="Arial"/>
          <w:i/>
          <w:iCs/>
        </w:rPr>
        <w:t xml:space="preserve">tatutory </w:t>
      </w:r>
      <w:r w:rsidR="78293997" w:rsidRPr="7DC4D7EB">
        <w:rPr>
          <w:rFonts w:ascii="Arial" w:hAnsi="Arial" w:cs="Arial"/>
          <w:i/>
          <w:iCs/>
        </w:rPr>
        <w:t>g</w:t>
      </w:r>
      <w:r w:rsidRPr="7DC4D7EB">
        <w:rPr>
          <w:rFonts w:ascii="Arial" w:hAnsi="Arial" w:cs="Arial"/>
          <w:i/>
          <w:iCs/>
        </w:rPr>
        <w:t xml:space="preserve">uidance under the </w:t>
      </w:r>
      <w:r w:rsidR="48C24CC5" w:rsidRPr="7DC4D7EB">
        <w:rPr>
          <w:rFonts w:ascii="Arial" w:hAnsi="Arial" w:cs="Arial"/>
          <w:i/>
          <w:iCs/>
        </w:rPr>
        <w:t>s</w:t>
      </w:r>
      <w:r w:rsidRPr="7DC4D7EB">
        <w:rPr>
          <w:rFonts w:ascii="Arial" w:hAnsi="Arial" w:cs="Arial"/>
          <w:i/>
          <w:iCs/>
        </w:rPr>
        <w:t xml:space="preserve">ocial </w:t>
      </w:r>
      <w:r w:rsidR="3306186B" w:rsidRPr="7DC4D7EB">
        <w:rPr>
          <w:rFonts w:ascii="Arial" w:hAnsi="Arial" w:cs="Arial"/>
          <w:i/>
          <w:iCs/>
        </w:rPr>
        <w:t>s</w:t>
      </w:r>
      <w:r w:rsidRPr="7DC4D7EB">
        <w:rPr>
          <w:rFonts w:ascii="Arial" w:hAnsi="Arial" w:cs="Arial"/>
          <w:i/>
          <w:iCs/>
        </w:rPr>
        <w:t xml:space="preserve">ervices and </w:t>
      </w:r>
      <w:r w:rsidR="7C280249" w:rsidRPr="7DC4D7EB">
        <w:rPr>
          <w:rFonts w:ascii="Arial" w:hAnsi="Arial" w:cs="Arial"/>
          <w:i/>
          <w:iCs/>
        </w:rPr>
        <w:t>w</w:t>
      </w:r>
      <w:r w:rsidRPr="7DC4D7EB">
        <w:rPr>
          <w:rFonts w:ascii="Arial" w:hAnsi="Arial" w:cs="Arial"/>
          <w:i/>
          <w:iCs/>
        </w:rPr>
        <w:t>ell-being (Wales) Act 2014</w:t>
      </w:r>
      <w:r w:rsidRPr="7DC4D7EB">
        <w:rPr>
          <w:rFonts w:ascii="Arial" w:hAnsi="Arial" w:cs="Arial"/>
        </w:rPr>
        <w:t xml:space="preserve">. Available at: </w:t>
      </w:r>
      <w:hyperlink r:id="rId100">
        <w:r w:rsidRPr="7DC4D7EB">
          <w:rPr>
            <w:rStyle w:val="Hyperlink"/>
            <w:rFonts w:ascii="Arial" w:hAnsi="Arial" w:cs="Arial"/>
          </w:rPr>
          <w:t>https://www.gov.wales/working-together-safeguard-people</w:t>
        </w:r>
      </w:hyperlink>
      <w:r w:rsidRPr="7DC4D7EB">
        <w:rPr>
          <w:rFonts w:ascii="Arial" w:hAnsi="Arial" w:cs="Arial"/>
        </w:rPr>
        <w:t>  </w:t>
      </w:r>
      <w:r w:rsidR="48B75495" w:rsidRPr="7DC4D7EB">
        <w:rPr>
          <w:rFonts w:ascii="Arial" w:hAnsi="Arial" w:cs="Arial"/>
        </w:rPr>
        <w:t xml:space="preserve"> (Accessed: 2 July 2025). </w:t>
      </w:r>
    </w:p>
    <w:p w14:paraId="41EF1AC9" w14:textId="4A0BFB5B"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Welsh Government (2018b) </w:t>
      </w:r>
      <w:r w:rsidRPr="7DC4D7EB">
        <w:rPr>
          <w:rFonts w:ascii="Arial" w:hAnsi="Arial" w:cs="Arial"/>
          <w:i/>
          <w:iCs/>
        </w:rPr>
        <w:t xml:space="preserve">Working </w:t>
      </w:r>
      <w:r w:rsidR="47E57745" w:rsidRPr="7DC4D7EB">
        <w:rPr>
          <w:rFonts w:ascii="Arial" w:hAnsi="Arial" w:cs="Arial"/>
          <w:i/>
          <w:iCs/>
        </w:rPr>
        <w:t>t</w:t>
      </w:r>
      <w:r w:rsidRPr="7DC4D7EB">
        <w:rPr>
          <w:rFonts w:ascii="Arial" w:hAnsi="Arial" w:cs="Arial"/>
          <w:i/>
          <w:iCs/>
        </w:rPr>
        <w:t xml:space="preserve">ogether to </w:t>
      </w:r>
      <w:r w:rsidR="08DDE9D9" w:rsidRPr="7DC4D7EB">
        <w:rPr>
          <w:rFonts w:ascii="Arial" w:hAnsi="Arial" w:cs="Arial"/>
          <w:i/>
          <w:iCs/>
        </w:rPr>
        <w:t>s</w:t>
      </w:r>
      <w:r w:rsidRPr="7DC4D7EB">
        <w:rPr>
          <w:rFonts w:ascii="Arial" w:hAnsi="Arial" w:cs="Arial"/>
          <w:i/>
          <w:iCs/>
        </w:rPr>
        <w:t xml:space="preserve">afeguard </w:t>
      </w:r>
      <w:r w:rsidR="3DE70D68" w:rsidRPr="7DC4D7EB">
        <w:rPr>
          <w:rFonts w:ascii="Arial" w:hAnsi="Arial" w:cs="Arial"/>
          <w:i/>
          <w:iCs/>
        </w:rPr>
        <w:t>p</w:t>
      </w:r>
      <w:r w:rsidRPr="7DC4D7EB">
        <w:rPr>
          <w:rFonts w:ascii="Arial" w:hAnsi="Arial" w:cs="Arial"/>
          <w:i/>
          <w:iCs/>
        </w:rPr>
        <w:t xml:space="preserve">eople: </w:t>
      </w:r>
      <w:r w:rsidR="47A668EA" w:rsidRPr="7DC4D7EB">
        <w:rPr>
          <w:rFonts w:ascii="Arial" w:hAnsi="Arial" w:cs="Arial"/>
          <w:i/>
          <w:iCs/>
        </w:rPr>
        <w:t>v</w:t>
      </w:r>
      <w:r w:rsidRPr="7DC4D7EB">
        <w:rPr>
          <w:rFonts w:ascii="Arial" w:hAnsi="Arial" w:cs="Arial"/>
          <w:i/>
          <w:iCs/>
        </w:rPr>
        <w:t xml:space="preserve">olume 5 – </w:t>
      </w:r>
      <w:r w:rsidR="52918710" w:rsidRPr="7DC4D7EB">
        <w:rPr>
          <w:rFonts w:ascii="Arial" w:hAnsi="Arial" w:cs="Arial"/>
          <w:i/>
          <w:iCs/>
        </w:rPr>
        <w:t>h</w:t>
      </w:r>
      <w:r w:rsidRPr="7DC4D7EB">
        <w:rPr>
          <w:rFonts w:ascii="Arial" w:hAnsi="Arial" w:cs="Arial"/>
          <w:i/>
          <w:iCs/>
        </w:rPr>
        <w:t xml:space="preserve">andling </w:t>
      </w:r>
      <w:r w:rsidR="1C4271F7" w:rsidRPr="7DC4D7EB">
        <w:rPr>
          <w:rFonts w:ascii="Arial" w:hAnsi="Arial" w:cs="Arial"/>
          <w:i/>
          <w:iCs/>
        </w:rPr>
        <w:t>i</w:t>
      </w:r>
      <w:r w:rsidRPr="7DC4D7EB">
        <w:rPr>
          <w:rFonts w:ascii="Arial" w:hAnsi="Arial" w:cs="Arial"/>
          <w:i/>
          <w:iCs/>
        </w:rPr>
        <w:t xml:space="preserve">ndividual </w:t>
      </w:r>
      <w:r w:rsidR="11A90FD1" w:rsidRPr="7DC4D7EB">
        <w:rPr>
          <w:rFonts w:ascii="Arial" w:hAnsi="Arial" w:cs="Arial"/>
          <w:i/>
          <w:iCs/>
        </w:rPr>
        <w:t>c</w:t>
      </w:r>
      <w:r w:rsidRPr="7DC4D7EB">
        <w:rPr>
          <w:rFonts w:ascii="Arial" w:hAnsi="Arial" w:cs="Arial"/>
          <w:i/>
          <w:iCs/>
        </w:rPr>
        <w:t xml:space="preserve">ases to </w:t>
      </w:r>
      <w:r w:rsidR="5BE41C2A" w:rsidRPr="7DC4D7EB">
        <w:rPr>
          <w:rFonts w:ascii="Arial" w:hAnsi="Arial" w:cs="Arial"/>
          <w:i/>
          <w:iCs/>
        </w:rPr>
        <w:t>p</w:t>
      </w:r>
      <w:r w:rsidRPr="7DC4D7EB">
        <w:rPr>
          <w:rFonts w:ascii="Arial" w:hAnsi="Arial" w:cs="Arial"/>
          <w:i/>
          <w:iCs/>
        </w:rPr>
        <w:t xml:space="preserve">rotect </w:t>
      </w:r>
      <w:r w:rsidR="16030818" w:rsidRPr="7DC4D7EB">
        <w:rPr>
          <w:rFonts w:ascii="Arial" w:hAnsi="Arial" w:cs="Arial"/>
          <w:i/>
          <w:iCs/>
        </w:rPr>
        <w:t>c</w:t>
      </w:r>
      <w:r w:rsidRPr="7DC4D7EB">
        <w:rPr>
          <w:rFonts w:ascii="Arial" w:hAnsi="Arial" w:cs="Arial"/>
          <w:i/>
          <w:iCs/>
        </w:rPr>
        <w:t xml:space="preserve">hildren at </w:t>
      </w:r>
      <w:r w:rsidR="67E974DC" w:rsidRPr="7DC4D7EB">
        <w:rPr>
          <w:rFonts w:ascii="Arial" w:hAnsi="Arial" w:cs="Arial"/>
          <w:i/>
          <w:iCs/>
        </w:rPr>
        <w:t>r</w:t>
      </w:r>
      <w:r w:rsidRPr="7DC4D7EB">
        <w:rPr>
          <w:rFonts w:ascii="Arial" w:hAnsi="Arial" w:cs="Arial"/>
          <w:i/>
          <w:iCs/>
        </w:rPr>
        <w:t>isk</w:t>
      </w:r>
      <w:r w:rsidRPr="7DC4D7EB">
        <w:rPr>
          <w:rFonts w:ascii="Arial" w:hAnsi="Arial" w:cs="Arial"/>
        </w:rPr>
        <w:t xml:space="preserve">. Available at: </w:t>
      </w:r>
      <w:hyperlink r:id="rId101">
        <w:r w:rsidRPr="7DC4D7EB">
          <w:rPr>
            <w:rStyle w:val="Hyperlink"/>
            <w:rFonts w:ascii="Arial" w:hAnsi="Arial" w:cs="Arial"/>
          </w:rPr>
          <w:t>https://www.gov.wales/sites/default/files/publications/2019-05/working-together-to-safeguard-people-volume-5-handling-individual-cases-to-protect-children-at-risk.pdf</w:t>
        </w:r>
      </w:hyperlink>
      <w:r w:rsidRPr="7DC4D7EB">
        <w:rPr>
          <w:rFonts w:ascii="Arial" w:hAnsi="Arial" w:cs="Arial"/>
        </w:rPr>
        <w:t xml:space="preserve"> (Accessed: 2 July 2025). </w:t>
      </w:r>
    </w:p>
    <w:p w14:paraId="0CE3756D" w14:textId="53A7AB37" w:rsidR="00576A1D" w:rsidRPr="008F6BB1" w:rsidRDefault="00576A1D" w:rsidP="00576A1D">
      <w:pPr>
        <w:spacing w:after="0" w:line="360" w:lineRule="auto"/>
        <w:ind w:left="720" w:hanging="720"/>
        <w:rPr>
          <w:rFonts w:ascii="Arial" w:hAnsi="Arial" w:cs="Arial"/>
        </w:rPr>
      </w:pPr>
      <w:r w:rsidRPr="7DC4D7EB">
        <w:rPr>
          <w:rFonts w:ascii="Arial" w:hAnsi="Arial" w:cs="Arial"/>
        </w:rPr>
        <w:lastRenderedPageBreak/>
        <w:t xml:space="preserve">Welsh Government (2019) </w:t>
      </w:r>
      <w:r w:rsidRPr="7DC4D7EB">
        <w:rPr>
          <w:rFonts w:ascii="Arial" w:hAnsi="Arial" w:cs="Arial"/>
          <w:i/>
          <w:iCs/>
        </w:rPr>
        <w:t>Alcohol misuse in Wales</w:t>
      </w:r>
      <w:r w:rsidRPr="7DC4D7EB">
        <w:rPr>
          <w:rFonts w:ascii="Arial" w:hAnsi="Arial" w:cs="Arial"/>
        </w:rPr>
        <w:t xml:space="preserve">. Available at: </w:t>
      </w:r>
      <w:hyperlink r:id="rId102">
        <w:r w:rsidRPr="7DC4D7EB">
          <w:rPr>
            <w:rStyle w:val="Hyperlink"/>
            <w:rFonts w:ascii="Arial" w:hAnsi="Arial" w:cs="Arial"/>
          </w:rPr>
          <w:t>https://www.gov.wales/sites/default/files/publications/2019-02/alcohol-misuse-in-wales.pdf </w:t>
        </w:r>
      </w:hyperlink>
      <w:r w:rsidR="18D4DF43" w:rsidRPr="7DC4D7EB">
        <w:rPr>
          <w:rFonts w:ascii="Arial" w:hAnsi="Arial" w:cs="Arial"/>
        </w:rPr>
        <w:t xml:space="preserve"> </w:t>
      </w:r>
      <w:r w:rsidR="5BD979B1" w:rsidRPr="7DC4D7EB">
        <w:rPr>
          <w:rFonts w:ascii="Arial" w:hAnsi="Arial" w:cs="Arial"/>
        </w:rPr>
        <w:t>(Accessed: 22 June 2025). </w:t>
      </w:r>
    </w:p>
    <w:p w14:paraId="0D1C995D" w14:textId="5113A60D"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Welsh Government (2021) </w:t>
      </w:r>
      <w:r w:rsidRPr="7DC4D7EB">
        <w:rPr>
          <w:rFonts w:ascii="Arial" w:hAnsi="Arial" w:cs="Arial"/>
          <w:i/>
          <w:iCs/>
        </w:rPr>
        <w:t xml:space="preserve">Review of </w:t>
      </w:r>
      <w:r w:rsidR="5A2B2460" w:rsidRPr="7DC4D7EB">
        <w:rPr>
          <w:rFonts w:ascii="Arial" w:hAnsi="Arial" w:cs="Arial"/>
          <w:i/>
          <w:iCs/>
        </w:rPr>
        <w:t>a</w:t>
      </w:r>
      <w:r w:rsidRPr="7DC4D7EB">
        <w:rPr>
          <w:rFonts w:ascii="Arial" w:hAnsi="Arial" w:cs="Arial"/>
          <w:i/>
          <w:iCs/>
        </w:rPr>
        <w:t xml:space="preserve">dverse </w:t>
      </w:r>
      <w:r w:rsidR="24385C82" w:rsidRPr="7DC4D7EB">
        <w:rPr>
          <w:rFonts w:ascii="Arial" w:hAnsi="Arial" w:cs="Arial"/>
          <w:i/>
          <w:iCs/>
        </w:rPr>
        <w:t>c</w:t>
      </w:r>
      <w:r w:rsidRPr="7DC4D7EB">
        <w:rPr>
          <w:rFonts w:ascii="Arial" w:hAnsi="Arial" w:cs="Arial"/>
          <w:i/>
          <w:iCs/>
        </w:rPr>
        <w:t xml:space="preserve">hildhood </w:t>
      </w:r>
      <w:r w:rsidR="1A481D3A" w:rsidRPr="7DC4D7EB">
        <w:rPr>
          <w:rFonts w:ascii="Arial" w:hAnsi="Arial" w:cs="Arial"/>
          <w:i/>
          <w:iCs/>
        </w:rPr>
        <w:t>e</w:t>
      </w:r>
      <w:r w:rsidRPr="7DC4D7EB">
        <w:rPr>
          <w:rFonts w:ascii="Arial" w:hAnsi="Arial" w:cs="Arial"/>
          <w:i/>
          <w:iCs/>
        </w:rPr>
        <w:t>xperiences (ACE) policy: report</w:t>
      </w:r>
      <w:r w:rsidRPr="7DC4D7EB">
        <w:rPr>
          <w:rFonts w:ascii="Arial" w:hAnsi="Arial" w:cs="Arial"/>
        </w:rPr>
        <w:t xml:space="preserve">. Available at: </w:t>
      </w:r>
      <w:hyperlink r:id="rId103">
        <w:r w:rsidRPr="7DC4D7EB">
          <w:rPr>
            <w:rStyle w:val="Hyperlink"/>
            <w:rFonts w:ascii="Arial" w:hAnsi="Arial" w:cs="Arial"/>
          </w:rPr>
          <w:t>https://www.gov.wales/review-adverse-childhood-experiences-ace-policy-report-html</w:t>
        </w:r>
      </w:hyperlink>
      <w:r w:rsidRPr="7DC4D7EB">
        <w:rPr>
          <w:rFonts w:ascii="Arial" w:hAnsi="Arial" w:cs="Arial"/>
        </w:rPr>
        <w:t>  (Accessed: 19 June 2025). </w:t>
      </w:r>
    </w:p>
    <w:p w14:paraId="1D343232"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Welsh Government (2022b) </w:t>
      </w:r>
      <w:r w:rsidRPr="008F6BB1">
        <w:rPr>
          <w:rFonts w:ascii="Arial" w:hAnsi="Arial" w:cs="Arial"/>
          <w:i/>
          <w:iCs/>
        </w:rPr>
        <w:t>Ending physical punishment in Wales: briefing note</w:t>
      </w:r>
      <w:r w:rsidRPr="008F6BB1">
        <w:rPr>
          <w:rFonts w:ascii="Arial" w:hAnsi="Arial" w:cs="Arial"/>
        </w:rPr>
        <w:t xml:space="preserve">. Available at: </w:t>
      </w:r>
      <w:hyperlink r:id="rId104" w:tgtFrame="_blank" w:history="1">
        <w:r w:rsidRPr="008F6BB1">
          <w:rPr>
            <w:rStyle w:val="Hyperlink"/>
            <w:rFonts w:ascii="Arial" w:hAnsi="Arial" w:cs="Arial"/>
          </w:rPr>
          <w:t>https://www.gov.wales/ending-physical-punishment-wales-briefing-note</w:t>
        </w:r>
      </w:hyperlink>
      <w:r w:rsidRPr="008F6BB1">
        <w:rPr>
          <w:rFonts w:ascii="Arial" w:hAnsi="Arial" w:cs="Arial"/>
        </w:rPr>
        <w:t xml:space="preserve"> (Accessed: 20 June 2025). </w:t>
      </w:r>
    </w:p>
    <w:p w14:paraId="76765E7C" w14:textId="1409555A"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Welsh Government (2022c) </w:t>
      </w:r>
      <w:r w:rsidRPr="7DC4D7EB">
        <w:rPr>
          <w:rFonts w:ascii="Arial" w:hAnsi="Arial" w:cs="Arial"/>
          <w:i/>
          <w:iCs/>
        </w:rPr>
        <w:t>Keeping learners safe</w:t>
      </w:r>
      <w:r w:rsidR="013112CD" w:rsidRPr="7DC4D7EB">
        <w:rPr>
          <w:rFonts w:ascii="Arial" w:hAnsi="Arial" w:cs="Arial"/>
          <w:i/>
          <w:iCs/>
        </w:rPr>
        <w:t xml:space="preserve">: </w:t>
      </w:r>
      <w:r w:rsidRPr="7DC4D7EB">
        <w:rPr>
          <w:rFonts w:ascii="Arial" w:hAnsi="Arial" w:cs="Arial"/>
          <w:i/>
          <w:iCs/>
        </w:rPr>
        <w:t>The role of local authorities, governing bodies and proprietors of independent schools under the Education Act 2002</w:t>
      </w:r>
      <w:r w:rsidR="712C8E2C" w:rsidRPr="7DC4D7EB">
        <w:rPr>
          <w:rFonts w:ascii="Arial" w:hAnsi="Arial" w:cs="Arial"/>
          <w:i/>
          <w:iCs/>
        </w:rPr>
        <w:t>.</w:t>
      </w:r>
      <w:r w:rsidRPr="7DC4D7EB">
        <w:rPr>
          <w:rFonts w:ascii="Arial" w:hAnsi="Arial" w:cs="Arial"/>
          <w:i/>
          <w:iCs/>
        </w:rPr>
        <w:t xml:space="preserve"> </w:t>
      </w:r>
      <w:r w:rsidRPr="7DC4D7EB">
        <w:rPr>
          <w:rFonts w:ascii="Arial" w:hAnsi="Arial" w:cs="Arial"/>
        </w:rPr>
        <w:t xml:space="preserve">Available at: </w:t>
      </w:r>
      <w:hyperlink r:id="rId105">
        <w:r w:rsidRPr="7DC4D7EB">
          <w:rPr>
            <w:rStyle w:val="Hyperlink"/>
            <w:rFonts w:ascii="Arial" w:hAnsi="Arial" w:cs="Arial"/>
          </w:rPr>
          <w:t>https://www.gov.wales/sites/default/files/publications/2022-04/220401-keeping-learners-safe.pdf</w:t>
        </w:r>
      </w:hyperlink>
      <w:r w:rsidRPr="7DC4D7EB">
        <w:rPr>
          <w:rFonts w:ascii="Arial" w:hAnsi="Arial" w:cs="Arial"/>
        </w:rPr>
        <w:t xml:space="preserve"> (Accessed: 29 June 2025). </w:t>
      </w:r>
    </w:p>
    <w:p w14:paraId="3613AF56" w14:textId="3A706568"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Welsh Government (2022a) </w:t>
      </w:r>
      <w:r w:rsidRPr="7DC4D7EB">
        <w:rPr>
          <w:rFonts w:ascii="Arial" w:hAnsi="Arial" w:cs="Arial"/>
          <w:i/>
          <w:iCs/>
        </w:rPr>
        <w:t xml:space="preserve">Working </w:t>
      </w:r>
      <w:r w:rsidR="430A10F2" w:rsidRPr="7DC4D7EB">
        <w:rPr>
          <w:rFonts w:ascii="Arial" w:hAnsi="Arial" w:cs="Arial"/>
          <w:i/>
          <w:iCs/>
        </w:rPr>
        <w:t>t</w:t>
      </w:r>
      <w:r w:rsidRPr="7DC4D7EB">
        <w:rPr>
          <w:rFonts w:ascii="Arial" w:hAnsi="Arial" w:cs="Arial"/>
          <w:i/>
          <w:iCs/>
        </w:rPr>
        <w:t xml:space="preserve">ogether to </w:t>
      </w:r>
      <w:r w:rsidR="4EB606DF" w:rsidRPr="7DC4D7EB">
        <w:rPr>
          <w:rFonts w:ascii="Arial" w:hAnsi="Arial" w:cs="Arial"/>
          <w:i/>
          <w:iCs/>
        </w:rPr>
        <w:t>s</w:t>
      </w:r>
      <w:r w:rsidRPr="7DC4D7EB">
        <w:rPr>
          <w:rFonts w:ascii="Arial" w:hAnsi="Arial" w:cs="Arial"/>
          <w:i/>
          <w:iCs/>
        </w:rPr>
        <w:t xml:space="preserve">afeguard </w:t>
      </w:r>
      <w:r w:rsidR="2AEFD991" w:rsidRPr="7DC4D7EB">
        <w:rPr>
          <w:rFonts w:ascii="Arial" w:hAnsi="Arial" w:cs="Arial"/>
          <w:i/>
          <w:iCs/>
        </w:rPr>
        <w:t>p</w:t>
      </w:r>
      <w:r w:rsidRPr="7DC4D7EB">
        <w:rPr>
          <w:rFonts w:ascii="Arial" w:hAnsi="Arial" w:cs="Arial"/>
          <w:i/>
          <w:iCs/>
        </w:rPr>
        <w:t xml:space="preserve">eople: </w:t>
      </w:r>
      <w:r w:rsidR="22ADF7C5" w:rsidRPr="7DC4D7EB">
        <w:rPr>
          <w:rFonts w:ascii="Arial" w:hAnsi="Arial" w:cs="Arial"/>
          <w:i/>
          <w:iCs/>
        </w:rPr>
        <w:t>c</w:t>
      </w:r>
      <w:r w:rsidRPr="7DC4D7EB">
        <w:rPr>
          <w:rFonts w:ascii="Arial" w:hAnsi="Arial" w:cs="Arial"/>
          <w:i/>
          <w:iCs/>
        </w:rPr>
        <w:t xml:space="preserve">ode of </w:t>
      </w:r>
      <w:r w:rsidR="48C9449A" w:rsidRPr="7DC4D7EB">
        <w:rPr>
          <w:rFonts w:ascii="Arial" w:hAnsi="Arial" w:cs="Arial"/>
          <w:i/>
          <w:iCs/>
        </w:rPr>
        <w:t>s</w:t>
      </w:r>
      <w:r w:rsidRPr="7DC4D7EB">
        <w:rPr>
          <w:rFonts w:ascii="Arial" w:hAnsi="Arial" w:cs="Arial"/>
          <w:i/>
          <w:iCs/>
        </w:rPr>
        <w:t xml:space="preserve">afeguarding </w:t>
      </w:r>
      <w:r w:rsidR="0C3FDB3A" w:rsidRPr="7DC4D7EB">
        <w:rPr>
          <w:rFonts w:ascii="Arial" w:hAnsi="Arial" w:cs="Arial"/>
          <w:i/>
          <w:iCs/>
        </w:rPr>
        <w:t>p</w:t>
      </w:r>
      <w:r w:rsidRPr="7DC4D7EB">
        <w:rPr>
          <w:rFonts w:ascii="Arial" w:hAnsi="Arial" w:cs="Arial"/>
          <w:i/>
          <w:iCs/>
        </w:rPr>
        <w:t>ractice</w:t>
      </w:r>
      <w:r w:rsidRPr="7DC4D7EB">
        <w:rPr>
          <w:rFonts w:ascii="Arial" w:hAnsi="Arial" w:cs="Arial"/>
        </w:rPr>
        <w:t xml:space="preserve">. Available at: </w:t>
      </w:r>
      <w:hyperlink r:id="rId106">
        <w:r w:rsidRPr="7DC4D7EB">
          <w:rPr>
            <w:rStyle w:val="Hyperlink"/>
            <w:rFonts w:ascii="Arial" w:hAnsi="Arial" w:cs="Arial"/>
          </w:rPr>
          <w:t>https://www.gov.wales/sites/default/files/publications/2022-01/working-together-to-safeguard-people--code-of-safeguarding-practice_0.pdf</w:t>
        </w:r>
      </w:hyperlink>
      <w:r w:rsidRPr="7DC4D7EB">
        <w:rPr>
          <w:rFonts w:ascii="Arial" w:hAnsi="Arial" w:cs="Arial"/>
        </w:rPr>
        <w:t xml:space="preserve"> (Accessed: 24 June 2025). </w:t>
      </w:r>
    </w:p>
    <w:p w14:paraId="2C3A4C7C" w14:textId="353B2024" w:rsidR="00576A1D" w:rsidRPr="008F6BB1" w:rsidRDefault="00576A1D" w:rsidP="00576A1D">
      <w:pPr>
        <w:spacing w:after="0" w:line="360" w:lineRule="auto"/>
        <w:ind w:left="720" w:hanging="720"/>
        <w:rPr>
          <w:rFonts w:ascii="Arial" w:hAnsi="Arial" w:cs="Arial"/>
        </w:rPr>
      </w:pPr>
      <w:r w:rsidRPr="7DC4D7EB">
        <w:rPr>
          <w:rFonts w:ascii="Arial" w:hAnsi="Arial" w:cs="Arial"/>
        </w:rPr>
        <w:t xml:space="preserve">Welsh Government (2023) </w:t>
      </w:r>
      <w:r w:rsidRPr="7DC4D7EB">
        <w:rPr>
          <w:rFonts w:ascii="Arial" w:hAnsi="Arial" w:cs="Arial"/>
          <w:i/>
          <w:iCs/>
        </w:rPr>
        <w:t xml:space="preserve">National </w:t>
      </w:r>
      <w:r w:rsidR="52A4EE4B" w:rsidRPr="7DC4D7EB">
        <w:rPr>
          <w:rFonts w:ascii="Arial" w:hAnsi="Arial" w:cs="Arial"/>
          <w:i/>
          <w:iCs/>
        </w:rPr>
        <w:t>m</w:t>
      </w:r>
      <w:r w:rsidRPr="7DC4D7EB">
        <w:rPr>
          <w:rFonts w:ascii="Arial" w:hAnsi="Arial" w:cs="Arial"/>
          <w:i/>
          <w:iCs/>
        </w:rPr>
        <w:t xml:space="preserve">inimum </w:t>
      </w:r>
      <w:r w:rsidR="5A884CE6" w:rsidRPr="7DC4D7EB">
        <w:rPr>
          <w:rFonts w:ascii="Arial" w:hAnsi="Arial" w:cs="Arial"/>
          <w:i/>
          <w:iCs/>
        </w:rPr>
        <w:t>s</w:t>
      </w:r>
      <w:r w:rsidRPr="7DC4D7EB">
        <w:rPr>
          <w:rFonts w:ascii="Arial" w:hAnsi="Arial" w:cs="Arial"/>
          <w:i/>
          <w:iCs/>
        </w:rPr>
        <w:t xml:space="preserve">tandards for </w:t>
      </w:r>
      <w:r w:rsidR="022CA287" w:rsidRPr="7DC4D7EB">
        <w:rPr>
          <w:rFonts w:ascii="Arial" w:hAnsi="Arial" w:cs="Arial"/>
          <w:i/>
          <w:iCs/>
        </w:rPr>
        <w:t>r</w:t>
      </w:r>
      <w:r w:rsidRPr="7DC4D7EB">
        <w:rPr>
          <w:rFonts w:ascii="Arial" w:hAnsi="Arial" w:cs="Arial"/>
          <w:i/>
          <w:iCs/>
        </w:rPr>
        <w:t xml:space="preserve">egulated </w:t>
      </w:r>
      <w:r w:rsidR="75A17EC4" w:rsidRPr="7DC4D7EB">
        <w:rPr>
          <w:rFonts w:ascii="Arial" w:hAnsi="Arial" w:cs="Arial"/>
          <w:i/>
          <w:iCs/>
        </w:rPr>
        <w:t>c</w:t>
      </w:r>
      <w:r w:rsidRPr="7DC4D7EB">
        <w:rPr>
          <w:rFonts w:ascii="Arial" w:hAnsi="Arial" w:cs="Arial"/>
          <w:i/>
          <w:iCs/>
        </w:rPr>
        <w:t>hildcare for children up to the age of 12 years</w:t>
      </w:r>
      <w:r w:rsidRPr="7DC4D7EB">
        <w:rPr>
          <w:rFonts w:ascii="Arial" w:hAnsi="Arial" w:cs="Arial"/>
        </w:rPr>
        <w:t xml:space="preserve">. Available at: </w:t>
      </w:r>
      <w:hyperlink r:id="rId107">
        <w:r w:rsidRPr="7DC4D7EB">
          <w:rPr>
            <w:rStyle w:val="Hyperlink"/>
            <w:rFonts w:ascii="Arial" w:hAnsi="Arial" w:cs="Arial"/>
          </w:rPr>
          <w:t>https://www.gov.wales/national-minimum-standards-regulated-childcare</w:t>
        </w:r>
      </w:hyperlink>
      <w:r w:rsidRPr="7DC4D7EB">
        <w:rPr>
          <w:rFonts w:ascii="Arial" w:hAnsi="Arial" w:cs="Arial"/>
        </w:rPr>
        <w:t xml:space="preserve"> (Accessed: 29 June 2025). </w:t>
      </w:r>
    </w:p>
    <w:p w14:paraId="53950D82"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Welsh Government (2024) </w:t>
      </w:r>
      <w:r w:rsidRPr="008F6BB1">
        <w:rPr>
          <w:rFonts w:ascii="Arial" w:hAnsi="Arial" w:cs="Arial"/>
          <w:i/>
          <w:iCs/>
        </w:rPr>
        <w:t>Substance misuse treatment framework for children and young people: Integrated substance misuse service provision</w:t>
      </w:r>
      <w:r w:rsidRPr="008F6BB1">
        <w:rPr>
          <w:rFonts w:ascii="Arial" w:hAnsi="Arial" w:cs="Arial"/>
        </w:rPr>
        <w:t xml:space="preserve">. Available at: </w:t>
      </w:r>
      <w:hyperlink r:id="rId108" w:tgtFrame="_blank" w:history="1">
        <w:r w:rsidRPr="008F6BB1">
          <w:rPr>
            <w:rStyle w:val="Hyperlink"/>
            <w:rFonts w:ascii="Arial" w:hAnsi="Arial" w:cs="Arial"/>
          </w:rPr>
          <w:t>https://www.gov.wales/sites/default/files/publications/2024-07/substance-misuse-treatment-framework-for-children-and-young-people.pdf</w:t>
        </w:r>
      </w:hyperlink>
      <w:r w:rsidRPr="008F6BB1">
        <w:rPr>
          <w:rFonts w:ascii="Arial" w:hAnsi="Arial" w:cs="Arial"/>
        </w:rPr>
        <w:t>   </w:t>
      </w:r>
    </w:p>
    <w:p w14:paraId="1834139D" w14:textId="477427D0" w:rsidR="00576A1D" w:rsidRPr="008F6BB1" w:rsidRDefault="00576A1D" w:rsidP="00576A1D">
      <w:pPr>
        <w:spacing w:after="0" w:line="360" w:lineRule="auto"/>
        <w:ind w:left="720" w:hanging="720"/>
        <w:rPr>
          <w:rFonts w:ascii="Arial" w:hAnsi="Arial" w:cs="Arial"/>
        </w:rPr>
      </w:pPr>
      <w:r w:rsidRPr="008F6BB1">
        <w:rPr>
          <w:rFonts w:ascii="Arial" w:hAnsi="Arial" w:cs="Arial"/>
        </w:rPr>
        <w:t xml:space="preserve">Welsh Government (2025) </w:t>
      </w:r>
      <w:r w:rsidRPr="008F6BB1">
        <w:rPr>
          <w:rFonts w:ascii="Arial" w:hAnsi="Arial" w:cs="Arial"/>
          <w:i/>
          <w:iCs/>
        </w:rPr>
        <w:t>National multi-agency practice framework for children’s services</w:t>
      </w:r>
      <w:r>
        <w:rPr>
          <w:rFonts w:ascii="Arial" w:hAnsi="Arial" w:cs="Arial"/>
          <w:i/>
          <w:iCs/>
        </w:rPr>
        <w:t xml:space="preserve">. </w:t>
      </w:r>
      <w:r w:rsidRPr="008F6BB1">
        <w:rPr>
          <w:rFonts w:ascii="Arial" w:hAnsi="Arial" w:cs="Arial"/>
        </w:rPr>
        <w:t xml:space="preserve">Available at: </w:t>
      </w:r>
      <w:hyperlink r:id="rId109" w:tgtFrame="_blank" w:history="1">
        <w:r w:rsidRPr="008F6BB1">
          <w:rPr>
            <w:rStyle w:val="Hyperlink"/>
            <w:rFonts w:ascii="Arial" w:hAnsi="Arial" w:cs="Arial"/>
          </w:rPr>
          <w:t>https://www.gov.wales/national-multi-agency-practice-framework-childrens-services-html</w:t>
        </w:r>
      </w:hyperlink>
      <w:r w:rsidRPr="008F6BB1">
        <w:rPr>
          <w:rFonts w:ascii="Arial" w:hAnsi="Arial" w:cs="Arial"/>
        </w:rPr>
        <w:t>. (Accessed: 25 June 2025).  </w:t>
      </w:r>
    </w:p>
    <w:p w14:paraId="20E12A48" w14:textId="77777777" w:rsidR="00576A1D" w:rsidRPr="008F6BB1" w:rsidRDefault="00576A1D" w:rsidP="00576A1D">
      <w:pPr>
        <w:spacing w:after="0" w:line="360" w:lineRule="auto"/>
        <w:ind w:left="720" w:hanging="720"/>
        <w:rPr>
          <w:rFonts w:ascii="Arial" w:hAnsi="Arial" w:cs="Arial"/>
        </w:rPr>
      </w:pPr>
      <w:r w:rsidRPr="008F6BB1">
        <w:rPr>
          <w:rFonts w:ascii="Arial" w:hAnsi="Arial" w:cs="Arial"/>
          <w:i/>
          <w:iCs/>
        </w:rPr>
        <w:t>Welsh Language (Wales) Measure 2011.</w:t>
      </w:r>
      <w:r w:rsidRPr="008F6BB1">
        <w:rPr>
          <w:rFonts w:ascii="Arial" w:hAnsi="Arial" w:cs="Arial"/>
        </w:rPr>
        <w:t xml:space="preserve"> (</w:t>
      </w:r>
      <w:proofErr w:type="spellStart"/>
      <w:r w:rsidRPr="008F6BB1">
        <w:rPr>
          <w:rFonts w:ascii="Arial" w:hAnsi="Arial" w:cs="Arial"/>
        </w:rPr>
        <w:t>nawm</w:t>
      </w:r>
      <w:proofErr w:type="spellEnd"/>
      <w:r w:rsidRPr="008F6BB1">
        <w:rPr>
          <w:rFonts w:ascii="Arial" w:hAnsi="Arial" w:cs="Arial"/>
        </w:rPr>
        <w:t xml:space="preserve"> 1). Available at: </w:t>
      </w:r>
      <w:hyperlink r:id="rId110" w:tgtFrame="_blank" w:history="1">
        <w:r w:rsidRPr="008F6BB1">
          <w:rPr>
            <w:rStyle w:val="Hyperlink"/>
            <w:rFonts w:ascii="Arial" w:hAnsi="Arial" w:cs="Arial"/>
          </w:rPr>
          <w:t>https://www.legislation.gov.uk/mwa/2011/1/contents</w:t>
        </w:r>
      </w:hyperlink>
      <w:r w:rsidRPr="008F6BB1">
        <w:rPr>
          <w:rFonts w:ascii="Arial" w:hAnsi="Arial" w:cs="Arial"/>
        </w:rPr>
        <w:t xml:space="preserve"> (Accessed: 24 June 2025). </w:t>
      </w:r>
    </w:p>
    <w:p w14:paraId="791FC121" w14:textId="77777777" w:rsidR="00576A1D" w:rsidRPr="008F6BB1" w:rsidRDefault="00576A1D" w:rsidP="00576A1D">
      <w:pPr>
        <w:spacing w:after="0" w:line="360" w:lineRule="auto"/>
        <w:ind w:left="720" w:hanging="720"/>
        <w:rPr>
          <w:rFonts w:ascii="Arial" w:hAnsi="Arial" w:cs="Arial"/>
        </w:rPr>
      </w:pPr>
      <w:r w:rsidRPr="7DC4D7EB">
        <w:rPr>
          <w:rFonts w:ascii="Arial" w:hAnsi="Arial" w:cs="Arial"/>
        </w:rPr>
        <w:lastRenderedPageBreak/>
        <w:t xml:space="preserve">Yoon, S., Yoon, D., </w:t>
      </w:r>
      <w:proofErr w:type="spellStart"/>
      <w:r w:rsidRPr="7DC4D7EB">
        <w:rPr>
          <w:rFonts w:ascii="Arial" w:hAnsi="Arial" w:cs="Arial"/>
        </w:rPr>
        <w:t>Wernekinck</w:t>
      </w:r>
      <w:proofErr w:type="spellEnd"/>
      <w:r w:rsidRPr="7DC4D7EB">
        <w:rPr>
          <w:rFonts w:ascii="Arial" w:hAnsi="Arial" w:cs="Arial"/>
        </w:rPr>
        <w:t xml:space="preserve">, U., Lee, S., Nho, C.R. and Chung, I.J. (2024) ‘Father–child relationship quality and social functioning among children at risk for child maltreatment’, </w:t>
      </w:r>
      <w:r w:rsidRPr="7DC4D7EB">
        <w:rPr>
          <w:rFonts w:ascii="Arial" w:hAnsi="Arial" w:cs="Arial"/>
          <w:i/>
          <w:iCs/>
        </w:rPr>
        <w:t>Child and Adolescent Social Work Journal</w:t>
      </w:r>
      <w:r w:rsidRPr="7DC4D7EB">
        <w:rPr>
          <w:rFonts w:ascii="Arial" w:hAnsi="Arial" w:cs="Arial"/>
        </w:rPr>
        <w:t xml:space="preserve">, 41(1), pp. 138–154. Available at: </w:t>
      </w:r>
      <w:hyperlink r:id="rId111">
        <w:r w:rsidRPr="7DC4D7EB">
          <w:rPr>
            <w:rStyle w:val="Hyperlink"/>
            <w:rFonts w:ascii="Arial" w:hAnsi="Arial" w:cs="Arial"/>
          </w:rPr>
          <w:t>https://link.springer.com/article/10.1007/s10560-024-00982-z</w:t>
        </w:r>
      </w:hyperlink>
      <w:r w:rsidRPr="7DC4D7EB">
        <w:rPr>
          <w:rFonts w:ascii="Arial" w:hAnsi="Arial" w:cs="Arial"/>
        </w:rPr>
        <w:t xml:space="preserve"> (Accessed: 27 June 2025). </w:t>
      </w:r>
    </w:p>
    <w:p w14:paraId="0B7E6317" w14:textId="77777777" w:rsidR="00576A1D" w:rsidRDefault="00576A1D" w:rsidP="00576A1D">
      <w:pPr>
        <w:spacing w:after="0" w:line="360" w:lineRule="auto"/>
        <w:rPr>
          <w:rFonts w:ascii="Arial" w:eastAsia="Aptos" w:hAnsi="Arial" w:cs="Arial"/>
          <w:b/>
          <w:bCs/>
        </w:rPr>
      </w:pPr>
    </w:p>
    <w:p w14:paraId="70ACD85F" w14:textId="77777777" w:rsidR="00576A1D" w:rsidRPr="008F6BB1" w:rsidRDefault="00576A1D" w:rsidP="00576A1D">
      <w:pPr>
        <w:spacing w:after="0" w:line="360" w:lineRule="auto"/>
        <w:ind w:hanging="720"/>
        <w:rPr>
          <w:rFonts w:ascii="Arial" w:hAnsi="Arial" w:cs="Arial"/>
        </w:rPr>
      </w:pPr>
    </w:p>
    <w:p w14:paraId="7A9C3005" w14:textId="77777777" w:rsidR="00576A1D" w:rsidRPr="00576A1D" w:rsidRDefault="00576A1D" w:rsidP="00576A1D">
      <w:pPr>
        <w:spacing w:after="0" w:line="360" w:lineRule="auto"/>
        <w:jc w:val="center"/>
        <w:rPr>
          <w:rFonts w:ascii="Arial" w:eastAsia="Aptos" w:hAnsi="Arial" w:cs="Arial"/>
          <w:b/>
          <w:bCs/>
        </w:rPr>
      </w:pPr>
    </w:p>
    <w:sectPr w:rsidR="00576A1D" w:rsidRPr="00576A1D">
      <w:headerReference w:type="default" r:id="rId112"/>
      <w:footerReference w:type="default" r:id="rId113"/>
      <w:headerReference w:type="first" r:id="rId114"/>
      <w:footerReference w:type="first" r:id="rId115"/>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F597C" w14:textId="77777777" w:rsidR="00B8340F" w:rsidRDefault="00B8340F">
      <w:pPr>
        <w:spacing w:after="0" w:line="240" w:lineRule="auto"/>
      </w:pPr>
      <w:r>
        <w:separator/>
      </w:r>
    </w:p>
  </w:endnote>
  <w:endnote w:type="continuationSeparator" w:id="0">
    <w:p w14:paraId="3842D9A0" w14:textId="77777777" w:rsidR="00B8340F" w:rsidRDefault="00B83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E8AE810" w14:paraId="137F807D" w14:textId="77777777" w:rsidTr="3E8AE810">
      <w:trPr>
        <w:trHeight w:val="300"/>
      </w:trPr>
      <w:tc>
        <w:tcPr>
          <w:tcW w:w="3005" w:type="dxa"/>
        </w:tcPr>
        <w:p w14:paraId="0B3BA096" w14:textId="734740D6" w:rsidR="3E8AE810" w:rsidRDefault="3E8AE810" w:rsidP="3E8AE810">
          <w:pPr>
            <w:pStyle w:val="Header"/>
            <w:ind w:left="-115"/>
          </w:pPr>
        </w:p>
      </w:tc>
      <w:tc>
        <w:tcPr>
          <w:tcW w:w="3005" w:type="dxa"/>
        </w:tcPr>
        <w:p w14:paraId="5E71CBAD" w14:textId="254C80CF" w:rsidR="3E8AE810" w:rsidRDefault="3E8AE810" w:rsidP="3E8AE810">
          <w:pPr>
            <w:pStyle w:val="Header"/>
            <w:jc w:val="center"/>
          </w:pPr>
          <w:r>
            <w:rPr>
              <w:color w:val="2B579A"/>
            </w:rPr>
            <w:fldChar w:fldCharType="begin"/>
          </w:r>
          <w:r>
            <w:instrText>PAGE</w:instrText>
          </w:r>
          <w:r>
            <w:rPr>
              <w:color w:val="2B579A"/>
            </w:rPr>
            <w:fldChar w:fldCharType="separate"/>
          </w:r>
          <w:r w:rsidR="00576A1D">
            <w:rPr>
              <w:noProof/>
            </w:rPr>
            <w:t>2</w:t>
          </w:r>
          <w:r>
            <w:rPr>
              <w:color w:val="2B579A"/>
            </w:rPr>
            <w:fldChar w:fldCharType="end"/>
          </w:r>
        </w:p>
      </w:tc>
      <w:tc>
        <w:tcPr>
          <w:tcW w:w="3005" w:type="dxa"/>
        </w:tcPr>
        <w:p w14:paraId="3953F7FD" w14:textId="78F1EEFF" w:rsidR="3E8AE810" w:rsidRDefault="3E8AE810" w:rsidP="3E8AE810">
          <w:pPr>
            <w:pStyle w:val="Header"/>
            <w:ind w:right="-115"/>
            <w:jc w:val="right"/>
          </w:pPr>
        </w:p>
      </w:tc>
    </w:tr>
  </w:tbl>
  <w:p w14:paraId="6A1A8CEB" w14:textId="299EA849" w:rsidR="3E8AE810" w:rsidRDefault="3E8AE810" w:rsidP="3E8AE8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E8AE810" w14:paraId="7A4058B8" w14:textId="77777777" w:rsidTr="3E8AE810">
      <w:trPr>
        <w:trHeight w:val="300"/>
      </w:trPr>
      <w:tc>
        <w:tcPr>
          <w:tcW w:w="3005" w:type="dxa"/>
        </w:tcPr>
        <w:p w14:paraId="0580B523" w14:textId="065185F4" w:rsidR="3E8AE810" w:rsidRDefault="3E8AE810" w:rsidP="3E8AE810">
          <w:pPr>
            <w:pStyle w:val="Header"/>
            <w:ind w:left="-115"/>
          </w:pPr>
        </w:p>
      </w:tc>
      <w:tc>
        <w:tcPr>
          <w:tcW w:w="3005" w:type="dxa"/>
        </w:tcPr>
        <w:p w14:paraId="46B793C8" w14:textId="05B88AD0" w:rsidR="3E8AE810" w:rsidRDefault="3E8AE810" w:rsidP="3E8AE810">
          <w:pPr>
            <w:pStyle w:val="Header"/>
            <w:jc w:val="center"/>
          </w:pPr>
        </w:p>
      </w:tc>
      <w:tc>
        <w:tcPr>
          <w:tcW w:w="3005" w:type="dxa"/>
        </w:tcPr>
        <w:p w14:paraId="61131388" w14:textId="27E2CECC" w:rsidR="3E8AE810" w:rsidRDefault="3E8AE810" w:rsidP="3E8AE810">
          <w:pPr>
            <w:pStyle w:val="Header"/>
            <w:ind w:right="-115"/>
            <w:jc w:val="right"/>
          </w:pPr>
        </w:p>
      </w:tc>
    </w:tr>
  </w:tbl>
  <w:p w14:paraId="081CDB15" w14:textId="795A25A9" w:rsidR="3E8AE810" w:rsidRDefault="3E8AE810" w:rsidP="3E8AE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45E54" w14:textId="77777777" w:rsidR="00B8340F" w:rsidRDefault="00B8340F">
      <w:pPr>
        <w:spacing w:after="0" w:line="240" w:lineRule="auto"/>
      </w:pPr>
      <w:r>
        <w:separator/>
      </w:r>
    </w:p>
  </w:footnote>
  <w:footnote w:type="continuationSeparator" w:id="0">
    <w:p w14:paraId="6F7BA61C" w14:textId="77777777" w:rsidR="00B8340F" w:rsidRDefault="00B834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E8AE810" w14:paraId="2E3345E0" w14:textId="77777777" w:rsidTr="3E8AE810">
      <w:trPr>
        <w:trHeight w:val="300"/>
      </w:trPr>
      <w:tc>
        <w:tcPr>
          <w:tcW w:w="3005" w:type="dxa"/>
        </w:tcPr>
        <w:p w14:paraId="6DFD1796" w14:textId="5310104A" w:rsidR="3E8AE810" w:rsidRDefault="003B1866" w:rsidP="3E8AE810">
          <w:pPr>
            <w:pStyle w:val="Header"/>
            <w:ind w:left="-115"/>
          </w:pPr>
          <w:r>
            <w:t>1704224</w:t>
          </w:r>
        </w:p>
      </w:tc>
      <w:tc>
        <w:tcPr>
          <w:tcW w:w="3005" w:type="dxa"/>
        </w:tcPr>
        <w:p w14:paraId="1D340972" w14:textId="649E7912" w:rsidR="3E8AE810" w:rsidRDefault="3E8AE810" w:rsidP="3E8AE810">
          <w:pPr>
            <w:jc w:val="center"/>
          </w:pPr>
          <w:r w:rsidRPr="3E8AE810">
            <w:t>ECEY5011</w:t>
          </w:r>
        </w:p>
      </w:tc>
      <w:tc>
        <w:tcPr>
          <w:tcW w:w="3005" w:type="dxa"/>
        </w:tcPr>
        <w:p w14:paraId="67C0B40D" w14:textId="6C4698AD" w:rsidR="3E8AE810" w:rsidRDefault="3E8AE810" w:rsidP="3E8AE810">
          <w:pPr>
            <w:pStyle w:val="Header"/>
            <w:ind w:right="-115"/>
            <w:jc w:val="right"/>
          </w:pPr>
          <w:r>
            <w:t>Word Count: 4958</w:t>
          </w:r>
        </w:p>
      </w:tc>
    </w:tr>
  </w:tbl>
  <w:p w14:paraId="33E135A5" w14:textId="7FBE7C9C" w:rsidR="3E8AE810" w:rsidRDefault="3E8AE810" w:rsidP="3E8AE8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E8AE810" w14:paraId="33120631" w14:textId="77777777" w:rsidTr="3E8AE810">
      <w:trPr>
        <w:trHeight w:val="300"/>
      </w:trPr>
      <w:tc>
        <w:tcPr>
          <w:tcW w:w="3005" w:type="dxa"/>
        </w:tcPr>
        <w:p w14:paraId="5F524549" w14:textId="0EDD6769" w:rsidR="3E8AE810" w:rsidRDefault="00CA0D2A" w:rsidP="3E8AE810">
          <w:pPr>
            <w:pStyle w:val="Header"/>
            <w:ind w:left="-115"/>
          </w:pPr>
          <w:r>
            <w:t>1704224</w:t>
          </w:r>
        </w:p>
      </w:tc>
      <w:tc>
        <w:tcPr>
          <w:tcW w:w="3005" w:type="dxa"/>
        </w:tcPr>
        <w:p w14:paraId="34C57016" w14:textId="0A6CBE7C" w:rsidR="3E8AE810" w:rsidRDefault="3E8AE810" w:rsidP="3E8AE810">
          <w:pPr>
            <w:pStyle w:val="Header"/>
            <w:jc w:val="center"/>
          </w:pPr>
          <w:r>
            <w:t>ECEY5011</w:t>
          </w:r>
        </w:p>
      </w:tc>
      <w:tc>
        <w:tcPr>
          <w:tcW w:w="3005" w:type="dxa"/>
        </w:tcPr>
        <w:p w14:paraId="64401502" w14:textId="4905B5B6" w:rsidR="3E8AE810" w:rsidRDefault="3E8AE810" w:rsidP="3E8AE810">
          <w:pPr>
            <w:pStyle w:val="Header"/>
            <w:ind w:right="-115"/>
            <w:jc w:val="right"/>
          </w:pPr>
          <w:r>
            <w:t>Word count: 4958</w:t>
          </w:r>
        </w:p>
      </w:tc>
    </w:tr>
  </w:tbl>
  <w:p w14:paraId="61E1518C" w14:textId="48BDB3A9" w:rsidR="3E8AE810" w:rsidRDefault="3E8AE810" w:rsidP="3E8AE8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3A633"/>
    <w:multiLevelType w:val="hybridMultilevel"/>
    <w:tmpl w:val="FFFFFFFF"/>
    <w:lvl w:ilvl="0" w:tplc="52D891E4">
      <w:start w:val="1"/>
      <w:numFmt w:val="bullet"/>
      <w:lvlText w:val=""/>
      <w:lvlJc w:val="left"/>
      <w:pPr>
        <w:ind w:left="720" w:hanging="360"/>
      </w:pPr>
      <w:rPr>
        <w:rFonts w:ascii="Symbol" w:hAnsi="Symbol" w:hint="default"/>
      </w:rPr>
    </w:lvl>
    <w:lvl w:ilvl="1" w:tplc="3EBE87B4">
      <w:start w:val="1"/>
      <w:numFmt w:val="bullet"/>
      <w:lvlText w:val="o"/>
      <w:lvlJc w:val="left"/>
      <w:pPr>
        <w:ind w:left="1440" w:hanging="360"/>
      </w:pPr>
      <w:rPr>
        <w:rFonts w:ascii="Courier New" w:hAnsi="Courier New" w:hint="default"/>
      </w:rPr>
    </w:lvl>
    <w:lvl w:ilvl="2" w:tplc="AC84F8CE">
      <w:start w:val="1"/>
      <w:numFmt w:val="bullet"/>
      <w:lvlText w:val=""/>
      <w:lvlJc w:val="left"/>
      <w:pPr>
        <w:ind w:left="2160" w:hanging="360"/>
      </w:pPr>
      <w:rPr>
        <w:rFonts w:ascii="Wingdings" w:hAnsi="Wingdings" w:hint="default"/>
      </w:rPr>
    </w:lvl>
    <w:lvl w:ilvl="3" w:tplc="95427BC0">
      <w:start w:val="1"/>
      <w:numFmt w:val="bullet"/>
      <w:lvlText w:val=""/>
      <w:lvlJc w:val="left"/>
      <w:pPr>
        <w:ind w:left="2880" w:hanging="360"/>
      </w:pPr>
      <w:rPr>
        <w:rFonts w:ascii="Symbol" w:hAnsi="Symbol" w:hint="default"/>
      </w:rPr>
    </w:lvl>
    <w:lvl w:ilvl="4" w:tplc="065C550A">
      <w:start w:val="1"/>
      <w:numFmt w:val="bullet"/>
      <w:lvlText w:val="o"/>
      <w:lvlJc w:val="left"/>
      <w:pPr>
        <w:ind w:left="3600" w:hanging="360"/>
      </w:pPr>
      <w:rPr>
        <w:rFonts w:ascii="Courier New" w:hAnsi="Courier New" w:hint="default"/>
      </w:rPr>
    </w:lvl>
    <w:lvl w:ilvl="5" w:tplc="BE4CF70C">
      <w:start w:val="1"/>
      <w:numFmt w:val="bullet"/>
      <w:lvlText w:val=""/>
      <w:lvlJc w:val="left"/>
      <w:pPr>
        <w:ind w:left="4320" w:hanging="360"/>
      </w:pPr>
      <w:rPr>
        <w:rFonts w:ascii="Wingdings" w:hAnsi="Wingdings" w:hint="default"/>
      </w:rPr>
    </w:lvl>
    <w:lvl w:ilvl="6" w:tplc="2A9AE2CE">
      <w:start w:val="1"/>
      <w:numFmt w:val="bullet"/>
      <w:lvlText w:val=""/>
      <w:lvlJc w:val="left"/>
      <w:pPr>
        <w:ind w:left="5040" w:hanging="360"/>
      </w:pPr>
      <w:rPr>
        <w:rFonts w:ascii="Symbol" w:hAnsi="Symbol" w:hint="default"/>
      </w:rPr>
    </w:lvl>
    <w:lvl w:ilvl="7" w:tplc="A288D7E0">
      <w:start w:val="1"/>
      <w:numFmt w:val="bullet"/>
      <w:lvlText w:val="o"/>
      <w:lvlJc w:val="left"/>
      <w:pPr>
        <w:ind w:left="5760" w:hanging="360"/>
      </w:pPr>
      <w:rPr>
        <w:rFonts w:ascii="Courier New" w:hAnsi="Courier New" w:hint="default"/>
      </w:rPr>
    </w:lvl>
    <w:lvl w:ilvl="8" w:tplc="5DE6CC8E">
      <w:start w:val="1"/>
      <w:numFmt w:val="bullet"/>
      <w:lvlText w:val=""/>
      <w:lvlJc w:val="left"/>
      <w:pPr>
        <w:ind w:left="6480" w:hanging="360"/>
      </w:pPr>
      <w:rPr>
        <w:rFonts w:ascii="Wingdings" w:hAnsi="Wingdings" w:hint="default"/>
      </w:rPr>
    </w:lvl>
  </w:abstractNum>
  <w:abstractNum w:abstractNumId="1" w15:restartNumberingAfterBreak="0">
    <w:nsid w:val="04CB2762"/>
    <w:multiLevelType w:val="hybridMultilevel"/>
    <w:tmpl w:val="FFFFFFFF"/>
    <w:lvl w:ilvl="0" w:tplc="F926F2AE">
      <w:start w:val="1"/>
      <w:numFmt w:val="bullet"/>
      <w:lvlText w:val=""/>
      <w:lvlJc w:val="left"/>
      <w:pPr>
        <w:ind w:left="720" w:hanging="360"/>
      </w:pPr>
      <w:rPr>
        <w:rFonts w:ascii="Symbol" w:hAnsi="Symbol" w:hint="default"/>
      </w:rPr>
    </w:lvl>
    <w:lvl w:ilvl="1" w:tplc="90D85406">
      <w:start w:val="1"/>
      <w:numFmt w:val="bullet"/>
      <w:lvlText w:val="o"/>
      <w:lvlJc w:val="left"/>
      <w:pPr>
        <w:ind w:left="1440" w:hanging="360"/>
      </w:pPr>
      <w:rPr>
        <w:rFonts w:ascii="Courier New" w:hAnsi="Courier New" w:hint="default"/>
      </w:rPr>
    </w:lvl>
    <w:lvl w:ilvl="2" w:tplc="EC38E4C6">
      <w:start w:val="1"/>
      <w:numFmt w:val="bullet"/>
      <w:lvlText w:val=""/>
      <w:lvlJc w:val="left"/>
      <w:pPr>
        <w:ind w:left="2160" w:hanging="360"/>
      </w:pPr>
      <w:rPr>
        <w:rFonts w:ascii="Wingdings" w:hAnsi="Wingdings" w:hint="default"/>
      </w:rPr>
    </w:lvl>
    <w:lvl w:ilvl="3" w:tplc="1E7CF0DE">
      <w:start w:val="1"/>
      <w:numFmt w:val="bullet"/>
      <w:lvlText w:val=""/>
      <w:lvlJc w:val="left"/>
      <w:pPr>
        <w:ind w:left="2880" w:hanging="360"/>
      </w:pPr>
      <w:rPr>
        <w:rFonts w:ascii="Symbol" w:hAnsi="Symbol" w:hint="default"/>
      </w:rPr>
    </w:lvl>
    <w:lvl w:ilvl="4" w:tplc="3A623DD0">
      <w:start w:val="1"/>
      <w:numFmt w:val="bullet"/>
      <w:lvlText w:val="o"/>
      <w:lvlJc w:val="left"/>
      <w:pPr>
        <w:ind w:left="3600" w:hanging="360"/>
      </w:pPr>
      <w:rPr>
        <w:rFonts w:ascii="Courier New" w:hAnsi="Courier New" w:hint="default"/>
      </w:rPr>
    </w:lvl>
    <w:lvl w:ilvl="5" w:tplc="D65C2368">
      <w:start w:val="1"/>
      <w:numFmt w:val="bullet"/>
      <w:lvlText w:val=""/>
      <w:lvlJc w:val="left"/>
      <w:pPr>
        <w:ind w:left="4320" w:hanging="360"/>
      </w:pPr>
      <w:rPr>
        <w:rFonts w:ascii="Wingdings" w:hAnsi="Wingdings" w:hint="default"/>
      </w:rPr>
    </w:lvl>
    <w:lvl w:ilvl="6" w:tplc="9828A0C4">
      <w:start w:val="1"/>
      <w:numFmt w:val="bullet"/>
      <w:lvlText w:val=""/>
      <w:lvlJc w:val="left"/>
      <w:pPr>
        <w:ind w:left="5040" w:hanging="360"/>
      </w:pPr>
      <w:rPr>
        <w:rFonts w:ascii="Symbol" w:hAnsi="Symbol" w:hint="default"/>
      </w:rPr>
    </w:lvl>
    <w:lvl w:ilvl="7" w:tplc="1968EDDC">
      <w:start w:val="1"/>
      <w:numFmt w:val="bullet"/>
      <w:lvlText w:val="o"/>
      <w:lvlJc w:val="left"/>
      <w:pPr>
        <w:ind w:left="5760" w:hanging="360"/>
      </w:pPr>
      <w:rPr>
        <w:rFonts w:ascii="Courier New" w:hAnsi="Courier New" w:hint="default"/>
      </w:rPr>
    </w:lvl>
    <w:lvl w:ilvl="8" w:tplc="C50E2EC8">
      <w:start w:val="1"/>
      <w:numFmt w:val="bullet"/>
      <w:lvlText w:val=""/>
      <w:lvlJc w:val="left"/>
      <w:pPr>
        <w:ind w:left="6480" w:hanging="360"/>
      </w:pPr>
      <w:rPr>
        <w:rFonts w:ascii="Wingdings" w:hAnsi="Wingdings" w:hint="default"/>
      </w:rPr>
    </w:lvl>
  </w:abstractNum>
  <w:abstractNum w:abstractNumId="2" w15:restartNumberingAfterBreak="0">
    <w:nsid w:val="275EEA5A"/>
    <w:multiLevelType w:val="hybridMultilevel"/>
    <w:tmpl w:val="FFFFFFFF"/>
    <w:lvl w:ilvl="0" w:tplc="5950CE0A">
      <w:start w:val="1"/>
      <w:numFmt w:val="bullet"/>
      <w:lvlText w:val=""/>
      <w:lvlJc w:val="left"/>
      <w:pPr>
        <w:ind w:left="720" w:hanging="360"/>
      </w:pPr>
      <w:rPr>
        <w:rFonts w:ascii="Symbol" w:hAnsi="Symbol" w:hint="default"/>
      </w:rPr>
    </w:lvl>
    <w:lvl w:ilvl="1" w:tplc="0D0AAA56">
      <w:start w:val="1"/>
      <w:numFmt w:val="bullet"/>
      <w:lvlText w:val="o"/>
      <w:lvlJc w:val="left"/>
      <w:pPr>
        <w:ind w:left="1440" w:hanging="360"/>
      </w:pPr>
      <w:rPr>
        <w:rFonts w:ascii="Courier New" w:hAnsi="Courier New" w:hint="default"/>
      </w:rPr>
    </w:lvl>
    <w:lvl w:ilvl="2" w:tplc="1A86F258">
      <w:start w:val="1"/>
      <w:numFmt w:val="bullet"/>
      <w:lvlText w:val=""/>
      <w:lvlJc w:val="left"/>
      <w:pPr>
        <w:ind w:left="2160" w:hanging="360"/>
      </w:pPr>
      <w:rPr>
        <w:rFonts w:ascii="Wingdings" w:hAnsi="Wingdings" w:hint="default"/>
      </w:rPr>
    </w:lvl>
    <w:lvl w:ilvl="3" w:tplc="C5BA1364">
      <w:start w:val="1"/>
      <w:numFmt w:val="bullet"/>
      <w:lvlText w:val=""/>
      <w:lvlJc w:val="left"/>
      <w:pPr>
        <w:ind w:left="2880" w:hanging="360"/>
      </w:pPr>
      <w:rPr>
        <w:rFonts w:ascii="Symbol" w:hAnsi="Symbol" w:hint="default"/>
      </w:rPr>
    </w:lvl>
    <w:lvl w:ilvl="4" w:tplc="4D7043E4">
      <w:start w:val="1"/>
      <w:numFmt w:val="bullet"/>
      <w:lvlText w:val="o"/>
      <w:lvlJc w:val="left"/>
      <w:pPr>
        <w:ind w:left="3600" w:hanging="360"/>
      </w:pPr>
      <w:rPr>
        <w:rFonts w:ascii="Courier New" w:hAnsi="Courier New" w:hint="default"/>
      </w:rPr>
    </w:lvl>
    <w:lvl w:ilvl="5" w:tplc="0A687490">
      <w:start w:val="1"/>
      <w:numFmt w:val="bullet"/>
      <w:lvlText w:val=""/>
      <w:lvlJc w:val="left"/>
      <w:pPr>
        <w:ind w:left="4320" w:hanging="360"/>
      </w:pPr>
      <w:rPr>
        <w:rFonts w:ascii="Wingdings" w:hAnsi="Wingdings" w:hint="default"/>
      </w:rPr>
    </w:lvl>
    <w:lvl w:ilvl="6" w:tplc="3B8278BE">
      <w:start w:val="1"/>
      <w:numFmt w:val="bullet"/>
      <w:lvlText w:val=""/>
      <w:lvlJc w:val="left"/>
      <w:pPr>
        <w:ind w:left="5040" w:hanging="360"/>
      </w:pPr>
      <w:rPr>
        <w:rFonts w:ascii="Symbol" w:hAnsi="Symbol" w:hint="default"/>
      </w:rPr>
    </w:lvl>
    <w:lvl w:ilvl="7" w:tplc="9D961F88">
      <w:start w:val="1"/>
      <w:numFmt w:val="bullet"/>
      <w:lvlText w:val="o"/>
      <w:lvlJc w:val="left"/>
      <w:pPr>
        <w:ind w:left="5760" w:hanging="360"/>
      </w:pPr>
      <w:rPr>
        <w:rFonts w:ascii="Courier New" w:hAnsi="Courier New" w:hint="default"/>
      </w:rPr>
    </w:lvl>
    <w:lvl w:ilvl="8" w:tplc="2F3EB3D4">
      <w:start w:val="1"/>
      <w:numFmt w:val="bullet"/>
      <w:lvlText w:val=""/>
      <w:lvlJc w:val="left"/>
      <w:pPr>
        <w:ind w:left="6480" w:hanging="360"/>
      </w:pPr>
      <w:rPr>
        <w:rFonts w:ascii="Wingdings" w:hAnsi="Wingdings" w:hint="default"/>
      </w:rPr>
    </w:lvl>
  </w:abstractNum>
  <w:abstractNum w:abstractNumId="3" w15:restartNumberingAfterBreak="0">
    <w:nsid w:val="29743EC8"/>
    <w:multiLevelType w:val="hybridMultilevel"/>
    <w:tmpl w:val="FFFFFFFF"/>
    <w:lvl w:ilvl="0" w:tplc="94FAD7CE">
      <w:start w:val="1"/>
      <w:numFmt w:val="bullet"/>
      <w:lvlText w:val=""/>
      <w:lvlJc w:val="left"/>
      <w:pPr>
        <w:ind w:left="720" w:hanging="360"/>
      </w:pPr>
      <w:rPr>
        <w:rFonts w:ascii="Symbol" w:hAnsi="Symbol" w:hint="default"/>
      </w:rPr>
    </w:lvl>
    <w:lvl w:ilvl="1" w:tplc="72102BBC">
      <w:start w:val="1"/>
      <w:numFmt w:val="bullet"/>
      <w:lvlText w:val="o"/>
      <w:lvlJc w:val="left"/>
      <w:pPr>
        <w:ind w:left="1440" w:hanging="360"/>
      </w:pPr>
      <w:rPr>
        <w:rFonts w:ascii="Courier New" w:hAnsi="Courier New" w:hint="default"/>
      </w:rPr>
    </w:lvl>
    <w:lvl w:ilvl="2" w:tplc="2C9CC09A">
      <w:start w:val="1"/>
      <w:numFmt w:val="bullet"/>
      <w:lvlText w:val=""/>
      <w:lvlJc w:val="left"/>
      <w:pPr>
        <w:ind w:left="2160" w:hanging="360"/>
      </w:pPr>
      <w:rPr>
        <w:rFonts w:ascii="Wingdings" w:hAnsi="Wingdings" w:hint="default"/>
      </w:rPr>
    </w:lvl>
    <w:lvl w:ilvl="3" w:tplc="68284DBE">
      <w:start w:val="1"/>
      <w:numFmt w:val="bullet"/>
      <w:lvlText w:val=""/>
      <w:lvlJc w:val="left"/>
      <w:pPr>
        <w:ind w:left="2880" w:hanging="360"/>
      </w:pPr>
      <w:rPr>
        <w:rFonts w:ascii="Symbol" w:hAnsi="Symbol" w:hint="default"/>
      </w:rPr>
    </w:lvl>
    <w:lvl w:ilvl="4" w:tplc="C0F4C1E0">
      <w:start w:val="1"/>
      <w:numFmt w:val="bullet"/>
      <w:lvlText w:val="o"/>
      <w:lvlJc w:val="left"/>
      <w:pPr>
        <w:ind w:left="3600" w:hanging="360"/>
      </w:pPr>
      <w:rPr>
        <w:rFonts w:ascii="Courier New" w:hAnsi="Courier New" w:hint="default"/>
      </w:rPr>
    </w:lvl>
    <w:lvl w:ilvl="5" w:tplc="66765CDA">
      <w:start w:val="1"/>
      <w:numFmt w:val="bullet"/>
      <w:lvlText w:val=""/>
      <w:lvlJc w:val="left"/>
      <w:pPr>
        <w:ind w:left="4320" w:hanging="360"/>
      </w:pPr>
      <w:rPr>
        <w:rFonts w:ascii="Wingdings" w:hAnsi="Wingdings" w:hint="default"/>
      </w:rPr>
    </w:lvl>
    <w:lvl w:ilvl="6" w:tplc="735620FC">
      <w:start w:val="1"/>
      <w:numFmt w:val="bullet"/>
      <w:lvlText w:val=""/>
      <w:lvlJc w:val="left"/>
      <w:pPr>
        <w:ind w:left="5040" w:hanging="360"/>
      </w:pPr>
      <w:rPr>
        <w:rFonts w:ascii="Symbol" w:hAnsi="Symbol" w:hint="default"/>
      </w:rPr>
    </w:lvl>
    <w:lvl w:ilvl="7" w:tplc="B94AE316">
      <w:start w:val="1"/>
      <w:numFmt w:val="bullet"/>
      <w:lvlText w:val="o"/>
      <w:lvlJc w:val="left"/>
      <w:pPr>
        <w:ind w:left="5760" w:hanging="360"/>
      </w:pPr>
      <w:rPr>
        <w:rFonts w:ascii="Courier New" w:hAnsi="Courier New" w:hint="default"/>
      </w:rPr>
    </w:lvl>
    <w:lvl w:ilvl="8" w:tplc="47888538">
      <w:start w:val="1"/>
      <w:numFmt w:val="bullet"/>
      <w:lvlText w:val=""/>
      <w:lvlJc w:val="left"/>
      <w:pPr>
        <w:ind w:left="6480" w:hanging="360"/>
      </w:pPr>
      <w:rPr>
        <w:rFonts w:ascii="Wingdings" w:hAnsi="Wingdings" w:hint="default"/>
      </w:rPr>
    </w:lvl>
  </w:abstractNum>
  <w:abstractNum w:abstractNumId="4" w15:restartNumberingAfterBreak="0">
    <w:nsid w:val="2F950B39"/>
    <w:multiLevelType w:val="hybridMultilevel"/>
    <w:tmpl w:val="FFFFFFFF"/>
    <w:lvl w:ilvl="0" w:tplc="EA50B590">
      <w:start w:val="1"/>
      <w:numFmt w:val="bullet"/>
      <w:lvlText w:val=""/>
      <w:lvlJc w:val="left"/>
      <w:pPr>
        <w:ind w:left="720" w:hanging="360"/>
      </w:pPr>
      <w:rPr>
        <w:rFonts w:ascii="Symbol" w:hAnsi="Symbol" w:hint="default"/>
      </w:rPr>
    </w:lvl>
    <w:lvl w:ilvl="1" w:tplc="EFE6E01C">
      <w:start w:val="1"/>
      <w:numFmt w:val="bullet"/>
      <w:lvlText w:val="o"/>
      <w:lvlJc w:val="left"/>
      <w:pPr>
        <w:ind w:left="1440" w:hanging="360"/>
      </w:pPr>
      <w:rPr>
        <w:rFonts w:ascii="Courier New" w:hAnsi="Courier New" w:hint="default"/>
      </w:rPr>
    </w:lvl>
    <w:lvl w:ilvl="2" w:tplc="38928262">
      <w:start w:val="1"/>
      <w:numFmt w:val="bullet"/>
      <w:lvlText w:val=""/>
      <w:lvlJc w:val="left"/>
      <w:pPr>
        <w:ind w:left="2160" w:hanging="360"/>
      </w:pPr>
      <w:rPr>
        <w:rFonts w:ascii="Wingdings" w:hAnsi="Wingdings" w:hint="default"/>
      </w:rPr>
    </w:lvl>
    <w:lvl w:ilvl="3" w:tplc="7D909CE4">
      <w:start w:val="1"/>
      <w:numFmt w:val="bullet"/>
      <w:lvlText w:val=""/>
      <w:lvlJc w:val="left"/>
      <w:pPr>
        <w:ind w:left="2880" w:hanging="360"/>
      </w:pPr>
      <w:rPr>
        <w:rFonts w:ascii="Symbol" w:hAnsi="Symbol" w:hint="default"/>
      </w:rPr>
    </w:lvl>
    <w:lvl w:ilvl="4" w:tplc="47085228">
      <w:start w:val="1"/>
      <w:numFmt w:val="bullet"/>
      <w:lvlText w:val="o"/>
      <w:lvlJc w:val="left"/>
      <w:pPr>
        <w:ind w:left="3600" w:hanging="360"/>
      </w:pPr>
      <w:rPr>
        <w:rFonts w:ascii="Courier New" w:hAnsi="Courier New" w:hint="default"/>
      </w:rPr>
    </w:lvl>
    <w:lvl w:ilvl="5" w:tplc="51AC99D4">
      <w:start w:val="1"/>
      <w:numFmt w:val="bullet"/>
      <w:lvlText w:val=""/>
      <w:lvlJc w:val="left"/>
      <w:pPr>
        <w:ind w:left="4320" w:hanging="360"/>
      </w:pPr>
      <w:rPr>
        <w:rFonts w:ascii="Wingdings" w:hAnsi="Wingdings" w:hint="default"/>
      </w:rPr>
    </w:lvl>
    <w:lvl w:ilvl="6" w:tplc="E08A9372">
      <w:start w:val="1"/>
      <w:numFmt w:val="bullet"/>
      <w:lvlText w:val=""/>
      <w:lvlJc w:val="left"/>
      <w:pPr>
        <w:ind w:left="5040" w:hanging="360"/>
      </w:pPr>
      <w:rPr>
        <w:rFonts w:ascii="Symbol" w:hAnsi="Symbol" w:hint="default"/>
      </w:rPr>
    </w:lvl>
    <w:lvl w:ilvl="7" w:tplc="17069C88">
      <w:start w:val="1"/>
      <w:numFmt w:val="bullet"/>
      <w:lvlText w:val="o"/>
      <w:lvlJc w:val="left"/>
      <w:pPr>
        <w:ind w:left="5760" w:hanging="360"/>
      </w:pPr>
      <w:rPr>
        <w:rFonts w:ascii="Courier New" w:hAnsi="Courier New" w:hint="default"/>
      </w:rPr>
    </w:lvl>
    <w:lvl w:ilvl="8" w:tplc="AAB2E792">
      <w:start w:val="1"/>
      <w:numFmt w:val="bullet"/>
      <w:lvlText w:val=""/>
      <w:lvlJc w:val="left"/>
      <w:pPr>
        <w:ind w:left="6480" w:hanging="360"/>
      </w:pPr>
      <w:rPr>
        <w:rFonts w:ascii="Wingdings" w:hAnsi="Wingdings" w:hint="default"/>
      </w:rPr>
    </w:lvl>
  </w:abstractNum>
  <w:abstractNum w:abstractNumId="5" w15:restartNumberingAfterBreak="0">
    <w:nsid w:val="761048E0"/>
    <w:multiLevelType w:val="hybridMultilevel"/>
    <w:tmpl w:val="FFFFFFFF"/>
    <w:lvl w:ilvl="0" w:tplc="211A2EFE">
      <w:start w:val="1"/>
      <w:numFmt w:val="bullet"/>
      <w:lvlText w:val=""/>
      <w:lvlJc w:val="left"/>
      <w:pPr>
        <w:ind w:left="720" w:hanging="360"/>
      </w:pPr>
      <w:rPr>
        <w:rFonts w:ascii="Symbol" w:hAnsi="Symbol" w:hint="default"/>
      </w:rPr>
    </w:lvl>
    <w:lvl w:ilvl="1" w:tplc="32FC3E7C">
      <w:start w:val="1"/>
      <w:numFmt w:val="bullet"/>
      <w:lvlText w:val="o"/>
      <w:lvlJc w:val="left"/>
      <w:pPr>
        <w:ind w:left="1440" w:hanging="360"/>
      </w:pPr>
      <w:rPr>
        <w:rFonts w:ascii="Courier New" w:hAnsi="Courier New" w:hint="default"/>
      </w:rPr>
    </w:lvl>
    <w:lvl w:ilvl="2" w:tplc="851291EE">
      <w:start w:val="1"/>
      <w:numFmt w:val="bullet"/>
      <w:lvlText w:val=""/>
      <w:lvlJc w:val="left"/>
      <w:pPr>
        <w:ind w:left="2160" w:hanging="360"/>
      </w:pPr>
      <w:rPr>
        <w:rFonts w:ascii="Wingdings" w:hAnsi="Wingdings" w:hint="default"/>
      </w:rPr>
    </w:lvl>
    <w:lvl w:ilvl="3" w:tplc="C9ECE7FE">
      <w:start w:val="1"/>
      <w:numFmt w:val="bullet"/>
      <w:lvlText w:val=""/>
      <w:lvlJc w:val="left"/>
      <w:pPr>
        <w:ind w:left="2880" w:hanging="360"/>
      </w:pPr>
      <w:rPr>
        <w:rFonts w:ascii="Symbol" w:hAnsi="Symbol" w:hint="default"/>
      </w:rPr>
    </w:lvl>
    <w:lvl w:ilvl="4" w:tplc="B1489636">
      <w:start w:val="1"/>
      <w:numFmt w:val="bullet"/>
      <w:lvlText w:val="o"/>
      <w:lvlJc w:val="left"/>
      <w:pPr>
        <w:ind w:left="3600" w:hanging="360"/>
      </w:pPr>
      <w:rPr>
        <w:rFonts w:ascii="Courier New" w:hAnsi="Courier New" w:hint="default"/>
      </w:rPr>
    </w:lvl>
    <w:lvl w:ilvl="5" w:tplc="F9E45AA2">
      <w:start w:val="1"/>
      <w:numFmt w:val="bullet"/>
      <w:lvlText w:val=""/>
      <w:lvlJc w:val="left"/>
      <w:pPr>
        <w:ind w:left="4320" w:hanging="360"/>
      </w:pPr>
      <w:rPr>
        <w:rFonts w:ascii="Wingdings" w:hAnsi="Wingdings" w:hint="default"/>
      </w:rPr>
    </w:lvl>
    <w:lvl w:ilvl="6" w:tplc="84E4AEF2">
      <w:start w:val="1"/>
      <w:numFmt w:val="bullet"/>
      <w:lvlText w:val=""/>
      <w:lvlJc w:val="left"/>
      <w:pPr>
        <w:ind w:left="5040" w:hanging="360"/>
      </w:pPr>
      <w:rPr>
        <w:rFonts w:ascii="Symbol" w:hAnsi="Symbol" w:hint="default"/>
      </w:rPr>
    </w:lvl>
    <w:lvl w:ilvl="7" w:tplc="1A9AEF9A">
      <w:start w:val="1"/>
      <w:numFmt w:val="bullet"/>
      <w:lvlText w:val="o"/>
      <w:lvlJc w:val="left"/>
      <w:pPr>
        <w:ind w:left="5760" w:hanging="360"/>
      </w:pPr>
      <w:rPr>
        <w:rFonts w:ascii="Courier New" w:hAnsi="Courier New" w:hint="default"/>
      </w:rPr>
    </w:lvl>
    <w:lvl w:ilvl="8" w:tplc="7906509E">
      <w:start w:val="1"/>
      <w:numFmt w:val="bullet"/>
      <w:lvlText w:val=""/>
      <w:lvlJc w:val="left"/>
      <w:pPr>
        <w:ind w:left="6480" w:hanging="360"/>
      </w:pPr>
      <w:rPr>
        <w:rFonts w:ascii="Wingdings" w:hAnsi="Wingdings" w:hint="default"/>
      </w:rPr>
    </w:lvl>
  </w:abstractNum>
  <w:num w:numId="1" w16cid:durableId="1424494854">
    <w:abstractNumId w:val="2"/>
  </w:num>
  <w:num w:numId="2" w16cid:durableId="166601490">
    <w:abstractNumId w:val="0"/>
  </w:num>
  <w:num w:numId="3" w16cid:durableId="1941639478">
    <w:abstractNumId w:val="4"/>
  </w:num>
  <w:num w:numId="4" w16cid:durableId="475876480">
    <w:abstractNumId w:val="1"/>
  </w:num>
  <w:num w:numId="5" w16cid:durableId="5905834">
    <w:abstractNumId w:val="5"/>
  </w:num>
  <w:num w:numId="6" w16cid:durableId="7580600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0DE059"/>
    <w:rsid w:val="00057C32"/>
    <w:rsid w:val="00064609"/>
    <w:rsid w:val="000B6A5A"/>
    <w:rsid w:val="000C6D2B"/>
    <w:rsid w:val="000F2270"/>
    <w:rsid w:val="00101923"/>
    <w:rsid w:val="00170586"/>
    <w:rsid w:val="001844EB"/>
    <w:rsid w:val="00191EA7"/>
    <w:rsid w:val="001E0032"/>
    <w:rsid w:val="002069BD"/>
    <w:rsid w:val="00246805"/>
    <w:rsid w:val="002909BE"/>
    <w:rsid w:val="00291B11"/>
    <w:rsid w:val="002A7B16"/>
    <w:rsid w:val="002B5B0E"/>
    <w:rsid w:val="002F5005"/>
    <w:rsid w:val="0031742A"/>
    <w:rsid w:val="003A382F"/>
    <w:rsid w:val="003B1866"/>
    <w:rsid w:val="003D72A4"/>
    <w:rsid w:val="003E4BBB"/>
    <w:rsid w:val="004035C3"/>
    <w:rsid w:val="00403F41"/>
    <w:rsid w:val="004201CA"/>
    <w:rsid w:val="004692BF"/>
    <w:rsid w:val="004716B7"/>
    <w:rsid w:val="004A1D94"/>
    <w:rsid w:val="00576A1D"/>
    <w:rsid w:val="005775E5"/>
    <w:rsid w:val="00582ED5"/>
    <w:rsid w:val="005D1A9C"/>
    <w:rsid w:val="0060108D"/>
    <w:rsid w:val="006D03F2"/>
    <w:rsid w:val="0072632B"/>
    <w:rsid w:val="00740673"/>
    <w:rsid w:val="007F29D2"/>
    <w:rsid w:val="00863C0C"/>
    <w:rsid w:val="008812D6"/>
    <w:rsid w:val="008873B8"/>
    <w:rsid w:val="008C2A40"/>
    <w:rsid w:val="008F495C"/>
    <w:rsid w:val="00915FA6"/>
    <w:rsid w:val="0092222B"/>
    <w:rsid w:val="00946087"/>
    <w:rsid w:val="009C00E2"/>
    <w:rsid w:val="00A04849"/>
    <w:rsid w:val="00A6198C"/>
    <w:rsid w:val="00AA64AE"/>
    <w:rsid w:val="00B73B6F"/>
    <w:rsid w:val="00B8340F"/>
    <w:rsid w:val="00BD1153"/>
    <w:rsid w:val="00C91BE3"/>
    <w:rsid w:val="00C9620E"/>
    <w:rsid w:val="00CA0D2A"/>
    <w:rsid w:val="00D03604"/>
    <w:rsid w:val="00D44EFA"/>
    <w:rsid w:val="00D71D11"/>
    <w:rsid w:val="00D940B6"/>
    <w:rsid w:val="00D97F33"/>
    <w:rsid w:val="00DB1DE3"/>
    <w:rsid w:val="00DB5F39"/>
    <w:rsid w:val="00E42599"/>
    <w:rsid w:val="00E44647"/>
    <w:rsid w:val="00F03EE5"/>
    <w:rsid w:val="00FC065C"/>
    <w:rsid w:val="011E48D3"/>
    <w:rsid w:val="013112CD"/>
    <w:rsid w:val="0154538F"/>
    <w:rsid w:val="0171C4D2"/>
    <w:rsid w:val="01B8D356"/>
    <w:rsid w:val="01BA80B6"/>
    <w:rsid w:val="01C6B63A"/>
    <w:rsid w:val="01E3C335"/>
    <w:rsid w:val="0201C35D"/>
    <w:rsid w:val="022CA287"/>
    <w:rsid w:val="0251FB38"/>
    <w:rsid w:val="028A5999"/>
    <w:rsid w:val="02A0E2CD"/>
    <w:rsid w:val="02A876A0"/>
    <w:rsid w:val="02EFEF44"/>
    <w:rsid w:val="0309409F"/>
    <w:rsid w:val="031922AF"/>
    <w:rsid w:val="031F0346"/>
    <w:rsid w:val="031F178C"/>
    <w:rsid w:val="03353AC6"/>
    <w:rsid w:val="03402892"/>
    <w:rsid w:val="0359BC48"/>
    <w:rsid w:val="036AE249"/>
    <w:rsid w:val="03A2C590"/>
    <w:rsid w:val="03A7CBE4"/>
    <w:rsid w:val="03ACF130"/>
    <w:rsid w:val="03C57540"/>
    <w:rsid w:val="03D2B0E6"/>
    <w:rsid w:val="04035D14"/>
    <w:rsid w:val="0409A595"/>
    <w:rsid w:val="0413CB4A"/>
    <w:rsid w:val="047908CB"/>
    <w:rsid w:val="0483BBC0"/>
    <w:rsid w:val="04BCAC08"/>
    <w:rsid w:val="04BCE337"/>
    <w:rsid w:val="04D585B0"/>
    <w:rsid w:val="04E222E2"/>
    <w:rsid w:val="04E689B9"/>
    <w:rsid w:val="05211E30"/>
    <w:rsid w:val="052FC981"/>
    <w:rsid w:val="053177E7"/>
    <w:rsid w:val="0531B094"/>
    <w:rsid w:val="054658EB"/>
    <w:rsid w:val="055E3169"/>
    <w:rsid w:val="05769CC9"/>
    <w:rsid w:val="05C49EA8"/>
    <w:rsid w:val="05D33B18"/>
    <w:rsid w:val="05E57233"/>
    <w:rsid w:val="062CAB38"/>
    <w:rsid w:val="0634EE6E"/>
    <w:rsid w:val="06392341"/>
    <w:rsid w:val="066CE509"/>
    <w:rsid w:val="066FFCD1"/>
    <w:rsid w:val="067D7117"/>
    <w:rsid w:val="06A5AC9D"/>
    <w:rsid w:val="06BD8173"/>
    <w:rsid w:val="06C0010F"/>
    <w:rsid w:val="06FB1D73"/>
    <w:rsid w:val="070EDFB3"/>
    <w:rsid w:val="0711E2F8"/>
    <w:rsid w:val="07355F91"/>
    <w:rsid w:val="07455EB6"/>
    <w:rsid w:val="076472DA"/>
    <w:rsid w:val="0775C782"/>
    <w:rsid w:val="07789336"/>
    <w:rsid w:val="07A4282C"/>
    <w:rsid w:val="07C12DBA"/>
    <w:rsid w:val="07C29045"/>
    <w:rsid w:val="07C3FEE3"/>
    <w:rsid w:val="0833EB8A"/>
    <w:rsid w:val="08358B57"/>
    <w:rsid w:val="083D8647"/>
    <w:rsid w:val="0848519E"/>
    <w:rsid w:val="087F19DC"/>
    <w:rsid w:val="08C07F49"/>
    <w:rsid w:val="08DDE9D9"/>
    <w:rsid w:val="08F16AC8"/>
    <w:rsid w:val="08FA4372"/>
    <w:rsid w:val="0916B115"/>
    <w:rsid w:val="0945A00E"/>
    <w:rsid w:val="09504C98"/>
    <w:rsid w:val="095F9C81"/>
    <w:rsid w:val="09711A09"/>
    <w:rsid w:val="0987B705"/>
    <w:rsid w:val="09957BE1"/>
    <w:rsid w:val="09AA2AB8"/>
    <w:rsid w:val="09BB84C8"/>
    <w:rsid w:val="09D480A4"/>
    <w:rsid w:val="09F2AB21"/>
    <w:rsid w:val="0A53D84C"/>
    <w:rsid w:val="0A57D590"/>
    <w:rsid w:val="0A782972"/>
    <w:rsid w:val="0AB8E8E8"/>
    <w:rsid w:val="0AD45BE7"/>
    <w:rsid w:val="0AD8278A"/>
    <w:rsid w:val="0ADCD333"/>
    <w:rsid w:val="0B0E1BB5"/>
    <w:rsid w:val="0B49F117"/>
    <w:rsid w:val="0B90A6E2"/>
    <w:rsid w:val="0B9798D9"/>
    <w:rsid w:val="0BA9A46C"/>
    <w:rsid w:val="0BFF8D5B"/>
    <w:rsid w:val="0C058900"/>
    <w:rsid w:val="0C3FDB3A"/>
    <w:rsid w:val="0C463264"/>
    <w:rsid w:val="0C5F6F28"/>
    <w:rsid w:val="0C7ABBD8"/>
    <w:rsid w:val="0CBEA169"/>
    <w:rsid w:val="0CC3A3A9"/>
    <w:rsid w:val="0D69EA54"/>
    <w:rsid w:val="0D748E31"/>
    <w:rsid w:val="0D81BD18"/>
    <w:rsid w:val="0D8B2D6D"/>
    <w:rsid w:val="0DC37C44"/>
    <w:rsid w:val="0DCF7B13"/>
    <w:rsid w:val="0DEA65CE"/>
    <w:rsid w:val="0DF5168D"/>
    <w:rsid w:val="0DF9AFE1"/>
    <w:rsid w:val="0E05CD56"/>
    <w:rsid w:val="0E13AD02"/>
    <w:rsid w:val="0E76B8AD"/>
    <w:rsid w:val="0EAAC6DC"/>
    <w:rsid w:val="0EACC136"/>
    <w:rsid w:val="0EB0B2E3"/>
    <w:rsid w:val="0EC2FE51"/>
    <w:rsid w:val="0F07ED9F"/>
    <w:rsid w:val="0F55749B"/>
    <w:rsid w:val="0F58721C"/>
    <w:rsid w:val="0F60CCAC"/>
    <w:rsid w:val="0F66642F"/>
    <w:rsid w:val="0F8B2FE7"/>
    <w:rsid w:val="0FA322FE"/>
    <w:rsid w:val="0FC6A862"/>
    <w:rsid w:val="0FDBA319"/>
    <w:rsid w:val="0FEBDC8B"/>
    <w:rsid w:val="10125331"/>
    <w:rsid w:val="102FB31D"/>
    <w:rsid w:val="105E4578"/>
    <w:rsid w:val="1071128D"/>
    <w:rsid w:val="107C2F5E"/>
    <w:rsid w:val="1087F66C"/>
    <w:rsid w:val="10989136"/>
    <w:rsid w:val="10AC2237"/>
    <w:rsid w:val="10B76B04"/>
    <w:rsid w:val="10D9566C"/>
    <w:rsid w:val="10FC1D54"/>
    <w:rsid w:val="110A1528"/>
    <w:rsid w:val="116FC395"/>
    <w:rsid w:val="1175A51E"/>
    <w:rsid w:val="11A90FD1"/>
    <w:rsid w:val="11D912E2"/>
    <w:rsid w:val="11DC6868"/>
    <w:rsid w:val="11E7F95A"/>
    <w:rsid w:val="120A959F"/>
    <w:rsid w:val="12137FA1"/>
    <w:rsid w:val="12312C29"/>
    <w:rsid w:val="12645357"/>
    <w:rsid w:val="12872316"/>
    <w:rsid w:val="12AF043C"/>
    <w:rsid w:val="12C96036"/>
    <w:rsid w:val="1314AEAC"/>
    <w:rsid w:val="133C56E6"/>
    <w:rsid w:val="13C7A130"/>
    <w:rsid w:val="13DDBF62"/>
    <w:rsid w:val="14109C01"/>
    <w:rsid w:val="141579AD"/>
    <w:rsid w:val="1417A6B3"/>
    <w:rsid w:val="1453DC6F"/>
    <w:rsid w:val="145982C0"/>
    <w:rsid w:val="14896DC4"/>
    <w:rsid w:val="14C53E87"/>
    <w:rsid w:val="14E470F7"/>
    <w:rsid w:val="14F69BFB"/>
    <w:rsid w:val="14F80282"/>
    <w:rsid w:val="150300DD"/>
    <w:rsid w:val="15202CDF"/>
    <w:rsid w:val="152FC3FA"/>
    <w:rsid w:val="156D065D"/>
    <w:rsid w:val="15A1F92C"/>
    <w:rsid w:val="15DD3937"/>
    <w:rsid w:val="16030818"/>
    <w:rsid w:val="16295EA5"/>
    <w:rsid w:val="162BAF41"/>
    <w:rsid w:val="16945EFC"/>
    <w:rsid w:val="16954F54"/>
    <w:rsid w:val="16A1C126"/>
    <w:rsid w:val="16BEE6C1"/>
    <w:rsid w:val="16C1C001"/>
    <w:rsid w:val="16C52EF5"/>
    <w:rsid w:val="16FD15F4"/>
    <w:rsid w:val="17424A78"/>
    <w:rsid w:val="17638E20"/>
    <w:rsid w:val="1786BD62"/>
    <w:rsid w:val="17921347"/>
    <w:rsid w:val="179B673A"/>
    <w:rsid w:val="17D0E483"/>
    <w:rsid w:val="17F97C2C"/>
    <w:rsid w:val="1804E3EF"/>
    <w:rsid w:val="181A4546"/>
    <w:rsid w:val="1880549A"/>
    <w:rsid w:val="18997775"/>
    <w:rsid w:val="18B1C7F6"/>
    <w:rsid w:val="18D4DF43"/>
    <w:rsid w:val="18E65A10"/>
    <w:rsid w:val="18EC90D9"/>
    <w:rsid w:val="1900D8B8"/>
    <w:rsid w:val="1903ED5C"/>
    <w:rsid w:val="19139A67"/>
    <w:rsid w:val="191E62F2"/>
    <w:rsid w:val="1921185A"/>
    <w:rsid w:val="193BECAC"/>
    <w:rsid w:val="19667F34"/>
    <w:rsid w:val="19DEC561"/>
    <w:rsid w:val="19FC576D"/>
    <w:rsid w:val="1A256F1D"/>
    <w:rsid w:val="1A481D3A"/>
    <w:rsid w:val="1A50F32D"/>
    <w:rsid w:val="1A7343E5"/>
    <w:rsid w:val="1AA7D7AE"/>
    <w:rsid w:val="1ADF4C39"/>
    <w:rsid w:val="1AEDC70C"/>
    <w:rsid w:val="1AF173FA"/>
    <w:rsid w:val="1B032E0E"/>
    <w:rsid w:val="1B08D6B8"/>
    <w:rsid w:val="1B0E4411"/>
    <w:rsid w:val="1B61C286"/>
    <w:rsid w:val="1B633EAC"/>
    <w:rsid w:val="1B7A6A28"/>
    <w:rsid w:val="1BA93820"/>
    <w:rsid w:val="1BA9FDE6"/>
    <w:rsid w:val="1BAE60DE"/>
    <w:rsid w:val="1BAEBDAF"/>
    <w:rsid w:val="1BC3D30A"/>
    <w:rsid w:val="1BC78C6C"/>
    <w:rsid w:val="1BEC117A"/>
    <w:rsid w:val="1C031E54"/>
    <w:rsid w:val="1C1F097F"/>
    <w:rsid w:val="1C4271F7"/>
    <w:rsid w:val="1C657746"/>
    <w:rsid w:val="1C80B26A"/>
    <w:rsid w:val="1CC7F065"/>
    <w:rsid w:val="1CD55719"/>
    <w:rsid w:val="1CDE6C38"/>
    <w:rsid w:val="1CE9D0C6"/>
    <w:rsid w:val="1D3CEA31"/>
    <w:rsid w:val="1D4D15E9"/>
    <w:rsid w:val="1D565AD6"/>
    <w:rsid w:val="1D5B03F5"/>
    <w:rsid w:val="1D714B0C"/>
    <w:rsid w:val="1D779171"/>
    <w:rsid w:val="1D94879C"/>
    <w:rsid w:val="1DEDCCCD"/>
    <w:rsid w:val="1E16040C"/>
    <w:rsid w:val="1E5BB9E1"/>
    <w:rsid w:val="1E60C703"/>
    <w:rsid w:val="1E7D5785"/>
    <w:rsid w:val="1E87321E"/>
    <w:rsid w:val="1E8CBDF3"/>
    <w:rsid w:val="1E96DB80"/>
    <w:rsid w:val="1EA0820B"/>
    <w:rsid w:val="1EA28943"/>
    <w:rsid w:val="1EC9F95D"/>
    <w:rsid w:val="1EDC29B7"/>
    <w:rsid w:val="1F11314C"/>
    <w:rsid w:val="1F1B4433"/>
    <w:rsid w:val="1F279FCF"/>
    <w:rsid w:val="1F3BF133"/>
    <w:rsid w:val="1F45731F"/>
    <w:rsid w:val="1F82EDE1"/>
    <w:rsid w:val="1FBBAC96"/>
    <w:rsid w:val="2047AE25"/>
    <w:rsid w:val="20495E5E"/>
    <w:rsid w:val="20570D30"/>
    <w:rsid w:val="207F4F55"/>
    <w:rsid w:val="208CC3FE"/>
    <w:rsid w:val="209CD8CE"/>
    <w:rsid w:val="20DA380A"/>
    <w:rsid w:val="20F3803A"/>
    <w:rsid w:val="20FCC8BE"/>
    <w:rsid w:val="215900D0"/>
    <w:rsid w:val="216043EF"/>
    <w:rsid w:val="2178031D"/>
    <w:rsid w:val="21917455"/>
    <w:rsid w:val="219F7E37"/>
    <w:rsid w:val="21DD3F42"/>
    <w:rsid w:val="21FE7C26"/>
    <w:rsid w:val="22064495"/>
    <w:rsid w:val="220F5B78"/>
    <w:rsid w:val="2221D59F"/>
    <w:rsid w:val="2225F4CC"/>
    <w:rsid w:val="224C3CEB"/>
    <w:rsid w:val="228EF8DE"/>
    <w:rsid w:val="22A49D32"/>
    <w:rsid w:val="22ABDD47"/>
    <w:rsid w:val="22ADF7C5"/>
    <w:rsid w:val="22BB6E52"/>
    <w:rsid w:val="22C9D9FC"/>
    <w:rsid w:val="2320A1E9"/>
    <w:rsid w:val="23615BA8"/>
    <w:rsid w:val="2362108E"/>
    <w:rsid w:val="237C66F7"/>
    <w:rsid w:val="23B5C968"/>
    <w:rsid w:val="23C94A04"/>
    <w:rsid w:val="23D8A174"/>
    <w:rsid w:val="23EC96FB"/>
    <w:rsid w:val="23F41A3C"/>
    <w:rsid w:val="2406CF57"/>
    <w:rsid w:val="24385C82"/>
    <w:rsid w:val="243926A8"/>
    <w:rsid w:val="244A1241"/>
    <w:rsid w:val="247A733F"/>
    <w:rsid w:val="248160AA"/>
    <w:rsid w:val="24834565"/>
    <w:rsid w:val="248C92E0"/>
    <w:rsid w:val="248CEBF3"/>
    <w:rsid w:val="248DE0DE"/>
    <w:rsid w:val="248F5D1F"/>
    <w:rsid w:val="24B5D251"/>
    <w:rsid w:val="24BC25D2"/>
    <w:rsid w:val="24DF315C"/>
    <w:rsid w:val="251079BA"/>
    <w:rsid w:val="251F734E"/>
    <w:rsid w:val="25328563"/>
    <w:rsid w:val="25672942"/>
    <w:rsid w:val="257E11AB"/>
    <w:rsid w:val="25B7CA7E"/>
    <w:rsid w:val="25E17DED"/>
    <w:rsid w:val="25E8EAD2"/>
    <w:rsid w:val="26259BA0"/>
    <w:rsid w:val="262F10C1"/>
    <w:rsid w:val="26306342"/>
    <w:rsid w:val="263B879C"/>
    <w:rsid w:val="268FE899"/>
    <w:rsid w:val="26AFFAC2"/>
    <w:rsid w:val="26C4E03D"/>
    <w:rsid w:val="26F0EC3B"/>
    <w:rsid w:val="26F9F2EB"/>
    <w:rsid w:val="273E2907"/>
    <w:rsid w:val="27586860"/>
    <w:rsid w:val="2768781D"/>
    <w:rsid w:val="276EA8C1"/>
    <w:rsid w:val="277FD617"/>
    <w:rsid w:val="27B64533"/>
    <w:rsid w:val="27C02DEF"/>
    <w:rsid w:val="27D06827"/>
    <w:rsid w:val="27D491E9"/>
    <w:rsid w:val="27DA6FCA"/>
    <w:rsid w:val="27E6683B"/>
    <w:rsid w:val="27ED9E7A"/>
    <w:rsid w:val="27F5DA57"/>
    <w:rsid w:val="28043506"/>
    <w:rsid w:val="280F48AD"/>
    <w:rsid w:val="281B7ECC"/>
    <w:rsid w:val="28374DA6"/>
    <w:rsid w:val="283DDB99"/>
    <w:rsid w:val="286426A2"/>
    <w:rsid w:val="286734E5"/>
    <w:rsid w:val="287E56FB"/>
    <w:rsid w:val="289D1AA4"/>
    <w:rsid w:val="28BC6534"/>
    <w:rsid w:val="28D3ACCF"/>
    <w:rsid w:val="28D708DF"/>
    <w:rsid w:val="28DA82CC"/>
    <w:rsid w:val="29299B11"/>
    <w:rsid w:val="29336B7F"/>
    <w:rsid w:val="2948A7F4"/>
    <w:rsid w:val="294F8E6A"/>
    <w:rsid w:val="294FE533"/>
    <w:rsid w:val="296D7F78"/>
    <w:rsid w:val="29C7867E"/>
    <w:rsid w:val="2A35AB11"/>
    <w:rsid w:val="2A427BA3"/>
    <w:rsid w:val="2A4C18B5"/>
    <w:rsid w:val="2A739B5D"/>
    <w:rsid w:val="2A92487D"/>
    <w:rsid w:val="2AEFD991"/>
    <w:rsid w:val="2AFA2718"/>
    <w:rsid w:val="2B059908"/>
    <w:rsid w:val="2B51F115"/>
    <w:rsid w:val="2B66DFD1"/>
    <w:rsid w:val="2B9E3731"/>
    <w:rsid w:val="2BB8DB4F"/>
    <w:rsid w:val="2BC5C699"/>
    <w:rsid w:val="2BF282E0"/>
    <w:rsid w:val="2C1A290E"/>
    <w:rsid w:val="2C27D416"/>
    <w:rsid w:val="2C54D413"/>
    <w:rsid w:val="2C6A9DD9"/>
    <w:rsid w:val="2C881E4D"/>
    <w:rsid w:val="2C9790DF"/>
    <w:rsid w:val="2CBBFD52"/>
    <w:rsid w:val="2CC608F9"/>
    <w:rsid w:val="2CD168B0"/>
    <w:rsid w:val="2CDD61BE"/>
    <w:rsid w:val="2CFE7906"/>
    <w:rsid w:val="2D0DE059"/>
    <w:rsid w:val="2D5A8364"/>
    <w:rsid w:val="2D8B18C9"/>
    <w:rsid w:val="2D934D02"/>
    <w:rsid w:val="2DD10D4B"/>
    <w:rsid w:val="2DE3D380"/>
    <w:rsid w:val="2DF09CEA"/>
    <w:rsid w:val="2E158E0F"/>
    <w:rsid w:val="2E2C32E8"/>
    <w:rsid w:val="2E58F27C"/>
    <w:rsid w:val="2EA3529A"/>
    <w:rsid w:val="2ED3DDA0"/>
    <w:rsid w:val="2EEB2CDC"/>
    <w:rsid w:val="2EF1ABAD"/>
    <w:rsid w:val="2EF5FEBB"/>
    <w:rsid w:val="2F00005B"/>
    <w:rsid w:val="2F134D7C"/>
    <w:rsid w:val="2F50DE0D"/>
    <w:rsid w:val="2F98B983"/>
    <w:rsid w:val="2FC645EA"/>
    <w:rsid w:val="2FD871CC"/>
    <w:rsid w:val="2FEC3081"/>
    <w:rsid w:val="2FEDB613"/>
    <w:rsid w:val="303CBBF4"/>
    <w:rsid w:val="304F7236"/>
    <w:rsid w:val="306A2A2F"/>
    <w:rsid w:val="307F309D"/>
    <w:rsid w:val="3081EEDA"/>
    <w:rsid w:val="308D28D2"/>
    <w:rsid w:val="309F8A52"/>
    <w:rsid w:val="3109C196"/>
    <w:rsid w:val="3118B662"/>
    <w:rsid w:val="315D5D47"/>
    <w:rsid w:val="315FD86F"/>
    <w:rsid w:val="3168B8F8"/>
    <w:rsid w:val="316E477E"/>
    <w:rsid w:val="31918FC7"/>
    <w:rsid w:val="31C38AAE"/>
    <w:rsid w:val="31D41DCC"/>
    <w:rsid w:val="323ACDD4"/>
    <w:rsid w:val="327E14F8"/>
    <w:rsid w:val="328BE4F1"/>
    <w:rsid w:val="32A8DC41"/>
    <w:rsid w:val="32B60899"/>
    <w:rsid w:val="32C29B22"/>
    <w:rsid w:val="330382FE"/>
    <w:rsid w:val="3306186B"/>
    <w:rsid w:val="332F1F5E"/>
    <w:rsid w:val="33484B66"/>
    <w:rsid w:val="33699E94"/>
    <w:rsid w:val="336F688A"/>
    <w:rsid w:val="338B9F39"/>
    <w:rsid w:val="33C45151"/>
    <w:rsid w:val="33EDA1B7"/>
    <w:rsid w:val="34239BB3"/>
    <w:rsid w:val="345C1FBB"/>
    <w:rsid w:val="3467C2A2"/>
    <w:rsid w:val="34937442"/>
    <w:rsid w:val="34B0C98C"/>
    <w:rsid w:val="34D34B39"/>
    <w:rsid w:val="34EB473D"/>
    <w:rsid w:val="350C1D45"/>
    <w:rsid w:val="3520F8FA"/>
    <w:rsid w:val="3536CB2D"/>
    <w:rsid w:val="35395FCB"/>
    <w:rsid w:val="353E639F"/>
    <w:rsid w:val="353F8181"/>
    <w:rsid w:val="35A7804A"/>
    <w:rsid w:val="35BD131E"/>
    <w:rsid w:val="35BE0F0F"/>
    <w:rsid w:val="35CA18E1"/>
    <w:rsid w:val="35CC94FF"/>
    <w:rsid w:val="35D2EE5B"/>
    <w:rsid w:val="35DCC70C"/>
    <w:rsid w:val="35EA6E41"/>
    <w:rsid w:val="35EB61DD"/>
    <w:rsid w:val="363941D8"/>
    <w:rsid w:val="364D2C32"/>
    <w:rsid w:val="365EBFC0"/>
    <w:rsid w:val="36D7BCE1"/>
    <w:rsid w:val="370018A8"/>
    <w:rsid w:val="3704CDE2"/>
    <w:rsid w:val="371283AA"/>
    <w:rsid w:val="376166E2"/>
    <w:rsid w:val="377391C3"/>
    <w:rsid w:val="37961300"/>
    <w:rsid w:val="37A15C29"/>
    <w:rsid w:val="37A2146D"/>
    <w:rsid w:val="37CC44A4"/>
    <w:rsid w:val="37DACB76"/>
    <w:rsid w:val="3825E072"/>
    <w:rsid w:val="384B8C99"/>
    <w:rsid w:val="385EE71F"/>
    <w:rsid w:val="38A6D72A"/>
    <w:rsid w:val="38ABCD6C"/>
    <w:rsid w:val="38B59E51"/>
    <w:rsid w:val="392A8233"/>
    <w:rsid w:val="39414B3F"/>
    <w:rsid w:val="394703F2"/>
    <w:rsid w:val="39701AB5"/>
    <w:rsid w:val="398A7027"/>
    <w:rsid w:val="399BF034"/>
    <w:rsid w:val="399C6DF0"/>
    <w:rsid w:val="39BA8126"/>
    <w:rsid w:val="39D48171"/>
    <w:rsid w:val="3A0B1355"/>
    <w:rsid w:val="3A6021D8"/>
    <w:rsid w:val="3A8C7BD8"/>
    <w:rsid w:val="3AAD5B45"/>
    <w:rsid w:val="3AB8ED11"/>
    <w:rsid w:val="3AC6CB03"/>
    <w:rsid w:val="3AE0B259"/>
    <w:rsid w:val="3B1E7F47"/>
    <w:rsid w:val="3B34FF06"/>
    <w:rsid w:val="3B556528"/>
    <w:rsid w:val="3B7238C5"/>
    <w:rsid w:val="3B775CFF"/>
    <w:rsid w:val="3B786E2E"/>
    <w:rsid w:val="3BB7B4CC"/>
    <w:rsid w:val="3BDA4D49"/>
    <w:rsid w:val="3BF2937F"/>
    <w:rsid w:val="3BFD84D3"/>
    <w:rsid w:val="3C117450"/>
    <w:rsid w:val="3C4FF27C"/>
    <w:rsid w:val="3C50B03F"/>
    <w:rsid w:val="3C584F59"/>
    <w:rsid w:val="3C617844"/>
    <w:rsid w:val="3C70613F"/>
    <w:rsid w:val="3C773C94"/>
    <w:rsid w:val="3C809DB8"/>
    <w:rsid w:val="3CA003A5"/>
    <w:rsid w:val="3CBD381D"/>
    <w:rsid w:val="3CBE1F33"/>
    <w:rsid w:val="3CC70196"/>
    <w:rsid w:val="3CC99269"/>
    <w:rsid w:val="3CE9EA1F"/>
    <w:rsid w:val="3D288FEF"/>
    <w:rsid w:val="3D37FC87"/>
    <w:rsid w:val="3D39493B"/>
    <w:rsid w:val="3D4A2206"/>
    <w:rsid w:val="3D4AA823"/>
    <w:rsid w:val="3D699B75"/>
    <w:rsid w:val="3D6F5BB2"/>
    <w:rsid w:val="3DA926A0"/>
    <w:rsid w:val="3DC03063"/>
    <w:rsid w:val="3DE70D68"/>
    <w:rsid w:val="3DF77DCE"/>
    <w:rsid w:val="3DFADA00"/>
    <w:rsid w:val="3E0D9F56"/>
    <w:rsid w:val="3E3047D7"/>
    <w:rsid w:val="3E662A17"/>
    <w:rsid w:val="3E730347"/>
    <w:rsid w:val="3E8A982D"/>
    <w:rsid w:val="3E8AE810"/>
    <w:rsid w:val="3EDD1437"/>
    <w:rsid w:val="3EECC28F"/>
    <w:rsid w:val="3F179C2E"/>
    <w:rsid w:val="3F217040"/>
    <w:rsid w:val="3F3EA47F"/>
    <w:rsid w:val="3F5D59F4"/>
    <w:rsid w:val="3F6627D7"/>
    <w:rsid w:val="3F720CEC"/>
    <w:rsid w:val="3F970AA8"/>
    <w:rsid w:val="3F9C0550"/>
    <w:rsid w:val="3FA542DE"/>
    <w:rsid w:val="3FC12D2F"/>
    <w:rsid w:val="3FC82F46"/>
    <w:rsid w:val="3FD3BDC6"/>
    <w:rsid w:val="3FF59630"/>
    <w:rsid w:val="400B9802"/>
    <w:rsid w:val="40112867"/>
    <w:rsid w:val="4029D8F2"/>
    <w:rsid w:val="403236A0"/>
    <w:rsid w:val="405DEE14"/>
    <w:rsid w:val="4072EB6E"/>
    <w:rsid w:val="409B033C"/>
    <w:rsid w:val="40A4DD98"/>
    <w:rsid w:val="40C1272F"/>
    <w:rsid w:val="40C230A9"/>
    <w:rsid w:val="40D9356F"/>
    <w:rsid w:val="40DE79B7"/>
    <w:rsid w:val="40E8B1F0"/>
    <w:rsid w:val="4144C242"/>
    <w:rsid w:val="41857E9F"/>
    <w:rsid w:val="4191FF7B"/>
    <w:rsid w:val="41A05A66"/>
    <w:rsid w:val="41A6303A"/>
    <w:rsid w:val="41D039C1"/>
    <w:rsid w:val="421EFDA5"/>
    <w:rsid w:val="422BD860"/>
    <w:rsid w:val="424506C3"/>
    <w:rsid w:val="4250D260"/>
    <w:rsid w:val="42666B0D"/>
    <w:rsid w:val="42BC8430"/>
    <w:rsid w:val="42CF3FBA"/>
    <w:rsid w:val="42DAEEE1"/>
    <w:rsid w:val="42EB4CAF"/>
    <w:rsid w:val="430A10F2"/>
    <w:rsid w:val="430E792D"/>
    <w:rsid w:val="431D6FD1"/>
    <w:rsid w:val="4344698E"/>
    <w:rsid w:val="434F1189"/>
    <w:rsid w:val="43731F25"/>
    <w:rsid w:val="43834434"/>
    <w:rsid w:val="43B2A93D"/>
    <w:rsid w:val="43CC3840"/>
    <w:rsid w:val="43D9855A"/>
    <w:rsid w:val="441DD870"/>
    <w:rsid w:val="442423F2"/>
    <w:rsid w:val="44323440"/>
    <w:rsid w:val="445C7D18"/>
    <w:rsid w:val="44AF9AFE"/>
    <w:rsid w:val="44BF34B4"/>
    <w:rsid w:val="44D8FF69"/>
    <w:rsid w:val="44F76034"/>
    <w:rsid w:val="452D0007"/>
    <w:rsid w:val="452E506C"/>
    <w:rsid w:val="453B397E"/>
    <w:rsid w:val="4549B03F"/>
    <w:rsid w:val="4572D967"/>
    <w:rsid w:val="459CCF4A"/>
    <w:rsid w:val="459F56C3"/>
    <w:rsid w:val="45A37651"/>
    <w:rsid w:val="45CA3C67"/>
    <w:rsid w:val="46091E10"/>
    <w:rsid w:val="46361BC6"/>
    <w:rsid w:val="463D5D1F"/>
    <w:rsid w:val="46403CF6"/>
    <w:rsid w:val="46536820"/>
    <w:rsid w:val="46A66B2A"/>
    <w:rsid w:val="46AE9DE7"/>
    <w:rsid w:val="46DCDA33"/>
    <w:rsid w:val="46FA7E60"/>
    <w:rsid w:val="46FFC10E"/>
    <w:rsid w:val="471D90BA"/>
    <w:rsid w:val="472041AD"/>
    <w:rsid w:val="474C6915"/>
    <w:rsid w:val="475174CF"/>
    <w:rsid w:val="477D6324"/>
    <w:rsid w:val="479C8C2D"/>
    <w:rsid w:val="47A668EA"/>
    <w:rsid w:val="47DD844C"/>
    <w:rsid w:val="47E57745"/>
    <w:rsid w:val="480158CF"/>
    <w:rsid w:val="48132D7A"/>
    <w:rsid w:val="4859655E"/>
    <w:rsid w:val="4863CC64"/>
    <w:rsid w:val="4884B68B"/>
    <w:rsid w:val="48A62434"/>
    <w:rsid w:val="48B75495"/>
    <w:rsid w:val="48B8A2DB"/>
    <w:rsid w:val="48C24CC5"/>
    <w:rsid w:val="48C9449A"/>
    <w:rsid w:val="4959F87D"/>
    <w:rsid w:val="4981D42A"/>
    <w:rsid w:val="4984E96F"/>
    <w:rsid w:val="498527B2"/>
    <w:rsid w:val="49960FFC"/>
    <w:rsid w:val="4999A64F"/>
    <w:rsid w:val="49A66994"/>
    <w:rsid w:val="49C63321"/>
    <w:rsid w:val="49D39544"/>
    <w:rsid w:val="49E100BD"/>
    <w:rsid w:val="49F74759"/>
    <w:rsid w:val="49FCE571"/>
    <w:rsid w:val="4A08E563"/>
    <w:rsid w:val="4A115E6C"/>
    <w:rsid w:val="4A44D736"/>
    <w:rsid w:val="4A52FFB5"/>
    <w:rsid w:val="4A87E966"/>
    <w:rsid w:val="4A9E70F8"/>
    <w:rsid w:val="4ADA7294"/>
    <w:rsid w:val="4AF2638E"/>
    <w:rsid w:val="4B631903"/>
    <w:rsid w:val="4B6DECF3"/>
    <w:rsid w:val="4B840DBD"/>
    <w:rsid w:val="4B85C241"/>
    <w:rsid w:val="4B9DD4A5"/>
    <w:rsid w:val="4BB71D24"/>
    <w:rsid w:val="4BBE23DB"/>
    <w:rsid w:val="4BE71F8A"/>
    <w:rsid w:val="4C19EBC2"/>
    <w:rsid w:val="4C7A770B"/>
    <w:rsid w:val="4CC951D7"/>
    <w:rsid w:val="4CD34303"/>
    <w:rsid w:val="4D0A8DD9"/>
    <w:rsid w:val="4D1C81B4"/>
    <w:rsid w:val="4D3EB01B"/>
    <w:rsid w:val="4D439C83"/>
    <w:rsid w:val="4D4AB91C"/>
    <w:rsid w:val="4DD1D8AC"/>
    <w:rsid w:val="4E0D219C"/>
    <w:rsid w:val="4E615B78"/>
    <w:rsid w:val="4E64C403"/>
    <w:rsid w:val="4E67D19F"/>
    <w:rsid w:val="4E68A295"/>
    <w:rsid w:val="4E6C84CC"/>
    <w:rsid w:val="4EB606DF"/>
    <w:rsid w:val="4EF5094D"/>
    <w:rsid w:val="4F044F00"/>
    <w:rsid w:val="4F083855"/>
    <w:rsid w:val="4F2D1053"/>
    <w:rsid w:val="4F5548E3"/>
    <w:rsid w:val="4F5E0B24"/>
    <w:rsid w:val="4FB9BBBF"/>
    <w:rsid w:val="4FB9EFE7"/>
    <w:rsid w:val="4FBD942B"/>
    <w:rsid w:val="4FC1A49E"/>
    <w:rsid w:val="4FC9E285"/>
    <w:rsid w:val="502DA638"/>
    <w:rsid w:val="503DD603"/>
    <w:rsid w:val="50619BE2"/>
    <w:rsid w:val="506AF3CD"/>
    <w:rsid w:val="50A64BB8"/>
    <w:rsid w:val="50AABDCF"/>
    <w:rsid w:val="510D0345"/>
    <w:rsid w:val="512D5ABB"/>
    <w:rsid w:val="512FC5AB"/>
    <w:rsid w:val="51390D01"/>
    <w:rsid w:val="5157D1D4"/>
    <w:rsid w:val="51A439CD"/>
    <w:rsid w:val="51BAEDC7"/>
    <w:rsid w:val="51BDA869"/>
    <w:rsid w:val="51C5FF9E"/>
    <w:rsid w:val="520505D2"/>
    <w:rsid w:val="521FEE00"/>
    <w:rsid w:val="528CE2E1"/>
    <w:rsid w:val="52918710"/>
    <w:rsid w:val="52A4EE4B"/>
    <w:rsid w:val="52AF67EB"/>
    <w:rsid w:val="52B39123"/>
    <w:rsid w:val="52D60627"/>
    <w:rsid w:val="536BD7AE"/>
    <w:rsid w:val="538CCC4D"/>
    <w:rsid w:val="53A2EA0D"/>
    <w:rsid w:val="53CF42CB"/>
    <w:rsid w:val="53D4066F"/>
    <w:rsid w:val="53E4BA24"/>
    <w:rsid w:val="53ED5ABF"/>
    <w:rsid w:val="54458A9C"/>
    <w:rsid w:val="54666260"/>
    <w:rsid w:val="547BEF02"/>
    <w:rsid w:val="548F7BA2"/>
    <w:rsid w:val="54E95983"/>
    <w:rsid w:val="553712D1"/>
    <w:rsid w:val="553BB587"/>
    <w:rsid w:val="55467BF3"/>
    <w:rsid w:val="555E1152"/>
    <w:rsid w:val="556CF6A6"/>
    <w:rsid w:val="55761BEC"/>
    <w:rsid w:val="55ADA173"/>
    <w:rsid w:val="55AE4C12"/>
    <w:rsid w:val="55C29EE0"/>
    <w:rsid w:val="5602AA0D"/>
    <w:rsid w:val="561527C8"/>
    <w:rsid w:val="56187B80"/>
    <w:rsid w:val="561D1DF6"/>
    <w:rsid w:val="56236B06"/>
    <w:rsid w:val="562A27EB"/>
    <w:rsid w:val="562EC840"/>
    <w:rsid w:val="56346C14"/>
    <w:rsid w:val="56412366"/>
    <w:rsid w:val="5648438D"/>
    <w:rsid w:val="567F95EC"/>
    <w:rsid w:val="5680A2A7"/>
    <w:rsid w:val="56D3A5CC"/>
    <w:rsid w:val="56D90450"/>
    <w:rsid w:val="57058E9F"/>
    <w:rsid w:val="57306538"/>
    <w:rsid w:val="574168E6"/>
    <w:rsid w:val="57455873"/>
    <w:rsid w:val="5751E8A4"/>
    <w:rsid w:val="5771BF20"/>
    <w:rsid w:val="57F1A6B8"/>
    <w:rsid w:val="58103051"/>
    <w:rsid w:val="585584BA"/>
    <w:rsid w:val="586DC78E"/>
    <w:rsid w:val="58AC0C3D"/>
    <w:rsid w:val="58C65DC6"/>
    <w:rsid w:val="58C69686"/>
    <w:rsid w:val="58CB0C1B"/>
    <w:rsid w:val="58F3D98D"/>
    <w:rsid w:val="58FC6BF4"/>
    <w:rsid w:val="590427D2"/>
    <w:rsid w:val="5911C368"/>
    <w:rsid w:val="593C9222"/>
    <w:rsid w:val="593ED92D"/>
    <w:rsid w:val="595155EF"/>
    <w:rsid w:val="59704546"/>
    <w:rsid w:val="597302D5"/>
    <w:rsid w:val="5A036EC3"/>
    <w:rsid w:val="5A2B2460"/>
    <w:rsid w:val="5A57DC6F"/>
    <w:rsid w:val="5A5A47CF"/>
    <w:rsid w:val="5A85EF5F"/>
    <w:rsid w:val="5A884CE6"/>
    <w:rsid w:val="5ABF49FC"/>
    <w:rsid w:val="5AC6613B"/>
    <w:rsid w:val="5ADA04B9"/>
    <w:rsid w:val="5AE68BC1"/>
    <w:rsid w:val="5B1E9468"/>
    <w:rsid w:val="5B480E77"/>
    <w:rsid w:val="5B4CD562"/>
    <w:rsid w:val="5B4D0F87"/>
    <w:rsid w:val="5B646567"/>
    <w:rsid w:val="5B64D370"/>
    <w:rsid w:val="5B7F9B55"/>
    <w:rsid w:val="5B84B287"/>
    <w:rsid w:val="5B9B5C90"/>
    <w:rsid w:val="5B9EA095"/>
    <w:rsid w:val="5BB9651C"/>
    <w:rsid w:val="5BC10F3B"/>
    <w:rsid w:val="5BD979B1"/>
    <w:rsid w:val="5BE41C2A"/>
    <w:rsid w:val="5BEBA2C6"/>
    <w:rsid w:val="5C3C097D"/>
    <w:rsid w:val="5C3F0D08"/>
    <w:rsid w:val="5C6143C9"/>
    <w:rsid w:val="5C84A1E4"/>
    <w:rsid w:val="5C859786"/>
    <w:rsid w:val="5CBE95EA"/>
    <w:rsid w:val="5CCA5AB0"/>
    <w:rsid w:val="5D000319"/>
    <w:rsid w:val="5D1EC2E8"/>
    <w:rsid w:val="5D5237F7"/>
    <w:rsid w:val="5D569CFC"/>
    <w:rsid w:val="5D5F758B"/>
    <w:rsid w:val="5D992A12"/>
    <w:rsid w:val="5D9CA696"/>
    <w:rsid w:val="5E01D7C0"/>
    <w:rsid w:val="5E31B9D8"/>
    <w:rsid w:val="5E55B2AC"/>
    <w:rsid w:val="5EB086E6"/>
    <w:rsid w:val="5ED00750"/>
    <w:rsid w:val="5ED54CB6"/>
    <w:rsid w:val="5EF1E417"/>
    <w:rsid w:val="5EF593B4"/>
    <w:rsid w:val="5F0C082B"/>
    <w:rsid w:val="5F2F7A74"/>
    <w:rsid w:val="5F3D67F4"/>
    <w:rsid w:val="5F46DD33"/>
    <w:rsid w:val="5F607EC9"/>
    <w:rsid w:val="5F8E301B"/>
    <w:rsid w:val="5FB38190"/>
    <w:rsid w:val="5FC0FDBD"/>
    <w:rsid w:val="6012CB7D"/>
    <w:rsid w:val="6038F7CC"/>
    <w:rsid w:val="603B785C"/>
    <w:rsid w:val="603D61FA"/>
    <w:rsid w:val="606F4254"/>
    <w:rsid w:val="606F921A"/>
    <w:rsid w:val="6070E33D"/>
    <w:rsid w:val="607C6EB4"/>
    <w:rsid w:val="60822347"/>
    <w:rsid w:val="609AFAD6"/>
    <w:rsid w:val="60AAC2AC"/>
    <w:rsid w:val="60CAE6D0"/>
    <w:rsid w:val="60CF5336"/>
    <w:rsid w:val="60DF799A"/>
    <w:rsid w:val="60E9CF4F"/>
    <w:rsid w:val="60FE89D4"/>
    <w:rsid w:val="610E37DB"/>
    <w:rsid w:val="61A1695B"/>
    <w:rsid w:val="61A3FF53"/>
    <w:rsid w:val="61B7ADB2"/>
    <w:rsid w:val="61C1EF38"/>
    <w:rsid w:val="61C73F41"/>
    <w:rsid w:val="61DED2B3"/>
    <w:rsid w:val="61FF1E89"/>
    <w:rsid w:val="62207E2E"/>
    <w:rsid w:val="622429A4"/>
    <w:rsid w:val="62281BAB"/>
    <w:rsid w:val="62B05A17"/>
    <w:rsid w:val="62E9A89B"/>
    <w:rsid w:val="62F3E03F"/>
    <w:rsid w:val="62FB18B6"/>
    <w:rsid w:val="6354963D"/>
    <w:rsid w:val="635E183D"/>
    <w:rsid w:val="637BE104"/>
    <w:rsid w:val="63886395"/>
    <w:rsid w:val="63BB6342"/>
    <w:rsid w:val="63D7B0E6"/>
    <w:rsid w:val="63E240B1"/>
    <w:rsid w:val="63E3EF20"/>
    <w:rsid w:val="63EBE89F"/>
    <w:rsid w:val="63EBEE98"/>
    <w:rsid w:val="642AA229"/>
    <w:rsid w:val="649184D2"/>
    <w:rsid w:val="64EBD45D"/>
    <w:rsid w:val="64F7AFD5"/>
    <w:rsid w:val="6508EBBF"/>
    <w:rsid w:val="6517C2EB"/>
    <w:rsid w:val="651B6DD7"/>
    <w:rsid w:val="653FCA16"/>
    <w:rsid w:val="654F45EE"/>
    <w:rsid w:val="65552BD1"/>
    <w:rsid w:val="656A20E2"/>
    <w:rsid w:val="6584CEEF"/>
    <w:rsid w:val="659178BA"/>
    <w:rsid w:val="6598AA25"/>
    <w:rsid w:val="65A978B2"/>
    <w:rsid w:val="65CC4A5A"/>
    <w:rsid w:val="6602595C"/>
    <w:rsid w:val="6605D96B"/>
    <w:rsid w:val="6631FF4A"/>
    <w:rsid w:val="663C6814"/>
    <w:rsid w:val="663EC896"/>
    <w:rsid w:val="6646259C"/>
    <w:rsid w:val="6646D888"/>
    <w:rsid w:val="664B6013"/>
    <w:rsid w:val="665916AD"/>
    <w:rsid w:val="6668D6D5"/>
    <w:rsid w:val="6678ECCC"/>
    <w:rsid w:val="6682DEA5"/>
    <w:rsid w:val="6694DB07"/>
    <w:rsid w:val="66BB9866"/>
    <w:rsid w:val="66E46FFA"/>
    <w:rsid w:val="6700B058"/>
    <w:rsid w:val="6724E305"/>
    <w:rsid w:val="67308AB2"/>
    <w:rsid w:val="67614D55"/>
    <w:rsid w:val="67788386"/>
    <w:rsid w:val="67DD15E6"/>
    <w:rsid w:val="67E974DC"/>
    <w:rsid w:val="685EFBB0"/>
    <w:rsid w:val="68924BF3"/>
    <w:rsid w:val="689D640E"/>
    <w:rsid w:val="68A77797"/>
    <w:rsid w:val="68A8AB6F"/>
    <w:rsid w:val="68EB9F4D"/>
    <w:rsid w:val="68F8A75C"/>
    <w:rsid w:val="69175612"/>
    <w:rsid w:val="69620BD6"/>
    <w:rsid w:val="696EE57F"/>
    <w:rsid w:val="6998609D"/>
    <w:rsid w:val="69B23CBE"/>
    <w:rsid w:val="69B592B5"/>
    <w:rsid w:val="69FC3FF9"/>
    <w:rsid w:val="6A1863BF"/>
    <w:rsid w:val="6A3C76D3"/>
    <w:rsid w:val="6A4F2684"/>
    <w:rsid w:val="6A562CD8"/>
    <w:rsid w:val="6A7EFAE2"/>
    <w:rsid w:val="6A9022CE"/>
    <w:rsid w:val="6AB48588"/>
    <w:rsid w:val="6AEC8722"/>
    <w:rsid w:val="6B0F4D0B"/>
    <w:rsid w:val="6B1C4357"/>
    <w:rsid w:val="6B42EEB9"/>
    <w:rsid w:val="6B4B59D5"/>
    <w:rsid w:val="6B8290AF"/>
    <w:rsid w:val="6B83B657"/>
    <w:rsid w:val="6BFC8F5B"/>
    <w:rsid w:val="6C00DEB1"/>
    <w:rsid w:val="6C51D4A7"/>
    <w:rsid w:val="6C7357F3"/>
    <w:rsid w:val="6CF0CD16"/>
    <w:rsid w:val="6D22DCC4"/>
    <w:rsid w:val="6D2728C3"/>
    <w:rsid w:val="6D54A514"/>
    <w:rsid w:val="6D5A317F"/>
    <w:rsid w:val="6D74CEDD"/>
    <w:rsid w:val="6D82237D"/>
    <w:rsid w:val="6D8375A2"/>
    <w:rsid w:val="6D92E013"/>
    <w:rsid w:val="6DA28731"/>
    <w:rsid w:val="6DAE5CE0"/>
    <w:rsid w:val="6DC16FC8"/>
    <w:rsid w:val="6DD6472F"/>
    <w:rsid w:val="6DF20865"/>
    <w:rsid w:val="6E165ABA"/>
    <w:rsid w:val="6E169244"/>
    <w:rsid w:val="6E3E8D99"/>
    <w:rsid w:val="6E443E98"/>
    <w:rsid w:val="6E69E2BF"/>
    <w:rsid w:val="6E7005F8"/>
    <w:rsid w:val="6E7B8870"/>
    <w:rsid w:val="6E9C5E6F"/>
    <w:rsid w:val="6EA59A48"/>
    <w:rsid w:val="6EA5C5E8"/>
    <w:rsid w:val="6EAA77BC"/>
    <w:rsid w:val="6EF68614"/>
    <w:rsid w:val="6EFD5D62"/>
    <w:rsid w:val="6F41D1E4"/>
    <w:rsid w:val="6F6359B3"/>
    <w:rsid w:val="6F861534"/>
    <w:rsid w:val="6FBEBB16"/>
    <w:rsid w:val="6FD59730"/>
    <w:rsid w:val="70180EDF"/>
    <w:rsid w:val="703BE41D"/>
    <w:rsid w:val="70581B4D"/>
    <w:rsid w:val="7069F5CF"/>
    <w:rsid w:val="707F346D"/>
    <w:rsid w:val="712743BD"/>
    <w:rsid w:val="712C8E2C"/>
    <w:rsid w:val="7130EE0C"/>
    <w:rsid w:val="713714FB"/>
    <w:rsid w:val="71404DEE"/>
    <w:rsid w:val="714AAF1E"/>
    <w:rsid w:val="7169720F"/>
    <w:rsid w:val="717ECBDE"/>
    <w:rsid w:val="718279DD"/>
    <w:rsid w:val="718BD9F7"/>
    <w:rsid w:val="719B5559"/>
    <w:rsid w:val="719D42BC"/>
    <w:rsid w:val="719D6D18"/>
    <w:rsid w:val="71A53023"/>
    <w:rsid w:val="723823ED"/>
    <w:rsid w:val="72596C97"/>
    <w:rsid w:val="727037EC"/>
    <w:rsid w:val="72A6CE30"/>
    <w:rsid w:val="72B1A0B1"/>
    <w:rsid w:val="72DAC900"/>
    <w:rsid w:val="72E60ADD"/>
    <w:rsid w:val="72EF031C"/>
    <w:rsid w:val="732E6F6E"/>
    <w:rsid w:val="733BC7CF"/>
    <w:rsid w:val="733FE815"/>
    <w:rsid w:val="735DA579"/>
    <w:rsid w:val="736BB51F"/>
    <w:rsid w:val="738636B2"/>
    <w:rsid w:val="738DA7C0"/>
    <w:rsid w:val="73A05012"/>
    <w:rsid w:val="73C3DC04"/>
    <w:rsid w:val="740EDAE9"/>
    <w:rsid w:val="7430DBAF"/>
    <w:rsid w:val="743560DC"/>
    <w:rsid w:val="743FF0C9"/>
    <w:rsid w:val="74626A2A"/>
    <w:rsid w:val="74843922"/>
    <w:rsid w:val="74A4BEA4"/>
    <w:rsid w:val="74ABF1D5"/>
    <w:rsid w:val="74D93F88"/>
    <w:rsid w:val="74DC5107"/>
    <w:rsid w:val="74DD90A6"/>
    <w:rsid w:val="75017632"/>
    <w:rsid w:val="7504BD66"/>
    <w:rsid w:val="75198BAF"/>
    <w:rsid w:val="7551B3E9"/>
    <w:rsid w:val="75638147"/>
    <w:rsid w:val="756F3540"/>
    <w:rsid w:val="75A17EC4"/>
    <w:rsid w:val="75B2ED51"/>
    <w:rsid w:val="7642BEED"/>
    <w:rsid w:val="764D1BF7"/>
    <w:rsid w:val="768C6980"/>
    <w:rsid w:val="76B78BFA"/>
    <w:rsid w:val="773CE2E8"/>
    <w:rsid w:val="77FD5A12"/>
    <w:rsid w:val="78101E5B"/>
    <w:rsid w:val="78293997"/>
    <w:rsid w:val="783D32E0"/>
    <w:rsid w:val="786FC63C"/>
    <w:rsid w:val="787E3CCA"/>
    <w:rsid w:val="78DA5DCA"/>
    <w:rsid w:val="78E8FA2A"/>
    <w:rsid w:val="7921AF42"/>
    <w:rsid w:val="7923CB0B"/>
    <w:rsid w:val="794477F0"/>
    <w:rsid w:val="7945EF66"/>
    <w:rsid w:val="7954123B"/>
    <w:rsid w:val="795F69AA"/>
    <w:rsid w:val="7960B453"/>
    <w:rsid w:val="7986131C"/>
    <w:rsid w:val="79CEE358"/>
    <w:rsid w:val="7A1256CE"/>
    <w:rsid w:val="7A177E60"/>
    <w:rsid w:val="7A2A5187"/>
    <w:rsid w:val="7A50C7EE"/>
    <w:rsid w:val="7A76A28C"/>
    <w:rsid w:val="7B3DE92A"/>
    <w:rsid w:val="7B4A8D7C"/>
    <w:rsid w:val="7B4E9CB9"/>
    <w:rsid w:val="7B7D1FA6"/>
    <w:rsid w:val="7B9C5E0E"/>
    <w:rsid w:val="7BA7970C"/>
    <w:rsid w:val="7BEE55B8"/>
    <w:rsid w:val="7C163A62"/>
    <w:rsid w:val="7C1879BA"/>
    <w:rsid w:val="7C23E7E3"/>
    <w:rsid w:val="7C280249"/>
    <w:rsid w:val="7C289A0C"/>
    <w:rsid w:val="7C29B3BC"/>
    <w:rsid w:val="7C4A709C"/>
    <w:rsid w:val="7C82C880"/>
    <w:rsid w:val="7CB916B9"/>
    <w:rsid w:val="7CEC361A"/>
    <w:rsid w:val="7CF6A068"/>
    <w:rsid w:val="7CFE203E"/>
    <w:rsid w:val="7D060A08"/>
    <w:rsid w:val="7D50392A"/>
    <w:rsid w:val="7D585114"/>
    <w:rsid w:val="7D70EAA8"/>
    <w:rsid w:val="7D7DF95C"/>
    <w:rsid w:val="7DB8ED3D"/>
    <w:rsid w:val="7DC4D7EB"/>
    <w:rsid w:val="7DDD6EDB"/>
    <w:rsid w:val="7DF97C2D"/>
    <w:rsid w:val="7E0EB12D"/>
    <w:rsid w:val="7E14CABD"/>
    <w:rsid w:val="7E16569C"/>
    <w:rsid w:val="7E43168E"/>
    <w:rsid w:val="7E6C2083"/>
    <w:rsid w:val="7E7100C3"/>
    <w:rsid w:val="7E94062A"/>
    <w:rsid w:val="7ECB8A9E"/>
    <w:rsid w:val="7EE0E449"/>
    <w:rsid w:val="7F117724"/>
    <w:rsid w:val="7F215926"/>
    <w:rsid w:val="7F2449BD"/>
    <w:rsid w:val="7F32C9E2"/>
    <w:rsid w:val="7F440A78"/>
    <w:rsid w:val="7F683F11"/>
    <w:rsid w:val="7F703CA7"/>
    <w:rsid w:val="7FC77E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1C5DE6"/>
  <w15:chartTrackingRefBased/>
  <w15:docId w15:val="{EE258AD6-A7CA-4637-9196-5EE89D7A3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F55749B"/>
    <w:pPr>
      <w:ind w:left="720"/>
      <w:contextualSpacing/>
    </w:pPr>
  </w:style>
  <w:style w:type="character" w:styleId="Hyperlink">
    <w:name w:val="Hyperlink"/>
    <w:basedOn w:val="DefaultParagraphFont"/>
    <w:uiPriority w:val="99"/>
    <w:unhideWhenUsed/>
    <w:rsid w:val="0F07ED9F"/>
    <w:rPr>
      <w:color w:val="467886"/>
      <w:u w:val="single"/>
    </w:rPr>
  </w:style>
  <w:style w:type="paragraph" w:styleId="Header">
    <w:name w:val="header"/>
    <w:basedOn w:val="Normal"/>
    <w:uiPriority w:val="99"/>
    <w:unhideWhenUsed/>
    <w:rsid w:val="3E8AE810"/>
    <w:pPr>
      <w:tabs>
        <w:tab w:val="center" w:pos="4680"/>
        <w:tab w:val="right" w:pos="9360"/>
      </w:tabs>
      <w:spacing w:after="0" w:line="240" w:lineRule="auto"/>
    </w:pPr>
  </w:style>
  <w:style w:type="paragraph" w:styleId="Footer">
    <w:name w:val="footer"/>
    <w:basedOn w:val="Normal"/>
    <w:uiPriority w:val="99"/>
    <w:unhideWhenUsed/>
    <w:rsid w:val="3E8AE810"/>
    <w:pPr>
      <w:tabs>
        <w:tab w:val="center" w:pos="4680"/>
        <w:tab w:val="right" w:pos="9360"/>
      </w:tabs>
      <w:spacing w:after="0" w:line="240" w:lineRule="auto"/>
    </w:pPr>
  </w:style>
  <w:style w:type="character" w:styleId="Mention">
    <w:name w:val="Mention"/>
    <w:basedOn w:val="DefaultParagraphFont"/>
    <w:uiPriority w:val="99"/>
    <w:unhideWhenUsed/>
    <w:rsid w:val="3E8AE810"/>
    <w:rPr>
      <w:color w:val="2B579A"/>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576A1D"/>
    <w:rPr>
      <w:color w:val="96607D" w:themeColor="followedHyperlink"/>
      <w:u w:val="single"/>
    </w:rPr>
  </w:style>
  <w:style w:type="character" w:styleId="UnresolvedMention">
    <w:name w:val="Unresolved Mention"/>
    <w:basedOn w:val="DefaultParagraphFont"/>
    <w:uiPriority w:val="99"/>
    <w:semiHidden/>
    <w:unhideWhenUsed/>
    <w:rsid w:val="003B18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4402">
      <w:bodyDiv w:val="1"/>
      <w:marLeft w:val="0"/>
      <w:marRight w:val="0"/>
      <w:marTop w:val="0"/>
      <w:marBottom w:val="0"/>
      <w:divBdr>
        <w:top w:val="none" w:sz="0" w:space="0" w:color="auto"/>
        <w:left w:val="none" w:sz="0" w:space="0" w:color="auto"/>
        <w:bottom w:val="none" w:sz="0" w:space="0" w:color="auto"/>
        <w:right w:val="none" w:sz="0" w:space="0" w:color="auto"/>
      </w:divBdr>
      <w:divsChild>
        <w:div w:id="1052999170">
          <w:marLeft w:val="0"/>
          <w:marRight w:val="0"/>
          <w:marTop w:val="0"/>
          <w:marBottom w:val="0"/>
          <w:divBdr>
            <w:top w:val="none" w:sz="0" w:space="0" w:color="auto"/>
            <w:left w:val="none" w:sz="0" w:space="0" w:color="auto"/>
            <w:bottom w:val="none" w:sz="0" w:space="0" w:color="auto"/>
            <w:right w:val="none" w:sz="0" w:space="0" w:color="auto"/>
          </w:divBdr>
        </w:div>
        <w:div w:id="1130172519">
          <w:marLeft w:val="0"/>
          <w:marRight w:val="0"/>
          <w:marTop w:val="0"/>
          <w:marBottom w:val="0"/>
          <w:divBdr>
            <w:top w:val="none" w:sz="0" w:space="0" w:color="auto"/>
            <w:left w:val="none" w:sz="0" w:space="0" w:color="auto"/>
            <w:bottom w:val="none" w:sz="0" w:space="0" w:color="auto"/>
            <w:right w:val="none" w:sz="0" w:space="0" w:color="auto"/>
          </w:divBdr>
        </w:div>
        <w:div w:id="1465000682">
          <w:marLeft w:val="0"/>
          <w:marRight w:val="0"/>
          <w:marTop w:val="0"/>
          <w:marBottom w:val="0"/>
          <w:divBdr>
            <w:top w:val="none" w:sz="0" w:space="0" w:color="auto"/>
            <w:left w:val="none" w:sz="0" w:space="0" w:color="auto"/>
            <w:bottom w:val="none" w:sz="0" w:space="0" w:color="auto"/>
            <w:right w:val="none" w:sz="0" w:space="0" w:color="auto"/>
          </w:divBdr>
        </w:div>
        <w:div w:id="1967271014">
          <w:marLeft w:val="0"/>
          <w:marRight w:val="0"/>
          <w:marTop w:val="0"/>
          <w:marBottom w:val="0"/>
          <w:divBdr>
            <w:top w:val="none" w:sz="0" w:space="0" w:color="auto"/>
            <w:left w:val="none" w:sz="0" w:space="0" w:color="auto"/>
            <w:bottom w:val="none" w:sz="0" w:space="0" w:color="auto"/>
            <w:right w:val="none" w:sz="0" w:space="0" w:color="auto"/>
          </w:divBdr>
        </w:div>
        <w:div w:id="1771579414">
          <w:marLeft w:val="0"/>
          <w:marRight w:val="0"/>
          <w:marTop w:val="0"/>
          <w:marBottom w:val="0"/>
          <w:divBdr>
            <w:top w:val="none" w:sz="0" w:space="0" w:color="auto"/>
            <w:left w:val="none" w:sz="0" w:space="0" w:color="auto"/>
            <w:bottom w:val="none" w:sz="0" w:space="0" w:color="auto"/>
            <w:right w:val="none" w:sz="0" w:space="0" w:color="auto"/>
          </w:divBdr>
        </w:div>
        <w:div w:id="1505046742">
          <w:marLeft w:val="0"/>
          <w:marRight w:val="0"/>
          <w:marTop w:val="0"/>
          <w:marBottom w:val="0"/>
          <w:divBdr>
            <w:top w:val="none" w:sz="0" w:space="0" w:color="auto"/>
            <w:left w:val="none" w:sz="0" w:space="0" w:color="auto"/>
            <w:bottom w:val="none" w:sz="0" w:space="0" w:color="auto"/>
            <w:right w:val="none" w:sz="0" w:space="0" w:color="auto"/>
          </w:divBdr>
        </w:div>
        <w:div w:id="491528823">
          <w:marLeft w:val="0"/>
          <w:marRight w:val="0"/>
          <w:marTop w:val="0"/>
          <w:marBottom w:val="0"/>
          <w:divBdr>
            <w:top w:val="none" w:sz="0" w:space="0" w:color="auto"/>
            <w:left w:val="none" w:sz="0" w:space="0" w:color="auto"/>
            <w:bottom w:val="none" w:sz="0" w:space="0" w:color="auto"/>
            <w:right w:val="none" w:sz="0" w:space="0" w:color="auto"/>
          </w:divBdr>
        </w:div>
        <w:div w:id="1248492156">
          <w:marLeft w:val="0"/>
          <w:marRight w:val="0"/>
          <w:marTop w:val="0"/>
          <w:marBottom w:val="0"/>
          <w:divBdr>
            <w:top w:val="none" w:sz="0" w:space="0" w:color="auto"/>
            <w:left w:val="none" w:sz="0" w:space="0" w:color="auto"/>
            <w:bottom w:val="none" w:sz="0" w:space="0" w:color="auto"/>
            <w:right w:val="none" w:sz="0" w:space="0" w:color="auto"/>
          </w:divBdr>
        </w:div>
      </w:divsChild>
    </w:div>
    <w:div w:id="1148592739">
      <w:bodyDiv w:val="1"/>
      <w:marLeft w:val="0"/>
      <w:marRight w:val="0"/>
      <w:marTop w:val="0"/>
      <w:marBottom w:val="0"/>
      <w:divBdr>
        <w:top w:val="none" w:sz="0" w:space="0" w:color="auto"/>
        <w:left w:val="none" w:sz="0" w:space="0" w:color="auto"/>
        <w:bottom w:val="none" w:sz="0" w:space="0" w:color="auto"/>
        <w:right w:val="none" w:sz="0" w:space="0" w:color="auto"/>
      </w:divBdr>
      <w:divsChild>
        <w:div w:id="389890600">
          <w:marLeft w:val="0"/>
          <w:marRight w:val="0"/>
          <w:marTop w:val="0"/>
          <w:marBottom w:val="0"/>
          <w:divBdr>
            <w:top w:val="none" w:sz="0" w:space="0" w:color="auto"/>
            <w:left w:val="none" w:sz="0" w:space="0" w:color="auto"/>
            <w:bottom w:val="none" w:sz="0" w:space="0" w:color="auto"/>
            <w:right w:val="none" w:sz="0" w:space="0" w:color="auto"/>
          </w:divBdr>
        </w:div>
        <w:div w:id="348726683">
          <w:marLeft w:val="0"/>
          <w:marRight w:val="0"/>
          <w:marTop w:val="0"/>
          <w:marBottom w:val="0"/>
          <w:divBdr>
            <w:top w:val="none" w:sz="0" w:space="0" w:color="auto"/>
            <w:left w:val="none" w:sz="0" w:space="0" w:color="auto"/>
            <w:bottom w:val="none" w:sz="0" w:space="0" w:color="auto"/>
            <w:right w:val="none" w:sz="0" w:space="0" w:color="auto"/>
          </w:divBdr>
        </w:div>
        <w:div w:id="763770382">
          <w:marLeft w:val="0"/>
          <w:marRight w:val="0"/>
          <w:marTop w:val="0"/>
          <w:marBottom w:val="0"/>
          <w:divBdr>
            <w:top w:val="none" w:sz="0" w:space="0" w:color="auto"/>
            <w:left w:val="none" w:sz="0" w:space="0" w:color="auto"/>
            <w:bottom w:val="none" w:sz="0" w:space="0" w:color="auto"/>
            <w:right w:val="none" w:sz="0" w:space="0" w:color="auto"/>
          </w:divBdr>
        </w:div>
        <w:div w:id="1588345438">
          <w:marLeft w:val="0"/>
          <w:marRight w:val="0"/>
          <w:marTop w:val="0"/>
          <w:marBottom w:val="0"/>
          <w:divBdr>
            <w:top w:val="none" w:sz="0" w:space="0" w:color="auto"/>
            <w:left w:val="none" w:sz="0" w:space="0" w:color="auto"/>
            <w:bottom w:val="none" w:sz="0" w:space="0" w:color="auto"/>
            <w:right w:val="none" w:sz="0" w:space="0" w:color="auto"/>
          </w:divBdr>
        </w:div>
        <w:div w:id="1276601916">
          <w:marLeft w:val="0"/>
          <w:marRight w:val="0"/>
          <w:marTop w:val="0"/>
          <w:marBottom w:val="0"/>
          <w:divBdr>
            <w:top w:val="none" w:sz="0" w:space="0" w:color="auto"/>
            <w:left w:val="none" w:sz="0" w:space="0" w:color="auto"/>
            <w:bottom w:val="none" w:sz="0" w:space="0" w:color="auto"/>
            <w:right w:val="none" w:sz="0" w:space="0" w:color="auto"/>
          </w:divBdr>
        </w:div>
        <w:div w:id="578254053">
          <w:marLeft w:val="0"/>
          <w:marRight w:val="0"/>
          <w:marTop w:val="0"/>
          <w:marBottom w:val="0"/>
          <w:divBdr>
            <w:top w:val="none" w:sz="0" w:space="0" w:color="auto"/>
            <w:left w:val="none" w:sz="0" w:space="0" w:color="auto"/>
            <w:bottom w:val="none" w:sz="0" w:space="0" w:color="auto"/>
            <w:right w:val="none" w:sz="0" w:space="0" w:color="auto"/>
          </w:divBdr>
        </w:div>
        <w:div w:id="521817969">
          <w:marLeft w:val="0"/>
          <w:marRight w:val="0"/>
          <w:marTop w:val="0"/>
          <w:marBottom w:val="0"/>
          <w:divBdr>
            <w:top w:val="none" w:sz="0" w:space="0" w:color="auto"/>
            <w:left w:val="none" w:sz="0" w:space="0" w:color="auto"/>
            <w:bottom w:val="none" w:sz="0" w:space="0" w:color="auto"/>
            <w:right w:val="none" w:sz="0" w:space="0" w:color="auto"/>
          </w:divBdr>
        </w:div>
        <w:div w:id="1195117731">
          <w:marLeft w:val="0"/>
          <w:marRight w:val="0"/>
          <w:marTop w:val="0"/>
          <w:marBottom w:val="0"/>
          <w:divBdr>
            <w:top w:val="none" w:sz="0" w:space="0" w:color="auto"/>
            <w:left w:val="none" w:sz="0" w:space="0" w:color="auto"/>
            <w:bottom w:val="none" w:sz="0" w:space="0" w:color="auto"/>
            <w:right w:val="none" w:sz="0" w:space="0" w:color="auto"/>
          </w:divBdr>
        </w:div>
      </w:divsChild>
    </w:div>
    <w:div w:id="1706438910">
      <w:bodyDiv w:val="1"/>
      <w:marLeft w:val="0"/>
      <w:marRight w:val="0"/>
      <w:marTop w:val="0"/>
      <w:marBottom w:val="0"/>
      <w:divBdr>
        <w:top w:val="none" w:sz="0" w:space="0" w:color="auto"/>
        <w:left w:val="none" w:sz="0" w:space="0" w:color="auto"/>
        <w:bottom w:val="none" w:sz="0" w:space="0" w:color="auto"/>
        <w:right w:val="none" w:sz="0" w:space="0" w:color="auto"/>
      </w:divBdr>
      <w:divsChild>
        <w:div w:id="1459300117">
          <w:marLeft w:val="0"/>
          <w:marRight w:val="0"/>
          <w:marTop w:val="0"/>
          <w:marBottom w:val="0"/>
          <w:divBdr>
            <w:top w:val="none" w:sz="0" w:space="0" w:color="auto"/>
            <w:left w:val="none" w:sz="0" w:space="0" w:color="auto"/>
            <w:bottom w:val="none" w:sz="0" w:space="0" w:color="auto"/>
            <w:right w:val="none" w:sz="0" w:space="0" w:color="auto"/>
          </w:divBdr>
        </w:div>
        <w:div w:id="1868523752">
          <w:marLeft w:val="0"/>
          <w:marRight w:val="0"/>
          <w:marTop w:val="0"/>
          <w:marBottom w:val="0"/>
          <w:divBdr>
            <w:top w:val="none" w:sz="0" w:space="0" w:color="auto"/>
            <w:left w:val="none" w:sz="0" w:space="0" w:color="auto"/>
            <w:bottom w:val="none" w:sz="0" w:space="0" w:color="auto"/>
            <w:right w:val="none" w:sz="0" w:space="0" w:color="auto"/>
          </w:divBdr>
        </w:div>
        <w:div w:id="735399107">
          <w:marLeft w:val="0"/>
          <w:marRight w:val="0"/>
          <w:marTop w:val="0"/>
          <w:marBottom w:val="0"/>
          <w:divBdr>
            <w:top w:val="none" w:sz="0" w:space="0" w:color="auto"/>
            <w:left w:val="none" w:sz="0" w:space="0" w:color="auto"/>
            <w:bottom w:val="none" w:sz="0" w:space="0" w:color="auto"/>
            <w:right w:val="none" w:sz="0" w:space="0" w:color="auto"/>
          </w:divBdr>
        </w:div>
        <w:div w:id="49381225">
          <w:marLeft w:val="0"/>
          <w:marRight w:val="0"/>
          <w:marTop w:val="0"/>
          <w:marBottom w:val="0"/>
          <w:divBdr>
            <w:top w:val="none" w:sz="0" w:space="0" w:color="auto"/>
            <w:left w:val="none" w:sz="0" w:space="0" w:color="auto"/>
            <w:bottom w:val="none" w:sz="0" w:space="0" w:color="auto"/>
            <w:right w:val="none" w:sz="0" w:space="0" w:color="auto"/>
          </w:divBdr>
        </w:div>
        <w:div w:id="2119175833">
          <w:marLeft w:val="0"/>
          <w:marRight w:val="0"/>
          <w:marTop w:val="0"/>
          <w:marBottom w:val="0"/>
          <w:divBdr>
            <w:top w:val="none" w:sz="0" w:space="0" w:color="auto"/>
            <w:left w:val="none" w:sz="0" w:space="0" w:color="auto"/>
            <w:bottom w:val="none" w:sz="0" w:space="0" w:color="auto"/>
            <w:right w:val="none" w:sz="0" w:space="0" w:color="auto"/>
          </w:divBdr>
        </w:div>
        <w:div w:id="399597466">
          <w:marLeft w:val="0"/>
          <w:marRight w:val="0"/>
          <w:marTop w:val="0"/>
          <w:marBottom w:val="0"/>
          <w:divBdr>
            <w:top w:val="none" w:sz="0" w:space="0" w:color="auto"/>
            <w:left w:val="none" w:sz="0" w:space="0" w:color="auto"/>
            <w:bottom w:val="none" w:sz="0" w:space="0" w:color="auto"/>
            <w:right w:val="none" w:sz="0" w:space="0" w:color="auto"/>
          </w:divBdr>
        </w:div>
        <w:div w:id="1264613241">
          <w:marLeft w:val="0"/>
          <w:marRight w:val="0"/>
          <w:marTop w:val="0"/>
          <w:marBottom w:val="0"/>
          <w:divBdr>
            <w:top w:val="none" w:sz="0" w:space="0" w:color="auto"/>
            <w:left w:val="none" w:sz="0" w:space="0" w:color="auto"/>
            <w:bottom w:val="none" w:sz="0" w:space="0" w:color="auto"/>
            <w:right w:val="none" w:sz="0" w:space="0" w:color="auto"/>
          </w:divBdr>
        </w:div>
        <w:div w:id="2133789242">
          <w:marLeft w:val="0"/>
          <w:marRight w:val="0"/>
          <w:marTop w:val="0"/>
          <w:marBottom w:val="0"/>
          <w:divBdr>
            <w:top w:val="none" w:sz="0" w:space="0" w:color="auto"/>
            <w:left w:val="none" w:sz="0" w:space="0" w:color="auto"/>
            <w:bottom w:val="none" w:sz="0" w:space="0" w:color="auto"/>
            <w:right w:val="none" w:sz="0" w:space="0" w:color="auto"/>
          </w:divBdr>
        </w:div>
      </w:divsChild>
    </w:div>
    <w:div w:id="1955138939">
      <w:bodyDiv w:val="1"/>
      <w:marLeft w:val="0"/>
      <w:marRight w:val="0"/>
      <w:marTop w:val="0"/>
      <w:marBottom w:val="0"/>
      <w:divBdr>
        <w:top w:val="none" w:sz="0" w:space="0" w:color="auto"/>
        <w:left w:val="none" w:sz="0" w:space="0" w:color="auto"/>
        <w:bottom w:val="none" w:sz="0" w:space="0" w:color="auto"/>
        <w:right w:val="none" w:sz="0" w:space="0" w:color="auto"/>
      </w:divBdr>
      <w:divsChild>
        <w:div w:id="1577860752">
          <w:marLeft w:val="0"/>
          <w:marRight w:val="0"/>
          <w:marTop w:val="0"/>
          <w:marBottom w:val="0"/>
          <w:divBdr>
            <w:top w:val="none" w:sz="0" w:space="0" w:color="auto"/>
            <w:left w:val="none" w:sz="0" w:space="0" w:color="auto"/>
            <w:bottom w:val="none" w:sz="0" w:space="0" w:color="auto"/>
            <w:right w:val="none" w:sz="0" w:space="0" w:color="auto"/>
          </w:divBdr>
        </w:div>
        <w:div w:id="1072042001">
          <w:marLeft w:val="0"/>
          <w:marRight w:val="0"/>
          <w:marTop w:val="0"/>
          <w:marBottom w:val="0"/>
          <w:divBdr>
            <w:top w:val="none" w:sz="0" w:space="0" w:color="auto"/>
            <w:left w:val="none" w:sz="0" w:space="0" w:color="auto"/>
            <w:bottom w:val="none" w:sz="0" w:space="0" w:color="auto"/>
            <w:right w:val="none" w:sz="0" w:space="0" w:color="auto"/>
          </w:divBdr>
        </w:div>
        <w:div w:id="1863785797">
          <w:marLeft w:val="0"/>
          <w:marRight w:val="0"/>
          <w:marTop w:val="0"/>
          <w:marBottom w:val="0"/>
          <w:divBdr>
            <w:top w:val="none" w:sz="0" w:space="0" w:color="auto"/>
            <w:left w:val="none" w:sz="0" w:space="0" w:color="auto"/>
            <w:bottom w:val="none" w:sz="0" w:space="0" w:color="auto"/>
            <w:right w:val="none" w:sz="0" w:space="0" w:color="auto"/>
          </w:divBdr>
        </w:div>
        <w:div w:id="1581449774">
          <w:marLeft w:val="0"/>
          <w:marRight w:val="0"/>
          <w:marTop w:val="0"/>
          <w:marBottom w:val="0"/>
          <w:divBdr>
            <w:top w:val="none" w:sz="0" w:space="0" w:color="auto"/>
            <w:left w:val="none" w:sz="0" w:space="0" w:color="auto"/>
            <w:bottom w:val="none" w:sz="0" w:space="0" w:color="auto"/>
            <w:right w:val="none" w:sz="0" w:space="0" w:color="auto"/>
          </w:divBdr>
        </w:div>
        <w:div w:id="856650721">
          <w:marLeft w:val="0"/>
          <w:marRight w:val="0"/>
          <w:marTop w:val="0"/>
          <w:marBottom w:val="0"/>
          <w:divBdr>
            <w:top w:val="none" w:sz="0" w:space="0" w:color="auto"/>
            <w:left w:val="none" w:sz="0" w:space="0" w:color="auto"/>
            <w:bottom w:val="none" w:sz="0" w:space="0" w:color="auto"/>
            <w:right w:val="none" w:sz="0" w:space="0" w:color="auto"/>
          </w:divBdr>
        </w:div>
        <w:div w:id="493109576">
          <w:marLeft w:val="0"/>
          <w:marRight w:val="0"/>
          <w:marTop w:val="0"/>
          <w:marBottom w:val="0"/>
          <w:divBdr>
            <w:top w:val="none" w:sz="0" w:space="0" w:color="auto"/>
            <w:left w:val="none" w:sz="0" w:space="0" w:color="auto"/>
            <w:bottom w:val="none" w:sz="0" w:space="0" w:color="auto"/>
            <w:right w:val="none" w:sz="0" w:space="0" w:color="auto"/>
          </w:divBdr>
        </w:div>
        <w:div w:id="1952737404">
          <w:marLeft w:val="0"/>
          <w:marRight w:val="0"/>
          <w:marTop w:val="0"/>
          <w:marBottom w:val="0"/>
          <w:divBdr>
            <w:top w:val="none" w:sz="0" w:space="0" w:color="auto"/>
            <w:left w:val="none" w:sz="0" w:space="0" w:color="auto"/>
            <w:bottom w:val="none" w:sz="0" w:space="0" w:color="auto"/>
            <w:right w:val="none" w:sz="0" w:space="0" w:color="auto"/>
          </w:divBdr>
        </w:div>
        <w:div w:id="20495990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cr.researchinpractice.org.uk/media/slnhjyx2/2019_triennial_analysis_of_serious_case_reviews_health_professionals_jul2020.pdf" TargetMode="External"/><Relationship Id="rId117" Type="http://schemas.openxmlformats.org/officeDocument/2006/relationships/theme" Target="theme/theme1.xml"/><Relationship Id="rId21" Type="http://schemas.openxmlformats.org/officeDocument/2006/relationships/hyperlink" Target="https://www.legislation.gov.uk/anaw/2014/4/section/31" TargetMode="External"/><Relationship Id="rId42" Type="http://schemas.openxmlformats.org/officeDocument/2006/relationships/hyperlink" Target="https://www.gwentsafeguarding.org.uk/assets/document-library/Protocols-and-Procedures/Multi-Agency-Children-Adults-Welfare-Check-Policy-March-2022.pdf" TargetMode="External"/><Relationship Id="rId47" Type="http://schemas.openxmlformats.org/officeDocument/2006/relationships/hyperlink" Target="https://assets.publishing.service.gov.uk/media/5a7c5edeed915d696ccfc51b/5730.pdf" TargetMode="External"/><Relationship Id="rId63" Type="http://schemas.openxmlformats.org/officeDocument/2006/relationships/hyperlink" Target="https://www.nspcc.org.uk/globalassets/documents/policy/march-2025/six-point-plan-2025.pdf" TargetMode="External"/><Relationship Id="rId68" Type="http://schemas.openxmlformats.org/officeDocument/2006/relationships/hyperlink" Target="https://www.legislation.gov.uk/ukpga/2007/21/contents" TargetMode="External"/><Relationship Id="rId84" Type="http://schemas.openxmlformats.org/officeDocument/2006/relationships/hyperlink" Target="https://researchportal.northumbria.ac.uk/ws/portalfiles/portal/76183010/Domestic_abuse_and_the_provision_of_advocacy_services_mapping_support_for_victims_in_family_proceedings_in_England_and_Wales.pdf" TargetMode="External"/><Relationship Id="rId89" Type="http://schemas.openxmlformats.org/officeDocument/2006/relationships/hyperlink" Target="https://www.gov.uk/guidance/powers-of-entry" TargetMode="External"/><Relationship Id="rId112" Type="http://schemas.openxmlformats.org/officeDocument/2006/relationships/header" Target="header1.xml"/><Relationship Id="rId16" Type="http://schemas.openxmlformats.org/officeDocument/2006/relationships/hyperlink" Target="https://doi.org/10.1186/s12913-021-07257-8" TargetMode="External"/><Relationship Id="rId107" Type="http://schemas.openxmlformats.org/officeDocument/2006/relationships/hyperlink" Target="https://www.gov.wales/national-minimum-standards-regulated-childcare" TargetMode="External"/><Relationship Id="rId11" Type="http://schemas.openxmlformats.org/officeDocument/2006/relationships/hyperlink" Target="https://doi.org/10.1093/bjsw/bcaa058" TargetMode="External"/><Relationship Id="rId32" Type="http://schemas.openxmlformats.org/officeDocument/2006/relationships/hyperlink" Target="https://assets.publishing.service.gov.uk/media/66ce094e8e33f28aae7e1f6d/Keeping_children_safe_in_education_2024_part_one.pdf" TargetMode="External"/><Relationship Id="rId37" Type="http://schemas.openxmlformats.org/officeDocument/2006/relationships/hyperlink" Target="https://doi.org/10.1093/bjsw/bcae102" TargetMode="External"/><Relationship Id="rId53" Type="http://schemas.openxmlformats.org/officeDocument/2006/relationships/hyperlink" Target="https://www.legislation.gov.uk/ukpga/2005/9/contents" TargetMode="External"/><Relationship Id="rId58" Type="http://schemas.openxmlformats.org/officeDocument/2006/relationships/hyperlink" Target="https://www.nhs.uk/baby/babys-development/height-weight-and-reviews/baby-height-and-weight/" TargetMode="External"/><Relationship Id="rId74" Type="http://schemas.openxmlformats.org/officeDocument/2006/relationships/hyperlink" Target="https://phw.nhs.wales/files/aces/aces-and-their-impact-on-health-harming-behaviours-in-the-welsh-adult-population-pdf/" TargetMode="External"/><Relationship Id="rId79" Type="http://schemas.openxmlformats.org/officeDocument/2006/relationships/hyperlink" Target="https://safeguarding.wales/" TargetMode="External"/><Relationship Id="rId102" Type="http://schemas.openxmlformats.org/officeDocument/2006/relationships/hyperlink" Target="https://www.gov.wales/sites/default/files/publications/2019-02/alcohol-misuse-in-wales.pdf" TargetMode="External"/><Relationship Id="rId5" Type="http://schemas.openxmlformats.org/officeDocument/2006/relationships/footnotes" Target="footnotes.xml"/><Relationship Id="rId90" Type="http://schemas.openxmlformats.org/officeDocument/2006/relationships/hyperlink" Target="https://www.gov.uk/government/publications/working-definition-of-trauma-informed-practice/working-definition-of-trauma-informed-practice" TargetMode="External"/><Relationship Id="rId95" Type="http://schemas.openxmlformats.org/officeDocument/2006/relationships/hyperlink" Target="https://law.gov.wales/violence-against-women-domestic-abuse-and-sexual-violence-wales-act-2015"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s://basw.co.uk/policy-and-practice/resources/childrens-needs-parenting-capacity" TargetMode="External"/><Relationship Id="rId43" Type="http://schemas.openxmlformats.org/officeDocument/2006/relationships/hyperlink" Target="http://dx.doi.org/10.3389/fpsyt.2022.989813" TargetMode="External"/><Relationship Id="rId48" Type="http://schemas.openxmlformats.org/officeDocument/2006/relationships/hyperlink" Target="https://www.gov.uk/government/publications/the-protection-of-children-in-england-a-progress-report" TargetMode="External"/><Relationship Id="rId64" Type="http://schemas.openxmlformats.org/officeDocument/2006/relationships/hyperlink" Target="https://learning.nspcc.org.uk/early-years/recognising-abuse-in-the-early-years" TargetMode="External"/><Relationship Id="rId69" Type="http://schemas.openxmlformats.org/officeDocument/2006/relationships/hyperlink" Target="https://www.gov.uk/government/publications/healthy-child-programme-0-to-19-health-visitor-and-school-nurse-commissioning/commissioning-health-visitors-and-school-nurses-for-public-health-services-for-children-aged-0-to-19?utm_source=chatgpt.com" TargetMode="External"/><Relationship Id="rId113" Type="http://schemas.openxmlformats.org/officeDocument/2006/relationships/footer" Target="footer1.xml"/><Relationship Id="rId80" Type="http://schemas.openxmlformats.org/officeDocument/2006/relationships/hyperlink" Target="https://www.legislation.gov.uk/anaw/2014/4/contents" TargetMode="External"/><Relationship Id="rId85" Type="http://schemas.openxmlformats.org/officeDocument/2006/relationships/hyperlink" Target="https://doi.org/10.7748/ncyp.24.8.13.s23" TargetMode="External"/><Relationship Id="rId12" Type="http://schemas.openxmlformats.org/officeDocument/2006/relationships/hyperlink" Target="https://www.bda.uk.com/specialist-groups-and-branches/paediatric-specialist-group/what-do-paediatric-dietitians-do.html" TargetMode="External"/><Relationship Id="rId17" Type="http://schemas.openxmlformats.org/officeDocument/2006/relationships/hyperlink" Target="https://www.legislation.gov.uk/ukpga/2006/21" TargetMode="External"/><Relationship Id="rId33" Type="http://schemas.openxmlformats.org/officeDocument/2006/relationships/hyperlink" Target="https://bettercarenetwork.org/sites/default/files/Framework%220for%20the%20Assessment%20of%20Children%20in%20Need%20and%250their%20Families.pdf" TargetMode="External"/><Relationship Id="rId38" Type="http://schemas.openxmlformats.org/officeDocument/2006/relationships/hyperlink" Target="https://www.eif.org.uk/files/pdf/cp-2-godarholmes-litreview.pdf" TargetMode="External"/><Relationship Id="rId59" Type="http://schemas.openxmlformats.org/officeDocument/2006/relationships/hyperlink" Target="https://www.nhs.uk/vaccinations/nhs-vaccinations-and-when-to-have-them/" TargetMode="External"/><Relationship Id="rId103" Type="http://schemas.openxmlformats.org/officeDocument/2006/relationships/hyperlink" Target="https://www.gov.wales/review-adverse-childhood-experiences-ace-policy-report-html" TargetMode="External"/><Relationship Id="rId108" Type="http://schemas.openxmlformats.org/officeDocument/2006/relationships/hyperlink" Target="https://www.gov.wales/sites/default/files/publications/2024-07/substance-misuse-treatment-framework-for-children-and-young-people.pdf" TargetMode="External"/><Relationship Id="rId54" Type="http://schemas.openxmlformats.org/officeDocument/2006/relationships/hyperlink" Target="https://doi.org/10.1111/cdev.12743" TargetMode="External"/><Relationship Id="rId70" Type="http://schemas.openxmlformats.org/officeDocument/2006/relationships/hyperlink" Target="https://shura.shu.ac.uk/24530/3/Peckover_health_visiting%28AM%29.pdf" TargetMode="External"/><Relationship Id="rId75" Type="http://schemas.openxmlformats.org/officeDocument/2006/relationships/hyperlink" Target="https://www.rcpch.ac.uk/resources/uk-who-growth-charts-0-4-years" TargetMode="External"/><Relationship Id="rId91" Type="http://schemas.openxmlformats.org/officeDocument/2006/relationships/hyperlink" Target="https://www.unicef.org/child-rights-convention/convention-text-childrens-version" TargetMode="External"/><Relationship Id="rId96" Type="http://schemas.openxmlformats.org/officeDocument/2006/relationships/hyperlink" Target="https://safeguarding.wales/en/chi-i/chi-i-c3pt1/c3pt1-p2/"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legislation.gov.uk/ukpga/2004/31/contents" TargetMode="External"/><Relationship Id="rId28" Type="http://schemas.openxmlformats.org/officeDocument/2006/relationships/hyperlink" Target="https://www.legislation.gov.uk/ukpga/2003/44/contents" TargetMode="External"/><Relationship Id="rId49" Type="http://schemas.openxmlformats.org/officeDocument/2006/relationships/hyperlink" Target="https://pubmed.ncbi.nlm.nih.gov/22919784/" TargetMode="External"/><Relationship Id="rId114" Type="http://schemas.openxmlformats.org/officeDocument/2006/relationships/header" Target="header2.xml"/><Relationship Id="rId10" Type="http://schemas.openxmlformats.org/officeDocument/2006/relationships/hyperlink" Target="https://adc.bmj.com/content/101/9/814" TargetMode="External"/><Relationship Id="rId31" Type="http://schemas.openxmlformats.org/officeDocument/2006/relationships/hyperlink" Target="https://assets.publishing.service.gov.uk/media/670fa42a30536cb92748328f/EYFS_statutory_framework_for_group_and_school_-_based_providers.pdf" TargetMode="External"/><Relationship Id="rId44" Type="http://schemas.openxmlformats.org/officeDocument/2006/relationships/hyperlink" Target="https://assets.publishing.service.gov.uk/media/6849a7b67cba25f610c7db3f/Working_together_to_safeguard_children_2023_-_statutory_guidance.pdf" TargetMode="External"/><Relationship Id="rId52" Type="http://schemas.openxmlformats.org/officeDocument/2006/relationships/hyperlink" Target="https://link.springer.com/article/10.1007/s11469-023-01090-2" TargetMode="External"/><Relationship Id="rId60" Type="http://schemas.openxmlformats.org/officeDocument/2006/relationships/hyperlink" Target="https://safeguarding-guide.nhs.uk/context-of-NHS-safeguarding/s2-03/" TargetMode="External"/><Relationship Id="rId65" Type="http://schemas.openxmlformats.org/officeDocument/2006/relationships/hyperlink" Target="https://www.nspcc.org.uk/what-is-child-abuse/types-of-abuse/neglect/" TargetMode="External"/><Relationship Id="rId73" Type="http://schemas.openxmlformats.org/officeDocument/2006/relationships/hyperlink" Target="https://www.legislation.gov.uk/ukpga/1984/60/section/17" TargetMode="External"/><Relationship Id="rId78" Type="http://schemas.openxmlformats.org/officeDocument/2006/relationships/hyperlink" Target="https://doi.org/10.1093/bjsw/bcab167" TargetMode="External"/><Relationship Id="rId81" Type="http://schemas.openxmlformats.org/officeDocument/2006/relationships/hyperlink" Target="https://www.gov.wales/sites/default/files/publications/2019-05/part-3-code-of-practice-assessing-the-needs-of-individuals.pdf" TargetMode="External"/><Relationship Id="rId86" Type="http://schemas.openxmlformats.org/officeDocument/2006/relationships/hyperlink" Target="https://www.legislation.gov.uk/wsi/2015/1305/made" TargetMode="External"/><Relationship Id="rId94" Type="http://schemas.openxmlformats.org/officeDocument/2006/relationships/hyperlink" Target="https://www.familylaw.co.uk/news_and_comment/good-enough-parenting-in-public-law-proceedings-what-is-it-is-more-than--good-enough--ever-required" TargetMode="External"/><Relationship Id="rId99" Type="http://schemas.openxmlformats.org/officeDocument/2006/relationships/hyperlink" Target="https://www.gov.wales/sites/default/files/publications/2019-05/working-together-to-safeguard-people-volume-5-handling-individual-cases-to-protect-children-at-risk.pdf" TargetMode="External"/><Relationship Id="rId101" Type="http://schemas.openxmlformats.org/officeDocument/2006/relationships/hyperlink" Target="https://www.gov.wales/sites/default/files/publications/2019-05/working-together-to-safeguard-people-volume-5-handling-individual-cases-to-protect-children-at-risk.pdf" TargetMode="External"/><Relationship Id="rId4" Type="http://schemas.openxmlformats.org/officeDocument/2006/relationships/webSettings" Target="webSettings.xml"/><Relationship Id="rId9" Type="http://schemas.openxmlformats.org/officeDocument/2006/relationships/hyperlink" Target="https://www.thefreelibrary.com/Child+neglect+identification%3A+the+health+visitor's+role.-a0436332659" TargetMode="External"/><Relationship Id="rId13" Type="http://schemas.openxmlformats.org/officeDocument/2006/relationships/hyperlink" Target="https://www.gov.wales/sites/default/files/publications/2019-08/cafcass-cymru-impact-on%20children-experiencing-domestic-abuse.pdf" TargetMode="External"/><Relationship Id="rId18" Type="http://schemas.openxmlformats.org/officeDocument/2006/relationships/hyperlink" Target="https://www.childline.org.uk/info-advice/bullying-abuse-safety/abuse-safety/emotional-abuse/" TargetMode="External"/><Relationship Id="rId39" Type="http://schemas.openxmlformats.org/officeDocument/2006/relationships/hyperlink" Target="https://assets.publishing.service.gov.uk/media/60e6fb43d3bf7f56896127e5/The_Children_Act_1989_guidance_and_regulations_Volume_2_care_planning__placement_and_case_review.pdf" TargetMode="External"/><Relationship Id="rId109" Type="http://schemas.openxmlformats.org/officeDocument/2006/relationships/hyperlink" Target="https://www.gov.wales/national-multi-agency-practice-framework-childrens-services-html" TargetMode="External"/><Relationship Id="rId34" Type="http://schemas.openxmlformats.org/officeDocument/2006/relationships/hyperlink" Target="https://www.legislation.gov.uk/ukpga/2021/17/contents" TargetMode="External"/><Relationship Id="rId50" Type="http://schemas.openxmlformats.org/officeDocument/2006/relationships/hyperlink" Target="https://doi.org/10.1037/h0054346" TargetMode="External"/><Relationship Id="rId55" Type="http://schemas.openxmlformats.org/officeDocument/2006/relationships/hyperlink" Target="https://doi.org/10.1016/j.paed.2024.04.006" TargetMode="External"/><Relationship Id="rId76" Type="http://schemas.openxmlformats.org/officeDocument/2006/relationships/hyperlink" Target="https://www.legislation.gov.uk/ukpga/2015/9/section/76" TargetMode="External"/><Relationship Id="rId97" Type="http://schemas.openxmlformats.org/officeDocument/2006/relationships/hyperlink" Target="https://safeguarding.wales/en/chi-i/chi-i-c3pt2/c3pt2-p8/" TargetMode="External"/><Relationship Id="rId104" Type="http://schemas.openxmlformats.org/officeDocument/2006/relationships/hyperlink" Target="https://www.gov.wales/ending-physical-punishment-wales-briefing-note" TargetMode="External"/><Relationship Id="rId7" Type="http://schemas.openxmlformats.org/officeDocument/2006/relationships/hyperlink" Target="https://www.grammarly.com/" TargetMode="External"/><Relationship Id="rId71" Type="http://schemas.openxmlformats.org/officeDocument/2006/relationships/hyperlink" Target="https://www.ncbi.nlm.nih.gov/books/NBK195987/" TargetMode="External"/><Relationship Id="rId92" Type="http://schemas.openxmlformats.org/officeDocument/2006/relationships/hyperlink" Target="https://www.unicef.org/child-rights-convention/convention-text-childrens-version" TargetMode="External"/><Relationship Id="rId2" Type="http://schemas.openxmlformats.org/officeDocument/2006/relationships/styles" Target="styles.xml"/><Relationship Id="rId29" Type="http://schemas.openxmlformats.org/officeDocument/2006/relationships/hyperlink" Target="https://www.cwmtafmorgannwgsafeguardingboard.co.uk/En/NewsEvents/pdfs/ChildPracticeReviewCTMSB042021ChildTFinalReportEMBARGOED.pdf" TargetMode="External"/><Relationship Id="rId24" Type="http://schemas.openxmlformats.org/officeDocument/2006/relationships/hyperlink" Target="https://www.legislation.gov.uk/ukpga/2004/31/section/10" TargetMode="External"/><Relationship Id="rId40" Type="http://schemas.openxmlformats.org/officeDocument/2006/relationships/hyperlink" Target="https://www.gov.uk/government/publications/disclosure-and-barring-service-dbs-checks-for-childcare-providers-who-register-with-ofsted" TargetMode="External"/><Relationship Id="rId45" Type="http://schemas.openxmlformats.org/officeDocument/2006/relationships/hyperlink" Target="https://ico.org.uk/for-organisations/uk-gdpr-guidance-and-resources/childrens-information/children-and-the-uk-gdpr/" TargetMode="External"/><Relationship Id="rId66" Type="http://schemas.openxmlformats.org/officeDocument/2006/relationships/hyperlink" Target="https://learning.nspcc.org.uk/research-resources/practice-points-series/voice-child" TargetMode="External"/><Relationship Id="rId87" Type="http://schemas.openxmlformats.org/officeDocument/2006/relationships/hyperlink" Target="https://www.legislation.gov.uk/wsi/2015/1357/contents/made" TargetMode="External"/><Relationship Id="rId110" Type="http://schemas.openxmlformats.org/officeDocument/2006/relationships/hyperlink" Target="https://www.legislation.gov.uk/mwa/2011/1/contents" TargetMode="External"/><Relationship Id="rId115" Type="http://schemas.openxmlformats.org/officeDocument/2006/relationships/footer" Target="footer2.xml"/><Relationship Id="rId61" Type="http://schemas.openxmlformats.org/officeDocument/2006/relationships/hyperlink" Target="https://www.nice.org.uk/guidance/ng76/resources/child-abuse-and-neglect-pdf-1837637587141" TargetMode="External"/><Relationship Id="rId82" Type="http://schemas.openxmlformats.org/officeDocument/2006/relationships/hyperlink" Target="https://www.legislation.gov.uk/anaw/2014/4/part/7" TargetMode="External"/><Relationship Id="rId19" Type="http://schemas.openxmlformats.org/officeDocument/2006/relationships/hyperlink" Target="https://www.legislation.gov.uk/anaw/2020/3" TargetMode="External"/><Relationship Id="rId14" Type="http://schemas.openxmlformats.org/officeDocument/2006/relationships/hyperlink" Target="https://www.cardiffandvalersb.co.uk/" TargetMode="External"/><Relationship Id="rId30" Type="http://schemas.openxmlformats.org/officeDocument/2006/relationships/hyperlink" Target="https://www.legislation.gov.uk/ukpga/2018/12/contents" TargetMode="External"/><Relationship Id="rId35" Type="http://schemas.openxmlformats.org/officeDocument/2006/relationships/hyperlink" Target="https://www.ncb.org.uk/sites/default/files/uploads/attachments/20210513_Rapid%20Review_Full%20Report%20-%20FINAL_0.pdf" TargetMode="External"/><Relationship Id="rId56" Type="http://schemas.openxmlformats.org/officeDocument/2006/relationships/hyperlink" Target="https://www.nice.org.uk/guidance/ng216" TargetMode="External"/><Relationship Id="rId77" Type="http://schemas.openxmlformats.org/officeDocument/2006/relationships/hyperlink" Target="https://doi.org/10.1177/17557380231212817" TargetMode="External"/><Relationship Id="rId100" Type="http://schemas.openxmlformats.org/officeDocument/2006/relationships/hyperlink" Target="https://www.gov.wales/working-together-safeguard-people" TargetMode="External"/><Relationship Id="rId105" Type="http://schemas.openxmlformats.org/officeDocument/2006/relationships/hyperlink" Target="https://www.gov.wales/sites/default/files/publications/2022-04/220401-keeping-learners-safe.pdf" TargetMode="External"/><Relationship Id="rId8" Type="http://schemas.openxmlformats.org/officeDocument/2006/relationships/hyperlink" Target="https://scholar.google.com/" TargetMode="External"/><Relationship Id="rId51" Type="http://schemas.openxmlformats.org/officeDocument/2006/relationships/hyperlink" Target="https://doi.org/10.1093/bjsw/bcaf007" TargetMode="External"/><Relationship Id="rId72" Type="http://schemas.openxmlformats.org/officeDocument/2006/relationships/hyperlink" Target="https://orca.cardiff.ac.uk/id/eprint/96151/1/NEGPitCROW.pdf" TargetMode="External"/><Relationship Id="rId93" Type="http://schemas.openxmlformats.org/officeDocument/2006/relationships/hyperlink" Target="https://treaties.un.org/doc/Treaties/1990/09/19900902%2003-14%20AM/Ch_IV_11p.pdf" TargetMode="External"/><Relationship Id="rId98" Type="http://schemas.openxmlformats.org/officeDocument/2006/relationships/hyperlink" Target="https://www.legislation.gov.uk/anaw/2015/2/contents" TargetMode="External"/><Relationship Id="rId3" Type="http://schemas.openxmlformats.org/officeDocument/2006/relationships/settings" Target="settings.xml"/><Relationship Id="rId25" Type="http://schemas.openxmlformats.org/officeDocument/2006/relationships/hyperlink" Target="https://www.childcomwales.org.uk/uncrc-childrens-rights/uncrc/" TargetMode="External"/><Relationship Id="rId46" Type="http://schemas.openxmlformats.org/officeDocument/2006/relationships/hyperlink" Target="https://librarysearch.royalholloway.ac.uk/discovery/fulldisplay?docid=cdi_gale_infotracmisc_A297556871&amp;context=PC&amp;vid=44ROY_INST:44ROY_VU2&amp;lang=en&amp;search_scope=MyInst_and_CI&amp;adaptor=Primo%20Central&amp;tab=Everything&amp;query=any,contains,Jane%20Jenkins&amp;offset=0" TargetMode="External"/><Relationship Id="rId67" Type="http://schemas.openxmlformats.org/officeDocument/2006/relationships/hyperlink" Target="https://www.nmc.org.uk/standards/code/" TargetMode="External"/><Relationship Id="rId116" Type="http://schemas.openxmlformats.org/officeDocument/2006/relationships/fontTable" Target="fontTable.xml"/><Relationship Id="rId20" Type="http://schemas.openxmlformats.org/officeDocument/2006/relationships/hyperlink" Target="https://www.legislation.gov.uk/ukpga/1989/41/section/37" TargetMode="External"/><Relationship Id="rId41" Type="http://schemas.openxmlformats.org/officeDocument/2006/relationships/hyperlink" Target="https://www.researchgate.net/publication/383500583_Bronfenbrenner" TargetMode="External"/><Relationship Id="rId62" Type="http://schemas.openxmlformats.org/officeDocument/2006/relationships/hyperlink" Target="https://learning.nspcc.org.uk/child-abuse-and-neglect/domestic-abuse" TargetMode="External"/><Relationship Id="rId83" Type="http://schemas.openxmlformats.org/officeDocument/2006/relationships/hyperlink" Target="https://www.youtube.com/watch?v=eFUERpyTlp8" TargetMode="External"/><Relationship Id="rId88" Type="http://schemas.openxmlformats.org/officeDocument/2006/relationships/hyperlink" Target="https://doi.org/10.1080/03004430.2019.1578220" TargetMode="External"/><Relationship Id="rId111" Type="http://schemas.openxmlformats.org/officeDocument/2006/relationships/hyperlink" Target="https://link.springer.com/article/10.1007/s10560-024-00982-z" TargetMode="External"/><Relationship Id="rId15" Type="http://schemas.openxmlformats.org/officeDocument/2006/relationships/hyperlink" Target="https://www.careinspectorate.wales/sites/default/files/2021-07/210708-safeguarding-policy-en.pdf" TargetMode="External"/><Relationship Id="rId36" Type="http://schemas.openxmlformats.org/officeDocument/2006/relationships/hyperlink" Target="https://academic.oup.com/bjsw/article/54/6/2435/7659869" TargetMode="External"/><Relationship Id="rId57" Type="http://schemas.openxmlformats.org/officeDocument/2006/relationships/hyperlink" Target="https://learning.nspcc.org.uk/research-resources/pre-2013/emotional-neglect-abuse-pre-school-children-core-info-leaflet" TargetMode="External"/><Relationship Id="rId106" Type="http://schemas.openxmlformats.org/officeDocument/2006/relationships/hyperlink" Target="https://www.gov.wales/sites/default/files/publications/2022-01/working-together-to-safeguard-people--code-of-safeguarding-practice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14</TotalTime>
  <Pages>34</Pages>
  <Words>10423</Words>
  <Characters>59412</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McDonough (2408631)</dc:creator>
  <cp:keywords/>
  <dc:description/>
  <cp:lastModifiedBy>Abigail Sullivan (1704224)</cp:lastModifiedBy>
  <cp:revision>3</cp:revision>
  <dcterms:created xsi:type="dcterms:W3CDTF">2025-07-08T16:13:00Z</dcterms:created>
  <dcterms:modified xsi:type="dcterms:W3CDTF">2025-07-08T16:29:00Z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3d739718-acea-4cc6-9bab-1648a359f231</vt:lpwstr>
  </property>
</Properties>
</file>