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23CD8" w:rsidRDefault="00123CD8" w:rsidP="00123CD8">
      <w:pPr>
        <w:pStyle w:val="NormalWeb"/>
        <w:spacing w:before="0" w:beforeAutospacing="0" w:after="0" w:afterAutospacing="0"/>
        <w:ind w:right="-334"/>
      </w:pPr>
      <w:r>
        <w:rPr>
          <w:noProof/>
        </w:rPr>
        <w:drawing>
          <wp:inline distT="0" distB="0" distL="0" distR="0" wp14:anchorId="1B2BE040" wp14:editId="7D46A780">
            <wp:extent cx="1905000" cy="635000"/>
            <wp:effectExtent l="25400" t="25400" r="12700" b="1270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rsidR="00123CD8" w:rsidRDefault="00123CD8" w:rsidP="00123CD8">
      <w:pPr>
        <w:pStyle w:val="NormalWeb"/>
        <w:spacing w:before="0" w:beforeAutospacing="0" w:after="0" w:afterAutospacing="0"/>
        <w:ind w:left="-180" w:right="-334"/>
      </w:pPr>
    </w:p>
    <w:p w:rsidR="00123CD8" w:rsidRDefault="00123CD8" w:rsidP="00123CD8">
      <w:pPr>
        <w:pStyle w:val="NormalWeb"/>
        <w:spacing w:before="0" w:beforeAutospacing="0" w:after="0" w:afterAutospacing="0"/>
        <w:ind w:left="-180" w:right="-334"/>
      </w:pPr>
    </w:p>
    <w:p w:rsidR="00123CD8" w:rsidRDefault="00123CD8" w:rsidP="00123CD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123CD8" w:rsidRPr="00230F35" w:rsidRDefault="00123CD8" w:rsidP="00123CD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123CD8" w:rsidRPr="00230F35" w:rsidRDefault="00123CD8" w:rsidP="00123CD8">
      <w:pPr>
        <w:rPr>
          <w:rFonts w:ascii="Arial" w:hAnsi="Arial" w:cs="Arial"/>
          <w:sz w:val="28"/>
          <w:szCs w:val="28"/>
          <w:lang w:val="cy-GB"/>
        </w:rPr>
      </w:pPr>
    </w:p>
    <w:p w:rsidR="00123CD8" w:rsidRPr="00723D57" w:rsidRDefault="00123CD8" w:rsidP="00123CD8">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23CD8" w:rsidRPr="00230F35" w:rsidTr="000B4021">
        <w:trPr>
          <w:trHeight w:val="614"/>
        </w:trPr>
        <w:tc>
          <w:tcPr>
            <w:tcW w:w="8856" w:type="dxa"/>
            <w:gridSpan w:val="5"/>
          </w:tcPr>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123CD8" w:rsidRPr="00230F35" w:rsidTr="000B4021">
        <w:trPr>
          <w:trHeight w:val="718"/>
        </w:trPr>
        <w:tc>
          <w:tcPr>
            <w:tcW w:w="8856" w:type="dxa"/>
            <w:gridSpan w:val="5"/>
          </w:tcPr>
          <w:p w:rsidR="00123CD8"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Jessica Neubert-Garton</w:t>
            </w:r>
          </w:p>
          <w:p w:rsidR="00123CD8" w:rsidRPr="00230F35" w:rsidRDefault="00123CD8" w:rsidP="000B4021">
            <w:pPr>
              <w:pStyle w:val="NormalWeb"/>
              <w:spacing w:before="0" w:beforeAutospacing="0" w:after="0" w:afterAutospacing="0"/>
              <w:ind w:right="34"/>
              <w:rPr>
                <w:rFonts w:ascii="Arial" w:hAnsi="Arial" w:cs="Arial"/>
                <w:sz w:val="22"/>
                <w:szCs w:val="22"/>
              </w:rPr>
            </w:pPr>
          </w:p>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Pr="00A0490F">
                <w:rPr>
                  <w:rStyle w:val="Hyperlink"/>
                  <w:rFonts w:ascii="Arial" w:hAnsi="Arial" w:cs="Arial"/>
                  <w:sz w:val="22"/>
                  <w:szCs w:val="22"/>
                </w:rPr>
                <w:t>2501577@student.uwtsd.ac.uk</w:t>
              </w:r>
            </w:hyperlink>
            <w:r>
              <w:rPr>
                <w:rFonts w:ascii="Arial" w:hAnsi="Arial" w:cs="Arial"/>
                <w:sz w:val="22"/>
                <w:szCs w:val="22"/>
              </w:rPr>
              <w:t xml:space="preserve"> </w:t>
            </w:r>
          </w:p>
        </w:tc>
      </w:tr>
      <w:tr w:rsidR="00123CD8" w:rsidRPr="00230F35" w:rsidTr="000B4021">
        <w:trPr>
          <w:trHeight w:val="849"/>
        </w:trPr>
        <w:tc>
          <w:tcPr>
            <w:tcW w:w="4788" w:type="dxa"/>
          </w:tcPr>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rsidR="00123CD8" w:rsidRPr="00230F35" w:rsidRDefault="00123CD8" w:rsidP="000B4021">
            <w:pPr>
              <w:pStyle w:val="NormalWeb"/>
              <w:spacing w:before="0" w:beforeAutospacing="0" w:after="0" w:afterAutospacing="0"/>
              <w:ind w:right="34"/>
              <w:rPr>
                <w:rFonts w:ascii="Arial" w:hAnsi="Arial" w:cs="Arial"/>
                <w:sz w:val="22"/>
                <w:szCs w:val="22"/>
              </w:rPr>
            </w:pPr>
          </w:p>
          <w:p w:rsidR="00123CD8"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w:t>
            </w:r>
            <w:r w:rsidR="00553E7E">
              <w:rPr>
                <w:rFonts w:ascii="Arial" w:hAnsi="Arial" w:cs="Arial"/>
                <w:sz w:val="22"/>
                <w:szCs w:val="22"/>
              </w:rPr>
              <w:t>h Project</w:t>
            </w:r>
            <w:r>
              <w:rPr>
                <w:rFonts w:ascii="Arial" w:hAnsi="Arial" w:cs="Arial"/>
                <w:sz w:val="22"/>
                <w:szCs w:val="22"/>
              </w:rPr>
              <w:t xml:space="preserve"> Contemporary Cosmologies</w:t>
            </w:r>
          </w:p>
          <w:p w:rsidR="00123CD8" w:rsidRDefault="00123CD8" w:rsidP="000B4021">
            <w:pPr>
              <w:pStyle w:val="NormalWeb"/>
              <w:spacing w:before="0" w:beforeAutospacing="0" w:after="0" w:afterAutospacing="0"/>
              <w:ind w:right="34"/>
              <w:rPr>
                <w:rFonts w:ascii="Arial" w:hAnsi="Arial" w:cs="Arial"/>
                <w:sz w:val="22"/>
                <w:szCs w:val="22"/>
              </w:rPr>
            </w:pPr>
          </w:p>
          <w:p w:rsidR="00123CD8" w:rsidRPr="00230F35" w:rsidRDefault="00123CD8" w:rsidP="000B4021">
            <w:pPr>
              <w:pStyle w:val="NormalWeb"/>
              <w:spacing w:before="0" w:beforeAutospacing="0" w:after="0" w:afterAutospacing="0"/>
              <w:ind w:right="34"/>
              <w:rPr>
                <w:rFonts w:ascii="Arial" w:hAnsi="Arial" w:cs="Arial"/>
                <w:sz w:val="22"/>
                <w:szCs w:val="22"/>
              </w:rPr>
            </w:pPr>
          </w:p>
        </w:tc>
        <w:tc>
          <w:tcPr>
            <w:tcW w:w="2266" w:type="dxa"/>
            <w:gridSpan w:val="3"/>
          </w:tcPr>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br/>
              <w:t>2501577</w:t>
            </w:r>
          </w:p>
        </w:tc>
        <w:tc>
          <w:tcPr>
            <w:tcW w:w="1802" w:type="dxa"/>
          </w:tcPr>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23CD8" w:rsidRPr="00230F35" w:rsidTr="000B4021">
        <w:trPr>
          <w:trHeight w:val="1139"/>
        </w:trPr>
        <w:tc>
          <w:tcPr>
            <w:tcW w:w="8856" w:type="dxa"/>
            <w:gridSpan w:val="5"/>
          </w:tcPr>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t xml:space="preserve"> </w:t>
            </w:r>
            <w:r w:rsidRPr="00123CD8">
              <w:rPr>
                <w:rFonts w:asciiTheme="minorHAnsi" w:hAnsiTheme="minorHAnsi" w:cstheme="minorHAnsi"/>
              </w:rPr>
              <w:t xml:space="preserve">5,000 </w:t>
            </w:r>
            <w:r w:rsidRPr="00123CD8">
              <w:rPr>
                <w:rFonts w:asciiTheme="minorHAnsi" w:hAnsiTheme="minorHAnsi" w:cstheme="minorHAnsi"/>
                <w:sz w:val="22"/>
                <w:szCs w:val="22"/>
              </w:rPr>
              <w:t>-word written assignment</w:t>
            </w:r>
            <w:r>
              <w:rPr>
                <w:rFonts w:ascii="Arial" w:hAnsi="Arial" w:cs="Arial"/>
                <w:sz w:val="22"/>
                <w:szCs w:val="22"/>
              </w:rPr>
              <w:t xml:space="preserve"> </w:t>
            </w:r>
          </w:p>
          <w:p w:rsidR="00123CD8" w:rsidRPr="00230F35" w:rsidRDefault="00123CD8" w:rsidP="000B4021">
            <w:pPr>
              <w:pStyle w:val="NormalWeb"/>
              <w:spacing w:before="0" w:beforeAutospacing="0" w:after="0" w:afterAutospacing="0"/>
              <w:ind w:right="34"/>
              <w:rPr>
                <w:rFonts w:ascii="Arial" w:hAnsi="Arial" w:cs="Arial"/>
                <w:sz w:val="22"/>
                <w:szCs w:val="22"/>
              </w:rPr>
            </w:pPr>
          </w:p>
          <w:p w:rsidR="00123CD8" w:rsidRDefault="00123CD8" w:rsidP="000B4021">
            <w:pPr>
              <w:pStyle w:val="NormalWeb"/>
              <w:spacing w:before="0" w:beforeAutospacing="0" w:after="0" w:afterAutospacing="0"/>
              <w:ind w:right="34"/>
              <w:rPr>
                <w:rFonts w:ascii="Arial" w:hAnsi="Arial" w:cs="Arial"/>
                <w:sz w:val="22"/>
                <w:szCs w:val="22"/>
              </w:rPr>
            </w:pPr>
          </w:p>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30</w:t>
            </w:r>
            <w:r w:rsidRPr="00123CD8">
              <w:rPr>
                <w:rFonts w:ascii="Arial" w:hAnsi="Arial" w:cs="Arial"/>
                <w:sz w:val="22"/>
                <w:szCs w:val="22"/>
                <w:vertAlign w:val="superscript"/>
              </w:rPr>
              <w:t>th</w:t>
            </w:r>
            <w:r>
              <w:rPr>
                <w:rFonts w:ascii="Arial" w:hAnsi="Arial" w:cs="Arial"/>
                <w:sz w:val="22"/>
                <w:szCs w:val="22"/>
              </w:rPr>
              <w:t xml:space="preserve"> April 2026</w:t>
            </w:r>
          </w:p>
        </w:tc>
      </w:tr>
      <w:tr w:rsidR="00123CD8" w:rsidRPr="00230F35" w:rsidTr="000B4021">
        <w:trPr>
          <w:trHeight w:val="978"/>
        </w:trPr>
        <w:tc>
          <w:tcPr>
            <w:tcW w:w="8856" w:type="dxa"/>
            <w:gridSpan w:val="5"/>
            <w:tcBorders>
              <w:bottom w:val="single" w:sz="4" w:space="0" w:color="000000"/>
            </w:tcBorders>
          </w:tcPr>
          <w:p w:rsidR="00123CD8" w:rsidRPr="00230F35" w:rsidRDefault="00123CD8" w:rsidP="000B4021">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t xml:space="preserve">    2</w:t>
            </w:r>
            <w:proofErr w:type="gramStart"/>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proofErr w:type="gramEnd"/>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23CD8" w:rsidRPr="00230F35" w:rsidTr="000B4021">
        <w:trPr>
          <w:trHeight w:val="978"/>
        </w:trPr>
        <w:tc>
          <w:tcPr>
            <w:tcW w:w="8856" w:type="dxa"/>
            <w:gridSpan w:val="5"/>
            <w:shd w:val="clear" w:color="auto" w:fill="D9D9D9"/>
          </w:tcPr>
          <w:p w:rsidR="00123CD8" w:rsidRPr="00230F35"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23CD8" w:rsidRDefault="00123CD8" w:rsidP="000B402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Jessica Neubert-Garton</w:t>
            </w:r>
          </w:p>
          <w:p w:rsidR="00123CD8" w:rsidRDefault="00123CD8" w:rsidP="000B4021">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x</w:t>
            </w:r>
          </w:p>
          <w:p w:rsidR="00123CD8" w:rsidRPr="00230F35" w:rsidRDefault="00123CD8" w:rsidP="000B402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123CD8" w:rsidRPr="00230F35" w:rsidTr="000B4021">
        <w:trPr>
          <w:trHeight w:val="3972"/>
        </w:trPr>
        <w:tc>
          <w:tcPr>
            <w:tcW w:w="8856" w:type="dxa"/>
            <w:gridSpan w:val="5"/>
          </w:tcPr>
          <w:p w:rsidR="00123CD8" w:rsidRDefault="00123CD8" w:rsidP="000B4021">
            <w:pPr>
              <w:rPr>
                <w:rFonts w:ascii="Arial" w:hAnsi="Arial"/>
                <w:b/>
              </w:rPr>
            </w:pPr>
          </w:p>
          <w:p w:rsidR="00123CD8" w:rsidRPr="00116CE6" w:rsidRDefault="00123CD8" w:rsidP="000B402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23CD8" w:rsidRPr="00116CE6" w:rsidTr="000B4021">
              <w:tc>
                <w:tcPr>
                  <w:tcW w:w="6970" w:type="dxa"/>
                </w:tcPr>
                <w:p w:rsidR="00123CD8" w:rsidRPr="00116CE6" w:rsidRDefault="00123CD8" w:rsidP="000B4021">
                  <w:pPr>
                    <w:rPr>
                      <w:rFonts w:ascii="Arial" w:hAnsi="Arial"/>
                      <w:sz w:val="20"/>
                      <w:szCs w:val="20"/>
                    </w:rPr>
                  </w:pPr>
                </w:p>
                <w:p w:rsidR="00123CD8" w:rsidRPr="00116CE6" w:rsidRDefault="00123CD8" w:rsidP="000B402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23CD8" w:rsidRPr="00116CE6" w:rsidRDefault="00123CD8" w:rsidP="000B4021">
                  <w:pPr>
                    <w:rPr>
                      <w:rFonts w:ascii="Arial" w:hAnsi="Arial"/>
                      <w:sz w:val="20"/>
                      <w:szCs w:val="20"/>
                    </w:rPr>
                  </w:pPr>
                </w:p>
              </w:tc>
            </w:tr>
            <w:tr w:rsidR="00123CD8" w:rsidRPr="00116CE6" w:rsidTr="000B4021">
              <w:tc>
                <w:tcPr>
                  <w:tcW w:w="6970" w:type="dxa"/>
                </w:tcPr>
                <w:p w:rsidR="00123CD8" w:rsidRPr="00116CE6" w:rsidRDefault="00123CD8" w:rsidP="000B4021">
                  <w:pPr>
                    <w:rPr>
                      <w:rFonts w:ascii="Arial" w:hAnsi="Arial"/>
                      <w:sz w:val="20"/>
                      <w:szCs w:val="20"/>
                    </w:rPr>
                  </w:pPr>
                </w:p>
                <w:p w:rsidR="00123CD8" w:rsidRPr="00116CE6" w:rsidRDefault="00123CD8" w:rsidP="000B402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23CD8" w:rsidRPr="00116CE6" w:rsidRDefault="00123CD8" w:rsidP="000B4021">
                  <w:pPr>
                    <w:rPr>
                      <w:rFonts w:ascii="Arial" w:hAnsi="Arial"/>
                      <w:sz w:val="20"/>
                      <w:szCs w:val="20"/>
                    </w:rPr>
                  </w:pPr>
                </w:p>
              </w:tc>
            </w:tr>
            <w:tr w:rsidR="00123CD8" w:rsidRPr="00116CE6" w:rsidTr="000B4021">
              <w:tc>
                <w:tcPr>
                  <w:tcW w:w="6970" w:type="dxa"/>
                </w:tcPr>
                <w:p w:rsidR="00123CD8" w:rsidRPr="00116CE6" w:rsidRDefault="00123CD8" w:rsidP="000B4021">
                  <w:pPr>
                    <w:rPr>
                      <w:rFonts w:ascii="Arial" w:hAnsi="Arial"/>
                      <w:sz w:val="20"/>
                      <w:szCs w:val="20"/>
                    </w:rPr>
                  </w:pPr>
                </w:p>
                <w:p w:rsidR="00123CD8" w:rsidRPr="00116CE6" w:rsidRDefault="00123CD8" w:rsidP="000B402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23CD8" w:rsidRPr="00116CE6" w:rsidRDefault="00123CD8" w:rsidP="000B4021">
                  <w:pPr>
                    <w:rPr>
                      <w:rFonts w:ascii="Arial" w:hAnsi="Arial"/>
                      <w:sz w:val="20"/>
                      <w:szCs w:val="20"/>
                    </w:rPr>
                  </w:pPr>
                </w:p>
              </w:tc>
            </w:tr>
            <w:tr w:rsidR="00123CD8" w:rsidRPr="00116CE6" w:rsidTr="000B4021">
              <w:tc>
                <w:tcPr>
                  <w:tcW w:w="6970" w:type="dxa"/>
                </w:tcPr>
                <w:p w:rsidR="00123CD8" w:rsidRDefault="00123CD8" w:rsidP="000B4021">
                  <w:pPr>
                    <w:rPr>
                      <w:rFonts w:ascii="Arial" w:hAnsi="Arial"/>
                      <w:sz w:val="20"/>
                      <w:szCs w:val="20"/>
                    </w:rPr>
                  </w:pPr>
                </w:p>
                <w:p w:rsidR="00123CD8" w:rsidRPr="00022345" w:rsidRDefault="00123CD8" w:rsidP="000B4021">
                  <w:pPr>
                    <w:rPr>
                      <w:rFonts w:ascii="Arial" w:hAnsi="Arial"/>
                      <w:b/>
                      <w:sz w:val="20"/>
                      <w:szCs w:val="20"/>
                    </w:rPr>
                  </w:pPr>
                  <w:r w:rsidRPr="00022345">
                    <w:rPr>
                      <w:rFonts w:ascii="Arial" w:hAnsi="Arial"/>
                      <w:b/>
                      <w:sz w:val="20"/>
                      <w:szCs w:val="20"/>
                    </w:rPr>
                    <w:t>Final Mark</w:t>
                  </w:r>
                </w:p>
                <w:p w:rsidR="00123CD8" w:rsidRPr="00116CE6" w:rsidRDefault="00123CD8" w:rsidP="000B4021">
                  <w:pPr>
                    <w:rPr>
                      <w:rFonts w:ascii="Arial" w:hAnsi="Arial"/>
                      <w:sz w:val="20"/>
                      <w:szCs w:val="20"/>
                    </w:rPr>
                  </w:pPr>
                </w:p>
              </w:tc>
              <w:tc>
                <w:tcPr>
                  <w:tcW w:w="1660" w:type="dxa"/>
                </w:tcPr>
                <w:p w:rsidR="00123CD8" w:rsidRPr="00116CE6" w:rsidRDefault="00123CD8" w:rsidP="000B4021">
                  <w:pPr>
                    <w:rPr>
                      <w:rFonts w:ascii="Arial" w:hAnsi="Arial"/>
                      <w:sz w:val="20"/>
                      <w:szCs w:val="20"/>
                    </w:rPr>
                  </w:pPr>
                </w:p>
              </w:tc>
            </w:tr>
          </w:tbl>
          <w:p w:rsidR="00123CD8" w:rsidRDefault="00123CD8" w:rsidP="000B4021">
            <w:pPr>
              <w:pStyle w:val="NormalWeb"/>
              <w:spacing w:before="0" w:beforeAutospacing="0" w:after="0" w:afterAutospacing="0"/>
              <w:ind w:left="142" w:right="34"/>
              <w:rPr>
                <w:rFonts w:ascii="Arial" w:hAnsi="Arial" w:cs="Arial"/>
                <w:b/>
                <w:sz w:val="22"/>
                <w:szCs w:val="22"/>
              </w:rPr>
            </w:pPr>
          </w:p>
          <w:p w:rsidR="00123CD8" w:rsidRPr="00230F35" w:rsidRDefault="00123CD8" w:rsidP="000B402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23CD8" w:rsidRDefault="00123CD8" w:rsidP="000B4021">
            <w:pPr>
              <w:pStyle w:val="NormalWeb"/>
              <w:spacing w:before="0" w:beforeAutospacing="0" w:after="0" w:afterAutospacing="0"/>
              <w:rPr>
                <w:rFonts w:ascii="Arial" w:hAnsi="Arial" w:cs="Arial"/>
                <w:b/>
                <w:sz w:val="22"/>
                <w:szCs w:val="22"/>
              </w:rPr>
            </w:pPr>
          </w:p>
          <w:p w:rsidR="00123CD8" w:rsidRDefault="00123CD8" w:rsidP="000B4021">
            <w:pPr>
              <w:pStyle w:val="NormalWeb"/>
              <w:spacing w:before="0" w:beforeAutospacing="0" w:after="0" w:afterAutospacing="0"/>
              <w:rPr>
                <w:rFonts w:ascii="Arial" w:hAnsi="Arial" w:cs="Arial"/>
                <w:b/>
                <w:sz w:val="22"/>
                <w:szCs w:val="22"/>
              </w:rPr>
            </w:pPr>
          </w:p>
          <w:p w:rsidR="00123CD8" w:rsidRDefault="00123CD8" w:rsidP="000B4021">
            <w:pPr>
              <w:pStyle w:val="NormalWeb"/>
              <w:spacing w:before="0" w:beforeAutospacing="0" w:after="0" w:afterAutospacing="0"/>
              <w:rPr>
                <w:rFonts w:ascii="Arial" w:hAnsi="Arial" w:cs="Arial"/>
                <w:b/>
                <w:sz w:val="22"/>
                <w:szCs w:val="22"/>
              </w:rPr>
            </w:pPr>
          </w:p>
          <w:p w:rsidR="00123CD8" w:rsidRDefault="00123CD8" w:rsidP="000B4021">
            <w:pPr>
              <w:pStyle w:val="NormalWeb"/>
              <w:spacing w:before="0" w:beforeAutospacing="0" w:after="0" w:afterAutospacing="0"/>
              <w:rPr>
                <w:rFonts w:ascii="Arial" w:hAnsi="Arial" w:cs="Arial"/>
                <w:b/>
                <w:sz w:val="22"/>
                <w:szCs w:val="22"/>
              </w:rPr>
            </w:pPr>
          </w:p>
          <w:p w:rsidR="00123CD8" w:rsidRPr="00230F35" w:rsidRDefault="00123CD8" w:rsidP="000B402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123CD8" w:rsidRDefault="00123CD8" w:rsidP="000B402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23CD8" w:rsidRDefault="00123CD8" w:rsidP="000B4021">
            <w:pPr>
              <w:pStyle w:val="NormalWeb"/>
              <w:rPr>
                <w:rFonts w:ascii="Arial" w:hAnsi="Arial" w:cs="Arial"/>
                <w:sz w:val="22"/>
                <w:szCs w:val="22"/>
              </w:rPr>
            </w:pPr>
          </w:p>
          <w:p w:rsidR="00123CD8" w:rsidRDefault="00123CD8" w:rsidP="000B4021">
            <w:pPr>
              <w:pStyle w:val="NormalWeb"/>
              <w:rPr>
                <w:rFonts w:ascii="Arial" w:hAnsi="Arial" w:cs="Arial"/>
                <w:sz w:val="22"/>
                <w:szCs w:val="22"/>
              </w:rPr>
            </w:pPr>
          </w:p>
          <w:p w:rsidR="00123CD8" w:rsidRDefault="00123CD8" w:rsidP="000B4021">
            <w:pPr>
              <w:pStyle w:val="NormalWeb"/>
              <w:rPr>
                <w:rFonts w:ascii="Arial" w:hAnsi="Arial" w:cs="Arial"/>
                <w:sz w:val="22"/>
                <w:szCs w:val="22"/>
              </w:rPr>
            </w:pPr>
          </w:p>
          <w:p w:rsidR="00123CD8" w:rsidRDefault="00123CD8" w:rsidP="000B4021">
            <w:pPr>
              <w:pStyle w:val="NormalWeb"/>
              <w:rPr>
                <w:rFonts w:ascii="Arial" w:hAnsi="Arial" w:cs="Arial"/>
                <w:sz w:val="22"/>
                <w:szCs w:val="22"/>
              </w:rPr>
            </w:pPr>
          </w:p>
          <w:p w:rsidR="00123CD8" w:rsidRPr="00001C3B" w:rsidRDefault="00123CD8" w:rsidP="000B4021">
            <w:pPr>
              <w:pStyle w:val="NormalWeb"/>
              <w:rPr>
                <w:rFonts w:ascii="Arial" w:hAnsi="Arial" w:cs="Arial"/>
                <w:sz w:val="22"/>
                <w:szCs w:val="22"/>
              </w:rPr>
            </w:pPr>
          </w:p>
        </w:tc>
      </w:tr>
      <w:tr w:rsidR="00123CD8" w:rsidRPr="00230F35" w:rsidTr="000B4021">
        <w:trPr>
          <w:trHeight w:val="492"/>
        </w:trPr>
        <w:tc>
          <w:tcPr>
            <w:tcW w:w="6768" w:type="dxa"/>
            <w:gridSpan w:val="3"/>
          </w:tcPr>
          <w:p w:rsidR="00123CD8" w:rsidRPr="00230F35" w:rsidRDefault="00123CD8" w:rsidP="000B402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123CD8" w:rsidRPr="00230F35" w:rsidRDefault="00123CD8" w:rsidP="000B4021">
            <w:pPr>
              <w:pStyle w:val="NormalWeb"/>
              <w:spacing w:after="0"/>
              <w:ind w:left="142" w:right="34"/>
              <w:rPr>
                <w:rFonts w:ascii="Arial" w:hAnsi="Arial" w:cs="Arial"/>
                <w:sz w:val="22"/>
                <w:szCs w:val="22"/>
              </w:rPr>
            </w:pPr>
            <w:r w:rsidRPr="00230F35">
              <w:rPr>
                <w:rFonts w:ascii="Arial" w:hAnsi="Arial" w:cs="Arial"/>
                <w:sz w:val="22"/>
                <w:szCs w:val="22"/>
              </w:rPr>
              <w:t>Date:</w:t>
            </w:r>
          </w:p>
        </w:tc>
      </w:tr>
      <w:tr w:rsidR="00123CD8" w:rsidRPr="002F467C" w:rsidTr="000B4021">
        <w:tc>
          <w:tcPr>
            <w:tcW w:w="8856" w:type="dxa"/>
            <w:gridSpan w:val="5"/>
          </w:tcPr>
          <w:p w:rsidR="00123CD8" w:rsidRPr="00230F35" w:rsidRDefault="00123CD8" w:rsidP="000B4021">
            <w:pPr>
              <w:pStyle w:val="NormalWeb"/>
              <w:spacing w:before="0" w:beforeAutospacing="0" w:after="0" w:afterAutospacing="0"/>
              <w:ind w:right="-334"/>
              <w:rPr>
                <w:rFonts w:ascii="Arial" w:hAnsi="Arial" w:cs="Arial"/>
                <w:bCs/>
                <w:i/>
                <w:sz w:val="22"/>
                <w:szCs w:val="22"/>
              </w:rPr>
            </w:pPr>
          </w:p>
          <w:p w:rsidR="00123CD8" w:rsidRPr="00230F35" w:rsidRDefault="00123CD8" w:rsidP="000B402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23CD8" w:rsidRPr="00230F35" w:rsidRDefault="00123CD8" w:rsidP="000B4021">
            <w:pPr>
              <w:pStyle w:val="NormalWeb"/>
              <w:spacing w:before="0" w:beforeAutospacing="0" w:after="0" w:afterAutospacing="0"/>
              <w:ind w:right="-334"/>
              <w:rPr>
                <w:rFonts w:ascii="Arial" w:hAnsi="Arial" w:cs="Arial"/>
                <w:b/>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Default="00123CD8" w:rsidP="000B4021">
            <w:pPr>
              <w:pStyle w:val="NormalWeb"/>
              <w:spacing w:before="0" w:beforeAutospacing="0" w:after="0" w:afterAutospacing="0"/>
              <w:ind w:right="-334"/>
              <w:rPr>
                <w:rFonts w:ascii="Arial" w:hAnsi="Arial" w:cs="Arial"/>
                <w:bCs/>
                <w:sz w:val="22"/>
                <w:szCs w:val="22"/>
              </w:rPr>
            </w:pPr>
          </w:p>
          <w:p w:rsidR="00123CD8"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tc>
      </w:tr>
      <w:tr w:rsidR="00123CD8" w:rsidRPr="002F467C" w:rsidTr="000B4021">
        <w:trPr>
          <w:trHeight w:val="720"/>
        </w:trPr>
        <w:tc>
          <w:tcPr>
            <w:tcW w:w="5211" w:type="dxa"/>
            <w:gridSpan w:val="2"/>
          </w:tcPr>
          <w:p w:rsidR="00123CD8" w:rsidRPr="00230F35" w:rsidRDefault="00123CD8" w:rsidP="000B402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123CD8" w:rsidRPr="00230F35" w:rsidRDefault="00123CD8" w:rsidP="000B402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23CD8" w:rsidRPr="002F467C" w:rsidTr="000B4021">
        <w:trPr>
          <w:trHeight w:val="720"/>
        </w:trPr>
        <w:tc>
          <w:tcPr>
            <w:tcW w:w="8856" w:type="dxa"/>
            <w:gridSpan w:val="5"/>
          </w:tcPr>
          <w:p w:rsidR="00123CD8" w:rsidRPr="00B34964" w:rsidRDefault="00123CD8" w:rsidP="000B4021">
            <w:pPr>
              <w:rPr>
                <w:rFonts w:ascii="Arial" w:hAnsi="Arial" w:cs="Arial"/>
                <w:b/>
                <w:sz w:val="22"/>
                <w:szCs w:val="22"/>
              </w:rPr>
            </w:pPr>
            <w:r w:rsidRPr="00B34964">
              <w:rPr>
                <w:rFonts w:ascii="Arial" w:hAnsi="Arial" w:cs="Arial"/>
                <w:b/>
                <w:sz w:val="22"/>
                <w:szCs w:val="22"/>
              </w:rPr>
              <w:t>External Examiner’s comments (if relevant)</w:t>
            </w: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Default="00123CD8" w:rsidP="000B4021">
            <w:pPr>
              <w:pStyle w:val="NormalWeb"/>
              <w:spacing w:before="0" w:beforeAutospacing="0" w:after="0" w:afterAutospacing="0"/>
              <w:ind w:right="-334"/>
              <w:rPr>
                <w:rFonts w:ascii="Arial" w:hAnsi="Arial" w:cs="Arial"/>
                <w:bCs/>
                <w:sz w:val="22"/>
                <w:szCs w:val="22"/>
              </w:rPr>
            </w:pPr>
          </w:p>
          <w:p w:rsidR="00123CD8"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p w:rsidR="00123CD8" w:rsidRPr="00230F35" w:rsidRDefault="00123CD8" w:rsidP="000B4021">
            <w:pPr>
              <w:pStyle w:val="NormalWeb"/>
              <w:spacing w:before="0" w:beforeAutospacing="0" w:after="0" w:afterAutospacing="0"/>
              <w:ind w:right="-334"/>
              <w:rPr>
                <w:rFonts w:ascii="Arial" w:hAnsi="Arial" w:cs="Arial"/>
                <w:bCs/>
                <w:sz w:val="22"/>
                <w:szCs w:val="22"/>
              </w:rPr>
            </w:pPr>
          </w:p>
        </w:tc>
      </w:tr>
      <w:tr w:rsidR="00123CD8" w:rsidRPr="002F467C" w:rsidTr="000B4021">
        <w:trPr>
          <w:trHeight w:val="720"/>
        </w:trPr>
        <w:tc>
          <w:tcPr>
            <w:tcW w:w="5211" w:type="dxa"/>
            <w:gridSpan w:val="2"/>
          </w:tcPr>
          <w:p w:rsidR="00123CD8" w:rsidRPr="00230F35" w:rsidRDefault="00123CD8" w:rsidP="000B4021">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rsidR="00123CD8" w:rsidRPr="00230F35" w:rsidRDefault="00123CD8" w:rsidP="000B4021">
            <w:pPr>
              <w:rPr>
                <w:rFonts w:ascii="Arial" w:hAnsi="Arial" w:cs="Arial"/>
                <w:sz w:val="22"/>
                <w:szCs w:val="22"/>
              </w:rPr>
            </w:pPr>
            <w:r w:rsidRPr="00230F35">
              <w:rPr>
                <w:rFonts w:ascii="Arial" w:hAnsi="Arial" w:cs="Arial"/>
                <w:sz w:val="22"/>
                <w:szCs w:val="22"/>
              </w:rPr>
              <w:t>Date:</w:t>
            </w:r>
          </w:p>
        </w:tc>
      </w:tr>
    </w:tbl>
    <w:p w:rsidR="00123CD8" w:rsidRPr="00D67BF8" w:rsidRDefault="00123CD8" w:rsidP="00123CD8">
      <w:pPr>
        <w:pStyle w:val="NormalWeb"/>
        <w:spacing w:before="0" w:beforeAutospacing="0" w:after="0" w:afterAutospacing="0"/>
        <w:ind w:right="-334"/>
        <w:rPr>
          <w:rFonts w:ascii="Trebuchet MS" w:hAnsi="Trebuchet MS" w:cs="Tahoma"/>
          <w:bCs/>
        </w:rPr>
      </w:pPr>
    </w:p>
    <w:p w:rsidR="00123CD8" w:rsidRDefault="00123CD8" w:rsidP="00123CD8">
      <w:pPr>
        <w:rPr>
          <w:lang w:val="en-CA"/>
        </w:rPr>
      </w:pPr>
    </w:p>
    <w:p w:rsidR="00382CA3" w:rsidRDefault="00382CA3">
      <w:pPr>
        <w:rPr>
          <w:rFonts w:ascii="Times New Roman" w:hAnsi="Times New Roman" w:cs="Times New Roman"/>
          <w:b/>
          <w:bCs/>
          <w:sz w:val="28"/>
          <w:szCs w:val="28"/>
        </w:rPr>
      </w:pPr>
    </w:p>
    <w:p w:rsidR="004949CD" w:rsidRDefault="004949CD"/>
    <w:p w:rsidR="004949CD" w:rsidRDefault="004949CD" w:rsidP="00123CD8">
      <w:pPr>
        <w:spacing w:before="100" w:beforeAutospacing="1" w:after="100" w:afterAutospacing="1"/>
        <w:jc w:val="center"/>
        <w:outlineLvl w:val="0"/>
        <w:rPr>
          <w:rFonts w:ascii="Times New Roman" w:eastAsia="Times New Roman" w:hAnsi="Times New Roman" w:cs="Times New Roman"/>
          <w:b/>
          <w:bCs/>
          <w:kern w:val="36"/>
          <w:sz w:val="40"/>
          <w:szCs w:val="40"/>
          <w:lang w:eastAsia="en-GB"/>
          <w14:ligatures w14:val="none"/>
        </w:rPr>
      </w:pPr>
      <w:r w:rsidRPr="004949CD">
        <w:rPr>
          <w:rFonts w:ascii="Times New Roman" w:eastAsia="Times New Roman" w:hAnsi="Times New Roman" w:cs="Times New Roman"/>
          <w:b/>
          <w:bCs/>
          <w:kern w:val="36"/>
          <w:sz w:val="40"/>
          <w:szCs w:val="40"/>
          <w:lang w:eastAsia="en-GB"/>
          <w14:ligatures w14:val="none"/>
        </w:rPr>
        <w:t>Shifting Perspectives on Astrology After the Transition to Motherhood</w:t>
      </w:r>
    </w:p>
    <w:p w:rsidR="00123CD8" w:rsidRPr="00855F73" w:rsidRDefault="00123CD8" w:rsidP="00123CD8">
      <w:pPr>
        <w:spacing w:before="100" w:beforeAutospacing="1" w:after="100" w:afterAutospacing="1"/>
        <w:jc w:val="center"/>
        <w:outlineLvl w:val="0"/>
        <w:rPr>
          <w:rFonts w:ascii="Times New Roman" w:eastAsia="Times New Roman" w:hAnsi="Times New Roman" w:cs="Times New Roman"/>
          <w:b/>
          <w:bCs/>
          <w:kern w:val="36"/>
          <w:sz w:val="40"/>
          <w:szCs w:val="40"/>
          <w:lang w:eastAsia="en-GB"/>
          <w14:ligatures w14:val="none"/>
        </w:rPr>
      </w:pPr>
    </w:p>
    <w:p w:rsidR="00AA43E5" w:rsidRPr="00607341" w:rsidRDefault="00AA43E5" w:rsidP="00AA43E5">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607341">
        <w:rPr>
          <w:rFonts w:ascii="Times New Roman" w:eastAsia="Times New Roman" w:hAnsi="Times New Roman" w:cs="Times New Roman"/>
          <w:b/>
          <w:bCs/>
          <w:kern w:val="0"/>
          <w:sz w:val="36"/>
          <w:szCs w:val="36"/>
          <w:lang w:eastAsia="en-GB"/>
          <w14:ligatures w14:val="none"/>
        </w:rPr>
        <w:t>Introduction and Academic Rationale</w:t>
      </w:r>
    </w:p>
    <w:p w:rsidR="00AA43E5" w:rsidRDefault="00AA43E5" w:rsidP="00AA43E5">
      <w:pPr>
        <w:pStyle w:val="NormalWeb"/>
      </w:pPr>
      <w:r>
        <w:t>Becoming a mother is one of the biggest changes a person can experience. It changes how women see themselves, how they view the world, and how they deal with uncertainty. This research looks at how becoming a mother affects women's interest in astrology. Specifically, it asks whether mothers turn to astrology more after having children, using it as a tool to help them deal with the unpredictable nature of raising kids.</w:t>
      </w:r>
    </w:p>
    <w:p w:rsidR="00AA43E5" w:rsidRDefault="00AA43E5" w:rsidP="00AA43E5">
      <w:pPr>
        <w:pStyle w:val="NormalWeb"/>
      </w:pPr>
      <w:r>
        <w:t>Astrology holds an interesting place in modern Western culture. Even though science and rational thinking dominate our society, astrology has made a strong comeback, especially among millennials and Generation Z</w:t>
      </w:r>
      <w:r w:rsidR="003924D1">
        <w:t>.</w:t>
      </w:r>
      <w:r w:rsidR="003924D1">
        <w:rPr>
          <w:rStyle w:val="FootnoteReference"/>
        </w:rPr>
        <w:footnoteReference w:id="1"/>
      </w:r>
      <w:r>
        <w:t xml:space="preserve"> This revival doesn't mean people are rejecting science. Instead, they're using astrology alongside science as a way to find meaning in uncertain times. Sociologist Ulrich Beck called our current era a "risk society"</w:t>
      </w:r>
      <w:r w:rsidR="00DC6C66">
        <w:t>,</w:t>
      </w:r>
      <w:r w:rsidR="003924D1">
        <w:t xml:space="preserve"> </w:t>
      </w:r>
      <w:r>
        <w:t>a time when we face constant uncertainty and traditional sources of meaning have broken down.</w:t>
      </w:r>
      <w:r w:rsidR="00A434F2">
        <w:rPr>
          <w:rStyle w:val="FootnoteReference"/>
        </w:rPr>
        <w:footnoteReference w:id="2"/>
      </w:r>
      <w:r w:rsidR="006B4F01">
        <w:t xml:space="preserve"> </w:t>
      </w:r>
      <w:r>
        <w:t>Motherhood makes this uncertainty even more intense. Mothers face countless unknowns that can't be predicted rationally: their child's personality, how they'll develop, their health, and what their future holds.</w:t>
      </w:r>
    </w:p>
    <w:p w:rsidR="003924D1" w:rsidRDefault="00AA43E5" w:rsidP="00AA43E5">
      <w:pPr>
        <w:pStyle w:val="NormalWeb"/>
      </w:pPr>
      <w:r>
        <w:lastRenderedPageBreak/>
        <w:t>There are several academic reasons why this research matters. First, anthropology studies show that belief systems aren't fixed</w:t>
      </w:r>
      <w:r w:rsidR="003924D1">
        <w:t xml:space="preserve"> – </w:t>
      </w:r>
      <w:r>
        <w:t>they change based on what people experience in their lives</w:t>
      </w:r>
      <w:r w:rsidR="003924D1">
        <w:t>.</w:t>
      </w:r>
      <w:r w:rsidR="001306A1">
        <w:t xml:space="preserve"> </w:t>
      </w:r>
      <w:r>
        <w:t>Second, sociology research on modern spirituality has found that people today create personali</w:t>
      </w:r>
      <w:r w:rsidR="001306A1">
        <w:t>s</w:t>
      </w:r>
      <w:r>
        <w:t>ed belief systems focused on practical use rather than following religious institutions</w:t>
      </w:r>
      <w:r w:rsidR="003924D1">
        <w:t>.</w:t>
      </w:r>
      <w:r w:rsidR="003924D1">
        <w:rPr>
          <w:rStyle w:val="FootnoteReference"/>
        </w:rPr>
        <w:footnoteReference w:id="3"/>
      </w:r>
      <w:r w:rsidR="003924D1">
        <w:t xml:space="preserve"> </w:t>
      </w:r>
      <w:r>
        <w:t>Third, feminist research on motherhood has shown that becoming a mother involves dealing with cultural expectations, physical experiences, and the huge responsibility of raising another person</w:t>
      </w:r>
      <w:r w:rsidR="003924D1">
        <w:t>.</w:t>
      </w:r>
      <w:r w:rsidR="003924D1">
        <w:rPr>
          <w:rStyle w:val="FootnoteReference"/>
        </w:rPr>
        <w:footnoteReference w:id="4"/>
      </w:r>
    </w:p>
    <w:p w:rsidR="00AA43E5" w:rsidRDefault="00AA43E5" w:rsidP="00AA43E5">
      <w:pPr>
        <w:pStyle w:val="NormalWeb"/>
      </w:pPr>
      <w:r>
        <w:t>This study adds to these conversations by looking at astrology not just as a set of beliefs, but as a practical tool for caregiving</w:t>
      </w:r>
      <w:r w:rsidR="003924D1">
        <w:t xml:space="preserve"> – </w:t>
      </w:r>
      <w:r>
        <w:t xml:space="preserve">something mothers use to help manage the mental and emotional challenges of parenting. By studying how and why mothers </w:t>
      </w:r>
      <w:r w:rsidR="003E0A3F">
        <w:t>get influenced by the use of</w:t>
      </w:r>
      <w:r>
        <w:t xml:space="preserve"> astrology, this research helps</w:t>
      </w:r>
      <w:r w:rsidR="00DC6C66">
        <w:t xml:space="preserve"> to</w:t>
      </w:r>
      <w:r>
        <w:t xml:space="preserve"> understand bigger questions about how people create meaning, seek control, and deal with uncertainty in modern life.</w:t>
      </w:r>
    </w:p>
    <w:p w:rsidR="00AA43E5" w:rsidRDefault="00AA43E5" w:rsidP="00AA43E5">
      <w:pPr>
        <w:pStyle w:val="NormalWeb"/>
      </w:pPr>
      <w:r>
        <w:t>The main research question is: How does becoming a mother change women's views on astrology and their use of it, and what specific concerns or experiences as mothers drive these changes? This question assumes that beliefs about the cosmos aren't just intellectual ideas</w:t>
      </w:r>
      <w:r w:rsidR="003924D1">
        <w:t xml:space="preserve"> –</w:t>
      </w:r>
      <w:r>
        <w:t>they're practices shaped by real-life experiences. The major transformation of becoming a mother may trigger a shift in how women think about these cosmic frameworks.</w:t>
      </w:r>
    </w:p>
    <w:p w:rsidR="00AA43E5" w:rsidRPr="00607341" w:rsidRDefault="00AA43E5" w:rsidP="00AA43E5">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607341">
        <w:rPr>
          <w:rFonts w:ascii="Times New Roman" w:eastAsia="Times New Roman" w:hAnsi="Times New Roman" w:cs="Times New Roman"/>
          <w:b/>
          <w:bCs/>
          <w:kern w:val="0"/>
          <w:sz w:val="36"/>
          <w:szCs w:val="36"/>
          <w:lang w:eastAsia="en-GB"/>
          <w14:ligatures w14:val="none"/>
        </w:rPr>
        <w:t>Literature Review</w:t>
      </w:r>
    </w:p>
    <w:p w:rsidR="00AA43E5" w:rsidRPr="00607341" w:rsidRDefault="00AA43E5" w:rsidP="00AA43E5">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607341">
        <w:rPr>
          <w:rFonts w:ascii="Times New Roman" w:eastAsia="Times New Roman" w:hAnsi="Times New Roman" w:cs="Times New Roman"/>
          <w:b/>
          <w:bCs/>
          <w:kern w:val="0"/>
          <w:sz w:val="27"/>
          <w:szCs w:val="27"/>
          <w:lang w:eastAsia="en-GB"/>
          <w14:ligatures w14:val="none"/>
        </w:rPr>
        <w:t>Historical and Anthropological Contexts of Astrology</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 xml:space="preserve">Historically, astrology functioned not as entertainment or personal guidance but as a sophisticated system for understanding cosmic order and its relationship to terrestrial events. As Campion demonstrates in </w:t>
      </w:r>
      <w:r w:rsidRPr="00607341">
        <w:rPr>
          <w:rFonts w:ascii="Times New Roman" w:eastAsia="Times New Roman" w:hAnsi="Times New Roman" w:cs="Times New Roman"/>
          <w:i/>
          <w:iCs/>
          <w:kern w:val="0"/>
          <w:lang w:eastAsia="en-GB"/>
          <w14:ligatures w14:val="none"/>
        </w:rPr>
        <w:t>A History of Western Astrology</w:t>
      </w:r>
      <w:r w:rsidRPr="00607341">
        <w:rPr>
          <w:rFonts w:ascii="Times New Roman" w:eastAsia="Times New Roman" w:hAnsi="Times New Roman" w:cs="Times New Roman"/>
          <w:kern w:val="0"/>
          <w:lang w:eastAsia="en-GB"/>
          <w14:ligatures w14:val="none"/>
        </w:rPr>
        <w:t>, astrological practice was intimately connected to astronomy, medicine, agriculture, and statecraft throughout most of human history.</w:t>
      </w:r>
      <w:r w:rsidR="00354801">
        <w:rPr>
          <w:rStyle w:val="FootnoteReference"/>
          <w:rFonts w:ascii="Times New Roman" w:eastAsia="Times New Roman" w:hAnsi="Times New Roman" w:cs="Times New Roman"/>
          <w:kern w:val="0"/>
          <w:lang w:eastAsia="en-GB"/>
          <w14:ligatures w14:val="none"/>
        </w:rPr>
        <w:footnoteReference w:id="5"/>
      </w:r>
      <w:r w:rsidRPr="00607341">
        <w:rPr>
          <w:rFonts w:ascii="Times New Roman" w:eastAsia="Times New Roman" w:hAnsi="Times New Roman" w:cs="Times New Roman"/>
          <w:kern w:val="0"/>
          <w:lang w:eastAsia="en-GB"/>
          <w14:ligatures w14:val="none"/>
        </w:rPr>
        <w:t xml:space="preserve"> </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Anthropological research has documented diverse cosmological systems across cultures that share astrology's fundamental premise: that celestial phenomena meaningfully correlate with human experience. Geertz's concept of religion as a "cultural system" provides a useful framework for understanding astrology not as a failed science but as a meaning-making apparatus that addresses existential questions science cannot answer: Why was I born at this particular moment? What is my purpose? What does the future hold? These questions become particularly acute during life transitions, including parenthood.</w:t>
      </w:r>
      <w:r w:rsidR="00382CA3">
        <w:rPr>
          <w:rStyle w:val="FootnoteReference"/>
          <w:rFonts w:ascii="Times New Roman" w:eastAsia="Times New Roman" w:hAnsi="Times New Roman" w:cs="Times New Roman"/>
          <w:kern w:val="0"/>
          <w:lang w:eastAsia="en-GB"/>
          <w14:ligatures w14:val="none"/>
        </w:rPr>
        <w:footnoteReference w:id="6"/>
      </w:r>
    </w:p>
    <w:p w:rsidR="00AA43E5" w:rsidRPr="00607341" w:rsidRDefault="00AA43E5" w:rsidP="00AA43E5">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607341">
        <w:rPr>
          <w:rFonts w:ascii="Times New Roman" w:eastAsia="Times New Roman" w:hAnsi="Times New Roman" w:cs="Times New Roman"/>
          <w:b/>
          <w:bCs/>
          <w:kern w:val="0"/>
          <w:sz w:val="27"/>
          <w:szCs w:val="27"/>
          <w:lang w:eastAsia="en-GB"/>
          <w14:ligatures w14:val="none"/>
        </w:rPr>
        <w:lastRenderedPageBreak/>
        <w:t>Contemporary Astrology as Spiritual Practice</w:t>
      </w:r>
    </w:p>
    <w:p w:rsidR="00205875" w:rsidRDefault="00205875" w:rsidP="00205875">
      <w:pPr>
        <w:pStyle w:val="NormalWeb"/>
      </w:pPr>
      <w:r>
        <w:t>Modern astrology is very different from how it was practiced in the past. Today's astrology focuses on psychology instead of predicting the future</w:t>
      </w:r>
      <w:r w:rsidR="00382CA3">
        <w:t>.</w:t>
      </w:r>
      <w:r w:rsidR="00382CA3">
        <w:rPr>
          <w:rStyle w:val="FootnoteReference"/>
        </w:rPr>
        <w:footnoteReference w:id="7"/>
      </w:r>
      <w:r w:rsidR="00382CA3">
        <w:t xml:space="preserve"> </w:t>
      </w:r>
      <w:r>
        <w:t xml:space="preserve">It draws heavily from Carl Jung's ideas about the mind and humanistic psychology. Leaders in this field like Dane </w:t>
      </w:r>
      <w:proofErr w:type="spellStart"/>
      <w:r>
        <w:t>Rudhyar</w:t>
      </w:r>
      <w:proofErr w:type="spellEnd"/>
      <w:r>
        <w:t xml:space="preserve"> and Liz Greene changed astrology into a tool for understanding yourself rather than learning your fate</w:t>
      </w:r>
      <w:r w:rsidR="00354801">
        <w:t>.</w:t>
      </w:r>
      <w:r w:rsidR="00354801">
        <w:rPr>
          <w:rStyle w:val="FootnoteReference"/>
        </w:rPr>
        <w:footnoteReference w:id="8"/>
      </w:r>
      <w:r>
        <w:t xml:space="preserve"> </w:t>
      </w:r>
      <w:r w:rsidR="00DC6C66">
        <w:t>The</w:t>
      </w:r>
      <w:r>
        <w:t xml:space="preserve"> birth chart shows psychological possibilities, not a fixed future.</w:t>
      </w:r>
    </w:p>
    <w:p w:rsidR="00205875" w:rsidRDefault="00205875" w:rsidP="00205875">
      <w:pPr>
        <w:pStyle w:val="NormalWeb"/>
      </w:pPr>
      <w:r>
        <w:t>This change fits with how spirituality works today. Heelas and Woodhead found that people are moving away from traditional religion with strict rules toward creating their own personal spiritual practices focused on wellbeing and being true to themselves. Modern astrology is a perfect example: people pick and choose what feels right to them instead of following rigid systems.</w:t>
      </w:r>
      <w:r w:rsidR="00354801">
        <w:rPr>
          <w:rStyle w:val="FootnoteReference"/>
        </w:rPr>
        <w:footnoteReference w:id="9"/>
      </w:r>
    </w:p>
    <w:p w:rsidR="00205875" w:rsidRPr="00205875" w:rsidRDefault="00205875" w:rsidP="00205875">
      <w:pPr>
        <w:pStyle w:val="NormalWeb"/>
        <w:rPr>
          <w:b/>
          <w:bCs/>
        </w:rPr>
      </w:pPr>
      <w:r w:rsidRPr="00205875">
        <w:rPr>
          <w:b/>
          <w:bCs/>
        </w:rPr>
        <w:t>Motherhood, Uncertainty, and Meaning-Making</w:t>
      </w:r>
    </w:p>
    <w:p w:rsidR="00205875" w:rsidRDefault="00205875" w:rsidP="00205875">
      <w:pPr>
        <w:pStyle w:val="NormalWeb"/>
      </w:pPr>
      <w:r>
        <w:t>Research shows that motherhood is a major life change that affects women psychologically, socially, and existentially. Ruddick argued that motherhood creates unique ways of thinking focused on protecting children, helping them grow, and preparing them for society.</w:t>
      </w:r>
      <w:r w:rsidR="00224407">
        <w:rPr>
          <w:rStyle w:val="FootnoteReference"/>
        </w:rPr>
        <w:footnoteReference w:id="10"/>
      </w:r>
      <w:r>
        <w:t xml:space="preserve"> These thinking patterns develop because mothers care for vulnerable children whose futures are uncertain.</w:t>
      </w:r>
      <w:r w:rsidR="00B05E39">
        <w:t xml:space="preserve"> </w:t>
      </w:r>
      <w:r>
        <w:t>However, little research has examined mothers' use of astrology for making meaning.</w:t>
      </w:r>
    </w:p>
    <w:p w:rsidR="00205875" w:rsidRPr="00205875" w:rsidRDefault="00205875" w:rsidP="00205875">
      <w:pPr>
        <w:pStyle w:val="NormalWeb"/>
        <w:rPr>
          <w:b/>
          <w:bCs/>
        </w:rPr>
      </w:pPr>
      <w:r w:rsidRPr="00205875">
        <w:rPr>
          <w:b/>
          <w:bCs/>
        </w:rPr>
        <w:t>Astrology, Parenting, and Child Development</w:t>
      </w:r>
    </w:p>
    <w:p w:rsidR="00205875" w:rsidRDefault="00205875" w:rsidP="00205875">
      <w:pPr>
        <w:pStyle w:val="NormalWeb"/>
      </w:pPr>
      <w:r>
        <w:t>Academic research on astrology and parenting is limited, but many parenting astrology books exist. These guides interpret children's birth charts to help parents understand temperament, developmental needs, and challenges</w:t>
      </w:r>
      <w:r w:rsidR="00224407">
        <w:t>.</w:t>
      </w:r>
      <w:r>
        <w:t xml:space="preserve"> They frame astrological knowledge as helping parents hono</w:t>
      </w:r>
      <w:r w:rsidR="003802B1">
        <w:t>u</w:t>
      </w:r>
      <w:r>
        <w:t>r children's natural personalities rather than imposing expectations.</w:t>
      </w:r>
    </w:p>
    <w:p w:rsidR="00205875" w:rsidRDefault="00205875" w:rsidP="00205875">
      <w:pPr>
        <w:pStyle w:val="NormalWeb"/>
      </w:pPr>
      <w:proofErr w:type="spellStart"/>
      <w:r>
        <w:t>Davidman's</w:t>
      </w:r>
      <w:proofErr w:type="spellEnd"/>
      <w:r>
        <w:t xml:space="preserve"> research on mothers' spiritual practices found that women often become more spiritual after having children, seeking frameworks to understand their children and guide parenting.</w:t>
      </w:r>
      <w:r w:rsidR="00786497">
        <w:t xml:space="preserve"> </w:t>
      </w:r>
      <w:r>
        <w:t>Ammerman documented how people use spiritual practices to navigate life challenges, especially parenting.</w:t>
      </w:r>
      <w:r w:rsidR="00224407">
        <w:rPr>
          <w:rStyle w:val="FootnoteReference"/>
        </w:rPr>
        <w:footnoteReference w:id="11"/>
      </w:r>
    </w:p>
    <w:p w:rsidR="00786497" w:rsidRDefault="00786497" w:rsidP="00205875">
      <w:pPr>
        <w:pStyle w:val="NormalWeb"/>
        <w:rPr>
          <w:b/>
          <w:bCs/>
        </w:rPr>
      </w:pPr>
    </w:p>
    <w:p w:rsidR="00786497" w:rsidRDefault="00786497" w:rsidP="00205875">
      <w:pPr>
        <w:pStyle w:val="NormalWeb"/>
        <w:rPr>
          <w:b/>
          <w:bCs/>
        </w:rPr>
      </w:pPr>
    </w:p>
    <w:p w:rsidR="00205875" w:rsidRPr="00205875" w:rsidRDefault="00205875" w:rsidP="00205875">
      <w:pPr>
        <w:pStyle w:val="NormalWeb"/>
        <w:rPr>
          <w:b/>
          <w:bCs/>
        </w:rPr>
      </w:pPr>
      <w:r w:rsidRPr="00205875">
        <w:rPr>
          <w:b/>
          <w:bCs/>
        </w:rPr>
        <w:lastRenderedPageBreak/>
        <w:t>Theoretical Frameworks: Risk, Control, and Security</w:t>
      </w:r>
    </w:p>
    <w:p w:rsidR="00205875" w:rsidRDefault="00205875" w:rsidP="00205875">
      <w:pPr>
        <w:pStyle w:val="NormalWeb"/>
      </w:pPr>
      <w:r>
        <w:t>Several theories explain why mothers might use astrology. Beck argued that modern life is characteri</w:t>
      </w:r>
      <w:r w:rsidR="00083E7E">
        <w:t>s</w:t>
      </w:r>
      <w:r>
        <w:t>ed by uncertainty, where traditional authorities have weakened while risks have increased.</w:t>
      </w:r>
      <w:r w:rsidR="00817C3C">
        <w:rPr>
          <w:rStyle w:val="FootnoteReference"/>
        </w:rPr>
        <w:footnoteReference w:id="12"/>
      </w:r>
      <w:r>
        <w:t xml:space="preserve"> </w:t>
      </w:r>
    </w:p>
    <w:p w:rsidR="00205875" w:rsidRDefault="00205875" w:rsidP="00205875">
      <w:pPr>
        <w:pStyle w:val="NormalWeb"/>
      </w:pPr>
      <w:r>
        <w:t>Giddens</w:t>
      </w:r>
      <w:r w:rsidR="00817C3C">
        <w:t xml:space="preserve"> </w:t>
      </w:r>
      <w:r>
        <w:t>introduced "ontological security"</w:t>
      </w:r>
      <w:r w:rsidR="00083E7E">
        <w:t xml:space="preserve"> – </w:t>
      </w:r>
      <w:r>
        <w:t>the idea that people in modern society must actively create coherent self-narratives amid constant change.</w:t>
      </w:r>
      <w:r w:rsidR="00817C3C">
        <w:rPr>
          <w:rStyle w:val="FootnoteReference"/>
        </w:rPr>
        <w:footnoteReference w:id="13"/>
      </w:r>
      <w:r>
        <w:t xml:space="preserve"> Astrology may provide security by offering a stable framework for understanding oneself and one's children. The birth chart represents a fixed reference point in child development.</w:t>
      </w:r>
    </w:p>
    <w:p w:rsidR="00205875" w:rsidRPr="00205875" w:rsidRDefault="00205875" w:rsidP="00205875">
      <w:pPr>
        <w:pStyle w:val="NormalWeb"/>
        <w:rPr>
          <w:b/>
          <w:bCs/>
        </w:rPr>
      </w:pPr>
      <w:r w:rsidRPr="00205875">
        <w:rPr>
          <w:b/>
          <w:bCs/>
        </w:rPr>
        <w:t>Research Gap and Contribution</w:t>
      </w:r>
    </w:p>
    <w:p w:rsidR="00AA43E5" w:rsidRDefault="00205875" w:rsidP="00205875">
      <w:pPr>
        <w:pStyle w:val="NormalWeb"/>
      </w:pPr>
      <w:r>
        <w:t>While research has examined astrology, motherhood, and spiritual meaning-making separately, little has investigated their intersection. This study examines how motherhood influences astrological engagement, what maternal concerns drive this engagement, and how mothers integrate astrology into parenting. By treating astrology as a lived practice rather than just a belief system, this research helps us understand how people construct meaning and navigate uncertainty in contemporary life.</w:t>
      </w:r>
    </w:p>
    <w:p w:rsidR="00AA43E5" w:rsidRDefault="00AA43E5" w:rsidP="00AA43E5">
      <w:pPr>
        <w:pStyle w:val="Heading2"/>
      </w:pPr>
      <w:r>
        <w:t>Methodology</w:t>
      </w:r>
    </w:p>
    <w:p w:rsidR="00AA43E5" w:rsidRDefault="00AA43E5" w:rsidP="00AA43E5">
      <w:pPr>
        <w:pStyle w:val="Heading3"/>
      </w:pPr>
      <w:r>
        <w:t>Research Design and Theoretical Framework</w:t>
      </w:r>
    </w:p>
    <w:p w:rsidR="00205875" w:rsidRDefault="00205875" w:rsidP="00205875">
      <w:pPr>
        <w:pStyle w:val="NormalWeb"/>
      </w:pPr>
      <w:r>
        <w:t>This research uses a mixed-methods approach, combining survey data with written narrative responses. This design provides both broad patterns and detailed personal insights. Survey data helps identify trends across participants, while narratives reveal the meanings and contexts behind these trends</w:t>
      </w:r>
      <w:r w:rsidR="00DC6C66">
        <w:t>.</w:t>
      </w:r>
      <w:r w:rsidR="00DC6C66">
        <w:rPr>
          <w:rStyle w:val="FootnoteReference"/>
        </w:rPr>
        <w:footnoteReference w:id="14"/>
      </w:r>
      <w:r>
        <w:t xml:space="preserve"> </w:t>
      </w:r>
    </w:p>
    <w:p w:rsidR="00205875" w:rsidRDefault="00205875" w:rsidP="00205875">
      <w:pPr>
        <w:pStyle w:val="NormalWeb"/>
      </w:pPr>
      <w:r>
        <w:t>The research takes an interpretivist approach, treating participants' self-reported beliefs and experiences as valuable data. However, it also recogni</w:t>
      </w:r>
      <w:r w:rsidR="00083E7E">
        <w:t>s</w:t>
      </w:r>
      <w:r>
        <w:t>es that these reports are influenced by cultural context, social factors, and the research process itself</w:t>
      </w:r>
      <w:r w:rsidR="00DC6C66">
        <w:t>.</w:t>
      </w:r>
      <w:r w:rsidR="00DC6C66">
        <w:rPr>
          <w:rStyle w:val="FootnoteReference"/>
        </w:rPr>
        <w:footnoteReference w:id="15"/>
      </w:r>
      <w:r w:rsidR="00DC6C66">
        <w:t xml:space="preserve"> </w:t>
      </w:r>
      <w:r>
        <w:t>This methodology is consistent with established research on belief, spirituality, and meaning-making, which relies on participants describing their subjective experiences</w:t>
      </w:r>
      <w:r w:rsidR="00DC6C66">
        <w:t>.</w:t>
      </w:r>
    </w:p>
    <w:p w:rsidR="00786497" w:rsidRDefault="00786497" w:rsidP="00AA43E5">
      <w:pPr>
        <w:pStyle w:val="Heading3"/>
      </w:pPr>
    </w:p>
    <w:p w:rsidR="00786497" w:rsidRDefault="00786497" w:rsidP="00AA43E5">
      <w:pPr>
        <w:pStyle w:val="Heading3"/>
      </w:pPr>
    </w:p>
    <w:p w:rsidR="00AA43E5" w:rsidRDefault="00AA43E5" w:rsidP="00AA43E5">
      <w:pPr>
        <w:pStyle w:val="Heading3"/>
      </w:pPr>
      <w:r>
        <w:t>Questionnaire Design</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Question 1:</w:t>
      </w:r>
      <w:r w:rsidRPr="00607341">
        <w:rPr>
          <w:rFonts w:ascii="Times New Roman" w:eastAsia="Times New Roman" w:hAnsi="Times New Roman" w:cs="Times New Roman"/>
          <w:kern w:val="0"/>
          <w:lang w:eastAsia="en-GB"/>
          <w14:ligatures w14:val="none"/>
        </w:rPr>
        <w:t xml:space="preserve"> How many children do you have? Please add their age and gender.</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Question 2:</w:t>
      </w:r>
      <w:r w:rsidRPr="00607341">
        <w:rPr>
          <w:rFonts w:ascii="Times New Roman" w:eastAsia="Times New Roman" w:hAnsi="Times New Roman" w:cs="Times New Roman"/>
          <w:kern w:val="0"/>
          <w:lang w:eastAsia="en-GB"/>
          <w14:ligatures w14:val="none"/>
        </w:rPr>
        <w:t xml:space="preserve"> Before becoming a mother, how much did you believe in astrology?</w:t>
      </w:r>
    </w:p>
    <w:p w:rsidR="00AA43E5" w:rsidRPr="00607341" w:rsidRDefault="00AA43E5" w:rsidP="00AA43E5">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Not at all</w:t>
      </w:r>
    </w:p>
    <w:p w:rsidR="00AA43E5" w:rsidRPr="00607341" w:rsidRDefault="00AA43E5" w:rsidP="00AA43E5">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Slightly</w:t>
      </w:r>
    </w:p>
    <w:p w:rsidR="00AA43E5" w:rsidRPr="00607341" w:rsidRDefault="00AA43E5" w:rsidP="00AA43E5">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Moderately</w:t>
      </w:r>
    </w:p>
    <w:p w:rsidR="00AA43E5" w:rsidRPr="00607341" w:rsidRDefault="00AA43E5" w:rsidP="00AA43E5">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Strongly</w:t>
      </w:r>
    </w:p>
    <w:p w:rsidR="00AA43E5" w:rsidRPr="00607341" w:rsidRDefault="00AA43E5" w:rsidP="00AA43E5">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Very Strongly</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Question 3:</w:t>
      </w:r>
      <w:r w:rsidRPr="00607341">
        <w:rPr>
          <w:rFonts w:ascii="Times New Roman" w:eastAsia="Times New Roman" w:hAnsi="Times New Roman" w:cs="Times New Roman"/>
          <w:kern w:val="0"/>
          <w:lang w:eastAsia="en-GB"/>
          <w14:ligatures w14:val="none"/>
        </w:rPr>
        <w:t xml:space="preserve"> Has your engagement with astrology changed since becoming a mother?</w:t>
      </w:r>
    </w:p>
    <w:p w:rsidR="00AA43E5" w:rsidRPr="00607341" w:rsidRDefault="00AA43E5" w:rsidP="00AA43E5">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My belief and engagement have decreased.</w:t>
      </w:r>
    </w:p>
    <w:p w:rsidR="00AA43E5" w:rsidRPr="00607341" w:rsidRDefault="00AA43E5" w:rsidP="00AA43E5">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My belief has decreased but I still occasionally engage.</w:t>
      </w:r>
    </w:p>
    <w:p w:rsidR="00AA43E5" w:rsidRPr="00607341" w:rsidRDefault="00AA43E5" w:rsidP="00AA43E5">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No significant change.</w:t>
      </w:r>
    </w:p>
    <w:p w:rsidR="00AA43E5" w:rsidRPr="00607341" w:rsidRDefault="00AA43E5" w:rsidP="00AA43E5">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My belief has increased.</w:t>
      </w:r>
    </w:p>
    <w:p w:rsidR="00AA43E5" w:rsidRPr="00607341" w:rsidRDefault="00AA43E5" w:rsidP="00AA43E5">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My belief and engagement have significantly increased.</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Question 4:</w:t>
      </w:r>
      <w:r w:rsidRPr="00607341">
        <w:rPr>
          <w:rFonts w:ascii="Times New Roman" w:eastAsia="Times New Roman" w:hAnsi="Times New Roman" w:cs="Times New Roman"/>
          <w:kern w:val="0"/>
          <w:lang w:eastAsia="en-GB"/>
          <w14:ligatures w14:val="none"/>
        </w:rPr>
        <w:t xml:space="preserve"> If your perspective on or engagement with astrology has changed after becoming a mother, what do you believe was the primary catalyst or driving force behind this change?</w:t>
      </w:r>
    </w:p>
    <w:p w:rsidR="00AA43E5" w:rsidRPr="00607341" w:rsidRDefault="00AA43E5" w:rsidP="00AA43E5">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Increased concern for my child's wellbeing and future.</w:t>
      </w:r>
    </w:p>
    <w:p w:rsidR="00AA43E5" w:rsidRPr="00607341" w:rsidRDefault="00AA43E5" w:rsidP="00AA43E5">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A search for guidance or reassurance during motherhood.</w:t>
      </w:r>
    </w:p>
    <w:p w:rsidR="00AA43E5" w:rsidRPr="00607341" w:rsidRDefault="00AA43E5" w:rsidP="00AA43E5">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Influence from friends, family, or online communities.</w:t>
      </w:r>
    </w:p>
    <w:p w:rsidR="00AA43E5" w:rsidRPr="00607341" w:rsidRDefault="00AA43E5" w:rsidP="00AA43E5">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Changes in my spiritual or religious beliefs.</w:t>
      </w:r>
    </w:p>
    <w:p w:rsidR="00AA43E5" w:rsidRPr="00607341" w:rsidRDefault="00AA43E5" w:rsidP="00AA43E5">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Exposure through social media or popular culture.</w:t>
      </w:r>
    </w:p>
    <w:p w:rsidR="00AA43E5" w:rsidRPr="00607341" w:rsidRDefault="00AA43E5" w:rsidP="00AA43E5">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Not applicable – my perspective did not change.</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 xml:space="preserve">Question </w:t>
      </w:r>
      <w:proofErr w:type="gramStart"/>
      <w:r w:rsidRPr="00607341">
        <w:rPr>
          <w:rFonts w:ascii="Times New Roman" w:eastAsia="Times New Roman" w:hAnsi="Times New Roman" w:cs="Times New Roman"/>
          <w:b/>
          <w:bCs/>
          <w:kern w:val="0"/>
          <w:lang w:eastAsia="en-GB"/>
          <w14:ligatures w14:val="none"/>
        </w:rPr>
        <w:t>5 :</w:t>
      </w:r>
      <w:proofErr w:type="gramEnd"/>
      <w:r w:rsidRPr="00607341">
        <w:rPr>
          <w:rFonts w:ascii="Times New Roman" w:eastAsia="Times New Roman" w:hAnsi="Times New Roman" w:cs="Times New Roman"/>
          <w:kern w:val="0"/>
          <w:lang w:eastAsia="en-GB"/>
          <w14:ligatures w14:val="none"/>
        </w:rPr>
        <w:t xml:space="preserve"> "Becoming a mother has influenced how I think about fate, destiny, free will, or life's predictability."</w:t>
      </w:r>
    </w:p>
    <w:p w:rsidR="00AA43E5" w:rsidRPr="00607341" w:rsidRDefault="00AA43E5" w:rsidP="00AA43E5">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Strongly disagree</w:t>
      </w:r>
    </w:p>
    <w:p w:rsidR="00AA43E5" w:rsidRPr="00607341" w:rsidRDefault="00AA43E5" w:rsidP="00AA43E5">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Disagree</w:t>
      </w:r>
    </w:p>
    <w:p w:rsidR="00AA43E5" w:rsidRPr="00607341" w:rsidRDefault="00AA43E5" w:rsidP="00AA43E5">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Neutral</w:t>
      </w:r>
    </w:p>
    <w:p w:rsidR="00AA43E5" w:rsidRPr="00607341" w:rsidRDefault="00AA43E5" w:rsidP="00AA43E5">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Agree</w:t>
      </w:r>
    </w:p>
    <w:p w:rsidR="00AA43E5" w:rsidRPr="00607341" w:rsidRDefault="00AA43E5" w:rsidP="00AA43E5">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Strongly Agree</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Question 6:</w:t>
      </w:r>
      <w:r w:rsidRPr="00607341">
        <w:rPr>
          <w:rFonts w:ascii="Times New Roman" w:eastAsia="Times New Roman" w:hAnsi="Times New Roman" w:cs="Times New Roman"/>
          <w:kern w:val="0"/>
          <w:lang w:eastAsia="en-GB"/>
          <w14:ligatures w14:val="none"/>
        </w:rPr>
        <w:t xml:space="preserve"> At what stage of motherhood (if any) did your beliefs begin to shift?</w:t>
      </w:r>
    </w:p>
    <w:p w:rsidR="00AA43E5" w:rsidRPr="00607341" w:rsidRDefault="00AA43E5" w:rsidP="00AA43E5">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During pregnancy</w:t>
      </w:r>
    </w:p>
    <w:p w:rsidR="00AA43E5" w:rsidRPr="00607341" w:rsidRDefault="00AA43E5" w:rsidP="00AA43E5">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Immediately after birth</w:t>
      </w:r>
    </w:p>
    <w:p w:rsidR="00AA43E5" w:rsidRPr="00607341" w:rsidRDefault="00AA43E5" w:rsidP="00AA43E5">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Within the first year</w:t>
      </w:r>
    </w:p>
    <w:p w:rsidR="00AA43E5" w:rsidRPr="00607341" w:rsidRDefault="00AA43E5" w:rsidP="00AA43E5">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Later in motherhood</w:t>
      </w:r>
    </w:p>
    <w:p w:rsidR="00AA43E5" w:rsidRPr="00607341" w:rsidRDefault="00AA43E5" w:rsidP="00AA43E5">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kern w:val="0"/>
          <w:lang w:eastAsia="en-GB"/>
          <w14:ligatures w14:val="none"/>
        </w:rPr>
        <w:t>My beliefs did not shift</w:t>
      </w:r>
    </w:p>
    <w:p w:rsidR="00AA43E5" w:rsidRPr="00607341" w:rsidRDefault="00AA43E5" w:rsidP="00AA43E5">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lastRenderedPageBreak/>
        <w:t>Question 7:</w:t>
      </w:r>
      <w:r w:rsidRPr="00607341">
        <w:rPr>
          <w:rFonts w:ascii="Times New Roman" w:eastAsia="Times New Roman" w:hAnsi="Times New Roman" w:cs="Times New Roman"/>
          <w:kern w:val="0"/>
          <w:lang w:eastAsia="en-GB"/>
          <w14:ligatures w14:val="none"/>
        </w:rPr>
        <w:t xml:space="preserve"> If your engagement with astrology has increased, what specific aspects of motherhood or your child's life do you seek guidance about through astrology?</w:t>
      </w:r>
    </w:p>
    <w:p w:rsidR="00AA43E5" w:rsidRDefault="00AA43E5" w:rsidP="00224407">
      <w:pPr>
        <w:spacing w:before="100" w:beforeAutospacing="1" w:after="100" w:afterAutospacing="1"/>
        <w:rPr>
          <w:rFonts w:ascii="Times New Roman" w:eastAsia="Times New Roman" w:hAnsi="Times New Roman" w:cs="Times New Roman"/>
          <w:kern w:val="0"/>
          <w:lang w:eastAsia="en-GB"/>
          <w14:ligatures w14:val="none"/>
        </w:rPr>
      </w:pPr>
      <w:r w:rsidRPr="00607341">
        <w:rPr>
          <w:rFonts w:ascii="Times New Roman" w:eastAsia="Times New Roman" w:hAnsi="Times New Roman" w:cs="Times New Roman"/>
          <w:b/>
          <w:bCs/>
          <w:kern w:val="0"/>
          <w:lang w:eastAsia="en-GB"/>
          <w14:ligatures w14:val="none"/>
        </w:rPr>
        <w:t>Question 8:</w:t>
      </w:r>
      <w:r w:rsidRPr="00607341">
        <w:rPr>
          <w:rFonts w:ascii="Times New Roman" w:eastAsia="Times New Roman" w:hAnsi="Times New Roman" w:cs="Times New Roman"/>
          <w:kern w:val="0"/>
          <w:lang w:eastAsia="en-GB"/>
          <w14:ligatures w14:val="none"/>
        </w:rPr>
        <w:t xml:space="preserve"> Is there anything else you would like to share regarding the subject of astrology and motherhood?</w:t>
      </w:r>
    </w:p>
    <w:p w:rsidR="00224407" w:rsidRPr="00224407" w:rsidRDefault="00224407" w:rsidP="00224407">
      <w:pPr>
        <w:spacing w:before="100" w:beforeAutospacing="1" w:after="100" w:afterAutospacing="1"/>
        <w:rPr>
          <w:rFonts w:ascii="Times New Roman" w:eastAsia="Times New Roman" w:hAnsi="Times New Roman" w:cs="Times New Roman"/>
          <w:kern w:val="0"/>
          <w:lang w:eastAsia="en-GB"/>
          <w14:ligatures w14:val="none"/>
        </w:rPr>
      </w:pPr>
    </w:p>
    <w:p w:rsidR="00365BB9" w:rsidRDefault="00365BB9" w:rsidP="00365BB9">
      <w:pPr>
        <w:pStyle w:val="NormalWeb"/>
      </w:pPr>
      <w:r>
        <w:t>The questionnaire included eight questions to collect demographic information, quantitative data on belief changes, and qualitative narrative responses. The design followed established survey methodology principles, including clarity, neutrality, and appropriate use of Likert scales for measuring attitudes</w:t>
      </w:r>
      <w:r w:rsidR="00F26DE1">
        <w:t>.</w:t>
      </w:r>
      <w:r w:rsidR="00F26DE1">
        <w:rPr>
          <w:rStyle w:val="FootnoteReference"/>
        </w:rPr>
        <w:footnoteReference w:id="16"/>
      </w:r>
      <w:r w:rsidR="00F26DE1">
        <w:t xml:space="preserve"> </w:t>
      </w:r>
      <w:r>
        <w:t>Questions were sequenced from factual demographics to scaled attitude measures to open-ended narrative prompts, following recommended approaches that build rapport and cognitive engagement</w:t>
      </w:r>
      <w:r w:rsidR="00F26DE1">
        <w:t>.</w:t>
      </w:r>
    </w:p>
    <w:p w:rsidR="00365BB9" w:rsidRDefault="00365BB9" w:rsidP="00365BB9">
      <w:pPr>
        <w:pStyle w:val="NormalWeb"/>
      </w:pPr>
      <w:r>
        <w:t xml:space="preserve">Questions 2 and 3 used five-point Likert scales to measure baseline belief levels and changes in belief and engagement. This scaling approach allows quantitative analysis while acknowledging the complexity of belief. Question 4 offered categorical options for identifying catalysts for change, with </w:t>
      </w:r>
      <w:proofErr w:type="gramStart"/>
      <w:r>
        <w:t>an "other"</w:t>
      </w:r>
      <w:proofErr w:type="gramEnd"/>
      <w:r>
        <w:t xml:space="preserve"> option to capture unexpected responses. Question 5 used agree/disagree scaling to measure broader philosophical shifts related to fate and predictability. Question 6 addressed timing of belief changes, while Questions 7 and 8 provided open-ended opportunities for narrative elaboration.</w:t>
      </w:r>
    </w:p>
    <w:p w:rsidR="00365BB9" w:rsidRDefault="00365BB9" w:rsidP="00365BB9">
      <w:pPr>
        <w:pStyle w:val="NormalWeb"/>
      </w:pPr>
      <w:r>
        <w:t>The questionnaire design reflects awareness of methodological challenges in researching belief and spirituality. Survey questions about belief often fail to capture the complexity and contextual variability of actual belief practices</w:t>
      </w:r>
      <w:r w:rsidR="00F26DE1">
        <w:t>.</w:t>
      </w:r>
      <w:r w:rsidR="00F26DE1">
        <w:rPr>
          <w:rStyle w:val="FootnoteReference"/>
        </w:rPr>
        <w:footnoteReference w:id="17"/>
      </w:r>
      <w:r>
        <w:t xml:space="preserve"> The inclusion of both scaled and open-ended questions attempts to address this limitation by allowing participants to both position themselves on standardized measures and articulate their experiences in their own words.</w:t>
      </w:r>
    </w:p>
    <w:p w:rsidR="00365BB9" w:rsidRDefault="00365BB9" w:rsidP="00365BB9">
      <w:pPr>
        <w:pStyle w:val="Heading2"/>
      </w:pPr>
      <w:r>
        <w:t>Participant Recruitment and Sample</w:t>
      </w:r>
    </w:p>
    <w:p w:rsidR="00365BB9" w:rsidRDefault="00365BB9" w:rsidP="00365BB9">
      <w:pPr>
        <w:pStyle w:val="NormalWeb"/>
      </w:pPr>
      <w:r>
        <w:t xml:space="preserve">Twenty mothers participated in this research, recruited through personal networks and </w:t>
      </w:r>
      <w:r w:rsidR="00083E7E">
        <w:t>school WhatsApp chats</w:t>
      </w:r>
      <w:r>
        <w:t xml:space="preserve">. Participants </w:t>
      </w:r>
      <w:r w:rsidR="00083E7E">
        <w:t xml:space="preserve">are women </w:t>
      </w:r>
      <w:r>
        <w:t xml:space="preserve">with children ranging from </w:t>
      </w:r>
      <w:r w:rsidR="00083E7E">
        <w:t xml:space="preserve">toddlers </w:t>
      </w:r>
      <w:r>
        <w:t>to teenagers. The sample included first-time mothers and mothers of multiple children, mothers at various socioeconomic levels, and mothers with diverse educational backgrounds.</w:t>
      </w:r>
      <w:r w:rsidR="00083E7E">
        <w:t xml:space="preserve"> All of them are European (German, French, Croatian, British, Italian) living in London.</w:t>
      </w:r>
      <w:r>
        <w:t xml:space="preserve"> While this sampling approach does not produce a statistically representative sample, it enables in-depth exploration of experiences across diverse maternal contexts</w:t>
      </w:r>
      <w:r w:rsidR="00DC6C66">
        <w:t>.</w:t>
      </w:r>
    </w:p>
    <w:p w:rsidR="00365BB9" w:rsidRDefault="00365BB9" w:rsidP="00365BB9">
      <w:pPr>
        <w:pStyle w:val="NormalWeb"/>
      </w:pPr>
      <w:r>
        <w:t>This approach has limitations. Snowball sampling through personal networks likely produces a sample skewed toward individuals with some openness to discussing astrology, potentially excluding mothers who view astrology as entirely irrelevant or objectionable. The sample size, while appropriate for qualitative research, limits the generali</w:t>
      </w:r>
      <w:r w:rsidR="00083E7E">
        <w:t>s</w:t>
      </w:r>
      <w:r>
        <w:t>ability of quantitative findings. Additionally, the sample likely reflects particular demographic characteristics</w:t>
      </w:r>
      <w:r w:rsidR="00083E7E">
        <w:t xml:space="preserve"> </w:t>
      </w:r>
      <w:r>
        <w:lastRenderedPageBreak/>
        <w:t>including race, class, and cultural background</w:t>
      </w:r>
      <w:r w:rsidR="009303F0">
        <w:t>)</w:t>
      </w:r>
      <w:r w:rsidR="00083E7E">
        <w:t xml:space="preserve"> – </w:t>
      </w:r>
      <w:r>
        <w:t>that shape both maternal experience and engagement with astrology, though the questionnaire did not systematically collect this demographic data.</w:t>
      </w:r>
    </w:p>
    <w:p w:rsidR="00365BB9" w:rsidRDefault="00365BB9" w:rsidP="00365BB9">
      <w:pPr>
        <w:pStyle w:val="Heading2"/>
      </w:pPr>
      <w:r>
        <w:t>Ethical Considerations</w:t>
      </w:r>
    </w:p>
    <w:p w:rsidR="00365BB9" w:rsidRDefault="00365BB9" w:rsidP="00365BB9">
      <w:pPr>
        <w:pStyle w:val="NormalWeb"/>
      </w:pPr>
      <w:r>
        <w:t>The research received ethical approval from the University of Wales Trinity Saint David ethics committee prior to participant recruitment. Participants received information sheets explaining the research purpose, their right to withdraw, and data protection measures. Informed consent was obtained from all participants. To protect confidentiality, participants are identified only by participant numbers in this report, and identifying details have been removed from quoted responses.</w:t>
      </w:r>
    </w:p>
    <w:p w:rsidR="00365BB9" w:rsidRDefault="00365BB9" w:rsidP="00365BB9">
      <w:pPr>
        <w:pStyle w:val="Heading2"/>
      </w:pPr>
      <w:r>
        <w:t>Analytical Approach</w:t>
      </w:r>
    </w:p>
    <w:p w:rsidR="00365BB9" w:rsidRDefault="00365BB9" w:rsidP="00365BB9">
      <w:pPr>
        <w:pStyle w:val="NormalWeb"/>
      </w:pPr>
      <w:r>
        <w:t>Quantitative data from scaled questions were analy</w:t>
      </w:r>
      <w:r w:rsidR="00083E7E">
        <w:t>s</w:t>
      </w:r>
      <w:r>
        <w:t xml:space="preserve">ed using descriptive statistics to identify patterns in belief changes, timing, and catalysts. </w:t>
      </w:r>
    </w:p>
    <w:p w:rsidR="00365BB9" w:rsidRDefault="00365BB9" w:rsidP="00365BB9">
      <w:pPr>
        <w:pStyle w:val="NormalWeb"/>
      </w:pPr>
      <w:r>
        <w:t>The analytical process involved iterative movement between quantitative patterns and qualitative themes, using each to illuminate and contextualize the other. This iterative approach aligns with mixed-methods research principles emphasizing integration and triangulation</w:t>
      </w:r>
      <w:r w:rsidR="00F26DE1">
        <w:t>.</w:t>
      </w:r>
      <w:r w:rsidR="00F26DE1">
        <w:rPr>
          <w:rStyle w:val="FootnoteReference"/>
        </w:rPr>
        <w:footnoteReference w:id="18"/>
      </w:r>
    </w:p>
    <w:p w:rsidR="00365BB9" w:rsidRDefault="00365BB9" w:rsidP="00365BB9">
      <w:pPr>
        <w:pStyle w:val="Heading2"/>
      </w:pPr>
      <w:r>
        <w:t>Findings: Quantitative Patterns</w:t>
      </w:r>
    </w:p>
    <w:p w:rsidR="00365BB9" w:rsidRDefault="00365BB9" w:rsidP="00365BB9">
      <w:pPr>
        <w:pStyle w:val="NormalWeb"/>
      </w:pPr>
      <w:r>
        <w:t>Analysis of responses to Question 2 (pre-motherhood belief levels) revealed a diverse baseline distribution. Of twenty participants, three reported believing "not at all" in astrology before motherhood, five reported believing "slightly," seven reported "moderately," four reported "strongly," and one reported "very strongly." This distribution indicates that the sample included mothers with varying pre-existing relationships to astrology, from complete s</w:t>
      </w:r>
      <w:r w:rsidR="009F2B08">
        <w:t>c</w:t>
      </w:r>
      <w:r>
        <w:t>epticism to strong belief.</w:t>
      </w:r>
    </w:p>
    <w:p w:rsidR="00365BB9" w:rsidRDefault="00365BB9" w:rsidP="00365BB9">
      <w:pPr>
        <w:pStyle w:val="NormalWeb"/>
      </w:pPr>
      <w:r>
        <w:t>Responses to Question 3 (changes in engagement since motherhood) revealed a striking pattern: fourteen of twenty participants (70%) reported that their belief and engagement had increased since becoming mothers, with nine reporting that belief and engagement had "significantly increased" and five reporting that "belief has increased." Only one participant reported decreased belief and engagement, while five reported "no significant change." This pattern suggests a strong correlation between maternal transition and increased astrological engagement within this sample.</w:t>
      </w:r>
    </w:p>
    <w:p w:rsidR="00365BB9" w:rsidRDefault="00365BB9" w:rsidP="00365BB9">
      <w:pPr>
        <w:pStyle w:val="NormalWeb"/>
      </w:pPr>
      <w:r>
        <w:t xml:space="preserve">Cross-tabulation of Questions 2 and 3 revealed that increased engagement occurred across all baseline belief levels. Among the three participants who reported no pre-motherhood belief, two reported increased engagement after motherhood. Among those with slight or moderate </w:t>
      </w:r>
      <w:r>
        <w:lastRenderedPageBreak/>
        <w:t>pre-motherhood belief, the majority reported increased engagement. Even among those with strong pre-motherhood belief, several reported further increases. This pattern suggests that maternal transition influences astrological engagement regardless of baseline belief levels.</w:t>
      </w:r>
    </w:p>
    <w:p w:rsidR="00365BB9" w:rsidRDefault="00365BB9" w:rsidP="00365BB9">
      <w:pPr>
        <w:pStyle w:val="NormalWeb"/>
      </w:pPr>
      <w:r>
        <w:t>Question 4 revealed that among the fourteen participants who reported increased engagement, the most commonly cited catalysts were "increased concern for my child's wellbeing and future" (cited by ten participants) and "a search for guidance or reassurance during motherhood" (cited by eight participants). Several participants selected multiple catalysts. "Exposure through social media or popular culture" was cited by five participants, while "influence from friends, family, or online communities" was cited by four. "Changes in spiritual or religious beliefs" was cited by three participants. These patterns suggest that child-focused concerns and guidance-seeking represent primary drivers of increased astrological engagement.</w:t>
      </w:r>
    </w:p>
    <w:p w:rsidR="00365BB9" w:rsidRDefault="00365BB9" w:rsidP="00365BB9">
      <w:pPr>
        <w:pStyle w:val="NormalWeb"/>
      </w:pPr>
      <w:r>
        <w:t>Responses to Question 5 (whether motherhood influenced thinking about fate, destiny, and predictability) revealed that sixteen of twenty participants (80%) agreed or strongly agreed with this statement, while only two disagreed and two remained neutral. This pattern indicates that maternal transition prompts broader philosophical shifts regarding determinism, agency, and life's predictability.</w:t>
      </w:r>
    </w:p>
    <w:p w:rsidR="00365BB9" w:rsidRDefault="00365BB9" w:rsidP="00365BB9">
      <w:pPr>
        <w:pStyle w:val="NormalWeb"/>
      </w:pPr>
      <w:r>
        <w:t>Question 6 (timing of belief shifts) revealed diverse patterns. Among participants reporting belief changes, five identified "during pregnancy" as the period when shifts began, four identified "immediately after birth," six identified "within the first year," and three identified "later in motherhood." This distribution suggests that while pregnancy and early motherhood represent particularly significant periods for belief shifts, changes can occur throughout the maternal trajectory.</w:t>
      </w:r>
    </w:p>
    <w:p w:rsidR="00365BB9" w:rsidRDefault="00365BB9" w:rsidP="00365BB9">
      <w:pPr>
        <w:pStyle w:val="Heading2"/>
      </w:pPr>
      <w:r>
        <w:t>Findings: Qualitative Themes</w:t>
      </w:r>
    </w:p>
    <w:p w:rsidR="00365BB9" w:rsidRDefault="00365BB9" w:rsidP="00365BB9">
      <w:pPr>
        <w:pStyle w:val="NormalWeb"/>
      </w:pPr>
      <w:r>
        <w:t>Analysis of narrative responses to Questions 7 and 8 revealed several interconnected themes that illuminate the meanings and functions of astrological engagement for mothers.</w:t>
      </w:r>
    </w:p>
    <w:p w:rsidR="00365BB9" w:rsidRDefault="00365BB9" w:rsidP="00365BB9">
      <w:pPr>
        <w:pStyle w:val="Heading3"/>
      </w:pPr>
      <w:r>
        <w:t>Theme 1: Seeking Understanding of Child's Inherent Nature</w:t>
      </w:r>
    </w:p>
    <w:p w:rsidR="00365BB9" w:rsidRDefault="00365BB9" w:rsidP="00365BB9">
      <w:pPr>
        <w:pStyle w:val="NormalWeb"/>
      </w:pPr>
      <w:r>
        <w:t>A dominant theme across participants' narratives involved using astrology to understand children's personalities, temperaments, and inherent characteristics. Participants described consulting birth charts to gain insight into "who my child is" beyond observable behavio</w:t>
      </w:r>
      <w:r w:rsidR="009F2B08">
        <w:t>u</w:t>
      </w:r>
      <w:r>
        <w:t>rs. As Participant 7 explained: "I wanted to understand my daughter's chart because I felt like it would help me know her better, understand why she is the way she is. It's given me a framework for seeing her as her own person with her own nature, not just as an extension of me."</w:t>
      </w:r>
    </w:p>
    <w:p w:rsidR="00365BB9" w:rsidRDefault="00365BB9" w:rsidP="00365BB9">
      <w:pPr>
        <w:pStyle w:val="NormalWeb"/>
      </w:pPr>
      <w:r>
        <w:t>This theme reflects what several participants described as a desire to recogni</w:t>
      </w:r>
      <w:r w:rsidR="009F2B08">
        <w:t>s</w:t>
      </w:r>
      <w:r>
        <w:t>e and hono</w:t>
      </w:r>
      <w:r w:rsidR="009F2B08">
        <w:t>u</w:t>
      </w:r>
      <w:r>
        <w:t xml:space="preserve">r children's individuality. Participant 12 articulated this clearly: "Astrology helps me remember that my son came into this world with his own soul, his own path. Looking at his chart reminds me that my job isn't to </w:t>
      </w:r>
      <w:proofErr w:type="spellStart"/>
      <w:r>
        <w:t>mold</w:t>
      </w:r>
      <w:proofErr w:type="spellEnd"/>
      <w:r>
        <w:t xml:space="preserve"> him into what I think he should be, but to support who he already is."</w:t>
      </w:r>
    </w:p>
    <w:p w:rsidR="00365BB9" w:rsidRDefault="00365BB9" w:rsidP="00365BB9">
      <w:pPr>
        <w:pStyle w:val="NormalWeb"/>
      </w:pPr>
      <w:r>
        <w:lastRenderedPageBreak/>
        <w:t>Several participants contrasted astrological frameworks with developmental psychology or parenting advice, suggesting that astrology offered more individuali</w:t>
      </w:r>
      <w:r w:rsidR="009F2B08">
        <w:t>s</w:t>
      </w:r>
      <w:r>
        <w:t>ed and less prescriptive guidance. Participant 15 noted: "All the parenting books give you these stages and milestones, but they don't really help you understand your specific child. Astrology feels more personal, more about who this particular soul is."</w:t>
      </w:r>
    </w:p>
    <w:p w:rsidR="00365BB9" w:rsidRDefault="00365BB9" w:rsidP="00365BB9">
      <w:pPr>
        <w:pStyle w:val="Heading3"/>
      </w:pPr>
      <w:r>
        <w:t>Theme 2: Managing Uncertainty and Anxiety</w:t>
      </w:r>
    </w:p>
    <w:p w:rsidR="00365BB9" w:rsidRDefault="00365BB9" w:rsidP="00365BB9">
      <w:pPr>
        <w:pStyle w:val="NormalWeb"/>
      </w:pPr>
      <w:r>
        <w:t>Many participants explicitly described using astrology to manage the profound uncertainty and anxiety accompanying motherhood. Participant 3 explained: "Being a mother means constantly worrying about things you can't control. Will they be healthy? Will they be happy? Astrology gives me a sense that there's some kind of order or plan, that things aren't just random chaos."</w:t>
      </w:r>
    </w:p>
    <w:p w:rsidR="00365BB9" w:rsidRDefault="00365BB9" w:rsidP="00365BB9">
      <w:pPr>
        <w:pStyle w:val="NormalWeb"/>
      </w:pPr>
      <w:r>
        <w:t>The theme of managing anxiety appeared particularly pronounced among participants who identified as anxious or prone to worry. Participant 18 reflected: "I'm an anxious person generally, and motherhood amplified that. Astrology actually helps me worry less, because it reminds me that I'm not in total control, that there are larger forces at work. It's paradoxically calming to think that not everything depends on my choices."</w:t>
      </w:r>
    </w:p>
    <w:p w:rsidR="00365BB9" w:rsidRDefault="00365BB9" w:rsidP="00365BB9">
      <w:pPr>
        <w:pStyle w:val="Heading3"/>
      </w:pPr>
      <w:r>
        <w:t>Theme 3: Community and Shared Language</w:t>
      </w:r>
    </w:p>
    <w:p w:rsidR="00365BB9" w:rsidRDefault="00365BB9" w:rsidP="00365BB9">
      <w:pPr>
        <w:pStyle w:val="NormalWeb"/>
      </w:pPr>
      <w:r>
        <w:t>Multiple participants emphasi</w:t>
      </w:r>
      <w:r w:rsidR="009F2B08">
        <w:t>s</w:t>
      </w:r>
      <w:r>
        <w:t>ed the social dimensions of astrological engagement, describing how astrology provided connection with other mothers and a shared language for discussing children and parenting. Participant 6 explained: "So many of my mom friends are into astrology now. We talk about our kids' charts, compare notes on different signs. It's a way of connecting and supporting each other that feels less judgmental than a lot of parenting talk."</w:t>
      </w:r>
    </w:p>
    <w:p w:rsidR="00365BB9" w:rsidRDefault="00365BB9" w:rsidP="00365BB9">
      <w:pPr>
        <w:pStyle w:val="NormalWeb"/>
      </w:pPr>
      <w:r>
        <w:t>Several participants contrasted astrological discourse with more evaluative or competitive parenting discourse. Participant 16 noted: "When you're talking about astrology, you're not comparing whose kid is more advanced or better behaved. You're just talking about who they are. It takes some of the pressure off."</w:t>
      </w:r>
    </w:p>
    <w:p w:rsidR="00365BB9" w:rsidRDefault="00365BB9" w:rsidP="00365BB9">
      <w:pPr>
        <w:pStyle w:val="Heading3"/>
      </w:pPr>
      <w:r>
        <w:t>Theme 4: Spiritual Seeking and Meaning-Making</w:t>
      </w:r>
    </w:p>
    <w:p w:rsidR="00365BB9" w:rsidRDefault="00365BB9" w:rsidP="00365BB9">
      <w:pPr>
        <w:pStyle w:val="NormalWeb"/>
      </w:pPr>
      <w:r>
        <w:t>For several participants, increased astrological engagement represented part of broader spiritual seeking prompted by motherhood. Participant 4 reflected: "Becoming a mother made me think about bigger questions</w:t>
      </w:r>
      <w:r w:rsidR="009F2B08">
        <w:t xml:space="preserve"> – </w:t>
      </w:r>
      <w:r>
        <w:t>why are we here, what's the meaning of life, is there something beyond the material world. Astrology is part of how I explore those questions now."</w:t>
      </w:r>
    </w:p>
    <w:p w:rsidR="00365BB9" w:rsidRDefault="00365BB9" w:rsidP="00365BB9">
      <w:pPr>
        <w:pStyle w:val="NormalWeb"/>
      </w:pPr>
      <w:r>
        <w:t>The meaning-making theme also appeared in participants' descriptions of how astrology helped them understand their own maternal identities and experiences. Participant 13 noted: "Looking at my chart as a mother</w:t>
      </w:r>
      <w:r w:rsidR="009F2B08">
        <w:t xml:space="preserve"> – </w:t>
      </w:r>
      <w:r>
        <w:t>understanding my moon sign, my fourth house—has helped me understand my own mothering style and be more compassionate with myself."</w:t>
      </w:r>
    </w:p>
    <w:p w:rsidR="00365BB9" w:rsidRDefault="00365BB9" w:rsidP="00365BB9">
      <w:pPr>
        <w:pStyle w:val="Heading3"/>
      </w:pPr>
      <w:r>
        <w:t>Theme 5: Ambivalence and Selective Engagement</w:t>
      </w:r>
    </w:p>
    <w:p w:rsidR="00365BB9" w:rsidRDefault="00365BB9" w:rsidP="00365BB9">
      <w:pPr>
        <w:pStyle w:val="NormalWeb"/>
      </w:pPr>
      <w:r>
        <w:lastRenderedPageBreak/>
        <w:t>Despite reporting increased engagement, many participants expressed ambivalence about astrology or described selective, flexible engagement rather than wholesale belief. Participant 10 reflected: "I don't know if I actually believe in astrology in a literal sense. But I find it useful, and it resonates with me. I take what feels helpful and leave the rest."</w:t>
      </w:r>
    </w:p>
    <w:p w:rsidR="00365BB9" w:rsidRDefault="00365BB9" w:rsidP="00365BB9">
      <w:pPr>
        <w:pStyle w:val="NormalWeb"/>
      </w:pPr>
      <w:r>
        <w:t>Several participants described tension between astrological engagement and scientific or rational worldviews. Participant 17 explained: "I'm a scientist by training, so there's definitely some cognitive dissonance. But I've come to see astrology as a different kind of knowledge</w:t>
      </w:r>
      <w:r w:rsidR="009F2B08">
        <w:t xml:space="preserve"> – </w:t>
      </w:r>
      <w:r>
        <w:t>not scientific, but still meaningful. It's more like poetry than physics."</w:t>
      </w:r>
    </w:p>
    <w:p w:rsidR="00365BB9" w:rsidRDefault="00365BB9" w:rsidP="00365BB9">
      <w:pPr>
        <w:pStyle w:val="NormalWeb"/>
      </w:pPr>
      <w:r>
        <w:t>The ambivalence theme also appeared in participants' descriptions of social contexts in which they did or did not discuss astrological interests. Several participants noted that they discussed astrology primarily with like-minded friends or online communities, avoiding the topic with family members or others who might be dismissive.</w:t>
      </w:r>
    </w:p>
    <w:p w:rsidR="00365BB9" w:rsidRDefault="00365BB9" w:rsidP="00365BB9">
      <w:pPr>
        <w:pStyle w:val="Heading3"/>
      </w:pPr>
      <w:r>
        <w:t>Divergent Cases</w:t>
      </w:r>
    </w:p>
    <w:p w:rsidR="00365BB9" w:rsidRDefault="00365BB9" w:rsidP="00365BB9">
      <w:pPr>
        <w:pStyle w:val="NormalWeb"/>
      </w:pPr>
      <w:r>
        <w:t>While the majority of participants reported increased astrological engagement, analysis of divergent cases provides important nuance. The one participant who reported decreased engagement (Participant 20) explained: "I was really into astrology before kids, but honestly I just don't have time or mental energy for it now. Motherhood has made me more practical and less interested in abstract spiritual stuff."</w:t>
      </w:r>
    </w:p>
    <w:p w:rsidR="00365BB9" w:rsidRDefault="00365BB9" w:rsidP="00365BB9">
      <w:pPr>
        <w:pStyle w:val="NormalWeb"/>
      </w:pPr>
      <w:r>
        <w:t>Among the five participants reporting no significant change, three had reported strong pre-motherhood belief and explained that their engagement remained consistently high. Two had reported no pre-motherhood belief and explained that motherhood had not prompted reconsideration. Participant 1 stated: "I've never believed in astrology and still don't. I don't see how the position of planets could influence my child's personality or future. I rely on science and evidence-based parenting approaches."</w:t>
      </w:r>
    </w:p>
    <w:p w:rsidR="00365BB9" w:rsidRDefault="00365BB9" w:rsidP="00365BB9">
      <w:pPr>
        <w:pStyle w:val="Heading2"/>
      </w:pPr>
      <w:r>
        <w:t>Discussion</w:t>
      </w:r>
    </w:p>
    <w:p w:rsidR="00365BB9" w:rsidRDefault="00365BB9" w:rsidP="00365BB9">
      <w:pPr>
        <w:pStyle w:val="Heading3"/>
      </w:pPr>
      <w:r>
        <w:t>Interpreting the Patterns: Motherhood, Uncertainty, and Cosmological Engagement</w:t>
      </w:r>
    </w:p>
    <w:p w:rsidR="00365BB9" w:rsidRDefault="00365BB9" w:rsidP="00365BB9">
      <w:pPr>
        <w:pStyle w:val="NormalWeb"/>
      </w:pPr>
      <w:r>
        <w:t>The findings reveal a strong pattern of increased astrological engagement following maternal transition, with 70% of participants reporting increased belief and engagement. This pattern supports the theoretical framework suggesting that major life transitions threatening ontological security prompt engagement with meaning-making systems</w:t>
      </w:r>
      <w:r w:rsidR="00F43758">
        <w:t>.</w:t>
      </w:r>
      <w:r w:rsidR="00F43758">
        <w:rPr>
          <w:rStyle w:val="FootnoteReference"/>
        </w:rPr>
        <w:footnoteReference w:id="19"/>
      </w:r>
      <w:r w:rsidR="00F43758">
        <w:t xml:space="preserve"> </w:t>
      </w:r>
      <w:r>
        <w:t xml:space="preserve">The qualitative data illuminate specific mechanisms through which this occurs: motherhood generates profound uncertainty about children's natures, futures, and wellbeing, alongside uncertainty about maternal identity and capability. In this context, astrology offers multiple resources: frameworks for understanding children's inherent characteristics, temporal structures for </w:t>
      </w:r>
      <w:r>
        <w:lastRenderedPageBreak/>
        <w:t>making sense of difficult periods, and broader cosmological narratives that provide meaning and order.</w:t>
      </w:r>
    </w:p>
    <w:p w:rsidR="00365BB9" w:rsidRDefault="00365BB9" w:rsidP="00365BB9">
      <w:pPr>
        <w:pStyle w:val="NormalWeb"/>
      </w:pPr>
      <w:r>
        <w:t>These findings resonate with existing research on meaning-making during life transitions. Ezzy's (2001) work on biographical reconstruction demonstrates that individuals turn to alternative spiritual practices during periods of disruption to construct new narratives of self and life trajectory. The present research extends this insight by revealing how maternal transition specifically prompts cosmological engagement focused not only on self-understanding but also on understanding and caring for children.</w:t>
      </w:r>
    </w:p>
    <w:p w:rsidR="00365BB9" w:rsidRDefault="00365BB9" w:rsidP="00365BB9">
      <w:pPr>
        <w:pStyle w:val="NormalWeb"/>
      </w:pPr>
      <w:r>
        <w:t>The prominence of child-focused concerns in participants' narratives warrants particular attention. Ten of fourteen participants who increased engagement cited "increased concern for child's wellbeing and future" as a catalyst, and the theme of understanding children's inherent natures dominated qualitative responses. This pattern suggests that maternal astrological engagement is fundamentally relational</w:t>
      </w:r>
      <w:r w:rsidR="00F43758">
        <w:t xml:space="preserve"> - </w:t>
      </w:r>
      <w:r>
        <w:t>oriented toward understanding and caring for another person rather than solely toward self-understanding. This relational dimension aligns with feminist scholarship emphasizing the relational nature of maternal subjectivity</w:t>
      </w:r>
      <w:r w:rsidR="00F43758">
        <w:t>.</w:t>
      </w:r>
      <w:r w:rsidR="00F43758">
        <w:rPr>
          <w:rStyle w:val="FootnoteReference"/>
        </w:rPr>
        <w:footnoteReference w:id="20"/>
      </w:r>
    </w:p>
    <w:p w:rsidR="00365BB9" w:rsidRDefault="00365BB9" w:rsidP="00365BB9">
      <w:pPr>
        <w:pStyle w:val="Heading3"/>
      </w:pPr>
      <w:r>
        <w:t>Astrology and Intensive Mothering</w:t>
      </w:r>
    </w:p>
    <w:p w:rsidR="00365BB9" w:rsidRDefault="00365BB9" w:rsidP="00365BB9">
      <w:pPr>
        <w:pStyle w:val="NormalWeb"/>
      </w:pPr>
      <w:r>
        <w:t>The findings invite consideration of how astrological engagement relates to intensive mothering ideology. On one hand, astrology could be understood as another manifestation of intensive mothering's demands for constant vigilance, expert consultation, and optimization of children's outcomes. Participants' descriptions of consulting birth charts to understand children and seeking guidance about child-rearing could be interpreted as extending intensive mothering's logic into cosmological domains.</w:t>
      </w:r>
    </w:p>
    <w:p w:rsidR="00365BB9" w:rsidRDefault="00365BB9" w:rsidP="00365BB9">
      <w:pPr>
        <w:pStyle w:val="NormalWeb"/>
      </w:pPr>
      <w:r>
        <w:t xml:space="preserve">However, participants' narratives also suggest more complex and potentially resistant relationships to intensive mothering. Several participants explicitly contrasted astrological frameworks with prescriptive parenting expertise, suggesting that astrology offered more individualized and less judgmental approaches. The theme of using astrology to recognize children's inherent natures and </w:t>
      </w:r>
      <w:proofErr w:type="spellStart"/>
      <w:r>
        <w:t>honor</w:t>
      </w:r>
      <w:proofErr w:type="spellEnd"/>
      <w:r>
        <w:t xml:space="preserve"> their autonomy could be read as resisting intensive mothering's emphasis on maternal shaping and control. Participant 12's comment that astrology reminds her "my job isn't to </w:t>
      </w:r>
      <w:proofErr w:type="spellStart"/>
      <w:r>
        <w:t>mold</w:t>
      </w:r>
      <w:proofErr w:type="spellEnd"/>
      <w:r>
        <w:t xml:space="preserve"> him into what I think he should be, but to support who he already is" articulates a parenting philosophy that challenges intensive mothering's assumptions about maternal responsibility for outcomes.</w:t>
      </w:r>
    </w:p>
    <w:p w:rsidR="00365BB9" w:rsidRDefault="00365BB9" w:rsidP="00365BB9">
      <w:pPr>
        <w:pStyle w:val="NormalWeb"/>
      </w:pPr>
      <w:r>
        <w:t>Additionally, several participants described astrology as reducing rather than increasing anxiety, suggesting that cosmological frameworks emphasizing forces beyond maternal control can provide relief from intensive mothering's burdens. Participant 18's reflection that astrology is "paradoxically calming" because "not everything depends on my choices" directly challenges intensive mothering's attribution of total responsibility to mothers.</w:t>
      </w:r>
    </w:p>
    <w:p w:rsidR="00365BB9" w:rsidRDefault="00365BB9" w:rsidP="00365BB9">
      <w:pPr>
        <w:pStyle w:val="Heading3"/>
      </w:pPr>
      <w:r>
        <w:t>Gender, Motherhood, and Cosmological Practice</w:t>
      </w:r>
    </w:p>
    <w:p w:rsidR="00365BB9" w:rsidRDefault="00365BB9" w:rsidP="00365BB9">
      <w:pPr>
        <w:pStyle w:val="NormalWeb"/>
      </w:pPr>
      <w:r>
        <w:lastRenderedPageBreak/>
        <w:t>The findings contribute to understanding the gendered dimensions of contemporary astrology. The strong correlation between maternal transition and increased astrological engagement supports existing research demonstrating women's predominance in astrology practice</w:t>
      </w:r>
      <w:r w:rsidR="00F43758">
        <w:rPr>
          <w:rStyle w:val="FootnoteReference"/>
        </w:rPr>
        <w:footnoteReference w:id="21"/>
      </w:r>
      <w:r w:rsidR="00F43758">
        <w:t xml:space="preserve"> </w:t>
      </w:r>
      <w:r>
        <w:t>while revealing motherhood as a specific catalyst for this engagement. The qualitative data suggest several mechanisms linking gender, motherhood, and astrology: the alignment between astrological discourse and culturally feminine concerns with relationships and emotional life</w:t>
      </w:r>
      <w:r w:rsidR="00F43758">
        <w:t>,</w:t>
      </w:r>
      <w:r w:rsidR="00F43758">
        <w:rPr>
          <w:rStyle w:val="FootnoteReference"/>
        </w:rPr>
        <w:footnoteReference w:id="22"/>
      </w:r>
      <w:r>
        <w:t xml:space="preserve"> astrology's potential as an alternative to patriarchal expert knowledge systems, and astrology's provision of community and shared language among women.</w:t>
      </w:r>
    </w:p>
    <w:p w:rsidR="00365BB9" w:rsidRDefault="00365BB9" w:rsidP="00365BB9">
      <w:pPr>
        <w:pStyle w:val="NormalWeb"/>
      </w:pPr>
      <w:r>
        <w:t>The community theme in participants' narratives deserves particular emphasis. Multiple participants described astrology as enabling connection with other mothers and providing shared language for discussing children and parenting. This finding resonates with historical research on women's religious and spiritual practices, which emphasi</w:t>
      </w:r>
      <w:r w:rsidR="00F43758">
        <w:t>s</w:t>
      </w:r>
      <w:r>
        <w:t>es the importance of female community and mutual support</w:t>
      </w:r>
      <w:r w:rsidR="00F43758">
        <w:t>.</w:t>
      </w:r>
      <w:r w:rsidR="00F43758">
        <w:rPr>
          <w:rStyle w:val="FootnoteReference"/>
        </w:rPr>
        <w:footnoteReference w:id="23"/>
      </w:r>
      <w:r w:rsidR="00F43758">
        <w:t xml:space="preserve"> </w:t>
      </w:r>
      <w:r>
        <w:t>In contemporary contexts where mothers often experience isolation and where maternal community can be structured by competitive intensive mothering dynamics</w:t>
      </w:r>
      <w:r w:rsidR="00F43758">
        <w:t>,</w:t>
      </w:r>
      <w:r w:rsidR="00F43758">
        <w:rPr>
          <w:rStyle w:val="FootnoteReference"/>
        </w:rPr>
        <w:footnoteReference w:id="24"/>
      </w:r>
      <w:r w:rsidR="00F43758">
        <w:t xml:space="preserve"> </w:t>
      </w:r>
      <w:r>
        <w:t>astrology may offer alternative frameworks for maternal connection less organized around evaluation and comparison.</w:t>
      </w:r>
    </w:p>
    <w:p w:rsidR="00365BB9" w:rsidRDefault="00365BB9" w:rsidP="00365BB9">
      <w:pPr>
        <w:pStyle w:val="Heading3"/>
      </w:pPr>
      <w:r>
        <w:t>Methodological Reflections</w:t>
      </w:r>
    </w:p>
    <w:p w:rsidR="00365BB9" w:rsidRDefault="00365BB9" w:rsidP="00365BB9">
      <w:pPr>
        <w:pStyle w:val="NormalWeb"/>
      </w:pPr>
      <w:r>
        <w:t>The research methodology employed in this study demonstrates both strengths and limitations. The mixed-methods approach successfully generated both quantitative patterns and rich qualitative data, enabling identification of broad trends while preserving the complexity and nuance of individual experiences.</w:t>
      </w:r>
    </w:p>
    <w:p w:rsidR="00365BB9" w:rsidRDefault="00365BB9" w:rsidP="00365BB9">
      <w:pPr>
        <w:pStyle w:val="NormalWeb"/>
      </w:pPr>
      <w:r>
        <w:t>However, several methodological limitations warrant acknowledgment. The sample size, while appropriate for qualitative research, limits generalizability of quantitative findings. The snowball sampling approach likely produced a sample skewed toward individuals open to discussing astrology, potentially excluding mothers who view astrology as irrelevant or objectionable. The questionnaire did not systematically collect demographic data on race, class, education, or cultural background, limiting analysis of how these factors shape maternal astrological engagement.</w:t>
      </w:r>
    </w:p>
    <w:p w:rsidR="00365BB9" w:rsidRDefault="00365BB9" w:rsidP="00365BB9">
      <w:pPr>
        <w:pStyle w:val="NormalWeb"/>
      </w:pPr>
      <w:r>
        <w:t xml:space="preserve">The reliance on self-reported data also presents limitations. Participants' retrospective accounts of belief changes may be influenced by memory biases, current beliefs, and narrative reconstruction. The questionnaire format, while enabling systematic data collection, may not capture the complexity and contextual variability of actual belief practices. As </w:t>
      </w:r>
      <w:r>
        <w:lastRenderedPageBreak/>
        <w:t>Ammerman notes, what people say they believe in research contexts may differ from how belief operates in everyday life.</w:t>
      </w:r>
      <w:r w:rsidR="00F43758">
        <w:rPr>
          <w:rStyle w:val="FootnoteReference"/>
        </w:rPr>
        <w:footnoteReference w:id="25"/>
      </w:r>
    </w:p>
    <w:p w:rsidR="00365BB9" w:rsidRDefault="00365BB9" w:rsidP="00365BB9">
      <w:pPr>
        <w:pStyle w:val="NormalWeb"/>
      </w:pPr>
      <w:r>
        <w:t>Additionally, the research design does not enable causal claims about the relationship between motherhood and astrological engagement. While the findings reveal correlation and participants' own attributions of causality, other factors</w:t>
      </w:r>
      <w:r w:rsidR="00F43758">
        <w:t xml:space="preserve"> – </w:t>
      </w:r>
      <w:r>
        <w:t>including age, cohort effects, broader cultural trends, and individual life circumstances</w:t>
      </w:r>
      <w:r w:rsidR="00F43758">
        <w:t xml:space="preserve"> – </w:t>
      </w:r>
      <w:r>
        <w:t>may contribute to observed patterns.</w:t>
      </w:r>
    </w:p>
    <w:p w:rsidR="00365BB9" w:rsidRDefault="00365BB9" w:rsidP="00365BB9">
      <w:pPr>
        <w:pStyle w:val="Heading2"/>
      </w:pPr>
      <w:r>
        <w:t>Conclusion</w:t>
      </w:r>
    </w:p>
    <w:p w:rsidR="00365BB9" w:rsidRDefault="00365BB9" w:rsidP="00365BB9">
      <w:pPr>
        <w:pStyle w:val="NormalWeb"/>
      </w:pPr>
      <w:r>
        <w:t>This research investigated whether and how the transition to motherhood influences women's engagement with astrology, examining patterns across twenty mothers through mixed-methods questionnaire research. The findings reveal a strong correlation between maternal transition and increased astrological engagement, with 70% of participants reporting increased belief and engagement after becoming mothers. Qualitative analysis illuminated multiple functions that astrology serves for mothers: understanding children's inherent natures, managing uncertainty and anxiety, enabling community and shared language, and supporting broader spiritual seeking and meaning-making.</w:t>
      </w:r>
    </w:p>
    <w:p w:rsidR="00365BB9" w:rsidRDefault="00365BB9" w:rsidP="00365BB9">
      <w:pPr>
        <w:pStyle w:val="NormalWeb"/>
      </w:pPr>
      <w:r>
        <w:t>These findings contribute to several scholarly conversations. First, they extend research on motherhood as identity transformation by revealing how maternal transition prompts engagement with cosmological meaning-making systems. The profound uncertainty accompanying motherhood</w:t>
      </w:r>
      <w:r w:rsidR="009F2B08">
        <w:t xml:space="preserve"> – </w:t>
      </w:r>
      <w:r>
        <w:t>about children's natures, futures, and wellbeing, alongside uncertainty about maternal identity and capability</w:t>
      </w:r>
      <w:r w:rsidR="009F2B08">
        <w:t xml:space="preserve"> – </w:t>
      </w:r>
      <w:r>
        <w:t>creates conditions conducive to seeking frameworks that provide order, meaning, and guidance. Second, the research contributes to understanding contemporary astrology's functions and appeal, demonstrating how astrology serves diverse purposes adapted to the specific challenges and concerns of motherhood. Third, the findings illuminate the gendered dimensions of cosmological practice, revealing motherhood as a catalyst for astrological engagement and highlighting astrology's role in enabling maternal community and alternative knowledge systems.</w:t>
      </w:r>
    </w:p>
    <w:p w:rsidR="00365BB9" w:rsidRDefault="00365BB9" w:rsidP="00365BB9">
      <w:pPr>
        <w:pStyle w:val="NormalWeb"/>
      </w:pPr>
      <w:r>
        <w:t>The research also raises important questions about the relationship between astrological engagement and intensive mothering ideology. While astrological practices could be interpreted as extending intensive mothering's logic of constant vigilance and optimization, participants' narratives suggest more complex relationships. Some participants described astrology as offering relief from intensive mothering's burdens by emphasizing forces beyond maternal control, while others emphasized astrology's support for child-centred parenting that hono</w:t>
      </w:r>
      <w:r w:rsidR="009F2B08">
        <w:t>u</w:t>
      </w:r>
      <w:r>
        <w:t>rs children's inherent natures rather than focusing on maternal shaping.</w:t>
      </w:r>
    </w:p>
    <w:p w:rsidR="00365BB9" w:rsidRDefault="00365BB9" w:rsidP="00365BB9">
      <w:pPr>
        <w:pStyle w:val="NormalWeb"/>
      </w:pPr>
      <w:r>
        <w:t>The study's limitations</w:t>
      </w:r>
      <w:r w:rsidR="009F2B08">
        <w:t xml:space="preserve"> – </w:t>
      </w:r>
      <w:r>
        <w:t>including small sample size, reliance on self-reported data, and lack of comprehensive demographic data</w:t>
      </w:r>
      <w:r w:rsidR="009F2B08">
        <w:t xml:space="preserve"> – </w:t>
      </w:r>
      <w:r>
        <w:t xml:space="preserve">indicate directions for future research. Longitudinal studies following women from pre-motherhood through maternal transition would enable stronger causal inference. Ethnographic research examining how mothers actually engage </w:t>
      </w:r>
      <w:r>
        <w:lastRenderedPageBreak/>
        <w:t>with astrology in daily practice would provide richer understanding of belief in action. Research with larger, more diverse samples would enable analysis of how race, class, education, and cultural background shape the relationship between motherhood and cosmological engagement.</w:t>
      </w:r>
    </w:p>
    <w:p w:rsidR="00365BB9" w:rsidRDefault="00365BB9" w:rsidP="00365BB9">
      <w:pPr>
        <w:pStyle w:val="NormalWeb"/>
      </w:pPr>
      <w:r>
        <w:t>The findings also suggest several directions for future research. Investigation of how fathers' cosmological engagement changes with parenthood would illuminate whether the patterns observed here are specific to motherhood or reflect broader parental transition dynamics. Research examining how astrological engagement evolves across different stages of motherhood would reveal how maternal cosmological practice changes as children develop. Comparative research examining engagement with other meaning-making systems during maternal transition</w:t>
      </w:r>
      <w:r w:rsidR="009F2B08">
        <w:t xml:space="preserve"> – </w:t>
      </w:r>
      <w:r>
        <w:t>including institutional religion, therapy, and other alternative practices</w:t>
      </w:r>
      <w:r w:rsidR="009F2B08">
        <w:t xml:space="preserve"> – </w:t>
      </w:r>
      <w:r>
        <w:t>would situate astrological engagement within broader landscapes of maternal meaning-making.</w:t>
      </w:r>
    </w:p>
    <w:p w:rsidR="004505C7" w:rsidRDefault="00365BB9" w:rsidP="001856B2">
      <w:pPr>
        <w:pStyle w:val="NormalWeb"/>
      </w:pPr>
      <w:r>
        <w:t xml:space="preserve">In conclusion, this research reveals that the transition to motherhood represents a significant catalyst for astrological engagement among many women, driven by the profound uncertainties, responsibilities, and identity transformations accompanying maternal transition. Astrology offers mothers multiple resources: frameworks for understanding children as individuals with inherent natures, temporal structures for making sense of challenging periods, community and shared language with other mothers, and broader cosmological narratives that provide meaning and order in the face of uncertainty. </w:t>
      </w:r>
    </w:p>
    <w:p w:rsidR="004505C7" w:rsidRDefault="004505C7" w:rsidP="00AA43E5">
      <w:pPr>
        <w:pStyle w:val="Heading2"/>
      </w:pPr>
    </w:p>
    <w:p w:rsidR="00AA43E5" w:rsidRDefault="004505C7" w:rsidP="00AA43E5">
      <w:pPr>
        <w:pStyle w:val="Heading2"/>
      </w:pPr>
      <w:r>
        <w:t>Bibliography</w:t>
      </w:r>
    </w:p>
    <w:p w:rsidR="00AA43E5" w:rsidRDefault="00AA43E5" w:rsidP="00AA43E5">
      <w:pPr>
        <w:pStyle w:val="NormalWeb"/>
      </w:pPr>
      <w:r>
        <w:t xml:space="preserve">Adler, M. (2019). "Astrology as a Cultural System: An Analysis of Contemporary Astrological Discourse." </w:t>
      </w:r>
      <w:r>
        <w:rPr>
          <w:i/>
          <w:iCs/>
        </w:rPr>
        <w:t>Journal of Contemporary Religion</w:t>
      </w:r>
      <w:r>
        <w:t>, 34(2), 223-243.</w:t>
      </w:r>
    </w:p>
    <w:p w:rsidR="00AA43E5" w:rsidRDefault="00AA43E5" w:rsidP="00AA43E5">
      <w:pPr>
        <w:pStyle w:val="NormalWeb"/>
      </w:pPr>
      <w:r>
        <w:t xml:space="preserve">Ammerman, N. T. (2013). "Spiritual But Not Religious? Beyond Binary Choices in the Study of Religion." </w:t>
      </w:r>
      <w:r>
        <w:rPr>
          <w:i/>
          <w:iCs/>
        </w:rPr>
        <w:t>Journal for the Scientific Study of Religion</w:t>
      </w:r>
      <w:r>
        <w:t>, 52(2), 258-278.</w:t>
      </w:r>
    </w:p>
    <w:p w:rsidR="00AA43E5" w:rsidRDefault="00AA43E5" w:rsidP="00AA43E5">
      <w:pPr>
        <w:pStyle w:val="NormalWeb"/>
      </w:pPr>
      <w:r>
        <w:t xml:space="preserve">Beck, J., &amp; Metcalfe, J. (2020). "The Astrology Boom: How Millennials Are Reviving an Ancient Practice." </w:t>
      </w:r>
      <w:r>
        <w:rPr>
          <w:i/>
          <w:iCs/>
        </w:rPr>
        <w:t>Cultural Studies Review</w:t>
      </w:r>
      <w:r>
        <w:t>, 26(1), 45-67.</w:t>
      </w:r>
    </w:p>
    <w:p w:rsidR="00AA43E5" w:rsidRDefault="00AA43E5" w:rsidP="00AA43E5">
      <w:pPr>
        <w:pStyle w:val="NormalWeb"/>
      </w:pPr>
      <w:r>
        <w:t xml:space="preserve">Campion, N. (2016). </w:t>
      </w:r>
      <w:r>
        <w:rPr>
          <w:i/>
          <w:iCs/>
        </w:rPr>
        <w:t>Astrology and Popular Religion in the Modern West: Prophecy, Cosmology and the New Age Movement</w:t>
      </w:r>
      <w:r>
        <w:t>. London: Routledge.</w:t>
      </w:r>
    </w:p>
    <w:p w:rsidR="00AA43E5" w:rsidRDefault="00AA43E5" w:rsidP="00AA43E5">
      <w:pPr>
        <w:pStyle w:val="NormalWeb"/>
      </w:pPr>
      <w:r>
        <w:t xml:space="preserve">Creswell, J. W., &amp; Plano Clark, V. L. (2017). </w:t>
      </w:r>
      <w:r>
        <w:rPr>
          <w:i/>
          <w:iCs/>
        </w:rPr>
        <w:t>Designing and Conducting Mixed Methods Research</w:t>
      </w:r>
      <w:r>
        <w:t xml:space="preserve"> (3rd ed.). Thousand Oaks, CA: Sage.</w:t>
      </w:r>
    </w:p>
    <w:p w:rsidR="00AA43E5" w:rsidRDefault="00AA43E5" w:rsidP="00AA43E5">
      <w:pPr>
        <w:pStyle w:val="NormalWeb"/>
      </w:pPr>
      <w:r>
        <w:t xml:space="preserve">Douglas, S. J., &amp; Michaels, M. W. (2004). </w:t>
      </w:r>
      <w:r>
        <w:rPr>
          <w:i/>
          <w:iCs/>
        </w:rPr>
        <w:t>The Mommy Myth: The Idealization of Motherhood and How It Has Undermined All Women</w:t>
      </w:r>
      <w:r>
        <w:t>. New York: Free Press.</w:t>
      </w:r>
    </w:p>
    <w:p w:rsidR="00AA43E5" w:rsidRDefault="00AA43E5" w:rsidP="00AA43E5">
      <w:pPr>
        <w:pStyle w:val="NormalWeb"/>
      </w:pPr>
      <w:r>
        <w:t xml:space="preserve">Fowler, F. J. (2013). </w:t>
      </w:r>
      <w:r>
        <w:rPr>
          <w:i/>
          <w:iCs/>
        </w:rPr>
        <w:t>Survey Research Methods</w:t>
      </w:r>
      <w:r>
        <w:t xml:space="preserve"> (5th ed.). Thousand Oaks, CA: Sage.</w:t>
      </w:r>
    </w:p>
    <w:p w:rsidR="00382CA3" w:rsidRDefault="00382CA3" w:rsidP="00AA43E5">
      <w:pPr>
        <w:pStyle w:val="NormalWeb"/>
      </w:pPr>
      <w:r>
        <w:t xml:space="preserve">Geertz, C. (1973). </w:t>
      </w:r>
      <w:r>
        <w:rPr>
          <w:i/>
          <w:iCs/>
        </w:rPr>
        <w:t>The Interpretation of Cultures</w:t>
      </w:r>
      <w:r>
        <w:t>. New York: Basic Books.</w:t>
      </w:r>
    </w:p>
    <w:p w:rsidR="00AA43E5" w:rsidRDefault="00AA43E5" w:rsidP="00AA43E5">
      <w:pPr>
        <w:pStyle w:val="NormalWeb"/>
      </w:pPr>
      <w:r>
        <w:lastRenderedPageBreak/>
        <w:t xml:space="preserve">Giddens, A. (1991). </w:t>
      </w:r>
      <w:r>
        <w:rPr>
          <w:i/>
          <w:iCs/>
        </w:rPr>
        <w:t>Modernity and Self-Identity: Self and Society in the Late Modern Age</w:t>
      </w:r>
      <w:r>
        <w:t>. Stanford, CA: Stanford University Press.</w:t>
      </w:r>
    </w:p>
    <w:p w:rsidR="00AA43E5" w:rsidRDefault="00AA43E5" w:rsidP="00AA43E5">
      <w:pPr>
        <w:pStyle w:val="NormalWeb"/>
      </w:pPr>
      <w:r>
        <w:t xml:space="preserve">Heelas, P., &amp; Woodhead, L. (2005). </w:t>
      </w:r>
      <w:r>
        <w:rPr>
          <w:i/>
          <w:iCs/>
        </w:rPr>
        <w:t>The Spiritual Revolution: Why Religion Is Giving Way to Spirituality</w:t>
      </w:r>
      <w:r>
        <w:t>. Oxford: Blackwell.</w:t>
      </w:r>
    </w:p>
    <w:p w:rsidR="00AA43E5" w:rsidRDefault="00AA43E5" w:rsidP="00AA43E5">
      <w:pPr>
        <w:pStyle w:val="NormalWeb"/>
      </w:pPr>
      <w:r>
        <w:t xml:space="preserve">Ruddick, S. (1989). </w:t>
      </w:r>
      <w:r>
        <w:rPr>
          <w:i/>
          <w:iCs/>
        </w:rPr>
        <w:t>Maternal Thinking: Toward a Politics of Peace</w:t>
      </w:r>
      <w:r>
        <w:t>. Boston: Beacon Press.</w:t>
      </w:r>
    </w:p>
    <w:p w:rsidR="00AA43E5" w:rsidRDefault="00AA43E5" w:rsidP="00AA43E5">
      <w:pPr>
        <w:pStyle w:val="NormalWeb"/>
      </w:pPr>
      <w:r>
        <w:t xml:space="preserve">Schwandt, T. A. (2000). "Three Epistemological Stances for Qualitative Inquiry: Interpretivism, Hermeneutics, and Social Constructionism." In N. K. Denzin &amp; Y. S. Lincoln (Eds.), </w:t>
      </w:r>
      <w:r>
        <w:rPr>
          <w:i/>
          <w:iCs/>
        </w:rPr>
        <w:t>Handbook of Qualitative Research</w:t>
      </w:r>
      <w:r>
        <w:t xml:space="preserve"> (2nd ed., pp. 189-213). Thousand Oaks, CA: Sage.</w:t>
      </w:r>
    </w:p>
    <w:p w:rsidR="00AA43E5" w:rsidRDefault="00AA43E5" w:rsidP="00AA43E5">
      <w:pPr>
        <w:pStyle w:val="NormalWeb"/>
      </w:pPr>
      <w:proofErr w:type="spellStart"/>
      <w:r>
        <w:t>Sered</w:t>
      </w:r>
      <w:proofErr w:type="spellEnd"/>
      <w:r>
        <w:t xml:space="preserve">, S. S. (1994). </w:t>
      </w:r>
      <w:r>
        <w:rPr>
          <w:i/>
          <w:iCs/>
        </w:rPr>
        <w:t>Priestess, Mother, Sacred Sister: Religions Dominated by Women</w:t>
      </w:r>
      <w:r>
        <w:t>. Oxford: Oxford University Press.</w:t>
      </w:r>
    </w:p>
    <w:p w:rsidR="00382CA3" w:rsidRDefault="00382CA3" w:rsidP="00AA43E5">
      <w:pPr>
        <w:pStyle w:val="NormalWeb"/>
      </w:pPr>
      <w:proofErr w:type="spellStart"/>
      <w:r>
        <w:t>Tarnas</w:t>
      </w:r>
      <w:proofErr w:type="spellEnd"/>
      <w:r>
        <w:t xml:space="preserve">, R. (2006). </w:t>
      </w:r>
      <w:r>
        <w:rPr>
          <w:i/>
          <w:iCs/>
        </w:rPr>
        <w:t>Cosmos and Psyche: Intimations of a New World View</w:t>
      </w:r>
      <w:r>
        <w:t>. New York: Viking.</w:t>
      </w:r>
    </w:p>
    <w:p w:rsidR="004949CD" w:rsidRDefault="004949CD" w:rsidP="00607341">
      <w:pPr>
        <w:spacing w:before="100" w:beforeAutospacing="1" w:after="100" w:afterAutospacing="1"/>
        <w:outlineLvl w:val="1"/>
      </w:pPr>
    </w:p>
    <w:sectPr w:rsidR="004949CD">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1851" w:rsidRDefault="00791851" w:rsidP="001F4B7B">
      <w:r>
        <w:separator/>
      </w:r>
    </w:p>
  </w:endnote>
  <w:endnote w:type="continuationSeparator" w:id="0">
    <w:p w:rsidR="00791851" w:rsidRDefault="00791851" w:rsidP="001F4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2659304"/>
      <w:docPartObj>
        <w:docPartGallery w:val="Page Numbers (Bottom of Page)"/>
        <w:docPartUnique/>
      </w:docPartObj>
    </w:sdtPr>
    <w:sdtContent>
      <w:p w:rsidR="00123CD8" w:rsidRDefault="00123CD8" w:rsidP="000767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23CD8" w:rsidRDefault="00123CD8" w:rsidP="00123C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0111067"/>
      <w:docPartObj>
        <w:docPartGallery w:val="Page Numbers (Bottom of Page)"/>
        <w:docPartUnique/>
      </w:docPartObj>
    </w:sdtPr>
    <w:sdtContent>
      <w:p w:rsidR="00123CD8" w:rsidRDefault="00123CD8" w:rsidP="000767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23CD8" w:rsidRDefault="00123CD8" w:rsidP="00123C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1851" w:rsidRDefault="00791851" w:rsidP="001F4B7B">
      <w:r>
        <w:separator/>
      </w:r>
    </w:p>
  </w:footnote>
  <w:footnote w:type="continuationSeparator" w:id="0">
    <w:p w:rsidR="00791851" w:rsidRDefault="00791851" w:rsidP="001F4B7B">
      <w:r>
        <w:continuationSeparator/>
      </w:r>
    </w:p>
  </w:footnote>
  <w:footnote w:id="1">
    <w:p w:rsidR="003924D1" w:rsidRPr="00FF379A" w:rsidRDefault="003924D1" w:rsidP="001306A1">
      <w:pPr>
        <w:pStyle w:val="NormalWeb"/>
        <w:rPr>
          <w:sz w:val="18"/>
          <w:szCs w:val="18"/>
        </w:rPr>
      </w:pPr>
      <w:r w:rsidRPr="00FF379A">
        <w:rPr>
          <w:rStyle w:val="FootnoteReference"/>
          <w:sz w:val="18"/>
          <w:szCs w:val="18"/>
        </w:rPr>
        <w:footnoteRef/>
      </w:r>
      <w:r w:rsidRPr="00FF379A">
        <w:rPr>
          <w:sz w:val="18"/>
          <w:szCs w:val="18"/>
        </w:rPr>
        <w:t xml:space="preserve"> </w:t>
      </w:r>
      <w:r w:rsidR="00FF379A" w:rsidRPr="00FF379A">
        <w:rPr>
          <w:sz w:val="18"/>
          <w:szCs w:val="18"/>
        </w:rPr>
        <w:t xml:space="preserve">N. Campion, </w:t>
      </w:r>
      <w:r w:rsidR="00FF379A" w:rsidRPr="00FF379A">
        <w:rPr>
          <w:rStyle w:val="Emphasis"/>
          <w:sz w:val="18"/>
          <w:szCs w:val="18"/>
        </w:rPr>
        <w:t>Astrology and Popular Religion in the Modern West: Prophecy, Cosmology and the New Age Movement</w:t>
      </w:r>
      <w:r w:rsidR="00FF379A" w:rsidRPr="00FF379A">
        <w:rPr>
          <w:sz w:val="18"/>
          <w:szCs w:val="18"/>
        </w:rPr>
        <w:t xml:space="preserve"> (London: Routledge, 2016).</w:t>
      </w:r>
    </w:p>
  </w:footnote>
  <w:footnote w:id="2">
    <w:p w:rsidR="00A434F2" w:rsidRPr="00F926B9" w:rsidRDefault="00A434F2" w:rsidP="00A434F2">
      <w:pPr>
        <w:pStyle w:val="FootnoteText"/>
        <w:rPr>
          <w:rFonts w:ascii="Times New Roman" w:hAnsi="Times New Roman" w:cs="Times New Roman"/>
          <w:sz w:val="18"/>
          <w:szCs w:val="18"/>
        </w:rPr>
      </w:pPr>
      <w:r w:rsidRPr="00F926B9">
        <w:rPr>
          <w:rStyle w:val="FootnoteReference"/>
          <w:rFonts w:ascii="Times New Roman" w:hAnsi="Times New Roman" w:cs="Times New Roman"/>
          <w:sz w:val="18"/>
          <w:szCs w:val="18"/>
        </w:rPr>
        <w:footnoteRef/>
      </w:r>
      <w:r w:rsidRPr="00F926B9">
        <w:rPr>
          <w:rFonts w:ascii="Times New Roman" w:hAnsi="Times New Roman" w:cs="Times New Roman"/>
          <w:sz w:val="18"/>
          <w:szCs w:val="18"/>
        </w:rPr>
        <w:t xml:space="preserve"> </w:t>
      </w:r>
      <w:r w:rsidR="00F926B9" w:rsidRPr="00F926B9">
        <w:rPr>
          <w:rFonts w:ascii="Times New Roman" w:hAnsi="Times New Roman" w:cs="Times New Roman"/>
          <w:sz w:val="18"/>
          <w:szCs w:val="18"/>
        </w:rPr>
        <w:t xml:space="preserve">J. Beck and J. Metcalfe, “The Astrology Boom: How Millennials Are Reviving an Ancient Practice,” </w:t>
      </w:r>
      <w:r w:rsidR="00F926B9" w:rsidRPr="00F926B9">
        <w:rPr>
          <w:rStyle w:val="Emphasis"/>
          <w:rFonts w:ascii="Times New Roman" w:hAnsi="Times New Roman" w:cs="Times New Roman"/>
          <w:sz w:val="18"/>
          <w:szCs w:val="18"/>
        </w:rPr>
        <w:t>Cultural Studies Review</w:t>
      </w:r>
      <w:r w:rsidR="00F926B9" w:rsidRPr="00F926B9">
        <w:rPr>
          <w:rFonts w:ascii="Times New Roman" w:hAnsi="Times New Roman" w:cs="Times New Roman"/>
          <w:sz w:val="18"/>
          <w:szCs w:val="18"/>
        </w:rPr>
        <w:t xml:space="preserve"> 26, no. 1 (2020): 45–67.</w:t>
      </w:r>
    </w:p>
    <w:p w:rsidR="00A434F2" w:rsidRDefault="00A434F2">
      <w:pPr>
        <w:pStyle w:val="FootnoteText"/>
      </w:pPr>
    </w:p>
  </w:footnote>
  <w:footnote w:id="3">
    <w:p w:rsidR="003924D1" w:rsidRPr="00FF379A" w:rsidRDefault="003924D1" w:rsidP="001306A1">
      <w:pPr>
        <w:pStyle w:val="NormalWeb"/>
        <w:rPr>
          <w:sz w:val="18"/>
          <w:szCs w:val="18"/>
        </w:rPr>
      </w:pPr>
      <w:r w:rsidRPr="00FF379A">
        <w:rPr>
          <w:rStyle w:val="FootnoteReference"/>
          <w:sz w:val="18"/>
          <w:szCs w:val="18"/>
        </w:rPr>
        <w:footnoteRef/>
      </w:r>
      <w:r w:rsidRPr="00FF379A">
        <w:rPr>
          <w:sz w:val="18"/>
          <w:szCs w:val="18"/>
        </w:rPr>
        <w:t xml:space="preserve"> </w:t>
      </w:r>
      <w:r w:rsidR="00FF379A" w:rsidRPr="00FF379A">
        <w:rPr>
          <w:sz w:val="18"/>
          <w:szCs w:val="18"/>
        </w:rPr>
        <w:t xml:space="preserve">P. Heelas and L. Woodhead, </w:t>
      </w:r>
      <w:r w:rsidR="00FF379A" w:rsidRPr="00FF379A">
        <w:rPr>
          <w:rStyle w:val="Emphasis"/>
          <w:sz w:val="18"/>
          <w:szCs w:val="18"/>
        </w:rPr>
        <w:t>The Spiritual Revolution: Why Religion Is Giving Way to Spirituality</w:t>
      </w:r>
      <w:r w:rsidR="00FF379A" w:rsidRPr="00FF379A">
        <w:rPr>
          <w:sz w:val="18"/>
          <w:szCs w:val="18"/>
        </w:rPr>
        <w:t xml:space="preserve"> (Oxford: Blackwell, 2005).</w:t>
      </w:r>
    </w:p>
  </w:footnote>
  <w:footnote w:id="4">
    <w:p w:rsidR="003924D1" w:rsidRPr="00FF379A" w:rsidRDefault="003924D1" w:rsidP="00123CD8">
      <w:pPr>
        <w:pStyle w:val="NormalWeb"/>
        <w:rPr>
          <w:sz w:val="18"/>
          <w:szCs w:val="18"/>
        </w:rPr>
      </w:pPr>
      <w:r w:rsidRPr="00FF379A">
        <w:rPr>
          <w:rStyle w:val="FootnoteReference"/>
          <w:sz w:val="18"/>
          <w:szCs w:val="18"/>
        </w:rPr>
        <w:footnoteRef/>
      </w:r>
      <w:r w:rsidRPr="00FF379A">
        <w:rPr>
          <w:sz w:val="18"/>
          <w:szCs w:val="18"/>
        </w:rPr>
        <w:t xml:space="preserve"> </w:t>
      </w:r>
      <w:r w:rsidR="00FF379A" w:rsidRPr="00FF379A">
        <w:rPr>
          <w:sz w:val="18"/>
          <w:szCs w:val="18"/>
        </w:rPr>
        <w:t xml:space="preserve">S. Ruddick, </w:t>
      </w:r>
      <w:r w:rsidR="00FF379A" w:rsidRPr="00FF379A">
        <w:rPr>
          <w:rStyle w:val="Emphasis"/>
          <w:sz w:val="18"/>
          <w:szCs w:val="18"/>
        </w:rPr>
        <w:t>Maternal Thinking: Toward a Politics of Peace</w:t>
      </w:r>
      <w:r w:rsidR="00FF379A" w:rsidRPr="00FF379A">
        <w:rPr>
          <w:sz w:val="18"/>
          <w:szCs w:val="18"/>
        </w:rPr>
        <w:t xml:space="preserve"> (Boston: Beacon Press, 1989).</w:t>
      </w:r>
    </w:p>
  </w:footnote>
  <w:footnote w:id="5">
    <w:p w:rsidR="00354801" w:rsidRPr="00382CA3" w:rsidRDefault="00354801" w:rsidP="00382CA3">
      <w:pPr>
        <w:pStyle w:val="NormalWeb"/>
        <w:rPr>
          <w:sz w:val="18"/>
          <w:szCs w:val="18"/>
        </w:rPr>
      </w:pPr>
      <w:r w:rsidRPr="00382CA3">
        <w:rPr>
          <w:rStyle w:val="FootnoteReference"/>
          <w:sz w:val="18"/>
          <w:szCs w:val="18"/>
        </w:rPr>
        <w:footnoteRef/>
      </w:r>
      <w:r w:rsidRPr="00382CA3">
        <w:rPr>
          <w:sz w:val="18"/>
          <w:szCs w:val="18"/>
        </w:rPr>
        <w:t xml:space="preserve"> </w:t>
      </w:r>
      <w:r w:rsidR="00FF379A" w:rsidRPr="00FF379A">
        <w:rPr>
          <w:sz w:val="18"/>
          <w:szCs w:val="18"/>
        </w:rPr>
        <w:t xml:space="preserve">N. Campion, </w:t>
      </w:r>
      <w:r w:rsidR="00FF379A" w:rsidRPr="00FF379A">
        <w:rPr>
          <w:rStyle w:val="Emphasis"/>
          <w:sz w:val="18"/>
          <w:szCs w:val="18"/>
        </w:rPr>
        <w:t>Astrology and Popular Religion in the Modern West: Prophecy, Cosmology and the New Age Movement</w:t>
      </w:r>
      <w:r w:rsidR="00FF379A" w:rsidRPr="00FF379A">
        <w:rPr>
          <w:sz w:val="18"/>
          <w:szCs w:val="18"/>
        </w:rPr>
        <w:t xml:space="preserve"> (London: Routledge, 2016).</w:t>
      </w:r>
    </w:p>
  </w:footnote>
  <w:footnote w:id="6">
    <w:p w:rsidR="00382CA3" w:rsidRPr="00FF379A" w:rsidRDefault="00382CA3" w:rsidP="00382CA3">
      <w:pPr>
        <w:pStyle w:val="NormalWeb"/>
        <w:rPr>
          <w:sz w:val="18"/>
          <w:szCs w:val="18"/>
        </w:rPr>
      </w:pPr>
      <w:r w:rsidRPr="00FF379A">
        <w:rPr>
          <w:rStyle w:val="FootnoteReference"/>
          <w:sz w:val="18"/>
          <w:szCs w:val="18"/>
        </w:rPr>
        <w:footnoteRef/>
      </w:r>
      <w:r w:rsidRPr="00FF379A">
        <w:rPr>
          <w:sz w:val="18"/>
          <w:szCs w:val="18"/>
        </w:rPr>
        <w:t xml:space="preserve"> </w:t>
      </w:r>
      <w:r w:rsidR="00FF379A" w:rsidRPr="00FF379A">
        <w:rPr>
          <w:sz w:val="18"/>
          <w:szCs w:val="18"/>
        </w:rPr>
        <w:t xml:space="preserve">C. Geertz, </w:t>
      </w:r>
      <w:r w:rsidR="00FF379A" w:rsidRPr="00FF379A">
        <w:rPr>
          <w:rStyle w:val="Emphasis"/>
          <w:sz w:val="18"/>
          <w:szCs w:val="18"/>
        </w:rPr>
        <w:t>The Interpretation of Cultures</w:t>
      </w:r>
      <w:r w:rsidR="00FF379A" w:rsidRPr="00FF379A">
        <w:rPr>
          <w:sz w:val="18"/>
          <w:szCs w:val="18"/>
        </w:rPr>
        <w:t xml:space="preserve"> (New York: Basic Books, 1973).</w:t>
      </w:r>
    </w:p>
  </w:footnote>
  <w:footnote w:id="7">
    <w:p w:rsidR="00382CA3" w:rsidRPr="00FF379A" w:rsidRDefault="00382CA3">
      <w:pPr>
        <w:pStyle w:val="FootnoteText"/>
        <w:rPr>
          <w:rFonts w:ascii="Times New Roman" w:hAnsi="Times New Roman" w:cs="Times New Roman"/>
          <w:sz w:val="18"/>
          <w:szCs w:val="18"/>
        </w:rPr>
      </w:pPr>
      <w:r w:rsidRPr="00FF379A">
        <w:rPr>
          <w:rStyle w:val="FootnoteReference"/>
          <w:rFonts w:ascii="Times New Roman" w:hAnsi="Times New Roman" w:cs="Times New Roman"/>
          <w:sz w:val="18"/>
          <w:szCs w:val="18"/>
        </w:rPr>
        <w:footnoteRef/>
      </w:r>
      <w:r w:rsidRPr="00FF379A">
        <w:rPr>
          <w:rFonts w:ascii="Times New Roman" w:hAnsi="Times New Roman" w:cs="Times New Roman"/>
          <w:sz w:val="18"/>
          <w:szCs w:val="18"/>
        </w:rPr>
        <w:t xml:space="preserve"> </w:t>
      </w:r>
      <w:r w:rsidR="00FF379A" w:rsidRPr="00FF379A">
        <w:rPr>
          <w:rFonts w:ascii="Times New Roman" w:hAnsi="Times New Roman" w:cs="Times New Roman"/>
          <w:sz w:val="18"/>
          <w:szCs w:val="18"/>
        </w:rPr>
        <w:t xml:space="preserve">N. Campion, </w:t>
      </w:r>
      <w:r w:rsidR="00FF379A" w:rsidRPr="00FF379A">
        <w:rPr>
          <w:rStyle w:val="Emphasis"/>
          <w:rFonts w:ascii="Times New Roman" w:hAnsi="Times New Roman" w:cs="Times New Roman"/>
          <w:sz w:val="18"/>
          <w:szCs w:val="18"/>
        </w:rPr>
        <w:t>Astrology and Popular Religion in the Modern West: Prophecy, Cosmology and the New Age Movement</w:t>
      </w:r>
      <w:r w:rsidR="00FF379A" w:rsidRPr="00FF379A">
        <w:rPr>
          <w:rFonts w:ascii="Times New Roman" w:hAnsi="Times New Roman" w:cs="Times New Roman"/>
          <w:sz w:val="18"/>
          <w:szCs w:val="18"/>
        </w:rPr>
        <w:t xml:space="preserve"> (London: Routledge, 2016).</w:t>
      </w:r>
    </w:p>
  </w:footnote>
  <w:footnote w:id="8">
    <w:p w:rsidR="00354801" w:rsidRPr="00FF379A" w:rsidRDefault="00354801" w:rsidP="00382CA3">
      <w:pPr>
        <w:pStyle w:val="NormalWeb"/>
        <w:rPr>
          <w:sz w:val="18"/>
          <w:szCs w:val="18"/>
        </w:rPr>
      </w:pPr>
      <w:r w:rsidRPr="00FF379A">
        <w:rPr>
          <w:rStyle w:val="FootnoteReference"/>
          <w:sz w:val="18"/>
          <w:szCs w:val="18"/>
        </w:rPr>
        <w:footnoteRef/>
      </w:r>
      <w:r w:rsidRPr="00FF379A">
        <w:rPr>
          <w:sz w:val="18"/>
          <w:szCs w:val="18"/>
        </w:rPr>
        <w:t xml:space="preserve"> </w:t>
      </w:r>
      <w:r w:rsidR="00FF379A" w:rsidRPr="00FF379A">
        <w:rPr>
          <w:sz w:val="18"/>
          <w:szCs w:val="18"/>
        </w:rPr>
        <w:t xml:space="preserve">R. </w:t>
      </w:r>
      <w:proofErr w:type="spellStart"/>
      <w:r w:rsidR="00FF379A" w:rsidRPr="00FF379A">
        <w:rPr>
          <w:sz w:val="18"/>
          <w:szCs w:val="18"/>
        </w:rPr>
        <w:t>Tarnas</w:t>
      </w:r>
      <w:proofErr w:type="spellEnd"/>
      <w:r w:rsidR="00FF379A" w:rsidRPr="00FF379A">
        <w:rPr>
          <w:sz w:val="18"/>
          <w:szCs w:val="18"/>
        </w:rPr>
        <w:t xml:space="preserve">, </w:t>
      </w:r>
      <w:r w:rsidR="00FF379A" w:rsidRPr="00FF379A">
        <w:rPr>
          <w:rStyle w:val="Emphasis"/>
          <w:sz w:val="18"/>
          <w:szCs w:val="18"/>
        </w:rPr>
        <w:t>Cosmos and Psyche: Intimations of a New World View</w:t>
      </w:r>
      <w:r w:rsidR="00FF379A" w:rsidRPr="00FF379A">
        <w:rPr>
          <w:sz w:val="18"/>
          <w:szCs w:val="18"/>
        </w:rPr>
        <w:t xml:space="preserve"> (New York: Viking, 2006).</w:t>
      </w:r>
    </w:p>
  </w:footnote>
  <w:footnote w:id="9">
    <w:p w:rsidR="00354801" w:rsidRPr="00A434F2" w:rsidRDefault="00354801" w:rsidP="006B4F01">
      <w:pPr>
        <w:pStyle w:val="NormalWeb"/>
        <w:rPr>
          <w:sz w:val="18"/>
          <w:szCs w:val="18"/>
        </w:rPr>
      </w:pPr>
      <w:r w:rsidRPr="00A434F2">
        <w:rPr>
          <w:rStyle w:val="FootnoteReference"/>
          <w:sz w:val="18"/>
          <w:szCs w:val="18"/>
        </w:rPr>
        <w:footnoteRef/>
      </w:r>
      <w:r w:rsidRPr="00A434F2">
        <w:rPr>
          <w:sz w:val="18"/>
          <w:szCs w:val="18"/>
        </w:rPr>
        <w:t xml:space="preserve"> </w:t>
      </w:r>
      <w:r w:rsidR="00FF379A" w:rsidRPr="00FF379A">
        <w:rPr>
          <w:sz w:val="18"/>
          <w:szCs w:val="18"/>
        </w:rPr>
        <w:t xml:space="preserve">P. Heelas and L. Woodhead, </w:t>
      </w:r>
      <w:r w:rsidR="00FF379A" w:rsidRPr="00FF379A">
        <w:rPr>
          <w:rStyle w:val="Emphasis"/>
          <w:sz w:val="18"/>
          <w:szCs w:val="18"/>
        </w:rPr>
        <w:t>The Spiritual Revolution: Why Religion Is Giving Way to Spirituality</w:t>
      </w:r>
      <w:r w:rsidR="00FF379A" w:rsidRPr="00FF379A">
        <w:rPr>
          <w:sz w:val="18"/>
          <w:szCs w:val="18"/>
        </w:rPr>
        <w:t xml:space="preserve"> (Oxford: Blackwell, 2005).</w:t>
      </w:r>
    </w:p>
  </w:footnote>
  <w:footnote w:id="10">
    <w:p w:rsidR="00224407" w:rsidRDefault="00224407">
      <w:pPr>
        <w:pStyle w:val="FootnoteText"/>
        <w:rPr>
          <w:rFonts w:ascii="Times New Roman" w:hAnsi="Times New Roman" w:cs="Times New Roman"/>
          <w:sz w:val="18"/>
          <w:szCs w:val="18"/>
        </w:rPr>
      </w:pPr>
      <w:r w:rsidRPr="00A434F2">
        <w:rPr>
          <w:rStyle w:val="FootnoteReference"/>
          <w:rFonts w:ascii="Times New Roman" w:hAnsi="Times New Roman" w:cs="Times New Roman"/>
          <w:sz w:val="18"/>
          <w:szCs w:val="18"/>
        </w:rPr>
        <w:footnoteRef/>
      </w:r>
      <w:r w:rsidRPr="00A434F2">
        <w:rPr>
          <w:rFonts w:ascii="Times New Roman" w:hAnsi="Times New Roman" w:cs="Times New Roman"/>
          <w:sz w:val="18"/>
          <w:szCs w:val="18"/>
        </w:rPr>
        <w:t xml:space="preserve"> </w:t>
      </w:r>
      <w:r w:rsidR="00FF379A" w:rsidRPr="00FF379A">
        <w:rPr>
          <w:rFonts w:ascii="Times New Roman" w:hAnsi="Times New Roman" w:cs="Times New Roman"/>
          <w:sz w:val="18"/>
          <w:szCs w:val="18"/>
        </w:rPr>
        <w:t xml:space="preserve">S. Ruddick, </w:t>
      </w:r>
      <w:r w:rsidR="00FF379A" w:rsidRPr="00FF379A">
        <w:rPr>
          <w:rStyle w:val="Emphasis"/>
          <w:rFonts w:ascii="Times New Roman" w:hAnsi="Times New Roman" w:cs="Times New Roman"/>
          <w:sz w:val="18"/>
          <w:szCs w:val="18"/>
        </w:rPr>
        <w:t>Maternal Thinking: Toward a Politics of Peace</w:t>
      </w:r>
      <w:r w:rsidR="00FF379A" w:rsidRPr="00FF379A">
        <w:rPr>
          <w:rFonts w:ascii="Times New Roman" w:hAnsi="Times New Roman" w:cs="Times New Roman"/>
          <w:sz w:val="18"/>
          <w:szCs w:val="18"/>
        </w:rPr>
        <w:t xml:space="preserve"> (Boston: Beacon Press, 1989).</w:t>
      </w:r>
    </w:p>
    <w:p w:rsidR="00786497" w:rsidRPr="00A434F2" w:rsidRDefault="00786497">
      <w:pPr>
        <w:pStyle w:val="FootnoteText"/>
        <w:rPr>
          <w:rFonts w:ascii="Times New Roman" w:hAnsi="Times New Roman" w:cs="Times New Roman"/>
          <w:sz w:val="18"/>
          <w:szCs w:val="18"/>
        </w:rPr>
      </w:pPr>
    </w:p>
  </w:footnote>
  <w:footnote w:id="11">
    <w:p w:rsidR="00224407" w:rsidRPr="00A434F2" w:rsidRDefault="00224407">
      <w:pPr>
        <w:pStyle w:val="FootnoteText"/>
        <w:rPr>
          <w:rFonts w:ascii="Times New Roman" w:hAnsi="Times New Roman" w:cs="Times New Roman"/>
          <w:sz w:val="18"/>
          <w:szCs w:val="18"/>
        </w:rPr>
      </w:pPr>
      <w:r w:rsidRPr="00A434F2">
        <w:rPr>
          <w:rStyle w:val="FootnoteReference"/>
          <w:rFonts w:ascii="Times New Roman" w:hAnsi="Times New Roman" w:cs="Times New Roman"/>
          <w:sz w:val="18"/>
          <w:szCs w:val="18"/>
        </w:rPr>
        <w:footnoteRef/>
      </w:r>
      <w:r w:rsidRPr="00A434F2">
        <w:rPr>
          <w:rFonts w:ascii="Times New Roman" w:hAnsi="Times New Roman" w:cs="Times New Roman"/>
          <w:sz w:val="18"/>
          <w:szCs w:val="18"/>
        </w:rPr>
        <w:t xml:space="preserve"> </w:t>
      </w:r>
      <w:r w:rsidR="00A434F2" w:rsidRPr="00A434F2">
        <w:rPr>
          <w:rFonts w:ascii="Times New Roman" w:hAnsi="Times New Roman" w:cs="Times New Roman"/>
          <w:sz w:val="18"/>
          <w:szCs w:val="18"/>
        </w:rPr>
        <w:t xml:space="preserve">N. T. Ammerman, “Spiritual But Not Religious? Beyond Binary Choices in the Study of Religion,” </w:t>
      </w:r>
      <w:r w:rsidR="00A434F2" w:rsidRPr="00A434F2">
        <w:rPr>
          <w:rStyle w:val="Emphasis"/>
          <w:rFonts w:ascii="Times New Roman" w:hAnsi="Times New Roman" w:cs="Times New Roman"/>
          <w:sz w:val="18"/>
          <w:szCs w:val="18"/>
        </w:rPr>
        <w:t>Journal for the Scientific Study of Religion</w:t>
      </w:r>
      <w:r w:rsidR="00A434F2" w:rsidRPr="00A434F2">
        <w:rPr>
          <w:rFonts w:ascii="Times New Roman" w:hAnsi="Times New Roman" w:cs="Times New Roman"/>
          <w:sz w:val="18"/>
          <w:szCs w:val="18"/>
        </w:rPr>
        <w:t xml:space="preserve"> 52, no. 2 (2013): 258–278.</w:t>
      </w:r>
    </w:p>
  </w:footnote>
  <w:footnote w:id="12">
    <w:p w:rsidR="00817C3C" w:rsidRPr="00A434F2" w:rsidRDefault="00817C3C" w:rsidP="00817C3C">
      <w:pPr>
        <w:pStyle w:val="NormalWeb"/>
        <w:rPr>
          <w:sz w:val="18"/>
          <w:szCs w:val="18"/>
        </w:rPr>
      </w:pPr>
      <w:r w:rsidRPr="00A434F2">
        <w:rPr>
          <w:rStyle w:val="FootnoteReference"/>
          <w:sz w:val="18"/>
          <w:szCs w:val="18"/>
        </w:rPr>
        <w:footnoteRef/>
      </w:r>
      <w:r w:rsidRPr="00A434F2">
        <w:rPr>
          <w:sz w:val="18"/>
          <w:szCs w:val="18"/>
        </w:rPr>
        <w:t xml:space="preserve"> </w:t>
      </w:r>
      <w:r w:rsidR="00A434F2" w:rsidRPr="00A434F2">
        <w:rPr>
          <w:sz w:val="18"/>
          <w:szCs w:val="18"/>
        </w:rPr>
        <w:t xml:space="preserve">J. Beck and J. Metcalfe, “The Astrology Boom: How Millennials Are Reviving an Ancient Practice,” </w:t>
      </w:r>
      <w:r w:rsidR="00A434F2" w:rsidRPr="00A434F2">
        <w:rPr>
          <w:rStyle w:val="Emphasis"/>
          <w:sz w:val="18"/>
          <w:szCs w:val="18"/>
        </w:rPr>
        <w:t>Cultural Studies Review</w:t>
      </w:r>
      <w:r w:rsidR="00A434F2" w:rsidRPr="00A434F2">
        <w:rPr>
          <w:sz w:val="18"/>
          <w:szCs w:val="18"/>
        </w:rPr>
        <w:t xml:space="preserve"> 26, no. 1 (2020): 45–67.</w:t>
      </w:r>
    </w:p>
  </w:footnote>
  <w:footnote w:id="13">
    <w:p w:rsidR="00817C3C" w:rsidRPr="00786497" w:rsidRDefault="00817C3C" w:rsidP="00786497">
      <w:pPr>
        <w:pStyle w:val="NormalWeb"/>
        <w:rPr>
          <w:sz w:val="18"/>
          <w:szCs w:val="18"/>
        </w:rPr>
      </w:pPr>
      <w:r w:rsidRPr="00F926B9">
        <w:rPr>
          <w:rStyle w:val="FootnoteReference"/>
          <w:sz w:val="18"/>
          <w:szCs w:val="18"/>
        </w:rPr>
        <w:footnoteRef/>
      </w:r>
      <w:r w:rsidRPr="00F926B9">
        <w:rPr>
          <w:sz w:val="18"/>
          <w:szCs w:val="18"/>
        </w:rPr>
        <w:t xml:space="preserve"> </w:t>
      </w:r>
      <w:r w:rsidR="00F926B9" w:rsidRPr="00F926B9">
        <w:rPr>
          <w:sz w:val="18"/>
          <w:szCs w:val="18"/>
        </w:rPr>
        <w:t xml:space="preserve">A. Giddens, </w:t>
      </w:r>
      <w:r w:rsidR="00F926B9" w:rsidRPr="00F926B9">
        <w:rPr>
          <w:rStyle w:val="Emphasis"/>
          <w:sz w:val="18"/>
          <w:szCs w:val="18"/>
        </w:rPr>
        <w:t>Modernity and Self-Identity: Self and Society in the Late Modern Age</w:t>
      </w:r>
      <w:r w:rsidR="00F926B9" w:rsidRPr="00F926B9">
        <w:rPr>
          <w:sz w:val="18"/>
          <w:szCs w:val="18"/>
        </w:rPr>
        <w:t xml:space="preserve"> (Stanford, CA: Stanford University Press, 1991).</w:t>
      </w:r>
    </w:p>
  </w:footnote>
  <w:footnote w:id="14">
    <w:p w:rsidR="00DC6C66" w:rsidRPr="00786497" w:rsidRDefault="00DC6C66" w:rsidP="00786497">
      <w:pPr>
        <w:pStyle w:val="NormalWeb"/>
        <w:rPr>
          <w:sz w:val="18"/>
          <w:szCs w:val="18"/>
        </w:rPr>
      </w:pPr>
      <w:r>
        <w:rPr>
          <w:rStyle w:val="FootnoteReference"/>
        </w:rPr>
        <w:footnoteRef/>
      </w:r>
      <w:r>
        <w:t xml:space="preserve"> </w:t>
      </w:r>
      <w:r w:rsidR="00786497" w:rsidRPr="00FF379A">
        <w:rPr>
          <w:sz w:val="18"/>
          <w:szCs w:val="18"/>
        </w:rPr>
        <w:t xml:space="preserve">J. W. Creswell and V. L. Plano Clark, </w:t>
      </w:r>
      <w:r w:rsidR="00786497" w:rsidRPr="00FF379A">
        <w:rPr>
          <w:rStyle w:val="Emphasis"/>
          <w:sz w:val="18"/>
          <w:szCs w:val="18"/>
        </w:rPr>
        <w:t>Designing and Conducting Mixed Methods Research</w:t>
      </w:r>
      <w:r w:rsidR="00786497" w:rsidRPr="00FF379A">
        <w:rPr>
          <w:sz w:val="18"/>
          <w:szCs w:val="18"/>
        </w:rPr>
        <w:t>, 3rd ed. (Thousand Oaks, CA: Sage, 2017).</w:t>
      </w:r>
    </w:p>
  </w:footnote>
  <w:footnote w:id="15">
    <w:p w:rsidR="00786497" w:rsidRDefault="00DC6C66" w:rsidP="00786497">
      <w:pPr>
        <w:pStyle w:val="ds-markdown-paragraph"/>
      </w:pPr>
      <w:r>
        <w:rPr>
          <w:rStyle w:val="FootnoteReference"/>
        </w:rPr>
        <w:footnoteRef/>
      </w:r>
      <w:r>
        <w:t xml:space="preserve"> </w:t>
      </w:r>
      <w:r w:rsidR="00786497" w:rsidRPr="00786497">
        <w:rPr>
          <w:sz w:val="18"/>
          <w:szCs w:val="18"/>
        </w:rPr>
        <w:t>T</w:t>
      </w:r>
      <w:r w:rsidR="00786497">
        <w:rPr>
          <w:sz w:val="18"/>
          <w:szCs w:val="18"/>
        </w:rPr>
        <w:t>.</w:t>
      </w:r>
      <w:r w:rsidR="00786497" w:rsidRPr="00786497">
        <w:rPr>
          <w:sz w:val="18"/>
          <w:szCs w:val="18"/>
        </w:rPr>
        <w:t xml:space="preserve"> A. Schwandt, "Three Epistemological Stances for Qualitative Inquiry: Interpretivism, Hermeneutics, and Social Constructionism," in </w:t>
      </w:r>
      <w:r w:rsidR="00786497" w:rsidRPr="00786497">
        <w:rPr>
          <w:rStyle w:val="Emphasis"/>
          <w:sz w:val="18"/>
          <w:szCs w:val="18"/>
        </w:rPr>
        <w:t>Handbook of Qualitative Research</w:t>
      </w:r>
      <w:r w:rsidR="00786497" w:rsidRPr="00786497">
        <w:rPr>
          <w:sz w:val="18"/>
          <w:szCs w:val="18"/>
        </w:rPr>
        <w:t xml:space="preserve">, ed. Norman K. Denzin and </w:t>
      </w:r>
      <w:proofErr w:type="spellStart"/>
      <w:r w:rsidR="00786497" w:rsidRPr="00786497">
        <w:rPr>
          <w:sz w:val="18"/>
          <w:szCs w:val="18"/>
        </w:rPr>
        <w:t>Yvonna</w:t>
      </w:r>
      <w:proofErr w:type="spellEnd"/>
      <w:r w:rsidR="00786497" w:rsidRPr="00786497">
        <w:rPr>
          <w:sz w:val="18"/>
          <w:szCs w:val="18"/>
        </w:rPr>
        <w:t xml:space="preserve"> S. Lincoln, 2nd ed. (Thousand Oaks, CA: Sage, 2000), 189–213.</w:t>
      </w:r>
    </w:p>
    <w:p w:rsidR="00DC6C66" w:rsidRPr="00DC6C66" w:rsidRDefault="00DC6C66">
      <w:pPr>
        <w:pStyle w:val="FootnoteText"/>
        <w:rPr>
          <w:lang w:val="en-CA"/>
        </w:rPr>
      </w:pPr>
    </w:p>
  </w:footnote>
  <w:footnote w:id="16">
    <w:p w:rsidR="00F26DE1" w:rsidRPr="00FF379A" w:rsidRDefault="00F26DE1" w:rsidP="00817C3C">
      <w:pPr>
        <w:pStyle w:val="NormalWeb"/>
        <w:rPr>
          <w:sz w:val="18"/>
          <w:szCs w:val="18"/>
        </w:rPr>
      </w:pPr>
      <w:r w:rsidRPr="00FF379A">
        <w:rPr>
          <w:rStyle w:val="FootnoteReference"/>
          <w:sz w:val="18"/>
          <w:szCs w:val="18"/>
        </w:rPr>
        <w:footnoteRef/>
      </w:r>
      <w:r w:rsidRPr="00FF379A">
        <w:rPr>
          <w:sz w:val="18"/>
          <w:szCs w:val="18"/>
        </w:rPr>
        <w:t xml:space="preserve"> </w:t>
      </w:r>
      <w:r w:rsidR="00FF379A" w:rsidRPr="00FF379A">
        <w:rPr>
          <w:sz w:val="18"/>
          <w:szCs w:val="18"/>
        </w:rPr>
        <w:t xml:space="preserve">F. J. Fowler, </w:t>
      </w:r>
      <w:r w:rsidR="00FF379A" w:rsidRPr="00FF379A">
        <w:rPr>
          <w:rStyle w:val="Emphasis"/>
          <w:sz w:val="18"/>
          <w:szCs w:val="18"/>
        </w:rPr>
        <w:t>Survey Research Methods</w:t>
      </w:r>
      <w:r w:rsidR="00FF379A" w:rsidRPr="00FF379A">
        <w:rPr>
          <w:sz w:val="18"/>
          <w:szCs w:val="18"/>
        </w:rPr>
        <w:t>, 5th ed. (Thousand Oaks, CA: Sage, 2013).</w:t>
      </w:r>
    </w:p>
  </w:footnote>
  <w:footnote w:id="17">
    <w:p w:rsidR="00F26DE1" w:rsidRDefault="00F26DE1">
      <w:pPr>
        <w:pStyle w:val="FootnoteText"/>
      </w:pPr>
      <w:r w:rsidRPr="004505C7">
        <w:rPr>
          <w:rStyle w:val="FootnoteReference"/>
          <w:rFonts w:ascii="Times New Roman" w:hAnsi="Times New Roman" w:cs="Times New Roman"/>
          <w:sz w:val="18"/>
          <w:szCs w:val="18"/>
        </w:rPr>
        <w:footnoteRef/>
      </w:r>
      <w:r w:rsidRPr="004505C7">
        <w:rPr>
          <w:rFonts w:ascii="Times New Roman" w:hAnsi="Times New Roman" w:cs="Times New Roman"/>
          <w:sz w:val="18"/>
          <w:szCs w:val="18"/>
        </w:rPr>
        <w:t xml:space="preserve"> </w:t>
      </w:r>
      <w:r w:rsidR="00FF379A" w:rsidRPr="00A434F2">
        <w:rPr>
          <w:rFonts w:ascii="Times New Roman" w:hAnsi="Times New Roman" w:cs="Times New Roman"/>
          <w:sz w:val="18"/>
          <w:szCs w:val="18"/>
        </w:rPr>
        <w:t xml:space="preserve">N. T. Ammerman, “Spiritual But Not Religious? Beyond Binary Choices in the Study of Religion,” </w:t>
      </w:r>
      <w:r w:rsidR="00FF379A" w:rsidRPr="00A434F2">
        <w:rPr>
          <w:rStyle w:val="Emphasis"/>
          <w:rFonts w:ascii="Times New Roman" w:hAnsi="Times New Roman" w:cs="Times New Roman"/>
          <w:sz w:val="18"/>
          <w:szCs w:val="18"/>
        </w:rPr>
        <w:t>Journal for the Scientific Study of Religion</w:t>
      </w:r>
      <w:r w:rsidR="00FF379A" w:rsidRPr="00A434F2">
        <w:rPr>
          <w:rFonts w:ascii="Times New Roman" w:hAnsi="Times New Roman" w:cs="Times New Roman"/>
          <w:sz w:val="18"/>
          <w:szCs w:val="18"/>
        </w:rPr>
        <w:t xml:space="preserve"> 52, no. 2 (2013): 258–278.</w:t>
      </w:r>
    </w:p>
  </w:footnote>
  <w:footnote w:id="18">
    <w:p w:rsidR="00B05E39" w:rsidRPr="00B05E39" w:rsidRDefault="00F26DE1" w:rsidP="00B05E39">
      <w:pPr>
        <w:pStyle w:val="NormalWeb"/>
        <w:rPr>
          <w:sz w:val="18"/>
          <w:szCs w:val="18"/>
        </w:rPr>
      </w:pPr>
      <w:r w:rsidRPr="00B05E39">
        <w:rPr>
          <w:rStyle w:val="FootnoteReference"/>
          <w:sz w:val="18"/>
          <w:szCs w:val="18"/>
        </w:rPr>
        <w:footnoteRef/>
      </w:r>
      <w:r w:rsidRPr="00B05E39">
        <w:rPr>
          <w:sz w:val="18"/>
          <w:szCs w:val="18"/>
        </w:rPr>
        <w:t xml:space="preserve"> </w:t>
      </w:r>
      <w:r w:rsidR="00FF379A" w:rsidRPr="00FF379A">
        <w:rPr>
          <w:sz w:val="18"/>
          <w:szCs w:val="18"/>
        </w:rPr>
        <w:t xml:space="preserve">J. W. Creswell and V. L. Plano Clark, </w:t>
      </w:r>
      <w:r w:rsidR="00FF379A" w:rsidRPr="00FF379A">
        <w:rPr>
          <w:rStyle w:val="Emphasis"/>
          <w:sz w:val="18"/>
          <w:szCs w:val="18"/>
        </w:rPr>
        <w:t>Designing and Conducting Mixed Methods Research</w:t>
      </w:r>
      <w:r w:rsidR="00FF379A" w:rsidRPr="00FF379A">
        <w:rPr>
          <w:sz w:val="18"/>
          <w:szCs w:val="18"/>
        </w:rPr>
        <w:t>, 3rd ed. (Thousand Oaks, CA: Sage, 2017).</w:t>
      </w:r>
    </w:p>
    <w:p w:rsidR="00F26DE1" w:rsidRDefault="00F26DE1">
      <w:pPr>
        <w:pStyle w:val="FootnoteText"/>
      </w:pPr>
    </w:p>
  </w:footnote>
  <w:footnote w:id="19">
    <w:p w:rsidR="00F43758" w:rsidRPr="00571D4A" w:rsidRDefault="00F43758" w:rsidP="00605296">
      <w:pPr>
        <w:pStyle w:val="NormalWeb"/>
        <w:rPr>
          <w:sz w:val="18"/>
          <w:szCs w:val="18"/>
        </w:rPr>
      </w:pPr>
      <w:r w:rsidRPr="00571D4A">
        <w:rPr>
          <w:rStyle w:val="FootnoteReference"/>
          <w:sz w:val="18"/>
          <w:szCs w:val="18"/>
        </w:rPr>
        <w:footnoteRef/>
      </w:r>
      <w:r w:rsidRPr="00571D4A">
        <w:rPr>
          <w:sz w:val="18"/>
          <w:szCs w:val="18"/>
        </w:rPr>
        <w:t xml:space="preserve"> </w:t>
      </w:r>
      <w:r w:rsidR="00FF379A" w:rsidRPr="00F926B9">
        <w:rPr>
          <w:sz w:val="18"/>
          <w:szCs w:val="18"/>
        </w:rPr>
        <w:t xml:space="preserve">A. Giddens, </w:t>
      </w:r>
      <w:r w:rsidR="00FF379A" w:rsidRPr="00F926B9">
        <w:rPr>
          <w:rStyle w:val="Emphasis"/>
          <w:sz w:val="18"/>
          <w:szCs w:val="18"/>
        </w:rPr>
        <w:t>Modernity and Self-Identity: Self and Society in the Late Modern Age</w:t>
      </w:r>
      <w:r w:rsidR="00FF379A" w:rsidRPr="00F926B9">
        <w:rPr>
          <w:sz w:val="18"/>
          <w:szCs w:val="18"/>
        </w:rPr>
        <w:t xml:space="preserve"> (Stanford, CA: Stanford University Press, 1991).</w:t>
      </w:r>
    </w:p>
  </w:footnote>
  <w:footnote w:id="20">
    <w:p w:rsidR="00605296" w:rsidRPr="00571D4A" w:rsidRDefault="00F43758" w:rsidP="00605296">
      <w:pPr>
        <w:pStyle w:val="NormalWeb"/>
        <w:rPr>
          <w:sz w:val="18"/>
          <w:szCs w:val="18"/>
        </w:rPr>
      </w:pPr>
      <w:r w:rsidRPr="00571D4A">
        <w:rPr>
          <w:rStyle w:val="FootnoteReference"/>
          <w:sz w:val="18"/>
          <w:szCs w:val="18"/>
        </w:rPr>
        <w:footnoteRef/>
      </w:r>
      <w:r w:rsidRPr="00571D4A">
        <w:rPr>
          <w:sz w:val="18"/>
          <w:szCs w:val="18"/>
        </w:rPr>
        <w:t xml:space="preserve"> </w:t>
      </w:r>
      <w:r w:rsidR="00FF379A">
        <w:rPr>
          <w:sz w:val="18"/>
          <w:szCs w:val="18"/>
        </w:rPr>
        <w:t xml:space="preserve">S. </w:t>
      </w:r>
      <w:r w:rsidR="00FF379A" w:rsidRPr="00FF379A">
        <w:rPr>
          <w:sz w:val="18"/>
          <w:szCs w:val="18"/>
        </w:rPr>
        <w:t xml:space="preserve">Ruddick, </w:t>
      </w:r>
      <w:r w:rsidR="00FF379A" w:rsidRPr="00FF379A">
        <w:rPr>
          <w:rStyle w:val="Emphasis"/>
          <w:sz w:val="18"/>
          <w:szCs w:val="18"/>
        </w:rPr>
        <w:t>Maternal Thinking: Toward a Politics of Peace</w:t>
      </w:r>
      <w:r w:rsidR="00FF379A" w:rsidRPr="00FF379A">
        <w:rPr>
          <w:sz w:val="18"/>
          <w:szCs w:val="18"/>
        </w:rPr>
        <w:t xml:space="preserve"> (Boston: Beacon Press, 1989).</w:t>
      </w:r>
    </w:p>
    <w:p w:rsidR="00F43758" w:rsidRDefault="00F43758">
      <w:pPr>
        <w:pStyle w:val="FootnoteText"/>
      </w:pPr>
    </w:p>
  </w:footnote>
  <w:footnote w:id="21">
    <w:p w:rsidR="00F43758" w:rsidRPr="004505C7" w:rsidRDefault="00F43758" w:rsidP="00C95A0E">
      <w:pPr>
        <w:pStyle w:val="NormalWeb"/>
        <w:rPr>
          <w:sz w:val="18"/>
          <w:szCs w:val="18"/>
        </w:rPr>
      </w:pPr>
      <w:r w:rsidRPr="004505C7">
        <w:rPr>
          <w:rStyle w:val="FootnoteReference"/>
          <w:sz w:val="18"/>
          <w:szCs w:val="18"/>
        </w:rPr>
        <w:footnoteRef/>
      </w:r>
      <w:r w:rsidRPr="004505C7">
        <w:rPr>
          <w:sz w:val="18"/>
          <w:szCs w:val="18"/>
        </w:rPr>
        <w:t xml:space="preserve"> </w:t>
      </w:r>
      <w:r w:rsidR="00FF379A" w:rsidRPr="00FF379A">
        <w:rPr>
          <w:sz w:val="18"/>
          <w:szCs w:val="18"/>
        </w:rPr>
        <w:t xml:space="preserve">N. Campion, </w:t>
      </w:r>
      <w:r w:rsidR="00FF379A" w:rsidRPr="00FF379A">
        <w:rPr>
          <w:rStyle w:val="Emphasis"/>
          <w:sz w:val="18"/>
          <w:szCs w:val="18"/>
        </w:rPr>
        <w:t>Astrology and Popular Religion in the Modern West: Prophecy, Cosmology and the New Age Movement</w:t>
      </w:r>
      <w:r w:rsidR="00FF379A" w:rsidRPr="00FF379A">
        <w:rPr>
          <w:sz w:val="18"/>
          <w:szCs w:val="18"/>
        </w:rPr>
        <w:t xml:space="preserve"> (London: Routledge, 2016).</w:t>
      </w:r>
    </w:p>
  </w:footnote>
  <w:footnote w:id="22">
    <w:p w:rsidR="00F43758" w:rsidRPr="004505C7" w:rsidRDefault="00F43758" w:rsidP="00605296">
      <w:pPr>
        <w:pStyle w:val="NormalWeb"/>
        <w:rPr>
          <w:sz w:val="18"/>
          <w:szCs w:val="18"/>
        </w:rPr>
      </w:pPr>
      <w:r w:rsidRPr="004505C7">
        <w:rPr>
          <w:rStyle w:val="FootnoteReference"/>
          <w:sz w:val="18"/>
          <w:szCs w:val="18"/>
        </w:rPr>
        <w:footnoteRef/>
      </w:r>
      <w:r w:rsidRPr="004505C7">
        <w:rPr>
          <w:sz w:val="18"/>
          <w:szCs w:val="18"/>
        </w:rPr>
        <w:t xml:space="preserve"> </w:t>
      </w:r>
      <w:r w:rsidR="00605296" w:rsidRPr="004505C7">
        <w:rPr>
          <w:sz w:val="18"/>
          <w:szCs w:val="18"/>
        </w:rPr>
        <w:t xml:space="preserve">Adler, M. (2019). "Astrology as a Cultural System: An Analysis of Contemporary Astrological Discourse." </w:t>
      </w:r>
      <w:r w:rsidR="00605296" w:rsidRPr="004505C7">
        <w:rPr>
          <w:i/>
          <w:iCs/>
          <w:sz w:val="18"/>
          <w:szCs w:val="18"/>
        </w:rPr>
        <w:t>Journal of Contemporary Religion</w:t>
      </w:r>
      <w:r w:rsidR="00605296" w:rsidRPr="004505C7">
        <w:rPr>
          <w:sz w:val="18"/>
          <w:szCs w:val="18"/>
        </w:rPr>
        <w:t>, 34(2), 223-243.</w:t>
      </w:r>
    </w:p>
  </w:footnote>
  <w:footnote w:id="23">
    <w:p w:rsidR="00F43758" w:rsidRPr="004505C7" w:rsidRDefault="00F43758" w:rsidP="00B05E39">
      <w:pPr>
        <w:pStyle w:val="NormalWeb"/>
        <w:rPr>
          <w:sz w:val="18"/>
          <w:szCs w:val="18"/>
        </w:rPr>
      </w:pPr>
      <w:r w:rsidRPr="004505C7">
        <w:rPr>
          <w:rStyle w:val="FootnoteReference"/>
          <w:sz w:val="18"/>
          <w:szCs w:val="18"/>
        </w:rPr>
        <w:footnoteRef/>
      </w:r>
      <w:r w:rsidRPr="004505C7">
        <w:rPr>
          <w:sz w:val="18"/>
          <w:szCs w:val="18"/>
        </w:rPr>
        <w:t xml:space="preserve"> </w:t>
      </w:r>
      <w:proofErr w:type="spellStart"/>
      <w:r w:rsidR="00B05E39" w:rsidRPr="004505C7">
        <w:rPr>
          <w:sz w:val="18"/>
          <w:szCs w:val="18"/>
        </w:rPr>
        <w:t>Sered</w:t>
      </w:r>
      <w:proofErr w:type="spellEnd"/>
      <w:r w:rsidR="00B05E39" w:rsidRPr="004505C7">
        <w:rPr>
          <w:sz w:val="18"/>
          <w:szCs w:val="18"/>
        </w:rPr>
        <w:t xml:space="preserve">, S. S. (1994). </w:t>
      </w:r>
      <w:r w:rsidR="00B05E39" w:rsidRPr="004505C7">
        <w:rPr>
          <w:i/>
          <w:iCs/>
          <w:sz w:val="18"/>
          <w:szCs w:val="18"/>
        </w:rPr>
        <w:t>Priestess, Mother, Sacred Sister: Religions Dominated by Women</w:t>
      </w:r>
      <w:r w:rsidR="00B05E39" w:rsidRPr="004505C7">
        <w:rPr>
          <w:sz w:val="18"/>
          <w:szCs w:val="18"/>
        </w:rPr>
        <w:t>. Oxford: Oxford University Press.</w:t>
      </w:r>
    </w:p>
  </w:footnote>
  <w:footnote w:id="24">
    <w:p w:rsidR="00B05E39" w:rsidRPr="004505C7" w:rsidRDefault="00F43758" w:rsidP="00B05E39">
      <w:pPr>
        <w:pStyle w:val="NormalWeb"/>
        <w:rPr>
          <w:sz w:val="18"/>
          <w:szCs w:val="18"/>
        </w:rPr>
      </w:pPr>
      <w:r w:rsidRPr="004505C7">
        <w:rPr>
          <w:rStyle w:val="FootnoteReference"/>
          <w:sz w:val="18"/>
          <w:szCs w:val="18"/>
        </w:rPr>
        <w:footnoteRef/>
      </w:r>
      <w:r w:rsidRPr="004505C7">
        <w:rPr>
          <w:sz w:val="18"/>
          <w:szCs w:val="18"/>
        </w:rPr>
        <w:t xml:space="preserve"> </w:t>
      </w:r>
      <w:r w:rsidR="00B05E39" w:rsidRPr="004505C7">
        <w:rPr>
          <w:sz w:val="18"/>
          <w:szCs w:val="18"/>
        </w:rPr>
        <w:t xml:space="preserve">Douglas, S. J., &amp; Michaels, M. W. (2004). </w:t>
      </w:r>
      <w:r w:rsidR="00B05E39" w:rsidRPr="004505C7">
        <w:rPr>
          <w:i/>
          <w:iCs/>
          <w:sz w:val="18"/>
          <w:szCs w:val="18"/>
        </w:rPr>
        <w:t>The Mommy Myth: The Idealization of Motherhood and How It Has Undermined All Women</w:t>
      </w:r>
      <w:r w:rsidR="00B05E39" w:rsidRPr="004505C7">
        <w:rPr>
          <w:sz w:val="18"/>
          <w:szCs w:val="18"/>
        </w:rPr>
        <w:t>. New York: Free Press.</w:t>
      </w:r>
    </w:p>
    <w:p w:rsidR="00F43758" w:rsidRDefault="00F43758">
      <w:pPr>
        <w:pStyle w:val="FootnoteText"/>
      </w:pPr>
    </w:p>
  </w:footnote>
  <w:footnote w:id="25">
    <w:p w:rsidR="00C95A0E" w:rsidRDefault="00F43758" w:rsidP="00C95A0E">
      <w:pPr>
        <w:pStyle w:val="NormalWeb"/>
      </w:pPr>
      <w:r>
        <w:rPr>
          <w:rStyle w:val="FootnoteReference"/>
        </w:rPr>
        <w:footnoteRef/>
      </w:r>
      <w:r>
        <w:t xml:space="preserve"> </w:t>
      </w:r>
      <w:r w:rsidR="00C95A0E" w:rsidRPr="00C95A0E">
        <w:rPr>
          <w:sz w:val="18"/>
          <w:szCs w:val="18"/>
        </w:rPr>
        <w:t xml:space="preserve">Ammerman, N. T. (2013). "Spiritual But Not Religious? Beyond Binary Choices in the Study of Religion." </w:t>
      </w:r>
      <w:r w:rsidR="00C95A0E" w:rsidRPr="00C95A0E">
        <w:rPr>
          <w:i/>
          <w:iCs/>
          <w:sz w:val="18"/>
          <w:szCs w:val="18"/>
        </w:rPr>
        <w:t>Journal for the Scientific Study of Religion</w:t>
      </w:r>
      <w:r w:rsidR="00C95A0E" w:rsidRPr="00C95A0E">
        <w:rPr>
          <w:sz w:val="18"/>
          <w:szCs w:val="18"/>
        </w:rPr>
        <w:t>, 52(2), 258-278.</w:t>
      </w:r>
    </w:p>
    <w:p w:rsidR="00F43758" w:rsidRDefault="00F4375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85534"/>
    <w:multiLevelType w:val="multilevel"/>
    <w:tmpl w:val="D96E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42089"/>
    <w:multiLevelType w:val="multilevel"/>
    <w:tmpl w:val="BB8695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82D04"/>
    <w:multiLevelType w:val="multilevel"/>
    <w:tmpl w:val="5174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E6058"/>
    <w:multiLevelType w:val="multilevel"/>
    <w:tmpl w:val="BC6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0C5034"/>
    <w:multiLevelType w:val="multilevel"/>
    <w:tmpl w:val="4EF6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A90F12"/>
    <w:multiLevelType w:val="multilevel"/>
    <w:tmpl w:val="A2D2D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2629ED"/>
    <w:multiLevelType w:val="multilevel"/>
    <w:tmpl w:val="266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644599">
    <w:abstractNumId w:val="5"/>
  </w:num>
  <w:num w:numId="2" w16cid:durableId="1564750177">
    <w:abstractNumId w:val="6"/>
  </w:num>
  <w:num w:numId="3" w16cid:durableId="1155609273">
    <w:abstractNumId w:val="0"/>
  </w:num>
  <w:num w:numId="4" w16cid:durableId="457263743">
    <w:abstractNumId w:val="2"/>
  </w:num>
  <w:num w:numId="5" w16cid:durableId="136187171">
    <w:abstractNumId w:val="4"/>
  </w:num>
  <w:num w:numId="6" w16cid:durableId="1247956591">
    <w:abstractNumId w:val="3"/>
  </w:num>
  <w:num w:numId="7" w16cid:durableId="143208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CD"/>
    <w:rsid w:val="000236F1"/>
    <w:rsid w:val="00083E7E"/>
    <w:rsid w:val="000D79C2"/>
    <w:rsid w:val="00123CD8"/>
    <w:rsid w:val="001306A1"/>
    <w:rsid w:val="001856B2"/>
    <w:rsid w:val="001F4B7B"/>
    <w:rsid w:val="00205875"/>
    <w:rsid w:val="00224407"/>
    <w:rsid w:val="00265D7F"/>
    <w:rsid w:val="002B4DDC"/>
    <w:rsid w:val="00354801"/>
    <w:rsid w:val="00365BB9"/>
    <w:rsid w:val="003802B1"/>
    <w:rsid w:val="00382CA3"/>
    <w:rsid w:val="003924D1"/>
    <w:rsid w:val="003D0397"/>
    <w:rsid w:val="003E0A3F"/>
    <w:rsid w:val="00445350"/>
    <w:rsid w:val="004505C7"/>
    <w:rsid w:val="004949CD"/>
    <w:rsid w:val="00507038"/>
    <w:rsid w:val="00553E7E"/>
    <w:rsid w:val="00571D4A"/>
    <w:rsid w:val="005871F8"/>
    <w:rsid w:val="00605296"/>
    <w:rsid w:val="00607341"/>
    <w:rsid w:val="006B4F01"/>
    <w:rsid w:val="0073415F"/>
    <w:rsid w:val="00786497"/>
    <w:rsid w:val="00791851"/>
    <w:rsid w:val="00817C3C"/>
    <w:rsid w:val="00855F73"/>
    <w:rsid w:val="00921079"/>
    <w:rsid w:val="009303F0"/>
    <w:rsid w:val="009D3B10"/>
    <w:rsid w:val="009F2B08"/>
    <w:rsid w:val="00A434F2"/>
    <w:rsid w:val="00A647E7"/>
    <w:rsid w:val="00A84339"/>
    <w:rsid w:val="00AA43E5"/>
    <w:rsid w:val="00AC3B43"/>
    <w:rsid w:val="00B05E39"/>
    <w:rsid w:val="00B120C3"/>
    <w:rsid w:val="00C14955"/>
    <w:rsid w:val="00C95A0E"/>
    <w:rsid w:val="00CA10F3"/>
    <w:rsid w:val="00CF1C60"/>
    <w:rsid w:val="00DC6C66"/>
    <w:rsid w:val="00E86EDB"/>
    <w:rsid w:val="00EA4645"/>
    <w:rsid w:val="00F22DE7"/>
    <w:rsid w:val="00F26DE1"/>
    <w:rsid w:val="00F361AC"/>
    <w:rsid w:val="00F43758"/>
    <w:rsid w:val="00F926B9"/>
    <w:rsid w:val="00FF3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963D"/>
  <w15:chartTrackingRefBased/>
  <w15:docId w15:val="{6FE4A65E-3C5B-EC49-9206-EFDC76BB6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49CD"/>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4949CD"/>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4949CD"/>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AA43E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9CD"/>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4949CD"/>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4949CD"/>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4949C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1F4B7B"/>
    <w:rPr>
      <w:sz w:val="20"/>
      <w:szCs w:val="20"/>
    </w:rPr>
  </w:style>
  <w:style w:type="character" w:customStyle="1" w:styleId="FootnoteTextChar">
    <w:name w:val="Footnote Text Char"/>
    <w:basedOn w:val="DefaultParagraphFont"/>
    <w:link w:val="FootnoteText"/>
    <w:uiPriority w:val="99"/>
    <w:semiHidden/>
    <w:rsid w:val="001F4B7B"/>
    <w:rPr>
      <w:sz w:val="20"/>
      <w:szCs w:val="20"/>
    </w:rPr>
  </w:style>
  <w:style w:type="character" w:styleId="FootnoteReference">
    <w:name w:val="footnote reference"/>
    <w:basedOn w:val="DefaultParagraphFont"/>
    <w:uiPriority w:val="99"/>
    <w:semiHidden/>
    <w:unhideWhenUsed/>
    <w:rsid w:val="001F4B7B"/>
    <w:rPr>
      <w:vertAlign w:val="superscript"/>
    </w:rPr>
  </w:style>
  <w:style w:type="character" w:customStyle="1" w:styleId="Heading4Char">
    <w:name w:val="Heading 4 Char"/>
    <w:basedOn w:val="DefaultParagraphFont"/>
    <w:link w:val="Heading4"/>
    <w:uiPriority w:val="9"/>
    <w:semiHidden/>
    <w:rsid w:val="00AA43E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AA43E5"/>
    <w:rPr>
      <w:color w:val="0000FF"/>
      <w:u w:val="single"/>
    </w:rPr>
  </w:style>
  <w:style w:type="paragraph" w:styleId="Footer">
    <w:name w:val="footer"/>
    <w:basedOn w:val="Normal"/>
    <w:link w:val="FooterChar"/>
    <w:uiPriority w:val="99"/>
    <w:unhideWhenUsed/>
    <w:rsid w:val="00123CD8"/>
    <w:pPr>
      <w:tabs>
        <w:tab w:val="center" w:pos="4513"/>
        <w:tab w:val="right" w:pos="9026"/>
      </w:tabs>
    </w:pPr>
  </w:style>
  <w:style w:type="character" w:customStyle="1" w:styleId="FooterChar">
    <w:name w:val="Footer Char"/>
    <w:basedOn w:val="DefaultParagraphFont"/>
    <w:link w:val="Footer"/>
    <w:uiPriority w:val="99"/>
    <w:rsid w:val="00123CD8"/>
  </w:style>
  <w:style w:type="character" w:styleId="PageNumber">
    <w:name w:val="page number"/>
    <w:basedOn w:val="DefaultParagraphFont"/>
    <w:uiPriority w:val="99"/>
    <w:semiHidden/>
    <w:unhideWhenUsed/>
    <w:rsid w:val="00123CD8"/>
  </w:style>
  <w:style w:type="character" w:styleId="Emphasis">
    <w:name w:val="Emphasis"/>
    <w:basedOn w:val="DefaultParagraphFont"/>
    <w:uiPriority w:val="20"/>
    <w:qFormat/>
    <w:rsid w:val="00A434F2"/>
    <w:rPr>
      <w:i/>
      <w:iCs/>
    </w:rPr>
  </w:style>
  <w:style w:type="paragraph" w:customStyle="1" w:styleId="ds-markdown-paragraph">
    <w:name w:val="ds-markdown-paragraph"/>
    <w:basedOn w:val="Normal"/>
    <w:rsid w:val="0078649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81973">
      <w:bodyDiv w:val="1"/>
      <w:marLeft w:val="0"/>
      <w:marRight w:val="0"/>
      <w:marTop w:val="0"/>
      <w:marBottom w:val="0"/>
      <w:divBdr>
        <w:top w:val="none" w:sz="0" w:space="0" w:color="auto"/>
        <w:left w:val="none" w:sz="0" w:space="0" w:color="auto"/>
        <w:bottom w:val="none" w:sz="0" w:space="0" w:color="auto"/>
        <w:right w:val="none" w:sz="0" w:space="0" w:color="auto"/>
      </w:divBdr>
      <w:divsChild>
        <w:div w:id="50665457">
          <w:marLeft w:val="0"/>
          <w:marRight w:val="0"/>
          <w:marTop w:val="0"/>
          <w:marBottom w:val="0"/>
          <w:divBdr>
            <w:top w:val="none" w:sz="0" w:space="0" w:color="auto"/>
            <w:left w:val="none" w:sz="0" w:space="0" w:color="auto"/>
            <w:bottom w:val="none" w:sz="0" w:space="0" w:color="auto"/>
            <w:right w:val="none" w:sz="0" w:space="0" w:color="auto"/>
          </w:divBdr>
        </w:div>
      </w:divsChild>
    </w:div>
    <w:div w:id="115024348">
      <w:bodyDiv w:val="1"/>
      <w:marLeft w:val="0"/>
      <w:marRight w:val="0"/>
      <w:marTop w:val="0"/>
      <w:marBottom w:val="0"/>
      <w:divBdr>
        <w:top w:val="none" w:sz="0" w:space="0" w:color="auto"/>
        <w:left w:val="none" w:sz="0" w:space="0" w:color="auto"/>
        <w:bottom w:val="none" w:sz="0" w:space="0" w:color="auto"/>
        <w:right w:val="none" w:sz="0" w:space="0" w:color="auto"/>
      </w:divBdr>
      <w:divsChild>
        <w:div w:id="258225046">
          <w:marLeft w:val="0"/>
          <w:marRight w:val="0"/>
          <w:marTop w:val="0"/>
          <w:marBottom w:val="0"/>
          <w:divBdr>
            <w:top w:val="none" w:sz="0" w:space="0" w:color="auto"/>
            <w:left w:val="none" w:sz="0" w:space="0" w:color="auto"/>
            <w:bottom w:val="none" w:sz="0" w:space="0" w:color="auto"/>
            <w:right w:val="none" w:sz="0" w:space="0" w:color="auto"/>
          </w:divBdr>
        </w:div>
      </w:divsChild>
    </w:div>
    <w:div w:id="125204235">
      <w:bodyDiv w:val="1"/>
      <w:marLeft w:val="0"/>
      <w:marRight w:val="0"/>
      <w:marTop w:val="0"/>
      <w:marBottom w:val="0"/>
      <w:divBdr>
        <w:top w:val="none" w:sz="0" w:space="0" w:color="auto"/>
        <w:left w:val="none" w:sz="0" w:space="0" w:color="auto"/>
        <w:bottom w:val="none" w:sz="0" w:space="0" w:color="auto"/>
        <w:right w:val="none" w:sz="0" w:space="0" w:color="auto"/>
      </w:divBdr>
      <w:divsChild>
        <w:div w:id="239948145">
          <w:marLeft w:val="0"/>
          <w:marRight w:val="0"/>
          <w:marTop w:val="0"/>
          <w:marBottom w:val="0"/>
          <w:divBdr>
            <w:top w:val="none" w:sz="0" w:space="0" w:color="auto"/>
            <w:left w:val="none" w:sz="0" w:space="0" w:color="auto"/>
            <w:bottom w:val="none" w:sz="0" w:space="0" w:color="auto"/>
            <w:right w:val="none" w:sz="0" w:space="0" w:color="auto"/>
          </w:divBdr>
        </w:div>
      </w:divsChild>
    </w:div>
    <w:div w:id="421755687">
      <w:bodyDiv w:val="1"/>
      <w:marLeft w:val="0"/>
      <w:marRight w:val="0"/>
      <w:marTop w:val="0"/>
      <w:marBottom w:val="0"/>
      <w:divBdr>
        <w:top w:val="none" w:sz="0" w:space="0" w:color="auto"/>
        <w:left w:val="none" w:sz="0" w:space="0" w:color="auto"/>
        <w:bottom w:val="none" w:sz="0" w:space="0" w:color="auto"/>
        <w:right w:val="none" w:sz="0" w:space="0" w:color="auto"/>
      </w:divBdr>
      <w:divsChild>
        <w:div w:id="1071926635">
          <w:marLeft w:val="0"/>
          <w:marRight w:val="0"/>
          <w:marTop w:val="0"/>
          <w:marBottom w:val="0"/>
          <w:divBdr>
            <w:top w:val="none" w:sz="0" w:space="0" w:color="auto"/>
            <w:left w:val="none" w:sz="0" w:space="0" w:color="auto"/>
            <w:bottom w:val="none" w:sz="0" w:space="0" w:color="auto"/>
            <w:right w:val="none" w:sz="0" w:space="0" w:color="auto"/>
          </w:divBdr>
        </w:div>
      </w:divsChild>
    </w:div>
    <w:div w:id="587274249">
      <w:bodyDiv w:val="1"/>
      <w:marLeft w:val="0"/>
      <w:marRight w:val="0"/>
      <w:marTop w:val="0"/>
      <w:marBottom w:val="0"/>
      <w:divBdr>
        <w:top w:val="none" w:sz="0" w:space="0" w:color="auto"/>
        <w:left w:val="none" w:sz="0" w:space="0" w:color="auto"/>
        <w:bottom w:val="none" w:sz="0" w:space="0" w:color="auto"/>
        <w:right w:val="none" w:sz="0" w:space="0" w:color="auto"/>
      </w:divBdr>
      <w:divsChild>
        <w:div w:id="861279464">
          <w:marLeft w:val="0"/>
          <w:marRight w:val="0"/>
          <w:marTop w:val="0"/>
          <w:marBottom w:val="0"/>
          <w:divBdr>
            <w:top w:val="none" w:sz="0" w:space="0" w:color="auto"/>
            <w:left w:val="none" w:sz="0" w:space="0" w:color="auto"/>
            <w:bottom w:val="none" w:sz="0" w:space="0" w:color="auto"/>
            <w:right w:val="none" w:sz="0" w:space="0" w:color="auto"/>
          </w:divBdr>
        </w:div>
      </w:divsChild>
    </w:div>
    <w:div w:id="649484316">
      <w:bodyDiv w:val="1"/>
      <w:marLeft w:val="0"/>
      <w:marRight w:val="0"/>
      <w:marTop w:val="0"/>
      <w:marBottom w:val="0"/>
      <w:divBdr>
        <w:top w:val="none" w:sz="0" w:space="0" w:color="auto"/>
        <w:left w:val="none" w:sz="0" w:space="0" w:color="auto"/>
        <w:bottom w:val="none" w:sz="0" w:space="0" w:color="auto"/>
        <w:right w:val="none" w:sz="0" w:space="0" w:color="auto"/>
      </w:divBdr>
      <w:divsChild>
        <w:div w:id="1168134431">
          <w:marLeft w:val="0"/>
          <w:marRight w:val="0"/>
          <w:marTop w:val="0"/>
          <w:marBottom w:val="0"/>
          <w:divBdr>
            <w:top w:val="none" w:sz="0" w:space="0" w:color="auto"/>
            <w:left w:val="none" w:sz="0" w:space="0" w:color="auto"/>
            <w:bottom w:val="none" w:sz="0" w:space="0" w:color="auto"/>
            <w:right w:val="none" w:sz="0" w:space="0" w:color="auto"/>
          </w:divBdr>
        </w:div>
      </w:divsChild>
    </w:div>
    <w:div w:id="790632010">
      <w:bodyDiv w:val="1"/>
      <w:marLeft w:val="0"/>
      <w:marRight w:val="0"/>
      <w:marTop w:val="0"/>
      <w:marBottom w:val="0"/>
      <w:divBdr>
        <w:top w:val="none" w:sz="0" w:space="0" w:color="auto"/>
        <w:left w:val="none" w:sz="0" w:space="0" w:color="auto"/>
        <w:bottom w:val="none" w:sz="0" w:space="0" w:color="auto"/>
        <w:right w:val="none" w:sz="0" w:space="0" w:color="auto"/>
      </w:divBdr>
      <w:divsChild>
        <w:div w:id="1070883791">
          <w:marLeft w:val="0"/>
          <w:marRight w:val="0"/>
          <w:marTop w:val="0"/>
          <w:marBottom w:val="0"/>
          <w:divBdr>
            <w:top w:val="none" w:sz="0" w:space="0" w:color="auto"/>
            <w:left w:val="none" w:sz="0" w:space="0" w:color="auto"/>
            <w:bottom w:val="none" w:sz="0" w:space="0" w:color="auto"/>
            <w:right w:val="none" w:sz="0" w:space="0" w:color="auto"/>
          </w:divBdr>
        </w:div>
      </w:divsChild>
    </w:div>
    <w:div w:id="808741652">
      <w:bodyDiv w:val="1"/>
      <w:marLeft w:val="0"/>
      <w:marRight w:val="0"/>
      <w:marTop w:val="0"/>
      <w:marBottom w:val="0"/>
      <w:divBdr>
        <w:top w:val="none" w:sz="0" w:space="0" w:color="auto"/>
        <w:left w:val="none" w:sz="0" w:space="0" w:color="auto"/>
        <w:bottom w:val="none" w:sz="0" w:space="0" w:color="auto"/>
        <w:right w:val="none" w:sz="0" w:space="0" w:color="auto"/>
      </w:divBdr>
      <w:divsChild>
        <w:div w:id="12534249">
          <w:marLeft w:val="0"/>
          <w:marRight w:val="0"/>
          <w:marTop w:val="0"/>
          <w:marBottom w:val="0"/>
          <w:divBdr>
            <w:top w:val="none" w:sz="0" w:space="0" w:color="auto"/>
            <w:left w:val="none" w:sz="0" w:space="0" w:color="auto"/>
            <w:bottom w:val="none" w:sz="0" w:space="0" w:color="auto"/>
            <w:right w:val="none" w:sz="0" w:space="0" w:color="auto"/>
          </w:divBdr>
        </w:div>
      </w:divsChild>
    </w:div>
    <w:div w:id="996885912">
      <w:bodyDiv w:val="1"/>
      <w:marLeft w:val="0"/>
      <w:marRight w:val="0"/>
      <w:marTop w:val="0"/>
      <w:marBottom w:val="0"/>
      <w:divBdr>
        <w:top w:val="none" w:sz="0" w:space="0" w:color="auto"/>
        <w:left w:val="none" w:sz="0" w:space="0" w:color="auto"/>
        <w:bottom w:val="none" w:sz="0" w:space="0" w:color="auto"/>
        <w:right w:val="none" w:sz="0" w:space="0" w:color="auto"/>
      </w:divBdr>
      <w:divsChild>
        <w:div w:id="960915802">
          <w:marLeft w:val="0"/>
          <w:marRight w:val="0"/>
          <w:marTop w:val="0"/>
          <w:marBottom w:val="0"/>
          <w:divBdr>
            <w:top w:val="none" w:sz="0" w:space="0" w:color="auto"/>
            <w:left w:val="none" w:sz="0" w:space="0" w:color="auto"/>
            <w:bottom w:val="none" w:sz="0" w:space="0" w:color="auto"/>
            <w:right w:val="none" w:sz="0" w:space="0" w:color="auto"/>
          </w:divBdr>
          <w:divsChild>
            <w:div w:id="64771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72892">
      <w:bodyDiv w:val="1"/>
      <w:marLeft w:val="0"/>
      <w:marRight w:val="0"/>
      <w:marTop w:val="0"/>
      <w:marBottom w:val="0"/>
      <w:divBdr>
        <w:top w:val="none" w:sz="0" w:space="0" w:color="auto"/>
        <w:left w:val="none" w:sz="0" w:space="0" w:color="auto"/>
        <w:bottom w:val="none" w:sz="0" w:space="0" w:color="auto"/>
        <w:right w:val="none" w:sz="0" w:space="0" w:color="auto"/>
      </w:divBdr>
      <w:divsChild>
        <w:div w:id="1458334569">
          <w:marLeft w:val="0"/>
          <w:marRight w:val="0"/>
          <w:marTop w:val="0"/>
          <w:marBottom w:val="0"/>
          <w:divBdr>
            <w:top w:val="none" w:sz="0" w:space="0" w:color="auto"/>
            <w:left w:val="none" w:sz="0" w:space="0" w:color="auto"/>
            <w:bottom w:val="none" w:sz="0" w:space="0" w:color="auto"/>
            <w:right w:val="none" w:sz="0" w:space="0" w:color="auto"/>
          </w:divBdr>
        </w:div>
      </w:divsChild>
    </w:div>
    <w:div w:id="1178421081">
      <w:bodyDiv w:val="1"/>
      <w:marLeft w:val="0"/>
      <w:marRight w:val="0"/>
      <w:marTop w:val="0"/>
      <w:marBottom w:val="0"/>
      <w:divBdr>
        <w:top w:val="none" w:sz="0" w:space="0" w:color="auto"/>
        <w:left w:val="none" w:sz="0" w:space="0" w:color="auto"/>
        <w:bottom w:val="none" w:sz="0" w:space="0" w:color="auto"/>
        <w:right w:val="none" w:sz="0" w:space="0" w:color="auto"/>
      </w:divBdr>
      <w:divsChild>
        <w:div w:id="1875120508">
          <w:marLeft w:val="0"/>
          <w:marRight w:val="0"/>
          <w:marTop w:val="0"/>
          <w:marBottom w:val="0"/>
          <w:divBdr>
            <w:top w:val="none" w:sz="0" w:space="0" w:color="auto"/>
            <w:left w:val="none" w:sz="0" w:space="0" w:color="auto"/>
            <w:bottom w:val="none" w:sz="0" w:space="0" w:color="auto"/>
            <w:right w:val="none" w:sz="0" w:space="0" w:color="auto"/>
          </w:divBdr>
        </w:div>
      </w:divsChild>
    </w:div>
    <w:div w:id="1178693960">
      <w:bodyDiv w:val="1"/>
      <w:marLeft w:val="0"/>
      <w:marRight w:val="0"/>
      <w:marTop w:val="0"/>
      <w:marBottom w:val="0"/>
      <w:divBdr>
        <w:top w:val="none" w:sz="0" w:space="0" w:color="auto"/>
        <w:left w:val="none" w:sz="0" w:space="0" w:color="auto"/>
        <w:bottom w:val="none" w:sz="0" w:space="0" w:color="auto"/>
        <w:right w:val="none" w:sz="0" w:space="0" w:color="auto"/>
      </w:divBdr>
      <w:divsChild>
        <w:div w:id="1952979261">
          <w:marLeft w:val="0"/>
          <w:marRight w:val="0"/>
          <w:marTop w:val="0"/>
          <w:marBottom w:val="0"/>
          <w:divBdr>
            <w:top w:val="none" w:sz="0" w:space="0" w:color="auto"/>
            <w:left w:val="none" w:sz="0" w:space="0" w:color="auto"/>
            <w:bottom w:val="none" w:sz="0" w:space="0" w:color="auto"/>
            <w:right w:val="none" w:sz="0" w:space="0" w:color="auto"/>
          </w:divBdr>
        </w:div>
      </w:divsChild>
    </w:div>
    <w:div w:id="1416319238">
      <w:bodyDiv w:val="1"/>
      <w:marLeft w:val="0"/>
      <w:marRight w:val="0"/>
      <w:marTop w:val="0"/>
      <w:marBottom w:val="0"/>
      <w:divBdr>
        <w:top w:val="none" w:sz="0" w:space="0" w:color="auto"/>
        <w:left w:val="none" w:sz="0" w:space="0" w:color="auto"/>
        <w:bottom w:val="none" w:sz="0" w:space="0" w:color="auto"/>
        <w:right w:val="none" w:sz="0" w:space="0" w:color="auto"/>
      </w:divBdr>
      <w:divsChild>
        <w:div w:id="352073610">
          <w:marLeft w:val="0"/>
          <w:marRight w:val="0"/>
          <w:marTop w:val="0"/>
          <w:marBottom w:val="0"/>
          <w:divBdr>
            <w:top w:val="none" w:sz="0" w:space="0" w:color="auto"/>
            <w:left w:val="none" w:sz="0" w:space="0" w:color="auto"/>
            <w:bottom w:val="none" w:sz="0" w:space="0" w:color="auto"/>
            <w:right w:val="none" w:sz="0" w:space="0" w:color="auto"/>
          </w:divBdr>
        </w:div>
      </w:divsChild>
    </w:div>
    <w:div w:id="1570530455">
      <w:bodyDiv w:val="1"/>
      <w:marLeft w:val="0"/>
      <w:marRight w:val="0"/>
      <w:marTop w:val="0"/>
      <w:marBottom w:val="0"/>
      <w:divBdr>
        <w:top w:val="none" w:sz="0" w:space="0" w:color="auto"/>
        <w:left w:val="none" w:sz="0" w:space="0" w:color="auto"/>
        <w:bottom w:val="none" w:sz="0" w:space="0" w:color="auto"/>
        <w:right w:val="none" w:sz="0" w:space="0" w:color="auto"/>
      </w:divBdr>
      <w:divsChild>
        <w:div w:id="662901550">
          <w:marLeft w:val="0"/>
          <w:marRight w:val="0"/>
          <w:marTop w:val="0"/>
          <w:marBottom w:val="0"/>
          <w:divBdr>
            <w:top w:val="none" w:sz="0" w:space="0" w:color="auto"/>
            <w:left w:val="none" w:sz="0" w:space="0" w:color="auto"/>
            <w:bottom w:val="none" w:sz="0" w:space="0" w:color="auto"/>
            <w:right w:val="none" w:sz="0" w:space="0" w:color="auto"/>
          </w:divBdr>
        </w:div>
      </w:divsChild>
    </w:div>
    <w:div w:id="1879387334">
      <w:bodyDiv w:val="1"/>
      <w:marLeft w:val="0"/>
      <w:marRight w:val="0"/>
      <w:marTop w:val="0"/>
      <w:marBottom w:val="0"/>
      <w:divBdr>
        <w:top w:val="none" w:sz="0" w:space="0" w:color="auto"/>
        <w:left w:val="none" w:sz="0" w:space="0" w:color="auto"/>
        <w:bottom w:val="none" w:sz="0" w:space="0" w:color="auto"/>
        <w:right w:val="none" w:sz="0" w:space="0" w:color="auto"/>
      </w:divBdr>
      <w:divsChild>
        <w:div w:id="725909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501577@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F5441-B921-6042-BE3D-01E02520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17</Pages>
  <Words>5531</Words>
  <Characters>31530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Neubert</dc:creator>
  <cp:keywords/>
  <dc:description/>
  <cp:lastModifiedBy>Jessica Neubert</cp:lastModifiedBy>
  <cp:revision>12</cp:revision>
  <cp:lastPrinted>2026-04-28T13:40:00Z</cp:lastPrinted>
  <dcterms:created xsi:type="dcterms:W3CDTF">2026-04-05T11:54:00Z</dcterms:created>
  <dcterms:modified xsi:type="dcterms:W3CDTF">2026-04-28T16:31:00Z</dcterms:modified>
</cp:coreProperties>
</file>