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B1E5678">
      <w:pPr>
        <w:pStyle w:val="2"/>
        <w:numPr>
          <w:ilvl w:val="0"/>
          <w:numId w:val="0"/>
        </w:numPr>
        <w:bidi w:val="0"/>
        <w:spacing w:line="240" w:lineRule="auto"/>
        <w:jc w:val="center"/>
        <w:rPr>
          <w:rFonts w:hint="default" w:ascii="Times New Roman" w:hAnsi="Times New Roman" w:cs="Times New Roman" w:eastAsiaTheme="minorEastAsia"/>
          <w:b/>
          <w:bCs w:val="0"/>
          <w:strike w:val="0"/>
          <w:dstrike w:val="0"/>
          <w:color w:val="auto"/>
          <w:sz w:val="48"/>
          <w:szCs w:val="28"/>
          <w:highlight w:val="none"/>
          <w:u w:val="none"/>
          <w:lang w:val="en-US" w:eastAsia="zh-CN"/>
        </w:rPr>
      </w:pPr>
      <w:r>
        <w:rPr>
          <w:rFonts w:hint="default" w:ascii="Times New Roman" w:hAnsi="Times New Roman" w:cs="Times New Roman" w:eastAsiaTheme="minorEastAsia"/>
          <w:b/>
          <w:bCs w:val="0"/>
          <w:strike w:val="0"/>
          <w:dstrike w:val="0"/>
          <w:color w:val="auto"/>
          <w:sz w:val="48"/>
          <w:szCs w:val="28"/>
          <w:highlight w:val="none"/>
          <w:u w:val="none"/>
          <w:lang w:val="en-US" w:eastAsia="zh-CN"/>
        </w:rPr>
        <w:t>Exploring Key Factors in Bilingual Child-rearing</w:t>
      </w:r>
    </w:p>
    <w:p w14:paraId="3E8881BE">
      <w:pPr>
        <w:pStyle w:val="2"/>
        <w:numPr>
          <w:ilvl w:val="0"/>
          <w:numId w:val="1"/>
        </w:numPr>
        <w:bidi w:val="0"/>
        <w:spacing w:line="240" w:lineRule="auto"/>
        <w:ind w:left="425" w:leftChars="0" w:hanging="425" w:firstLineChars="0"/>
        <w:jc w:val="left"/>
        <w:rPr>
          <w:rFonts w:hint="default" w:ascii="Times New Roman" w:hAnsi="Times New Roman" w:cs="Times New Roman"/>
        </w:rPr>
      </w:pPr>
      <w:r>
        <w:rPr>
          <w:rStyle w:val="9"/>
          <w:rFonts w:hint="default" w:ascii="Times New Roman" w:hAnsi="Times New Roman" w:cs="Times New Roman"/>
          <w:b/>
        </w:rPr>
        <w:t>Introduction</w:t>
      </w:r>
    </w:p>
    <w:p w14:paraId="2FD448C9">
      <w:pPr>
        <w:pStyle w:val="6"/>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rPr>
      </w:pPr>
      <w:r>
        <w:rPr>
          <w:rFonts w:hint="default" w:ascii="Times New Roman" w:hAnsi="Times New Roman" w:cs="Times New Roman"/>
        </w:rPr>
        <w:t>In the era of deepening globalization, bilingual proficiency has ascended to a pivotal position as a vital benchmark for assessing individuals' comprehensive competitiveness. With the proliferation of international exchanges, the widespread phenomenon of global migration, and the intensifying cooperation in international education, mastering multiple languages has not only vastly expanded individuals' professional horizons but also served as a crucial bridge for fostering profound cultural exchanges and integration. Against this vast sociocultural and educational backdrop, the importance of bilingual education has been brought into sharp focus. Baker (2014) eloquently articulated in his seminal work that children are inherently endowed with the immense potential to become bilingual or multilingual, and the crux lies in effectively nurturing and harnessing this potential.</w:t>
      </w:r>
    </w:p>
    <w:p w14:paraId="2F783242">
      <w:pPr>
        <w:pStyle w:val="6"/>
        <w:keepNext w:val="0"/>
        <w:keepLines w:val="0"/>
        <w:widowControl/>
        <w:suppressLineNumbers w:val="0"/>
        <w:spacing w:before="0" w:beforeAutospacing="1" w:after="0" w:afterAutospacing="1" w:line="240" w:lineRule="auto"/>
        <w:ind w:left="0" w:right="0" w:firstLine="480" w:firstLineChars="200"/>
        <w:jc w:val="left"/>
        <w:rPr>
          <w:rFonts w:hint="default"/>
        </w:rPr>
      </w:pPr>
      <w:r>
        <w:rPr>
          <w:rFonts w:hint="default" w:ascii="Times New Roman" w:hAnsi="Times New Roman" w:cs="Times New Roman"/>
        </w:rPr>
        <w:t>Accordingly, this paper endeavors to explore the crucial factors in raising bilingual children, with a primary objective of examining whether Baker's theoretical perspectives align with the practical demands of contemporary society. In the process of in-depth analysis, this paper</w:t>
      </w:r>
      <w:r>
        <w:rPr>
          <w:rFonts w:hint="eastAsia" w:ascii="Times New Roman" w:hAnsi="Times New Roman" w:cs="Times New Roman"/>
          <w:lang w:val="en-US" w:eastAsia="zh-CN"/>
        </w:rPr>
        <w:t xml:space="preserve"> </w:t>
      </w:r>
      <w:r>
        <w:rPr>
          <w:rFonts w:hint="default" w:ascii="Times New Roman" w:hAnsi="Times New Roman" w:cs="Times New Roman"/>
        </w:rPr>
        <w:t xml:space="preserve">will also delve into the insights offered by other scholars, particularly those focusing on indispensable factors such as family language policies and sociocultural environments. Building upon these foundations, the paper will further propose specific and practical advice and strategies tailored to the unique challenges and opportunities faced by monolingual and </w:t>
      </w:r>
      <w:r>
        <w:rPr>
          <w:rFonts w:hint="eastAsia" w:ascii="Times New Roman" w:hAnsi="Times New Roman" w:cs="Times New Roman"/>
          <w:lang w:val="en-US" w:eastAsia="zh-CN"/>
        </w:rPr>
        <w:t xml:space="preserve">multilingual </w:t>
      </w:r>
      <w:r>
        <w:rPr>
          <w:rFonts w:hint="default" w:ascii="Times New Roman" w:hAnsi="Times New Roman" w:cs="Times New Roman"/>
        </w:rPr>
        <w:t>families in nurturing bilingual children.</w:t>
      </w:r>
    </w:p>
    <w:p w14:paraId="2AAEFF88">
      <w:pPr>
        <w:pStyle w:val="2"/>
        <w:numPr>
          <w:ilvl w:val="0"/>
          <w:numId w:val="1"/>
        </w:numPr>
        <w:bidi w:val="0"/>
        <w:spacing w:line="240" w:lineRule="auto"/>
        <w:ind w:left="425" w:leftChars="0" w:hanging="425"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Summary of Baker</w:t>
      </w:r>
      <w:r>
        <w:rPr>
          <w:rStyle w:val="9"/>
          <w:rFonts w:hint="eastAsia" w:ascii="Times New Roman" w:hAnsi="Times New Roman" w:eastAsia="宋体" w:cs="Times New Roman"/>
          <w:b/>
          <w:lang w:val="en-US" w:eastAsia="zh-CN"/>
        </w:rPr>
        <w:t xml:space="preserve"> </w:t>
      </w:r>
      <w:r>
        <w:rPr>
          <w:rStyle w:val="9"/>
          <w:rFonts w:hint="default" w:ascii="Times New Roman" w:hAnsi="Times New Roman" w:eastAsia="宋体" w:cs="Times New Roman"/>
          <w:b/>
        </w:rPr>
        <w:t>on</w:t>
      </w:r>
      <w:r>
        <w:rPr>
          <w:rStyle w:val="9"/>
          <w:rFonts w:hint="eastAsia" w:ascii="Times New Roman" w:hAnsi="Times New Roman" w:eastAsia="宋体" w:cs="Times New Roman"/>
          <w:b/>
          <w:lang w:val="en-US" w:eastAsia="zh-CN"/>
        </w:rPr>
        <w:t xml:space="preserve">: </w:t>
      </w:r>
      <w:r>
        <w:rPr>
          <w:rStyle w:val="9"/>
          <w:rFonts w:hint="default" w:ascii="Times New Roman" w:hAnsi="Times New Roman" w:eastAsia="宋体" w:cs="Times New Roman"/>
          <w:b/>
        </w:rPr>
        <w:t>What are the most important factors in raising a bilingual child</w:t>
      </w:r>
      <w:r>
        <w:rPr>
          <w:rStyle w:val="9"/>
          <w:rFonts w:hint="eastAsia" w:ascii="Times New Roman" w:hAnsi="Times New Roman" w:eastAsia="宋体" w:cs="Times New Roman"/>
          <w:b/>
          <w:lang w:val="en-US" w:eastAsia="zh-CN"/>
        </w:rPr>
        <w:t>?</w:t>
      </w:r>
    </w:p>
    <w:p w14:paraId="6A824D40">
      <w:pPr>
        <w:pStyle w:val="6"/>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rPr>
      </w:pPr>
      <w:r>
        <w:rPr>
          <w:rFonts w:hint="default" w:ascii="Times New Roman" w:hAnsi="Times New Roman" w:cs="Times New Roman"/>
        </w:rPr>
        <w:t>Baker (2014) argues that children are naturally capable of becoming bilingual or multilingual, yet many are restricted to monolingualism. He emphasizes that fostering bilingualism should be a pleasurable and positive experience rather than a pressured or stressful process. Parents should avoid excessive focus on grammatical accuracy, vocabulary correctness, and rigid adherence to monolingual standards, as this can create anxiety and resistance in the child.</w:t>
      </w:r>
    </w:p>
    <w:p w14:paraId="5D4B549B">
      <w:pPr>
        <w:pStyle w:val="6"/>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A </w:t>
      </w:r>
      <w:r>
        <w:rPr>
          <w:rStyle w:val="9"/>
          <w:rFonts w:hint="default" w:ascii="Times New Roman" w:hAnsi="Times New Roman" w:cs="Times New Roman"/>
          <w:b w:val="0"/>
          <w:bCs w:val="0"/>
        </w:rPr>
        <w:t>positive attitude</w:t>
      </w:r>
      <w:r>
        <w:rPr>
          <w:rFonts w:hint="default" w:ascii="Times New Roman" w:hAnsi="Times New Roman" w:cs="Times New Roman"/>
          <w:b w:val="0"/>
          <w:bCs w:val="0"/>
        </w:rPr>
        <w:t xml:space="preserve"> towards both languages is crucial. Encouragement, praise, and celebrating small milestones help build a child’s "language ego" and motivation. Exposure to both languages is a </w:t>
      </w:r>
      <w:r>
        <w:rPr>
          <w:rStyle w:val="9"/>
          <w:rFonts w:hint="default" w:ascii="Times New Roman" w:hAnsi="Times New Roman" w:cs="Times New Roman"/>
          <w:b w:val="0"/>
          <w:bCs w:val="0"/>
        </w:rPr>
        <w:t>key factor</w:t>
      </w:r>
      <w:r>
        <w:rPr>
          <w:rFonts w:hint="default" w:ascii="Times New Roman" w:hAnsi="Times New Roman" w:cs="Times New Roman"/>
          <w:b w:val="0"/>
          <w:bCs w:val="0"/>
        </w:rPr>
        <w:t xml:space="preserve">, with Fred Genesee suggesting that bilingual children need at least </w:t>
      </w:r>
      <w:r>
        <w:rPr>
          <w:rStyle w:val="9"/>
          <w:rFonts w:hint="default" w:ascii="Times New Roman" w:hAnsi="Times New Roman" w:cs="Times New Roman"/>
          <w:b w:val="0"/>
          <w:bCs w:val="0"/>
        </w:rPr>
        <w:t>30% exposure</w:t>
      </w:r>
      <w:r>
        <w:rPr>
          <w:rFonts w:hint="default" w:ascii="Times New Roman" w:hAnsi="Times New Roman" w:cs="Times New Roman"/>
          <w:b w:val="0"/>
          <w:bCs w:val="0"/>
        </w:rPr>
        <w:t xml:space="preserve"> to the weaker language to develop it effectively.</w:t>
      </w:r>
    </w:p>
    <w:p w14:paraId="2CB2B5AE">
      <w:pPr>
        <w:pStyle w:val="6"/>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When one language is a minority language, it requires </w:t>
      </w:r>
      <w:r>
        <w:rPr>
          <w:rStyle w:val="9"/>
          <w:rFonts w:hint="default" w:ascii="Times New Roman" w:hAnsi="Times New Roman" w:cs="Times New Roman"/>
          <w:b w:val="0"/>
          <w:bCs w:val="0"/>
        </w:rPr>
        <w:t>extra reinforcement</w:t>
      </w:r>
      <w:r>
        <w:rPr>
          <w:rFonts w:hint="default" w:ascii="Times New Roman" w:hAnsi="Times New Roman" w:cs="Times New Roman"/>
          <w:b w:val="0"/>
          <w:bCs w:val="0"/>
        </w:rPr>
        <w:t xml:space="preserve">, as societal influences typically favour the majority language. Parents must act as </w:t>
      </w:r>
      <w:r>
        <w:rPr>
          <w:rStyle w:val="9"/>
          <w:rFonts w:hint="default" w:ascii="Times New Roman" w:hAnsi="Times New Roman" w:cs="Times New Roman"/>
          <w:b w:val="0"/>
          <w:bCs w:val="0"/>
        </w:rPr>
        <w:t>language gardeners</w:t>
      </w:r>
      <w:r>
        <w:rPr>
          <w:rFonts w:hint="default" w:ascii="Times New Roman" w:hAnsi="Times New Roman" w:cs="Times New Roman"/>
          <w:b w:val="0"/>
          <w:bCs w:val="0"/>
        </w:rPr>
        <w:t xml:space="preserve">, providing rich and stimulating environments for language development rather than constantly correcting mistakes. Just like plants need water and sunlight to grow, children need </w:t>
      </w:r>
      <w:r>
        <w:rPr>
          <w:rStyle w:val="9"/>
          <w:rFonts w:hint="default" w:ascii="Times New Roman" w:hAnsi="Times New Roman" w:cs="Times New Roman"/>
          <w:b w:val="0"/>
          <w:bCs w:val="0"/>
        </w:rPr>
        <w:t>consistent, natural, and meaningful exposure</w:t>
      </w:r>
      <w:r>
        <w:rPr>
          <w:rFonts w:hint="default" w:ascii="Times New Roman" w:hAnsi="Times New Roman" w:cs="Times New Roman"/>
          <w:b w:val="0"/>
          <w:bCs w:val="0"/>
        </w:rPr>
        <w:t xml:space="preserve"> to both languages.</w:t>
      </w:r>
    </w:p>
    <w:p w14:paraId="4B36023C">
      <w:pPr>
        <w:pStyle w:val="6"/>
        <w:keepNext w:val="0"/>
        <w:keepLines w:val="0"/>
        <w:widowControl/>
        <w:suppressLineNumbers w:val="0"/>
        <w:spacing w:before="0" w:beforeAutospacing="1" w:after="0" w:afterAutospacing="1" w:line="240" w:lineRule="auto"/>
        <w:ind w:left="0" w:right="0"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Ultimately, while parents can </w:t>
      </w:r>
      <w:r>
        <w:rPr>
          <w:rStyle w:val="9"/>
          <w:rFonts w:hint="default" w:ascii="Times New Roman" w:hAnsi="Times New Roman" w:cs="Times New Roman"/>
          <w:b w:val="0"/>
          <w:bCs w:val="0"/>
        </w:rPr>
        <w:t>create optimal conditions</w:t>
      </w:r>
      <w:r>
        <w:rPr>
          <w:rFonts w:hint="default" w:ascii="Times New Roman" w:hAnsi="Times New Roman" w:cs="Times New Roman"/>
          <w:b w:val="0"/>
          <w:bCs w:val="0"/>
        </w:rPr>
        <w:t xml:space="preserve"> for bilingualism, they cannot fully control its development, as language growth is gradual and influenced by social factors.</w:t>
      </w:r>
    </w:p>
    <w:p w14:paraId="2772B06F">
      <w:pPr>
        <w:pStyle w:val="2"/>
        <w:numPr>
          <w:ilvl w:val="0"/>
          <w:numId w:val="1"/>
        </w:numPr>
        <w:bidi w:val="0"/>
        <w:spacing w:line="240" w:lineRule="auto"/>
        <w:ind w:left="425" w:leftChars="0" w:hanging="425"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 xml:space="preserve">Other Scholars on </w:t>
      </w:r>
      <w:r>
        <w:rPr>
          <w:rStyle w:val="9"/>
          <w:rFonts w:hint="eastAsia" w:ascii="Times New Roman" w:hAnsi="Times New Roman" w:eastAsia="宋体" w:cs="Times New Roman"/>
          <w:b/>
          <w:lang w:val="en-US" w:eastAsia="zh-CN"/>
        </w:rPr>
        <w:t>the Factors in Raising a Bilingual Child</w:t>
      </w:r>
    </w:p>
    <w:p w14:paraId="0C5DB5F3">
      <w:pPr>
        <w:pStyle w:val="2"/>
        <w:numPr>
          <w:ilvl w:val="1"/>
          <w:numId w:val="1"/>
        </w:numPr>
        <w:bidi w:val="0"/>
        <w:spacing w:line="240" w:lineRule="auto"/>
        <w:ind w:left="567" w:leftChars="0" w:hanging="567"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Prof. Fred Genesee</w:t>
      </w:r>
    </w:p>
    <w:p w14:paraId="3D23F993">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Baker (2014) emphasises the importance of language input in bilingual acquisition, arguing that children need at least 30% exposure to the target language to ensure the development of their weaker language. However, this perspective is predominantly quantity-driven and overlooks the significance of input quality and interaction</w:t>
      </w:r>
      <w:r>
        <w:rPr>
          <w:rFonts w:hint="eastAsia" w:ascii="Times New Roman" w:hAnsi="Times New Roman" w:cs="Times New Roman"/>
          <w:b w:val="0"/>
          <w:bCs w:val="0"/>
          <w:lang w:val="en-US" w:eastAsia="zh-CN"/>
        </w:rPr>
        <w:t xml:space="preserve">. </w:t>
      </w:r>
      <w:r>
        <w:rPr>
          <w:rFonts w:hint="default" w:ascii="Times New Roman" w:hAnsi="Times New Roman" w:cs="Times New Roman"/>
          <w:b w:val="0"/>
          <w:bCs w:val="0"/>
        </w:rPr>
        <w:t xml:space="preserve">Genesee (2008, 2018) critiques this view, asserting that language development is not merely dependent on exposure time but is fundamentally shaped by the quality of interaction within the language environment. As he states, </w:t>
      </w:r>
      <w:r>
        <w:rPr>
          <w:rStyle w:val="9"/>
          <w:rFonts w:hint="default" w:ascii="Times New Roman" w:hAnsi="Times New Roman" w:cs="Times New Roman"/>
          <w:b w:val="0"/>
          <w:bCs w:val="0"/>
        </w:rPr>
        <w:t>"language acquisition is a dynamic process that relies on social interaction, not merely on the accumulation of input"</w:t>
      </w:r>
      <w:r>
        <w:rPr>
          <w:rFonts w:hint="default" w:ascii="Times New Roman" w:hAnsi="Times New Roman" w:cs="Times New Roman"/>
          <w:b w:val="0"/>
          <w:bCs w:val="0"/>
        </w:rPr>
        <w:t xml:space="preserve"> (Genesee, 2008), underscoring the essential role of interactive learning in language development.</w:t>
      </w:r>
    </w:p>
    <w:p w14:paraId="3FA9DDE3">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Genesee (2008) further argues that high-quality interaction is more crucial than sheer input volume. He emphasises that successful language learning requires active engagement and social interaction rather than passive exposure. As he puts it, </w:t>
      </w:r>
      <w:r>
        <w:rPr>
          <w:rStyle w:val="9"/>
          <w:rFonts w:hint="default" w:ascii="Times New Roman" w:hAnsi="Times New Roman" w:cs="Times New Roman"/>
          <w:b w:val="0"/>
          <w:bCs w:val="0"/>
        </w:rPr>
        <w:t>"learning a language is not just about exposure; it requires active engagement and social interaction in meaningful contexts"</w:t>
      </w:r>
      <w:r>
        <w:rPr>
          <w:rFonts w:hint="default" w:ascii="Times New Roman" w:hAnsi="Times New Roman" w:cs="Times New Roman"/>
          <w:b w:val="0"/>
          <w:bCs w:val="0"/>
        </w:rPr>
        <w:t xml:space="preserve"> (Genesee, 2008). Additionally, he challenges the traditional notion that time exposure alone determines bilingual success, asserting that while sufficient input is necessary, the quality and mode of input may be even more critical (Genesee, 2008).</w:t>
      </w:r>
    </w:p>
    <w:p w14:paraId="129D072C">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Regarding </w:t>
      </w:r>
      <w:r>
        <w:rPr>
          <w:rFonts w:hint="eastAsia" w:ascii="Times New Roman" w:hAnsi="Times New Roman" w:cs="Times New Roman"/>
          <w:b w:val="0"/>
          <w:bCs w:val="0"/>
          <w:lang w:val="en-US" w:eastAsia="zh-CN"/>
        </w:rPr>
        <w:t>the question</w:t>
      </w:r>
      <w:r>
        <w:rPr>
          <w:rFonts w:hint="default" w:ascii="Times New Roman" w:hAnsi="Times New Roman" w:cs="Times New Roman"/>
          <w:b w:val="0"/>
          <w:bCs w:val="0"/>
        </w:rPr>
        <w:t>—</w:t>
      </w:r>
      <w:r>
        <w:rPr>
          <w:rStyle w:val="9"/>
          <w:rFonts w:hint="default" w:ascii="Times New Roman" w:hAnsi="Times New Roman" w:cs="Times New Roman"/>
          <w:b w:val="0"/>
          <w:bCs w:val="0"/>
        </w:rPr>
        <w:t>“the most important factors in raising a bilingual child”</w:t>
      </w:r>
      <w:r>
        <w:rPr>
          <w:rFonts w:hint="default" w:ascii="Times New Roman" w:hAnsi="Times New Roman" w:cs="Times New Roman"/>
          <w:b w:val="0"/>
          <w:bCs w:val="0"/>
        </w:rPr>
        <w:t xml:space="preserve">—Genesee highlights that bilingual success is largely determined by the opportunities for meaningful interaction and the presence of a supportive linguistic environment. He notes that </w:t>
      </w:r>
      <w:r>
        <w:rPr>
          <w:rStyle w:val="9"/>
          <w:rFonts w:hint="default" w:ascii="Times New Roman" w:hAnsi="Times New Roman" w:cs="Times New Roman"/>
          <w:b w:val="0"/>
          <w:bCs w:val="0"/>
        </w:rPr>
        <w:t>"children benefit from exposure to both languages in contexts that are meaningful and emotionally engaging"</w:t>
      </w:r>
      <w:r>
        <w:rPr>
          <w:rFonts w:hint="default" w:ascii="Times New Roman" w:hAnsi="Times New Roman" w:cs="Times New Roman"/>
          <w:b w:val="0"/>
          <w:bCs w:val="0"/>
        </w:rPr>
        <w:t xml:space="preserve"> (Genesee, 2018). This suggests that children should use languages in real-life social settings, such as family conversations, play, and school interactions, rather than merely receiving passive input. Therefore, he advises parents not only to consider the duration of language exposure but also to ensure that the input is interactive, diverse, and aligned with the child's interests (Genesee, 2018).</w:t>
      </w:r>
    </w:p>
    <w:p w14:paraId="31108E25">
      <w:pPr>
        <w:pStyle w:val="2"/>
        <w:numPr>
          <w:ilvl w:val="1"/>
          <w:numId w:val="1"/>
        </w:numPr>
        <w:bidi w:val="0"/>
        <w:spacing w:line="240" w:lineRule="auto"/>
        <w:ind w:left="567" w:leftChars="0" w:hanging="567"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 xml:space="preserve">Dr. Eowyn Crisfield </w:t>
      </w:r>
    </w:p>
    <w:p w14:paraId="6CDA0865">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eastAsia" w:ascii="Times New Roman" w:hAnsi="Times New Roman" w:cs="Times New Roman"/>
          <w:b w:val="0"/>
          <w:bCs w:val="0"/>
          <w:lang w:val="en-US" w:eastAsia="zh-CN"/>
        </w:rPr>
        <w:t xml:space="preserve">As </w:t>
      </w:r>
      <w:r>
        <w:rPr>
          <w:rFonts w:hint="default" w:ascii="Times New Roman" w:hAnsi="Times New Roman" w:cs="Times New Roman"/>
          <w:b w:val="0"/>
          <w:bCs w:val="0"/>
        </w:rPr>
        <w:t>Baker (2014) emphasises the critical role of continuous and enriching language exposure in bilingual development, stating that “children require continuous and enriching exposure to both languages to achieve competence”. However, although he recognises the importance of parental involvement, his focus remains predominantly on the quantity of language input rather than on establishing a clearly defined family language strategy.</w:t>
      </w:r>
    </w:p>
    <w:p w14:paraId="456DBCB2">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In contrast, Dr. Eowyn Crisfield (2021) provides a more comprehensive perspective on the role of Family Language Policy (FLP) in bilingual development. She argues that families should proactively formulate clear language strategies instead of merely relying on external language exposure. As Crisfield (2021) states, “relying solely on environmental exposure is not sufficient; a structured and consistent language policy is essential”. She further contends that successful bilingual development requires not only adequate language input but also high-quality, interactive communication. According to Crisfield, simply increasing the volume of exposure without establishing a clear FLP may lead to imbalances in language use and ultimately constrain the development of the weaker language (Crisfield, 2021).</w:t>
      </w:r>
    </w:p>
    <w:p w14:paraId="43F5C9D9">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Moreover, Crisfield concurs with Baker’s caution against overly rigid bilingual education approaches. Baker warned against turning bilingual education into a “crusade” marked by excessive pressure, anxiety, and constant correction, which can engender negative feelings towards language learning (Baker, 2014). Building on this, Crisfield stresses that an effective FLP must balance consistency with flexibility to accommodate changes in family dynamics, children’s interests, and external influences. She argues that only by engaging children in interactive activities such as storytelling, singing, and role-playing—thus providing a natural and emotionally engaging language environment—can balanced bilingual development be truly achieved (Crisfield, 2021).</w:t>
      </w:r>
    </w:p>
    <w:p w14:paraId="59491DF5">
      <w:pPr>
        <w:pStyle w:val="2"/>
        <w:numPr>
          <w:ilvl w:val="1"/>
          <w:numId w:val="1"/>
        </w:numPr>
        <w:bidi w:val="0"/>
        <w:spacing w:line="240" w:lineRule="auto"/>
        <w:ind w:left="567" w:leftChars="0" w:hanging="567" w:firstLineChars="0"/>
        <w:jc w:val="left"/>
        <w:rPr>
          <w:rStyle w:val="9"/>
          <w:rFonts w:hint="default" w:ascii="Times New Roman" w:hAnsi="Times New Roman" w:eastAsia="宋体" w:cs="Times New Roman"/>
          <w:b/>
        </w:rPr>
      </w:pPr>
      <w:r>
        <w:rPr>
          <w:rStyle w:val="9"/>
          <w:rFonts w:hint="eastAsia" w:ascii="Times New Roman" w:hAnsi="Times New Roman" w:eastAsia="宋体" w:cs="Times New Roman"/>
          <w:b/>
          <w:lang w:val="en-US" w:eastAsia="zh-CN"/>
        </w:rPr>
        <w:t xml:space="preserve">Dr. </w:t>
      </w:r>
      <w:r>
        <w:rPr>
          <w:rStyle w:val="9"/>
          <w:rFonts w:hint="default" w:ascii="Times New Roman" w:hAnsi="Times New Roman" w:eastAsia="宋体" w:cs="Times New Roman"/>
          <w:b/>
        </w:rPr>
        <w:t>Stephen D. Krashen</w:t>
      </w:r>
    </w:p>
    <w:p w14:paraId="46D20934">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Krashen (1982, 1985) argues that comprehensible input is the key to language acquisition, asserting that "language learning depends not on the amount of exposure, but on whether the learner can understand the input" (Krashen, 1985). This aligns with Baker’s (2014) recognition of the importance of language exposure, as he states that “children require continuous and enriching exposure to both languages to achieve competence” (Baker, 2014). However, while Baker primarily focuses on the quantity of language exposure, Krashen places greater emphasis on the quality of input, advocating for naturalistic and comprehensible language exposure rather than mere immersion (Krashen, 1985).</w:t>
      </w:r>
    </w:p>
    <w:p w14:paraId="4F094428">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Additionally, Krashen’s Affective Filter Hypothesis highlights the role of emotional factors in language acquisition. He argues that anxiety, low confidence, or external pressure can raise the affective filter, thereby obstructing the processing and internalisation of language input (Krashen, 1982). Baker (2014) similarly acknowledges that excessive control over language exposure may lead to anxiety, reducing motivation and effectiveness in language learning (Baker, 2014). However, Baker does not systematically explore the role of emotional factors, whereas Krashen explicitly states that "a low affective filter is essential for successful language acquisition, as stress and anxiety can block comprehensible input" (Krashen, 1982). Based on this, he recommends that educators and parents create a relaxed and pressure-free language learning environment to facilitate acquisition (Krashen, 1985).</w:t>
      </w:r>
    </w:p>
    <w:p w14:paraId="1065CAFB">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color w:val="00B0F0"/>
        </w:rPr>
      </w:pPr>
      <w:r>
        <w:rPr>
          <w:rFonts w:hint="default" w:ascii="Times New Roman" w:hAnsi="Times New Roman" w:cs="Times New Roman"/>
          <w:b w:val="0"/>
          <w:bCs w:val="0"/>
        </w:rPr>
        <w:t xml:space="preserve">Regarding the question—“What is the most important factor in bilingual development?”—Krashen argues that high-quality comprehensible input is more crucial than mere exposure time. He stresses that bilingual children should acquire language in natural and interactive contexts rather than through forced instruction. </w:t>
      </w:r>
      <w:bookmarkStart w:id="0" w:name="_GoBack"/>
      <w:bookmarkEnd w:id="0"/>
      <w:r>
        <w:rPr>
          <w:rFonts w:hint="default" w:ascii="Times New Roman" w:hAnsi="Times New Roman" w:cs="Times New Roman"/>
          <w:b w:val="0"/>
          <w:bCs w:val="0"/>
        </w:rPr>
        <w:t xml:space="preserve">"Language acquisition is most effective when input is meaningful, relevant, and naturally encountered rather than imposed through rote learning" (Krashen, 1985). Furthermore, he suggests that parents and teachers should provide input that is both accessible and slightly above the child's current proficiency level to promote linguistic growth (Krashen, 1982). </w:t>
      </w:r>
    </w:p>
    <w:p w14:paraId="0B1DBD15">
      <w:pPr>
        <w:pStyle w:val="2"/>
        <w:numPr>
          <w:ilvl w:val="0"/>
          <w:numId w:val="1"/>
        </w:numPr>
        <w:bidi w:val="0"/>
        <w:spacing w:line="240" w:lineRule="auto"/>
        <w:ind w:left="425" w:leftChars="0" w:hanging="425" w:firstLineChars="0"/>
        <w:jc w:val="left"/>
        <w:rPr>
          <w:rStyle w:val="9"/>
          <w:rFonts w:hint="default" w:ascii="Times New Roman" w:hAnsi="Times New Roman" w:eastAsia="宋体" w:cs="Times New Roman"/>
          <w:b/>
        </w:rPr>
      </w:pPr>
      <w:r>
        <w:rPr>
          <w:rStyle w:val="9"/>
          <w:rFonts w:hint="eastAsia" w:ascii="Times New Roman" w:hAnsi="Times New Roman" w:eastAsia="宋体" w:cs="Times New Roman"/>
          <w:b/>
          <w:lang w:val="en-US" w:eastAsia="zh-CN"/>
        </w:rPr>
        <w:t xml:space="preserve">Summary and </w:t>
      </w:r>
      <w:r>
        <w:rPr>
          <w:rStyle w:val="9"/>
          <w:rFonts w:hint="default" w:ascii="Times New Roman" w:hAnsi="Times New Roman" w:eastAsia="宋体" w:cs="Times New Roman"/>
          <w:b/>
        </w:rPr>
        <w:t>Personal Insights</w:t>
      </w:r>
    </w:p>
    <w:p w14:paraId="2AFF0A74">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Bilingual development is a complex process influenced by multiple factors, as highlighted by various scholars. </w:t>
      </w:r>
      <w:r>
        <w:rPr>
          <w:rStyle w:val="9"/>
          <w:rFonts w:hint="default" w:ascii="Times New Roman" w:hAnsi="Times New Roman" w:cs="Times New Roman"/>
          <w:b w:val="0"/>
          <w:bCs w:val="0"/>
        </w:rPr>
        <w:t>Baker (2014)</w:t>
      </w:r>
      <w:r>
        <w:rPr>
          <w:rFonts w:hint="default" w:ascii="Times New Roman" w:hAnsi="Times New Roman" w:cs="Times New Roman"/>
          <w:b w:val="0"/>
          <w:bCs w:val="0"/>
        </w:rPr>
        <w:t xml:space="preserve"> emphasises the importance of sufficient language exposure but is criticised for focusing too much on input quantity while overlooking interaction quality. </w:t>
      </w:r>
      <w:r>
        <w:rPr>
          <w:rStyle w:val="9"/>
          <w:rFonts w:hint="default" w:ascii="Times New Roman" w:hAnsi="Times New Roman" w:cs="Times New Roman"/>
          <w:b w:val="0"/>
          <w:bCs w:val="0"/>
        </w:rPr>
        <w:t>Fred Genesee (2008, 2018)</w:t>
      </w:r>
      <w:r>
        <w:rPr>
          <w:rFonts w:hint="default" w:ascii="Times New Roman" w:hAnsi="Times New Roman" w:cs="Times New Roman"/>
          <w:b w:val="0"/>
          <w:bCs w:val="0"/>
        </w:rPr>
        <w:t xml:space="preserve"> challenges this, arguing that high-quality interaction is more crucial than sheer exposure time, as meaningful social engagement fosters deeper language acquisition. </w:t>
      </w:r>
      <w:r>
        <w:rPr>
          <w:rStyle w:val="9"/>
          <w:rFonts w:hint="default" w:ascii="Times New Roman" w:hAnsi="Times New Roman" w:cs="Times New Roman"/>
          <w:b w:val="0"/>
          <w:bCs w:val="0"/>
        </w:rPr>
        <w:t>Crisfield (2021)</w:t>
      </w:r>
      <w:r>
        <w:rPr>
          <w:rFonts w:hint="default" w:ascii="Times New Roman" w:hAnsi="Times New Roman" w:cs="Times New Roman"/>
          <w:b w:val="0"/>
          <w:bCs w:val="0"/>
        </w:rPr>
        <w:t xml:space="preserve"> expands on this by stressing the role of Family Language Policy (FLP), advocating for a structured yet flexible approach to bilingual upbringing. In </w:t>
      </w:r>
      <w:r>
        <w:rPr>
          <w:rFonts w:hint="eastAsia" w:ascii="Times New Roman" w:hAnsi="Times New Roman" w:cs="Times New Roman"/>
          <w:b w:val="0"/>
          <w:bCs w:val="0"/>
          <w:lang w:val="en-US" w:eastAsia="zh-CN"/>
        </w:rPr>
        <w:t>addition</w:t>
      </w:r>
      <w:r>
        <w:rPr>
          <w:rFonts w:hint="default" w:ascii="Times New Roman" w:hAnsi="Times New Roman" w:cs="Times New Roman"/>
          <w:b w:val="0"/>
          <w:bCs w:val="0"/>
        </w:rPr>
        <w:t xml:space="preserve">, </w:t>
      </w:r>
      <w:r>
        <w:rPr>
          <w:rStyle w:val="9"/>
          <w:rFonts w:hint="default" w:ascii="Times New Roman" w:hAnsi="Times New Roman" w:cs="Times New Roman"/>
          <w:b w:val="0"/>
          <w:bCs w:val="0"/>
        </w:rPr>
        <w:t>Krashen (1985)</w:t>
      </w:r>
      <w:r>
        <w:rPr>
          <w:rFonts w:hint="default" w:ascii="Times New Roman" w:hAnsi="Times New Roman" w:cs="Times New Roman"/>
          <w:b w:val="0"/>
          <w:bCs w:val="0"/>
        </w:rPr>
        <w:t xml:space="preserve"> introduces the </w:t>
      </w:r>
      <w:r>
        <w:rPr>
          <w:rStyle w:val="9"/>
          <w:rFonts w:hint="default" w:ascii="Times New Roman" w:hAnsi="Times New Roman" w:cs="Times New Roman"/>
          <w:b w:val="0"/>
          <w:bCs w:val="0"/>
        </w:rPr>
        <w:t>Comprehensible Input Hypothesis</w:t>
      </w:r>
      <w:r>
        <w:rPr>
          <w:rFonts w:hint="default" w:ascii="Times New Roman" w:hAnsi="Times New Roman" w:cs="Times New Roman"/>
          <w:b w:val="0"/>
          <w:bCs w:val="0"/>
        </w:rPr>
        <w:t xml:space="preserve">, asserting that input must be both understandable and engaging for effective learning. He further highlights the </w:t>
      </w:r>
      <w:r>
        <w:rPr>
          <w:rStyle w:val="9"/>
          <w:rFonts w:hint="default" w:ascii="Times New Roman" w:hAnsi="Times New Roman" w:cs="Times New Roman"/>
          <w:b w:val="0"/>
          <w:bCs w:val="0"/>
        </w:rPr>
        <w:t>Affective Filter Hypothesis</w:t>
      </w:r>
      <w:r>
        <w:rPr>
          <w:rFonts w:hint="default" w:ascii="Times New Roman" w:hAnsi="Times New Roman" w:cs="Times New Roman"/>
          <w:b w:val="0"/>
          <w:bCs w:val="0"/>
        </w:rPr>
        <w:t>, demonstrating that anxiety and stress can hinder language acquisition.</w:t>
      </w:r>
    </w:p>
    <w:p w14:paraId="7E8C3886">
      <w:pPr>
        <w:pStyle w:val="6"/>
        <w:keepNext w:val="0"/>
        <w:keepLines w:val="0"/>
        <w:widowControl/>
        <w:suppressLineNumbers w:val="0"/>
        <w:spacing w:line="240" w:lineRule="auto"/>
        <w:ind w:firstLine="480" w:firstLineChars="200"/>
        <w:jc w:val="left"/>
        <w:rPr>
          <w:rFonts w:hint="default" w:ascii="Times New Roman" w:hAnsi="Times New Roman" w:cs="Times New Roman"/>
          <w:b w:val="0"/>
          <w:bCs w:val="0"/>
        </w:rPr>
      </w:pPr>
      <w:r>
        <w:rPr>
          <w:rFonts w:hint="default" w:ascii="Times New Roman" w:hAnsi="Times New Roman" w:cs="Times New Roman"/>
          <w:b w:val="0"/>
          <w:bCs w:val="0"/>
        </w:rPr>
        <w:t xml:space="preserve">From my own </w:t>
      </w:r>
      <w:r>
        <w:rPr>
          <w:rFonts w:hint="eastAsia" w:ascii="Times New Roman" w:hAnsi="Times New Roman" w:cs="Times New Roman"/>
          <w:b w:val="0"/>
          <w:bCs w:val="0"/>
          <w:lang w:val="en-US" w:eastAsia="zh-CN"/>
        </w:rPr>
        <w:t xml:space="preserve">second language </w:t>
      </w:r>
      <w:r>
        <w:rPr>
          <w:rFonts w:hint="default" w:ascii="Times New Roman" w:hAnsi="Times New Roman" w:cs="Times New Roman"/>
          <w:b w:val="0"/>
          <w:bCs w:val="0"/>
        </w:rPr>
        <w:t xml:space="preserve">learning experience, these theories resonate strongly. Simply being exposed to a language was insufficient—genuine interaction and emotional engagement played a crucial role. Moreover, </w:t>
      </w:r>
      <w:r>
        <w:rPr>
          <w:rStyle w:val="9"/>
          <w:rFonts w:hint="default" w:ascii="Times New Roman" w:hAnsi="Times New Roman" w:cs="Times New Roman"/>
          <w:b w:val="0"/>
          <w:bCs w:val="0"/>
        </w:rPr>
        <w:t>cultural identity</w:t>
      </w:r>
      <w:r>
        <w:rPr>
          <w:rFonts w:hint="default" w:ascii="Times New Roman" w:hAnsi="Times New Roman" w:cs="Times New Roman"/>
          <w:b w:val="0"/>
          <w:bCs w:val="0"/>
        </w:rPr>
        <w:t xml:space="preserve"> was vital; feeling connected to both linguistic communities enhanced motivation and retention. Thus, in addressing </w:t>
      </w:r>
      <w:r>
        <w:rPr>
          <w:rStyle w:val="9"/>
          <w:rFonts w:hint="eastAsia" w:ascii="Times New Roman" w:hAnsi="Times New Roman" w:eastAsia="宋体" w:cs="Times New Roman"/>
          <w:b w:val="0"/>
          <w:bCs w:val="0"/>
          <w:lang w:val="en-US" w:eastAsia="zh-CN"/>
        </w:rPr>
        <w:t>the factors in raising a bilingual child</w:t>
      </w:r>
      <w:r>
        <w:rPr>
          <w:rFonts w:hint="default" w:ascii="Times New Roman" w:hAnsi="Times New Roman" w:cs="Times New Roman"/>
          <w:b w:val="0"/>
          <w:bCs w:val="0"/>
        </w:rPr>
        <w:t xml:space="preserve">, the key to successful bilingual development lies in a </w:t>
      </w:r>
      <w:r>
        <w:rPr>
          <w:rStyle w:val="9"/>
          <w:rFonts w:hint="default" w:ascii="Times New Roman" w:hAnsi="Times New Roman" w:cs="Times New Roman"/>
          <w:b w:val="0"/>
          <w:bCs w:val="0"/>
        </w:rPr>
        <w:t>balanced approach</w:t>
      </w:r>
      <w:r>
        <w:rPr>
          <w:rFonts w:hint="default" w:ascii="Times New Roman" w:hAnsi="Times New Roman" w:cs="Times New Roman"/>
          <w:b w:val="0"/>
          <w:bCs w:val="0"/>
        </w:rPr>
        <w:t xml:space="preserve">: ensuring </w:t>
      </w:r>
      <w:r>
        <w:rPr>
          <w:rStyle w:val="9"/>
          <w:rFonts w:hint="default" w:ascii="Times New Roman" w:hAnsi="Times New Roman" w:cs="Times New Roman"/>
          <w:b w:val="0"/>
          <w:bCs w:val="0"/>
        </w:rPr>
        <w:t>meaningful interaction, emotional security, and cultural integration</w:t>
      </w:r>
      <w:r>
        <w:rPr>
          <w:rFonts w:hint="default" w:ascii="Times New Roman" w:hAnsi="Times New Roman" w:cs="Times New Roman"/>
          <w:b w:val="0"/>
          <w:bCs w:val="0"/>
        </w:rPr>
        <w:t>, rather than relying solely on exposure time.</w:t>
      </w:r>
    </w:p>
    <w:p w14:paraId="5E610189">
      <w:pPr>
        <w:pStyle w:val="2"/>
        <w:numPr>
          <w:ilvl w:val="0"/>
          <w:numId w:val="1"/>
        </w:numPr>
        <w:bidi w:val="0"/>
        <w:spacing w:line="240" w:lineRule="auto"/>
        <w:ind w:left="425" w:leftChars="0" w:hanging="425" w:firstLineChars="0"/>
        <w:jc w:val="left"/>
        <w:rPr>
          <w:rStyle w:val="9"/>
          <w:rFonts w:hint="default" w:ascii="Times New Roman" w:hAnsi="Times New Roman" w:eastAsia="宋体" w:cs="Times New Roman"/>
          <w:b/>
        </w:rPr>
      </w:pPr>
      <w:r>
        <w:rPr>
          <w:rStyle w:val="9"/>
          <w:rFonts w:hint="eastAsia" w:ascii="Times New Roman" w:hAnsi="Times New Roman" w:eastAsia="宋体" w:cs="Times New Roman"/>
          <w:b/>
          <w:lang w:val="en-US" w:eastAsia="zh-CN"/>
        </w:rPr>
        <w:t>Advice for Families with Different Backgrounds</w:t>
      </w:r>
      <w:r>
        <w:rPr>
          <w:rStyle w:val="9"/>
          <w:rFonts w:hint="default" w:ascii="Times New Roman" w:hAnsi="Times New Roman" w:eastAsia="宋体" w:cs="Times New Roman"/>
          <w:b/>
        </w:rPr>
        <w:t xml:space="preserve"> </w:t>
      </w:r>
      <w:r>
        <w:rPr>
          <w:rStyle w:val="9"/>
          <w:rFonts w:hint="eastAsia" w:ascii="Times New Roman" w:hAnsi="Times New Roman" w:eastAsia="宋体" w:cs="Times New Roman"/>
          <w:b/>
          <w:lang w:val="en-US" w:eastAsia="zh-CN"/>
        </w:rPr>
        <w:t xml:space="preserve">on </w:t>
      </w:r>
      <w:r>
        <w:rPr>
          <w:rStyle w:val="9"/>
          <w:rFonts w:hint="eastAsia" w:ascii="Times New Roman" w:hAnsi="Times New Roman" w:eastAsia="宋体" w:cs="Times New Roman"/>
          <w:b/>
          <w:lang w:val="en-US" w:eastAsia="zh-CN"/>
        </w:rPr>
        <w:t>Factors in Raising a Bilingual Child</w:t>
      </w:r>
    </w:p>
    <w:p w14:paraId="00B03634">
      <w:pPr>
        <w:pStyle w:val="2"/>
        <w:numPr>
          <w:ilvl w:val="1"/>
          <w:numId w:val="1"/>
        </w:numPr>
        <w:bidi w:val="0"/>
        <w:spacing w:line="240" w:lineRule="auto"/>
        <w:ind w:left="567" w:leftChars="0" w:hanging="567"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Advice for Monolingual Families</w:t>
      </w:r>
    </w:p>
    <w:p w14:paraId="03D90148">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In monolingual households, creating an effective target language environment is one of the key elements in bilingual education. To help children learn a second language, parents can adopt a range of strategies to provide rich language input, especially in non-native environments.</w:t>
      </w:r>
    </w:p>
    <w:p w14:paraId="112FA85E">
      <w:pPr>
        <w:pStyle w:val="2"/>
        <w:numPr>
          <w:ilvl w:val="2"/>
          <w:numId w:val="1"/>
        </w:numPr>
        <w:bidi w:val="0"/>
        <w:spacing w:line="240" w:lineRule="auto"/>
        <w:jc w:val="left"/>
        <w:rPr>
          <w:rFonts w:hint="default" w:ascii="Times New Roman" w:hAnsi="Times New Roman" w:cs="Times New Roman"/>
        </w:rPr>
      </w:pPr>
      <w:r>
        <w:rPr>
          <w:rFonts w:hint="default" w:ascii="Times New Roman" w:hAnsi="Times New Roman" w:cs="Times New Roman"/>
          <w:lang w:val="en-US" w:eastAsia="zh-CN"/>
        </w:rPr>
        <w:t>Using Formal Education and External Resources</w:t>
      </w:r>
    </w:p>
    <w:p w14:paraId="4C040393">
      <w:pPr>
        <w:pStyle w:val="6"/>
        <w:keepNext w:val="0"/>
        <w:keepLines w:val="0"/>
        <w:widowControl/>
        <w:numPr>
          <w:numId w:val="0"/>
        </w:numPr>
        <w:suppressLineNumbers w:val="0"/>
        <w:spacing w:line="240" w:lineRule="auto"/>
        <w:ind w:leftChars="0" w:right="0" w:rightChars="0" w:firstLine="480" w:firstLineChars="200"/>
        <w:jc w:val="left"/>
        <w:rPr>
          <w:rFonts w:hint="default" w:ascii="Times New Roman" w:hAnsi="Times New Roman" w:cs="Times New Roman"/>
        </w:rPr>
      </w:pPr>
      <w:r>
        <w:rPr>
          <w:rFonts w:hint="default" w:ascii="Times New Roman" w:hAnsi="Times New Roman" w:cs="Times New Roman"/>
        </w:rPr>
        <w:t>School is an essential place for language learning, and for children from monolingual families, formal education provides a structured approach to learning a second language. Parents should seek schools or programs that offer immersion-style language instruction. Encouraging children to join language clubs or extracurricular activities can also increase the frequency with which they use the second language (Baker, 2014). In addition, parents can make use of external resources, such as libraries, community centers, or online courses, to create more opportunities for children to engage with the target language (De Houwer, 2009).</w:t>
      </w:r>
    </w:p>
    <w:p w14:paraId="2EBCB216">
      <w:pPr>
        <w:pStyle w:val="2"/>
        <w:numPr>
          <w:ilvl w:val="2"/>
          <w:numId w:val="1"/>
        </w:numPr>
        <w:bidi w:val="0"/>
        <w:spacing w:line="240" w:lineRule="auto"/>
        <w:jc w:val="left"/>
        <w:rPr>
          <w:rFonts w:hint="default" w:ascii="Times New Roman" w:hAnsi="Times New Roman" w:cs="Times New Roman"/>
        </w:rPr>
      </w:pPr>
      <w:r>
        <w:rPr>
          <w:rFonts w:hint="default" w:ascii="Times New Roman" w:hAnsi="Times New Roman" w:cs="Times New Roman"/>
          <w:lang w:val="en-US" w:eastAsia="zh-CN"/>
        </w:rPr>
        <w:t>Using Technology to Support Language Acquisition</w:t>
      </w:r>
    </w:p>
    <w:p w14:paraId="1DC36CC9">
      <w:pPr>
        <w:pStyle w:val="6"/>
        <w:keepNext w:val="0"/>
        <w:keepLines w:val="0"/>
        <w:widowControl/>
        <w:numPr>
          <w:numId w:val="0"/>
        </w:numPr>
        <w:suppressLineNumbers w:val="0"/>
        <w:spacing w:line="240" w:lineRule="auto"/>
        <w:ind w:leftChars="0" w:right="0" w:rightChars="0" w:firstLine="480" w:firstLineChars="200"/>
        <w:jc w:val="left"/>
        <w:rPr>
          <w:rFonts w:hint="default" w:ascii="Times New Roman" w:hAnsi="Times New Roman" w:cs="Times New Roman"/>
        </w:rPr>
      </w:pPr>
      <w:r>
        <w:rPr>
          <w:rFonts w:hint="default" w:ascii="Times New Roman" w:hAnsi="Times New Roman" w:cs="Times New Roman"/>
        </w:rPr>
        <w:t>Modern technology provides many beneficial tools for language learning. Parents can use language-learning apps, educational YouTube channels, and interactive games to enhance their children's language skills (Palfrey &amp; Gasser, 2016). For example, using apps like Duolingo or Babbel allows children to learn the language in a fun and engaging way. Watching films or TV shows in the target language not only increases language exposure but also helps children connect with different cultural contexts (Vogel &amp; Kormos, 2016).</w:t>
      </w:r>
    </w:p>
    <w:p w14:paraId="2B0C94DE">
      <w:pPr>
        <w:pStyle w:val="2"/>
        <w:numPr>
          <w:ilvl w:val="1"/>
          <w:numId w:val="1"/>
        </w:numPr>
        <w:bidi w:val="0"/>
        <w:spacing w:line="240" w:lineRule="auto"/>
        <w:ind w:left="567" w:leftChars="0" w:hanging="567"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Advice for Multilingual Families</w:t>
      </w:r>
    </w:p>
    <w:p w14:paraId="6FB13CF9">
      <w:pPr>
        <w:pStyle w:val="2"/>
        <w:numPr>
          <w:ilvl w:val="2"/>
          <w:numId w:val="1"/>
        </w:numPr>
        <w:bidi w:val="0"/>
        <w:spacing w:line="240" w:lineRule="auto"/>
        <w:jc w:val="left"/>
        <w:rPr>
          <w:rFonts w:hint="default" w:ascii="Times New Roman" w:hAnsi="Times New Roman" w:cs="Times New Roman"/>
        </w:rPr>
      </w:pPr>
      <w:r>
        <w:rPr>
          <w:rFonts w:hint="default" w:ascii="Times New Roman" w:hAnsi="Times New Roman" w:cs="Times New Roman"/>
          <w:lang w:val="en-US" w:eastAsia="zh-CN"/>
        </w:rPr>
        <w:t>Family Language Strategies</w:t>
      </w:r>
    </w:p>
    <w:p w14:paraId="1ADBD10C">
      <w:pPr>
        <w:pStyle w:val="6"/>
        <w:keepNext w:val="0"/>
        <w:keepLines w:val="0"/>
        <w:widowControl/>
        <w:numPr>
          <w:numId w:val="0"/>
        </w:numPr>
        <w:suppressLineNumbers w:val="0"/>
        <w:spacing w:line="240" w:lineRule="auto"/>
        <w:ind w:leftChars="0" w:right="0" w:rightChars="0" w:firstLine="480" w:firstLineChars="200"/>
        <w:jc w:val="left"/>
        <w:rPr>
          <w:rFonts w:hint="default" w:ascii="Times New Roman" w:hAnsi="Times New Roman" w:cs="Times New Roman"/>
        </w:rPr>
      </w:pPr>
      <w:r>
        <w:rPr>
          <w:rFonts w:hint="default" w:ascii="Times New Roman" w:hAnsi="Times New Roman" w:cs="Times New Roman"/>
        </w:rPr>
        <w:t>At home, parents need to adopt clear language strategies and attitudes toward the target language. To increase the frequency of second language usage, parents can implement strategies like designating specific times to speak the target language, such as having a weekly day where only the second language is used. This helps to create a positive linguistic environment and increases the child's motivation to use the second language (Genesee, 2008).</w:t>
      </w:r>
    </w:p>
    <w:p w14:paraId="70EFF6F2">
      <w:pPr>
        <w:pStyle w:val="2"/>
        <w:numPr>
          <w:ilvl w:val="2"/>
          <w:numId w:val="1"/>
        </w:numPr>
        <w:bidi w:val="0"/>
        <w:spacing w:line="240" w:lineRule="auto"/>
        <w:ind w:left="709" w:leftChars="0" w:hanging="709" w:firstLineChars="0"/>
        <w:jc w:val="left"/>
        <w:rPr>
          <w:rStyle w:val="9"/>
          <w:rFonts w:hint="default" w:ascii="Times New Roman" w:hAnsi="Times New Roman" w:eastAsia="宋体" w:cs="Times New Roman"/>
          <w:b/>
          <w:highlight w:val="none"/>
        </w:rPr>
      </w:pPr>
      <w:r>
        <w:rPr>
          <w:rStyle w:val="9"/>
          <w:rFonts w:hint="default" w:ascii="Times New Roman" w:hAnsi="Times New Roman" w:eastAsia="宋体" w:cs="Times New Roman"/>
          <w:b/>
          <w:highlight w:val="none"/>
        </w:rPr>
        <w:t>Manag</w:t>
      </w:r>
      <w:r>
        <w:rPr>
          <w:rStyle w:val="9"/>
          <w:rFonts w:hint="eastAsia" w:ascii="Times New Roman" w:hAnsi="Times New Roman" w:eastAsia="宋体" w:cs="Times New Roman"/>
          <w:b/>
          <w:highlight w:val="none"/>
          <w:lang w:val="en-US" w:eastAsia="zh-CN"/>
        </w:rPr>
        <w:t>ing</w:t>
      </w:r>
      <w:r>
        <w:rPr>
          <w:rStyle w:val="9"/>
          <w:rFonts w:hint="default" w:ascii="Times New Roman" w:hAnsi="Times New Roman" w:eastAsia="宋体" w:cs="Times New Roman"/>
          <w:b/>
          <w:highlight w:val="none"/>
        </w:rPr>
        <w:t xml:space="preserve"> Multiple Languages within the Family</w:t>
      </w:r>
    </w:p>
    <w:p w14:paraId="3A918838">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In multilingual families, effectively managing language use is essential for ensuring that children can successfully learn and maintain multiple languages. Grosjean (2010) introduced the concept of "bilingual modes," which suggests that language use in multilingual families is dynamic and shaped by various factors, including family members' language proficiency and the social context. For example, some families may adopt the "One Parent One Language" (OPOL) strategy, where each parent speaks a different language to the child, which helps the child distinguish and master different languages in specific social contexts. Other families may opt for the "Home Language" (HL) strategy, using one primary language at home while being exposed to other languages outside.</w:t>
      </w:r>
    </w:p>
    <w:p w14:paraId="20303940">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Although multilingual families provide children with multiple language inputs, language mixing can occur, particularly during the early stages of language acquisition. Excessive code-mixing may affect a child's ability to speak accurately and fluently. Therefore, parents should ensure that different languages are used in different contexts, avoiding frequent language switches. For instance, parents can designate specific languages for home use and others for school or interactions with external speakers (De Houwer, 2009).</w:t>
      </w:r>
    </w:p>
    <w:p w14:paraId="15A24877">
      <w:pPr>
        <w:pStyle w:val="2"/>
        <w:numPr>
          <w:ilvl w:val="2"/>
          <w:numId w:val="1"/>
        </w:numPr>
        <w:bidi w:val="0"/>
        <w:spacing w:line="240" w:lineRule="auto"/>
        <w:ind w:left="709" w:leftChars="0" w:hanging="709"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 xml:space="preserve">Code-Switching in Multilingual </w:t>
      </w:r>
      <w:r>
        <w:rPr>
          <w:rStyle w:val="9"/>
          <w:rFonts w:hint="default" w:ascii="Times New Roman" w:hAnsi="Times New Roman" w:eastAsia="宋体" w:cs="Times New Roman"/>
          <w:b/>
        </w:rPr>
        <w:t>Families</w:t>
      </w:r>
    </w:p>
    <w:p w14:paraId="1B3142E7">
      <w:pPr>
        <w:pStyle w:val="6"/>
        <w:keepNext w:val="0"/>
        <w:keepLines w:val="0"/>
        <w:widowControl/>
        <w:suppressLineNumbers w:val="0"/>
        <w:ind w:firstLine="480" w:firstLineChars="200"/>
        <w:rPr>
          <w:rFonts w:hint="default" w:ascii="Times New Roman" w:hAnsi="Times New Roman" w:cs="Times New Roman"/>
        </w:rPr>
      </w:pPr>
      <w:r>
        <w:rPr>
          <w:rFonts w:hint="default" w:ascii="Times New Roman" w:hAnsi="Times New Roman" w:cs="Times New Roman"/>
        </w:rPr>
        <w:t>Code-switching is a natural and beneficial practice in multilingual families, facilitating communication, cultural identity, and cognitive flexibility. Rather than discouraging code-switching, parents should embrace it as a valuable linguistic strategy. Research indicates that code-switching helps children develop metalinguistic awareness, allowing them to understand and navigate multiple language systems effectively (Grosjean, 2010).</w:t>
      </w:r>
    </w:p>
    <w:p w14:paraId="70577F02">
      <w:pPr>
        <w:pStyle w:val="6"/>
        <w:keepNext w:val="0"/>
        <w:keepLines w:val="0"/>
        <w:widowControl/>
        <w:suppressLineNumbers w:val="0"/>
        <w:ind w:firstLine="480" w:firstLineChars="200"/>
        <w:rPr>
          <w:rFonts w:hint="default" w:ascii="Times New Roman" w:hAnsi="Times New Roman" w:cs="Times New Roman"/>
        </w:rPr>
      </w:pPr>
      <w:r>
        <w:rPr>
          <w:rFonts w:hint="default" w:ascii="Times New Roman" w:hAnsi="Times New Roman" w:cs="Times New Roman"/>
        </w:rPr>
        <w:t>For multilingual parents, it is important to create a supportive language environment where code-switching is seen as a strength rather than a deficiency. Parents can actively model effective code-switching by switching between languages in appropriate contexts, demonstrating how and when to use different languages. Encouraging children to engage in meaningful bilingual interactions—such as storytelling, discussions, and role-playing—can help them strengthen their skills in both languages (Bullock &amp; Toribio, 2009).</w:t>
      </w:r>
    </w:p>
    <w:p w14:paraId="0B17768B">
      <w:pPr>
        <w:pStyle w:val="6"/>
        <w:keepNext w:val="0"/>
        <w:keepLines w:val="0"/>
        <w:widowControl/>
        <w:suppressLineNumbers w:val="0"/>
        <w:ind w:firstLine="480" w:firstLineChars="200"/>
        <w:rPr>
          <w:rFonts w:hint="default" w:ascii="Times New Roman" w:hAnsi="Times New Roman" w:cs="Times New Roman"/>
        </w:rPr>
      </w:pPr>
      <w:r>
        <w:rPr>
          <w:rFonts w:hint="default" w:ascii="Times New Roman" w:hAnsi="Times New Roman" w:cs="Times New Roman"/>
        </w:rPr>
        <w:t xml:space="preserve">Additionally, parents should help children understand the social norms of code-switching. While switching languages is natural at home, children may need guidance on when and where it is </w:t>
      </w:r>
      <w:r>
        <w:rPr>
          <w:rFonts w:hint="eastAsia" w:ascii="Times New Roman" w:hAnsi="Times New Roman" w:cs="Times New Roman"/>
          <w:lang w:val="en-US" w:eastAsia="zh-CN"/>
        </w:rPr>
        <w:t>in</w:t>
      </w:r>
      <w:r>
        <w:rPr>
          <w:rFonts w:hint="default" w:ascii="Times New Roman" w:hAnsi="Times New Roman" w:cs="Times New Roman"/>
        </w:rPr>
        <w:t>appropriate, such as in academic or formal settings (MacSwan, 2017). Parents can also collaborate with teachers to ensure that bilingualism and code-switching are supported in educational environments. By adopting a flexible and informed approach, parents can enhance both their children’s linguistic abilities and cultural competence.</w:t>
      </w:r>
    </w:p>
    <w:p w14:paraId="27FC52F4">
      <w:pPr>
        <w:pStyle w:val="2"/>
        <w:numPr>
          <w:ilvl w:val="2"/>
          <w:numId w:val="1"/>
        </w:numPr>
        <w:bidi w:val="0"/>
        <w:spacing w:line="240" w:lineRule="auto"/>
        <w:ind w:left="709" w:leftChars="0" w:hanging="709" w:firstLineChars="0"/>
        <w:jc w:val="left"/>
        <w:rPr>
          <w:rStyle w:val="9"/>
          <w:rFonts w:hint="default" w:ascii="Times New Roman" w:hAnsi="Times New Roman" w:eastAsia="宋体" w:cs="Times New Roman"/>
          <w:b/>
          <w:highlight w:val="none"/>
        </w:rPr>
      </w:pPr>
      <w:r>
        <w:rPr>
          <w:rStyle w:val="9"/>
          <w:rFonts w:hint="default" w:ascii="Times New Roman" w:hAnsi="Times New Roman" w:eastAsia="宋体" w:cs="Times New Roman"/>
          <w:b/>
          <w:highlight w:val="none"/>
        </w:rPr>
        <w:t>Handl</w:t>
      </w:r>
      <w:r>
        <w:rPr>
          <w:rStyle w:val="9"/>
          <w:rFonts w:hint="eastAsia" w:ascii="Times New Roman" w:hAnsi="Times New Roman" w:eastAsia="宋体" w:cs="Times New Roman"/>
          <w:b/>
          <w:highlight w:val="none"/>
          <w:lang w:val="en-US" w:eastAsia="zh-CN"/>
        </w:rPr>
        <w:t>ing</w:t>
      </w:r>
      <w:r>
        <w:rPr>
          <w:rStyle w:val="9"/>
          <w:rFonts w:hint="default" w:ascii="Times New Roman" w:hAnsi="Times New Roman" w:eastAsia="宋体" w:cs="Times New Roman"/>
          <w:b/>
          <w:highlight w:val="none"/>
        </w:rPr>
        <w:t xml:space="preserve"> Language Shift in Children</w:t>
      </w:r>
    </w:p>
    <w:p w14:paraId="03034412">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Language shift occurs when children gradually reduce the use of one language, especially when there is a discrepancy between the home language and the dominant social language. Dr. Meier (2020) emphasized the strong link between cultural identity and language development, stating that language is not only a tool for communication but also a vital part of an individual's cultural identity. In multilingual families, when one language is perceived as "secondary" or "less important" in society, children may prefer the dominant social language, leading to language shift.</w:t>
      </w:r>
    </w:p>
    <w:p w14:paraId="5953A34A">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To prevent language shift, parents can adopt proactive strategies to maintain and promote the use of all languages. For example, providing more opportunities for the child to be exposed to the target language through cultural activities, interactions with other families who speak the language, or travel to places where the language is spoken can help. Parents should also encourage children to use the language both at home and in external environments, ensuring that they continue to engage with the language regularly (Cummins, 2000). Furthermore, parents must support their child's cultural identity, helping them understand the value of multilingualism and nurturing the connection between language and cultural identity.</w:t>
      </w:r>
    </w:p>
    <w:p w14:paraId="054650C9">
      <w:pPr>
        <w:pStyle w:val="2"/>
        <w:numPr>
          <w:ilvl w:val="0"/>
          <w:numId w:val="1"/>
        </w:numPr>
        <w:bidi w:val="0"/>
        <w:spacing w:line="240" w:lineRule="auto"/>
        <w:ind w:left="425" w:leftChars="0" w:hanging="425" w:firstLineChars="0"/>
        <w:jc w:val="left"/>
        <w:rPr>
          <w:rStyle w:val="9"/>
          <w:rFonts w:hint="default" w:ascii="Times New Roman" w:hAnsi="Times New Roman" w:eastAsia="宋体" w:cs="Times New Roman"/>
          <w:b/>
        </w:rPr>
      </w:pPr>
      <w:r>
        <w:rPr>
          <w:rStyle w:val="9"/>
          <w:rFonts w:hint="default" w:ascii="Times New Roman" w:hAnsi="Times New Roman" w:eastAsia="宋体" w:cs="Times New Roman"/>
          <w:b/>
        </w:rPr>
        <w:t>Conclusion</w:t>
      </w:r>
    </w:p>
    <w:p w14:paraId="1AC6FD16">
      <w:pPr>
        <w:pStyle w:val="6"/>
        <w:keepNext w:val="0"/>
        <w:keepLines w:val="0"/>
        <w:widowControl/>
        <w:suppressLineNumbers w:val="0"/>
        <w:spacing w:line="240" w:lineRule="auto"/>
        <w:ind w:firstLine="480" w:firstLineChars="200"/>
        <w:jc w:val="left"/>
        <w:rPr>
          <w:rFonts w:hint="default" w:ascii="Times New Roman" w:hAnsi="Times New Roman" w:cs="Times New Roman"/>
        </w:rPr>
      </w:pPr>
      <w:r>
        <w:rPr>
          <w:rFonts w:hint="default" w:ascii="Times New Roman" w:hAnsi="Times New Roman" w:cs="Times New Roman"/>
        </w:rPr>
        <w:t>This paper delves into the crucial factors influencing children's bilingual development, drawing insights from various scholars. It is evident that children are inherently capable of becoming bilingual or multilingual, yet this process necessitates ample language exposure, high-quality interaction, and a positive linguistic attitude. While language exposure serves as the foundation, the quality of interaction proves to be even more pivotal in shaping children's language acquisition. Additionally, family language policy emerges as a significant factor, with clear strategies fostering balanced language development.</w:t>
      </w:r>
    </w:p>
    <w:p w14:paraId="18D75A43">
      <w:pPr>
        <w:pStyle w:val="6"/>
        <w:keepNext w:val="0"/>
        <w:keepLines w:val="0"/>
        <w:widowControl/>
        <w:suppressLineNumbers w:val="0"/>
        <w:spacing w:line="240" w:lineRule="auto"/>
        <w:ind w:firstLine="480" w:firstLineChars="200"/>
        <w:jc w:val="left"/>
        <w:rPr>
          <w:rStyle w:val="9"/>
          <w:rFonts w:hint="default" w:ascii="Times New Roman" w:hAnsi="Times New Roman" w:eastAsia="宋体" w:cs="Times New Roman"/>
          <w:b/>
        </w:rPr>
      </w:pPr>
      <w:r>
        <w:rPr>
          <w:rFonts w:hint="eastAsia" w:ascii="Times New Roman" w:hAnsi="Times New Roman" w:cs="Times New Roman"/>
          <w:lang w:val="en-US" w:eastAsia="zh-CN"/>
        </w:rPr>
        <w:t>Therefore, f</w:t>
      </w:r>
      <w:r>
        <w:rPr>
          <w:rFonts w:hint="default" w:ascii="Times New Roman" w:hAnsi="Times New Roman" w:cs="Times New Roman"/>
        </w:rPr>
        <w:t>or parents, creating a rich, natural, and interactive linguistic environment is essential, while avoiding excessive correction to preserve children's enthusiasm and self-confidence in language learning. Educators should emphasize language interaction both within and beyond the classroom, employing diverse teaching methodologies to enhance the quality of language input. Policymakers, on the other hand, need to consider how educational policies can promote bilingual or multilingual education, providing children with increased opportunities to engage with different languages.</w:t>
      </w:r>
    </w:p>
    <w:p w14:paraId="796C7288">
      <w:pPr>
        <w:pStyle w:val="2"/>
        <w:numPr>
          <w:numId w:val="0"/>
        </w:numPr>
        <w:bidi w:val="0"/>
        <w:spacing w:line="240" w:lineRule="auto"/>
        <w:ind w:leftChars="0"/>
        <w:jc w:val="left"/>
        <w:rPr>
          <w:rStyle w:val="9"/>
          <w:rFonts w:hint="default" w:ascii="Times New Roman" w:hAnsi="Times New Roman" w:eastAsia="宋体" w:cs="Times New Roman"/>
          <w:b/>
          <w:lang w:val="en-US" w:eastAsia="zh-CN"/>
        </w:rPr>
      </w:pPr>
      <w:r>
        <w:rPr>
          <w:rStyle w:val="9"/>
          <w:rFonts w:hint="default" w:ascii="Times New Roman" w:hAnsi="Times New Roman" w:eastAsia="宋体" w:cs="Times New Roman"/>
          <w:b/>
          <w:lang w:val="en-US" w:eastAsia="zh-CN"/>
        </w:rPr>
        <w:t xml:space="preserve">References </w:t>
      </w:r>
    </w:p>
    <w:p w14:paraId="7E7B3715">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Baker, C. (2014). </w:t>
      </w:r>
      <w:r>
        <w:rPr>
          <w:rFonts w:hint="default" w:ascii="Times New Roman" w:hAnsi="Times New Roman" w:cs="Times New Roman"/>
          <w:i/>
          <w:iCs/>
          <w:sz w:val="24"/>
          <w:szCs w:val="24"/>
        </w:rPr>
        <w:t>A Parents' and Teachers' Guide to Bilingualism.</w:t>
      </w:r>
      <w:r>
        <w:rPr>
          <w:rFonts w:hint="default" w:ascii="Times New Roman" w:hAnsi="Times New Roman" w:cs="Times New Roman"/>
          <w:sz w:val="24"/>
          <w:szCs w:val="24"/>
        </w:rPr>
        <w:t xml:space="preserve"> Multilingual Matters.</w:t>
      </w:r>
    </w:p>
    <w:p w14:paraId="00CCBC67">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De Houwer, A. (2009).</w:t>
      </w:r>
      <w:r>
        <w:rPr>
          <w:rFonts w:hint="default" w:ascii="Times New Roman" w:hAnsi="Times New Roman" w:cs="Times New Roman"/>
          <w:i/>
          <w:iCs/>
          <w:sz w:val="24"/>
          <w:szCs w:val="24"/>
        </w:rPr>
        <w:t> Bilingual First Language Acquisition</w:t>
      </w:r>
      <w:r>
        <w:rPr>
          <w:rFonts w:hint="default" w:ascii="Times New Roman" w:hAnsi="Times New Roman" w:cs="Times New Roman"/>
          <w:sz w:val="24"/>
          <w:szCs w:val="24"/>
        </w:rPr>
        <w:t>. Multilingual Matters.</w:t>
      </w:r>
    </w:p>
    <w:p w14:paraId="172B20C9">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Genesee, F. (2008). Early Bilingual Development: One Language or Two? </w:t>
      </w:r>
      <w:r>
        <w:rPr>
          <w:rFonts w:hint="default" w:ascii="Times New Roman" w:hAnsi="Times New Roman" w:cs="Times New Roman"/>
          <w:i/>
          <w:iCs/>
          <w:sz w:val="24"/>
          <w:szCs w:val="24"/>
        </w:rPr>
        <w:t>Applied Psycholinguistics</w:t>
      </w:r>
      <w:r>
        <w:rPr>
          <w:rFonts w:hint="default" w:ascii="Times New Roman" w:hAnsi="Times New Roman" w:cs="Times New Roman"/>
          <w:sz w:val="24"/>
          <w:szCs w:val="24"/>
        </w:rPr>
        <w:t>, 29(3), 665-679.</w:t>
      </w:r>
    </w:p>
    <w:p w14:paraId="33168C62">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Koster, C. (2017). </w:t>
      </w:r>
      <w:r>
        <w:rPr>
          <w:rFonts w:hint="default" w:ascii="Times New Roman" w:hAnsi="Times New Roman" w:cs="Times New Roman"/>
          <w:i/>
          <w:iCs/>
          <w:sz w:val="24"/>
          <w:szCs w:val="24"/>
        </w:rPr>
        <w:t>Supporting Children’s Language Development: A Guide for Parents and Educators</w:t>
      </w:r>
      <w:r>
        <w:rPr>
          <w:rFonts w:hint="default" w:ascii="Times New Roman" w:hAnsi="Times New Roman" w:cs="Times New Roman"/>
          <w:sz w:val="24"/>
          <w:szCs w:val="24"/>
        </w:rPr>
        <w:t>. Springer.</w:t>
      </w:r>
    </w:p>
    <w:p w14:paraId="4A795660">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Palfrey, J., &amp; Gasser, U. (2016). </w:t>
      </w:r>
      <w:r>
        <w:rPr>
          <w:rFonts w:hint="default" w:ascii="Times New Roman" w:hAnsi="Times New Roman" w:cs="Times New Roman"/>
          <w:i/>
          <w:iCs/>
          <w:sz w:val="24"/>
          <w:szCs w:val="24"/>
        </w:rPr>
        <w:t>Born Digital: Understanding the First Generation of Digital Natives</w:t>
      </w:r>
      <w:r>
        <w:rPr>
          <w:rFonts w:hint="default" w:ascii="Times New Roman" w:hAnsi="Times New Roman" w:cs="Times New Roman"/>
          <w:sz w:val="24"/>
          <w:szCs w:val="24"/>
        </w:rPr>
        <w:t>. Basic Books.</w:t>
      </w:r>
    </w:p>
    <w:p w14:paraId="50602CFD">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Paradis, J. (2011). Language Development and Language Impairment in Bilingual Children. In </w:t>
      </w:r>
      <w:r>
        <w:rPr>
          <w:rFonts w:hint="default" w:ascii="Times New Roman" w:hAnsi="Times New Roman" w:cs="Times New Roman"/>
          <w:i/>
          <w:iCs/>
          <w:sz w:val="24"/>
          <w:szCs w:val="24"/>
        </w:rPr>
        <w:t>Handbook of Language and Literacy Development</w:t>
      </w:r>
      <w:r>
        <w:rPr>
          <w:rFonts w:hint="default" w:ascii="Times New Roman" w:hAnsi="Times New Roman" w:cs="Times New Roman"/>
          <w:sz w:val="24"/>
          <w:szCs w:val="24"/>
        </w:rPr>
        <w:t> (pp. [page numbers]). Wiley-Blackwell.</w:t>
      </w:r>
    </w:p>
    <w:p w14:paraId="3AB3CAB5">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Vogel, S., &amp; Kormos, J. (2016). The Role of Watching TV in Language Learning. </w:t>
      </w:r>
      <w:r>
        <w:rPr>
          <w:rFonts w:hint="default" w:ascii="Times New Roman" w:hAnsi="Times New Roman" w:cs="Times New Roman"/>
          <w:i/>
          <w:iCs/>
          <w:sz w:val="24"/>
          <w:szCs w:val="24"/>
        </w:rPr>
        <w:t>Language Teaching Research</w:t>
      </w:r>
      <w:r>
        <w:rPr>
          <w:rFonts w:hint="default" w:ascii="Times New Roman" w:hAnsi="Times New Roman" w:cs="Times New Roman"/>
          <w:sz w:val="24"/>
          <w:szCs w:val="24"/>
        </w:rPr>
        <w:t>, 20(3), 309-324.</w:t>
      </w:r>
    </w:p>
    <w:p w14:paraId="50D79857">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Bullock, B. E., &amp; Toribio, A. J. (2009). </w:t>
      </w:r>
      <w:r>
        <w:rPr>
          <w:rFonts w:hint="default" w:ascii="Times New Roman" w:hAnsi="Times New Roman" w:cs="Times New Roman"/>
          <w:i/>
          <w:iCs/>
          <w:sz w:val="24"/>
          <w:szCs w:val="24"/>
        </w:rPr>
        <w:t>The Cambridge Handbook of Linguistic Code-Switching</w:t>
      </w:r>
      <w:r>
        <w:rPr>
          <w:rFonts w:hint="default" w:ascii="Times New Roman" w:hAnsi="Times New Roman" w:cs="Times New Roman"/>
          <w:sz w:val="24"/>
          <w:szCs w:val="24"/>
        </w:rPr>
        <w:t>. Cambridge University Press.</w:t>
      </w:r>
    </w:p>
    <w:p w14:paraId="2A5E8752">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Crisfield, E. (2021). </w:t>
      </w:r>
      <w:r>
        <w:rPr>
          <w:rFonts w:hint="default" w:ascii="Times New Roman" w:hAnsi="Times New Roman" w:cs="Times New Roman"/>
          <w:i/>
          <w:iCs/>
          <w:sz w:val="24"/>
          <w:szCs w:val="24"/>
        </w:rPr>
        <w:t>Bilingual Families: A Practical Language Planning Guide</w:t>
      </w:r>
      <w:r>
        <w:rPr>
          <w:rFonts w:hint="default" w:ascii="Times New Roman" w:hAnsi="Times New Roman" w:cs="Times New Roman"/>
          <w:sz w:val="24"/>
          <w:szCs w:val="24"/>
        </w:rPr>
        <w:t>. Multilingual Matters.</w:t>
      </w:r>
    </w:p>
    <w:p w14:paraId="756EA2F5">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Cummins, J. (2000). </w:t>
      </w:r>
      <w:r>
        <w:rPr>
          <w:rFonts w:hint="default" w:ascii="Times New Roman" w:hAnsi="Times New Roman" w:cs="Times New Roman"/>
          <w:i/>
          <w:iCs/>
          <w:sz w:val="24"/>
          <w:szCs w:val="24"/>
        </w:rPr>
        <w:t>Language, Power, and Pedagogy: Bilingual Children in the Crossfire</w:t>
      </w:r>
      <w:r>
        <w:rPr>
          <w:rFonts w:hint="default" w:ascii="Times New Roman" w:hAnsi="Times New Roman" w:cs="Times New Roman"/>
          <w:sz w:val="24"/>
          <w:szCs w:val="24"/>
        </w:rPr>
        <w:t>. Multilingual Matters.</w:t>
      </w:r>
    </w:p>
    <w:p w14:paraId="6CFFE82A">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Grosjean, F. (2010). </w:t>
      </w:r>
      <w:r>
        <w:rPr>
          <w:rFonts w:hint="default" w:ascii="Times New Roman" w:hAnsi="Times New Roman" w:cs="Times New Roman"/>
          <w:i/>
          <w:iCs/>
          <w:sz w:val="24"/>
          <w:szCs w:val="24"/>
        </w:rPr>
        <w:t>Bilingual: Life and Reality</w:t>
      </w:r>
      <w:r>
        <w:rPr>
          <w:rFonts w:hint="default" w:ascii="Times New Roman" w:hAnsi="Times New Roman" w:cs="Times New Roman"/>
          <w:sz w:val="24"/>
          <w:szCs w:val="24"/>
        </w:rPr>
        <w:t>. Harvard University Press.</w:t>
      </w:r>
    </w:p>
    <w:p w14:paraId="6F001826">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Meier, D. (2020). </w:t>
      </w:r>
      <w:r>
        <w:rPr>
          <w:rFonts w:hint="default" w:ascii="Times New Roman" w:hAnsi="Times New Roman" w:cs="Times New Roman"/>
          <w:i/>
          <w:iCs/>
          <w:sz w:val="24"/>
          <w:szCs w:val="24"/>
        </w:rPr>
        <w:t>Cultural Identity and Language Development: The Role of Language in Shaping Identity</w:t>
      </w:r>
      <w:r>
        <w:rPr>
          <w:rFonts w:hint="default" w:ascii="Times New Roman" w:hAnsi="Times New Roman" w:cs="Times New Roman"/>
          <w:sz w:val="24"/>
          <w:szCs w:val="24"/>
        </w:rPr>
        <w:t>. Oxford University Press.</w:t>
      </w:r>
    </w:p>
    <w:p w14:paraId="72648F8F">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Genesee, F. (2008). </w:t>
      </w:r>
      <w:r>
        <w:rPr>
          <w:rFonts w:hint="default" w:ascii="Times New Roman" w:hAnsi="Times New Roman" w:cs="Times New Roman"/>
          <w:i/>
          <w:iCs/>
          <w:sz w:val="24"/>
          <w:szCs w:val="24"/>
        </w:rPr>
        <w:t>Dual Language Development and Disorders: A Handbook on Bilingualism and Second Language Learning</w:t>
      </w:r>
      <w:r>
        <w:rPr>
          <w:rFonts w:hint="default" w:ascii="Times New Roman" w:hAnsi="Times New Roman" w:cs="Times New Roman"/>
          <w:sz w:val="24"/>
          <w:szCs w:val="24"/>
        </w:rPr>
        <w:t> (2nd ed.). Paul H. Brookes Publishing.</w:t>
      </w:r>
    </w:p>
    <w:p w14:paraId="17A5BDB4">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Genesee, F. (2018). Early childhood bilingualism: Perils and possibilities. In A. Barac, S. Bohman, &amp; P. McCardle (Eds.), </w:t>
      </w:r>
      <w:r>
        <w:rPr>
          <w:rFonts w:hint="default" w:ascii="Times New Roman" w:hAnsi="Times New Roman" w:cs="Times New Roman"/>
          <w:i/>
          <w:iCs/>
          <w:sz w:val="24"/>
          <w:szCs w:val="24"/>
        </w:rPr>
        <w:t>Bilingual Development and Literacy</w:t>
      </w:r>
      <w:r>
        <w:rPr>
          <w:rFonts w:hint="default" w:ascii="Times New Roman" w:hAnsi="Times New Roman" w:cs="Times New Roman"/>
          <w:sz w:val="24"/>
          <w:szCs w:val="24"/>
        </w:rPr>
        <w:t> (pp. 1-24). Cambridge University Press.</w:t>
      </w:r>
    </w:p>
    <w:p w14:paraId="3E9DFAC7">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Krashen, S. D. (1982). </w:t>
      </w:r>
      <w:r>
        <w:rPr>
          <w:rFonts w:hint="default" w:ascii="Times New Roman" w:hAnsi="Times New Roman" w:cs="Times New Roman"/>
          <w:i/>
          <w:iCs/>
          <w:sz w:val="24"/>
          <w:szCs w:val="24"/>
        </w:rPr>
        <w:t>Principles and Practice in Second Language Acquisition</w:t>
      </w:r>
      <w:r>
        <w:rPr>
          <w:rFonts w:hint="default" w:ascii="Times New Roman" w:hAnsi="Times New Roman" w:cs="Times New Roman"/>
          <w:sz w:val="24"/>
          <w:szCs w:val="24"/>
        </w:rPr>
        <w:t>. Oxford: Pergamon Press.</w:t>
      </w:r>
    </w:p>
    <w:p w14:paraId="58CE37A9">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Krashen, S. D. (1985). </w:t>
      </w:r>
      <w:r>
        <w:rPr>
          <w:rFonts w:hint="default" w:ascii="Times New Roman" w:hAnsi="Times New Roman" w:cs="Times New Roman"/>
          <w:i/>
          <w:iCs/>
          <w:sz w:val="24"/>
          <w:szCs w:val="24"/>
        </w:rPr>
        <w:t>The Input Hypothesis: Issues and Implications</w:t>
      </w:r>
      <w:r>
        <w:rPr>
          <w:rFonts w:hint="default" w:ascii="Times New Roman" w:hAnsi="Times New Roman" w:cs="Times New Roman"/>
          <w:sz w:val="24"/>
          <w:szCs w:val="24"/>
        </w:rPr>
        <w:t>. London: Longman.</w:t>
      </w:r>
    </w:p>
    <w:p w14:paraId="376B41F3">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Lightbown, P. M., &amp; Spada, N. (2000). ‘Factors Affecting Second Language Learning’. In C. N. Candlin, &amp; N. Mercer (Eds.), </w:t>
      </w:r>
      <w:r>
        <w:rPr>
          <w:rFonts w:hint="default" w:ascii="Times New Roman" w:hAnsi="Times New Roman" w:cs="Times New Roman"/>
          <w:i/>
          <w:iCs/>
          <w:sz w:val="24"/>
          <w:szCs w:val="24"/>
        </w:rPr>
        <w:t>English Language Teaching in its Social Context</w:t>
      </w:r>
      <w:r>
        <w:rPr>
          <w:rFonts w:hint="default" w:ascii="Times New Roman" w:hAnsi="Times New Roman" w:cs="Times New Roman"/>
          <w:sz w:val="24"/>
          <w:szCs w:val="24"/>
        </w:rPr>
        <w:t> (pp. 28-43). London: Routledge.</w:t>
      </w:r>
    </w:p>
    <w:p w14:paraId="1073D638">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MacSwan, J. (2017). A Multilingual Perspective on Translanguaging. </w:t>
      </w:r>
      <w:r>
        <w:rPr>
          <w:rFonts w:hint="default" w:ascii="Times New Roman" w:hAnsi="Times New Roman" w:cs="Times New Roman"/>
          <w:i/>
          <w:iCs/>
          <w:sz w:val="24"/>
          <w:szCs w:val="24"/>
        </w:rPr>
        <w:t>TESOL Quarterly</w:t>
      </w:r>
      <w:r>
        <w:rPr>
          <w:rFonts w:hint="default" w:ascii="Times New Roman" w:hAnsi="Times New Roman" w:cs="Times New Roman"/>
          <w:sz w:val="24"/>
          <w:szCs w:val="24"/>
        </w:rPr>
        <w:t>, 51(2), 278-283.</w:t>
      </w:r>
    </w:p>
    <w:p w14:paraId="4CFA27DD">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Meier, G. (2020). </w:t>
      </w:r>
      <w:r>
        <w:rPr>
          <w:rFonts w:hint="default" w:ascii="Times New Roman" w:hAnsi="Times New Roman" w:cs="Times New Roman"/>
          <w:i/>
          <w:iCs/>
          <w:sz w:val="24"/>
          <w:szCs w:val="24"/>
        </w:rPr>
        <w:t>Multilingualism and Identity in Language Learning</w:t>
      </w:r>
      <w:r>
        <w:rPr>
          <w:rFonts w:hint="default" w:ascii="Times New Roman" w:hAnsi="Times New Roman" w:cs="Times New Roman"/>
          <w:sz w:val="24"/>
          <w:szCs w:val="24"/>
        </w:rPr>
        <w:t>. London: Routledge.</w:t>
      </w:r>
    </w:p>
    <w:p w14:paraId="0C6EA088">
      <w:pPr>
        <w:bidi w:val="0"/>
        <w:ind w:firstLine="480" w:firstLineChars="200"/>
        <w:rPr>
          <w:rFonts w:hint="default" w:ascii="Times New Roman" w:hAnsi="Times New Roman" w:cs="Times New Roman"/>
          <w:sz w:val="24"/>
          <w:szCs w:val="24"/>
        </w:rPr>
      </w:pPr>
      <w:r>
        <w:rPr>
          <w:rFonts w:hint="default" w:ascii="Times New Roman" w:hAnsi="Times New Roman" w:cs="Times New Roman"/>
          <w:sz w:val="24"/>
          <w:szCs w:val="24"/>
        </w:rPr>
        <w:t>Paradis, J. (2011). </w:t>
      </w:r>
      <w:r>
        <w:rPr>
          <w:rFonts w:hint="default" w:ascii="Times New Roman" w:hAnsi="Times New Roman" w:cs="Times New Roman"/>
          <w:i/>
          <w:iCs/>
          <w:sz w:val="24"/>
          <w:szCs w:val="24"/>
        </w:rPr>
        <w:t>Child Bilingualism: Aspects of Language, Cognition, and Assessment</w:t>
      </w:r>
      <w:r>
        <w:rPr>
          <w:rFonts w:hint="default" w:ascii="Times New Roman" w:hAnsi="Times New Roman" w:cs="Times New Roman"/>
          <w:sz w:val="24"/>
          <w:szCs w:val="24"/>
        </w:rPr>
        <w:t>. Multilingual Matters.</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rial">
    <w:panose1 w:val="020B0604020202020204"/>
    <w:charset w:val="00"/>
    <w:family w:val="auto"/>
    <w:pitch w:val="default"/>
    <w:sig w:usb0="E0002EFF" w:usb1="C000785B" w:usb2="00000009" w:usb3="00000000" w:csb0="400001FF" w:csb1="FFFF0000"/>
  </w:font>
  <w:font w:name="PingFang-SC-Regular">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Segoe UI">
    <w:panose1 w:val="020B0502040204020203"/>
    <w:charset w:val="00"/>
    <w:family w:val="auto"/>
    <w:pitch w:val="default"/>
    <w:sig w:usb0="E4002EFF" w:usb1="C000E47F" w:usb2="00000009" w:usb3="00000000" w:csb0="200001FF" w:csb1="00000000"/>
  </w:font>
  <w:font w:name="MS PGothic">
    <w:panose1 w:val="020B0600070205080204"/>
    <w:charset w:val="80"/>
    <w:family w:val="auto"/>
    <w:pitch w:val="default"/>
    <w:sig w:usb0="E00002FF" w:usb1="6AC7FDFB" w:usb2="08000012" w:usb3="00000000" w:csb0="4002009F" w:csb1="DFD70000"/>
  </w:font>
  <w:font w:name="PingFangSC-Semibold">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auto"/>
    <w:pitch w:val="default"/>
    <w:sig w:usb0="E4002EFF" w:usb1="C2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300F6AA"/>
    <w:multiLevelType w:val="multilevel"/>
    <w:tmpl w:val="0300F6AA"/>
    <w:lvl w:ilvl="0" w:tentative="0">
      <w:start w:val="1"/>
      <w:numFmt w:val="decimal"/>
      <w:lvlText w:val="%1."/>
      <w:lvlJc w:val="left"/>
      <w:pPr>
        <w:ind w:left="425" w:hanging="425"/>
      </w:pPr>
      <w:rPr>
        <w:rFonts w:hint="default"/>
      </w:rPr>
    </w:lvl>
    <w:lvl w:ilvl="1" w:tentative="0">
      <w:start w:val="1"/>
      <w:numFmt w:val="decimal"/>
      <w:lvlText w:val="%1.%2."/>
      <w:lvlJc w:val="left"/>
      <w:pPr>
        <w:ind w:left="567" w:hanging="567"/>
      </w:pPr>
      <w:rPr>
        <w:rFonts w:hint="default"/>
      </w:rPr>
    </w:lvl>
    <w:lvl w:ilvl="2" w:tentative="0">
      <w:start w:val="1"/>
      <w:numFmt w:val="decimal"/>
      <w:lvlText w:val="%1.%2.%3."/>
      <w:lvlJc w:val="left"/>
      <w:pPr>
        <w:ind w:left="709" w:hanging="709"/>
      </w:pPr>
      <w:rPr>
        <w:rFonts w:hint="default"/>
      </w:rPr>
    </w:lvl>
    <w:lvl w:ilvl="3" w:tentative="0">
      <w:start w:val="1"/>
      <w:numFmt w:val="decimal"/>
      <w:lvlText w:val="%1.%2.%3.%4."/>
      <w:lvlJc w:val="left"/>
      <w:pPr>
        <w:ind w:left="850" w:hanging="850"/>
      </w:pPr>
      <w:rPr>
        <w:rFonts w:hint="default"/>
      </w:rPr>
    </w:lvl>
    <w:lvl w:ilvl="4" w:tentative="0">
      <w:start w:val="1"/>
      <w:numFmt w:val="decimal"/>
      <w:lvlText w:val="%1.%2.%3.%4.%5."/>
      <w:lvlJc w:val="left"/>
      <w:pPr>
        <w:ind w:left="991" w:hanging="991"/>
      </w:pPr>
      <w:rPr>
        <w:rFonts w:hint="default"/>
      </w:rPr>
    </w:lvl>
    <w:lvl w:ilvl="5" w:tentative="0">
      <w:start w:val="1"/>
      <w:numFmt w:val="decimal"/>
      <w:lvlText w:val="%1.%2.%3.%4.%5.%6."/>
      <w:lvlJc w:val="left"/>
      <w:pPr>
        <w:ind w:left="1134" w:hanging="1134"/>
      </w:pPr>
      <w:rPr>
        <w:rFonts w:hint="default"/>
      </w:rPr>
    </w:lvl>
    <w:lvl w:ilvl="6" w:tentative="0">
      <w:start w:val="1"/>
      <w:numFmt w:val="decimal"/>
      <w:lvlText w:val="%1.%2.%3.%4.%5.%6.%7."/>
      <w:lvlJc w:val="left"/>
      <w:pPr>
        <w:ind w:left="1275" w:hanging="1275"/>
      </w:pPr>
      <w:rPr>
        <w:rFonts w:hint="default"/>
      </w:rPr>
    </w:lvl>
    <w:lvl w:ilvl="7" w:tentative="0">
      <w:start w:val="1"/>
      <w:numFmt w:val="decimal"/>
      <w:lvlText w:val="%1.%2.%3.%4.%5.%6.%7.%8."/>
      <w:lvlJc w:val="left"/>
      <w:pPr>
        <w:ind w:left="1418" w:hanging="1418"/>
      </w:pPr>
      <w:rPr>
        <w:rFonts w:hint="default"/>
      </w:rPr>
    </w:lvl>
    <w:lvl w:ilvl="8" w:tentative="0">
      <w:start w:val="1"/>
      <w:numFmt w:val="decimal"/>
      <w:lvlText w:val="%1.%2.%3.%4.%5.%6.%7.%8.%9."/>
      <w:lvlJc w:val="left"/>
      <w:pPr>
        <w:ind w:left="1558" w:hanging="1558"/>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6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D274B78"/>
    <w:rsid w:val="00E41B72"/>
    <w:rsid w:val="00FD15AF"/>
    <w:rsid w:val="01626374"/>
    <w:rsid w:val="016C3730"/>
    <w:rsid w:val="01AF1CB4"/>
    <w:rsid w:val="01B2494B"/>
    <w:rsid w:val="03431B01"/>
    <w:rsid w:val="059C243D"/>
    <w:rsid w:val="060E42D1"/>
    <w:rsid w:val="07314ED5"/>
    <w:rsid w:val="0781414B"/>
    <w:rsid w:val="07C765C2"/>
    <w:rsid w:val="087F635C"/>
    <w:rsid w:val="0A893C38"/>
    <w:rsid w:val="0AE94B7D"/>
    <w:rsid w:val="0B762961"/>
    <w:rsid w:val="0C4734AA"/>
    <w:rsid w:val="0CD61DDB"/>
    <w:rsid w:val="0DB53CD0"/>
    <w:rsid w:val="110733DB"/>
    <w:rsid w:val="12325B7A"/>
    <w:rsid w:val="137146EC"/>
    <w:rsid w:val="14575AE1"/>
    <w:rsid w:val="15F4051B"/>
    <w:rsid w:val="1668382B"/>
    <w:rsid w:val="185C10D1"/>
    <w:rsid w:val="18AD50CD"/>
    <w:rsid w:val="19E40458"/>
    <w:rsid w:val="1BA95A7C"/>
    <w:rsid w:val="1F992D3B"/>
    <w:rsid w:val="209D066C"/>
    <w:rsid w:val="2527505B"/>
    <w:rsid w:val="252A7D7C"/>
    <w:rsid w:val="270C6B96"/>
    <w:rsid w:val="274A4A2D"/>
    <w:rsid w:val="2B4759C8"/>
    <w:rsid w:val="2CD34429"/>
    <w:rsid w:val="2D1B6FC8"/>
    <w:rsid w:val="2D274B78"/>
    <w:rsid w:val="2D6B4043"/>
    <w:rsid w:val="2F383F99"/>
    <w:rsid w:val="32123C6A"/>
    <w:rsid w:val="32F661A0"/>
    <w:rsid w:val="33811DDB"/>
    <w:rsid w:val="36E744F2"/>
    <w:rsid w:val="373D5AB7"/>
    <w:rsid w:val="392E23B3"/>
    <w:rsid w:val="3B1704E7"/>
    <w:rsid w:val="3BFB7E5C"/>
    <w:rsid w:val="3DBF6CA9"/>
    <w:rsid w:val="3EE30612"/>
    <w:rsid w:val="3F36253E"/>
    <w:rsid w:val="3F566811"/>
    <w:rsid w:val="411E42F7"/>
    <w:rsid w:val="41200E85"/>
    <w:rsid w:val="41CF2AA3"/>
    <w:rsid w:val="44C803B7"/>
    <w:rsid w:val="469B669A"/>
    <w:rsid w:val="47344E04"/>
    <w:rsid w:val="47E10C42"/>
    <w:rsid w:val="4E440138"/>
    <w:rsid w:val="4E9A3785"/>
    <w:rsid w:val="505F4E67"/>
    <w:rsid w:val="520B348B"/>
    <w:rsid w:val="53C64E20"/>
    <w:rsid w:val="546152B1"/>
    <w:rsid w:val="549D1A60"/>
    <w:rsid w:val="595B2448"/>
    <w:rsid w:val="5E0D0C8A"/>
    <w:rsid w:val="5EA47B69"/>
    <w:rsid w:val="5EDE3506"/>
    <w:rsid w:val="60255689"/>
    <w:rsid w:val="605F3D9D"/>
    <w:rsid w:val="62183101"/>
    <w:rsid w:val="64D03483"/>
    <w:rsid w:val="661F3D37"/>
    <w:rsid w:val="66EF0A82"/>
    <w:rsid w:val="692740F9"/>
    <w:rsid w:val="6A58456F"/>
    <w:rsid w:val="6A957DEB"/>
    <w:rsid w:val="6B2457CA"/>
    <w:rsid w:val="6B563571"/>
    <w:rsid w:val="6B8224A1"/>
    <w:rsid w:val="6BB448A6"/>
    <w:rsid w:val="6C727F37"/>
    <w:rsid w:val="6C872706"/>
    <w:rsid w:val="6E860FB1"/>
    <w:rsid w:val="6E922865"/>
    <w:rsid w:val="6FE83475"/>
    <w:rsid w:val="733A0331"/>
    <w:rsid w:val="75C17A3B"/>
    <w:rsid w:val="77287309"/>
    <w:rsid w:val="78C13634"/>
    <w:rsid w:val="79A65479"/>
    <w:rsid w:val="79DF2D22"/>
    <w:rsid w:val="7AB14F4C"/>
    <w:rsid w:val="7CAA1027"/>
    <w:rsid w:val="7D7734B7"/>
    <w:rsid w:val="7DD4655E"/>
    <w:rsid w:val="7EC24845"/>
    <w:rsid w:val="7EED21A7"/>
    <w:rsid w:val="7F8E13D9"/>
    <w:rsid w:val="7FA27C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semiHidden/>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paragraph" w:styleId="4">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5">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6">
    <w:name w:val="Normal (Web)"/>
    <w:basedOn w:val="1"/>
    <w:qFormat/>
    <w:uiPriority w:val="0"/>
    <w:pPr>
      <w:spacing w:before="0" w:beforeAutospacing="1" w:after="0" w:afterAutospacing="1"/>
      <w:ind w:left="0" w:right="0"/>
      <w:jc w:val="left"/>
    </w:pPr>
    <w:rPr>
      <w:kern w:val="0"/>
      <w:sz w:val="24"/>
      <w:lang w:val="en-US" w:eastAsia="zh-CN" w:bidi="ar"/>
    </w:rPr>
  </w:style>
  <w:style w:type="character" w:styleId="9">
    <w:name w:val="Strong"/>
    <w:basedOn w:val="8"/>
    <w:qFormat/>
    <w:uiPriority w:val="0"/>
    <w:rPr>
      <w:b/>
    </w:rPr>
  </w:style>
  <w:style w:type="character" w:styleId="10">
    <w:name w:val="Emphasis"/>
    <w:basedOn w:val="8"/>
    <w:qFormat/>
    <w:uiPriority w:val="0"/>
    <w:rPr>
      <w:i/>
    </w:rPr>
  </w:style>
  <w:style w:type="character" w:customStyle="1" w:styleId="11">
    <w:name w:val="标题 1 Char"/>
    <w:link w:val="2"/>
    <w:uiPriority w:val="0"/>
    <w:rPr>
      <w:b/>
      <w:kern w:val="44"/>
      <w:sz w:val="44"/>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9</Pages>
  <Words>9654</Words>
  <Characters>27681</Characters>
  <Lines>0</Lines>
  <Paragraphs>0</Paragraphs>
  <TotalTime>4</TotalTime>
  <ScaleCrop>false</ScaleCrop>
  <LinksUpToDate>false</LinksUpToDate>
  <CharactersWithSpaces>31068</CharactersWithSpaces>
  <Application>WPS Office_12.1.0.20784_F1E327BC-269C-435d-A152-05C5408002CA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2025-04-01T15:37:00Z</dcterms:created>
  <dc:creator>Chérie</dc:creator>
  <cp:lastModifiedBy>Chérie</cp:lastModifiedBy>
  <dcterms:modified xsi:type="dcterms:W3CDTF">2025-04-03T18:23:48Z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2052-12.1.0.20784</vt:lpwstr>
  </property>
  <property fmtid="{D5CDD505-2E9C-101B-9397-08002B2CF9AE}" pid="3" name="ICV">
    <vt:lpwstr>D48A7CD223E043C08A27DA8F7712F48F_13</vt:lpwstr>
  </property>
  <property fmtid="{D5CDD505-2E9C-101B-9397-08002B2CF9AE}" pid="4" name="KSOTemplateDocerSaveRecord">
    <vt:lpwstr>eyJoZGlkIjoiMzBiMTJjNjliNDk4NmY0NzE0NjJhNGU0OGFjOWU3ZTciLCJ1c2VySWQiOiIyMDA2NjgzNjEifQ==</vt:lpwstr>
  </property>
</Properties>
</file>