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63F51" w14:textId="4E430285" w:rsidR="00D2553D" w:rsidRDefault="00B91D07" w:rsidP="006D0439">
      <w:pPr>
        <w:spacing w:line="360" w:lineRule="auto"/>
        <w:jc w:val="both"/>
        <w:rPr>
          <w:rFonts w:ascii="Arial" w:hAnsi="Arial" w:cs="Arial"/>
          <w:b/>
          <w:bCs/>
          <w:sz w:val="22"/>
          <w:szCs w:val="22"/>
        </w:rPr>
      </w:pPr>
      <w:r>
        <w:rPr>
          <w:noProof/>
        </w:rPr>
        <w:drawing>
          <wp:inline distT="0" distB="0" distL="0" distR="0" wp14:anchorId="7BC48287" wp14:editId="3CD0698F">
            <wp:extent cx="4655820" cy="1920240"/>
            <wp:effectExtent l="0" t="0" r="0" b="381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655820" cy="1920240"/>
                    </a:xfrm>
                    <a:prstGeom prst="rect">
                      <a:avLst/>
                    </a:prstGeom>
                  </pic:spPr>
                </pic:pic>
              </a:graphicData>
            </a:graphic>
          </wp:inline>
        </w:drawing>
      </w:r>
    </w:p>
    <w:p w14:paraId="0AA4BC8F" w14:textId="77777777" w:rsidR="00D2553D" w:rsidRDefault="00D2553D" w:rsidP="006D0439">
      <w:pPr>
        <w:spacing w:line="360" w:lineRule="auto"/>
        <w:jc w:val="both"/>
        <w:rPr>
          <w:rFonts w:ascii="Arial" w:hAnsi="Arial" w:cs="Arial"/>
          <w:b/>
          <w:bCs/>
          <w:sz w:val="22"/>
          <w:szCs w:val="22"/>
        </w:rPr>
      </w:pPr>
    </w:p>
    <w:p w14:paraId="46046A2E" w14:textId="77777777" w:rsidR="00D2553D" w:rsidRDefault="00D2553D" w:rsidP="006D0439">
      <w:pPr>
        <w:spacing w:line="360" w:lineRule="auto"/>
        <w:jc w:val="both"/>
        <w:rPr>
          <w:rFonts w:ascii="Arial" w:hAnsi="Arial" w:cs="Arial"/>
          <w:b/>
          <w:bCs/>
          <w:sz w:val="22"/>
          <w:szCs w:val="22"/>
        </w:rPr>
      </w:pPr>
    </w:p>
    <w:p w14:paraId="2FF94161" w14:textId="77777777" w:rsidR="00D2553D" w:rsidRDefault="00D2553D" w:rsidP="006D0439">
      <w:pPr>
        <w:spacing w:line="360" w:lineRule="auto"/>
        <w:jc w:val="both"/>
        <w:rPr>
          <w:rFonts w:ascii="Arial" w:hAnsi="Arial" w:cs="Arial"/>
          <w:b/>
          <w:bCs/>
          <w:sz w:val="22"/>
          <w:szCs w:val="22"/>
        </w:rPr>
      </w:pPr>
    </w:p>
    <w:p w14:paraId="15E67A62" w14:textId="77777777" w:rsidR="006729E4" w:rsidRDefault="006729E4" w:rsidP="006D0439">
      <w:pPr>
        <w:spacing w:line="360" w:lineRule="auto"/>
        <w:jc w:val="both"/>
        <w:rPr>
          <w:rFonts w:ascii="Arial" w:hAnsi="Arial" w:cs="Arial"/>
          <w:b/>
          <w:bCs/>
          <w:sz w:val="22"/>
          <w:szCs w:val="22"/>
        </w:rPr>
      </w:pPr>
    </w:p>
    <w:p w14:paraId="68FE00EC" w14:textId="77777777" w:rsidR="006729E4" w:rsidRDefault="006729E4" w:rsidP="006D0439">
      <w:pPr>
        <w:spacing w:line="360" w:lineRule="auto"/>
        <w:jc w:val="both"/>
        <w:rPr>
          <w:rFonts w:ascii="Arial" w:hAnsi="Arial" w:cs="Arial"/>
          <w:b/>
          <w:bCs/>
          <w:sz w:val="22"/>
          <w:szCs w:val="22"/>
        </w:rPr>
      </w:pPr>
    </w:p>
    <w:p w14:paraId="330040EF" w14:textId="12B1998F" w:rsidR="0010612B" w:rsidRPr="008B0BDA" w:rsidRDefault="0010612B" w:rsidP="0010612B">
      <w:pPr>
        <w:spacing w:line="360" w:lineRule="auto"/>
        <w:jc w:val="both"/>
        <w:rPr>
          <w:rFonts w:ascii="Arial" w:eastAsia="Times New Roman" w:hAnsi="Arial" w:cs="Arial"/>
          <w:kern w:val="36"/>
          <w:sz w:val="32"/>
          <w:szCs w:val="32"/>
          <w:lang w:eastAsia="en-GB"/>
          <w14:ligatures w14:val="none"/>
        </w:rPr>
      </w:pPr>
      <w:r w:rsidRPr="00013C5D">
        <w:rPr>
          <w:rFonts w:ascii="Arial" w:hAnsi="Arial" w:cs="Arial"/>
          <w:sz w:val="32"/>
          <w:szCs w:val="32"/>
        </w:rPr>
        <w:t>Module name:</w:t>
      </w:r>
      <w:r w:rsidRPr="00013C5D">
        <w:rPr>
          <w:rFonts w:ascii="Arial" w:eastAsia="Times New Roman" w:hAnsi="Arial" w:cs="Arial"/>
          <w:b/>
          <w:bCs/>
          <w:kern w:val="36"/>
          <w:sz w:val="32"/>
          <w:szCs w:val="32"/>
          <w:lang w:eastAsia="en-GB"/>
          <w14:ligatures w14:val="none"/>
        </w:rPr>
        <w:t xml:space="preserve"> </w:t>
      </w:r>
      <w:r w:rsidR="008B0BDA" w:rsidRPr="008B0BDA">
        <w:rPr>
          <w:rFonts w:ascii="Arial" w:eastAsia="Times New Roman" w:hAnsi="Arial" w:cs="Arial"/>
          <w:kern w:val="36"/>
          <w:sz w:val="32"/>
          <w:szCs w:val="32"/>
          <w:lang w:eastAsia="en-GB"/>
          <w14:ligatures w14:val="none"/>
        </w:rPr>
        <w:t>Introduction to Independent Research Skills</w:t>
      </w:r>
    </w:p>
    <w:p w14:paraId="16D82EE2" w14:textId="2E5FFA7E" w:rsidR="0010612B" w:rsidRPr="00013C5D" w:rsidRDefault="0010612B" w:rsidP="0010612B">
      <w:pPr>
        <w:spacing w:line="360" w:lineRule="auto"/>
        <w:jc w:val="both"/>
        <w:rPr>
          <w:rFonts w:ascii="Arial" w:hAnsi="Arial" w:cs="Arial"/>
          <w:sz w:val="32"/>
          <w:szCs w:val="32"/>
        </w:rPr>
      </w:pPr>
      <w:r w:rsidRPr="00013C5D">
        <w:rPr>
          <w:rFonts w:ascii="Arial" w:hAnsi="Arial" w:cs="Arial"/>
          <w:sz w:val="32"/>
          <w:szCs w:val="32"/>
        </w:rPr>
        <w:t>Module number: (BMHP501</w:t>
      </w:r>
      <w:r>
        <w:rPr>
          <w:rFonts w:ascii="Arial" w:hAnsi="Arial" w:cs="Arial"/>
          <w:sz w:val="32"/>
          <w:szCs w:val="32"/>
        </w:rPr>
        <w:t>9</w:t>
      </w:r>
      <w:r w:rsidRPr="00013C5D">
        <w:rPr>
          <w:rFonts w:ascii="Arial" w:hAnsi="Arial" w:cs="Arial"/>
          <w:sz w:val="32"/>
          <w:szCs w:val="32"/>
        </w:rPr>
        <w:t>_BIRM)</w:t>
      </w:r>
    </w:p>
    <w:p w14:paraId="7E8B6518" w14:textId="77777777" w:rsidR="0010612B" w:rsidRPr="00013C5D" w:rsidRDefault="0010612B" w:rsidP="0010612B">
      <w:pPr>
        <w:spacing w:line="360" w:lineRule="auto"/>
        <w:jc w:val="both"/>
        <w:rPr>
          <w:rFonts w:ascii="Arial" w:hAnsi="Arial" w:cs="Arial"/>
          <w:sz w:val="32"/>
          <w:szCs w:val="32"/>
        </w:rPr>
      </w:pPr>
      <w:r w:rsidRPr="00013C5D">
        <w:rPr>
          <w:rFonts w:ascii="Arial" w:hAnsi="Arial" w:cs="Arial"/>
          <w:sz w:val="32"/>
          <w:szCs w:val="32"/>
        </w:rPr>
        <w:t>Student name: Melania Ciornei</w:t>
      </w:r>
    </w:p>
    <w:p w14:paraId="44B2577C" w14:textId="77777777" w:rsidR="0010612B" w:rsidRPr="00013C5D" w:rsidRDefault="0010612B" w:rsidP="0010612B">
      <w:pPr>
        <w:spacing w:line="360" w:lineRule="auto"/>
        <w:jc w:val="both"/>
        <w:rPr>
          <w:rFonts w:ascii="Arial" w:hAnsi="Arial" w:cs="Arial"/>
          <w:sz w:val="32"/>
          <w:szCs w:val="32"/>
        </w:rPr>
      </w:pPr>
      <w:r w:rsidRPr="00013C5D">
        <w:rPr>
          <w:rFonts w:ascii="Arial" w:hAnsi="Arial" w:cs="Arial"/>
          <w:sz w:val="32"/>
          <w:szCs w:val="32"/>
        </w:rPr>
        <w:t>Student number: 2329516</w:t>
      </w:r>
    </w:p>
    <w:p w14:paraId="08D2FD00" w14:textId="229AD30D" w:rsidR="0010612B" w:rsidRPr="00013C5D" w:rsidRDefault="0010612B" w:rsidP="0010612B">
      <w:pPr>
        <w:spacing w:line="360" w:lineRule="auto"/>
        <w:jc w:val="both"/>
        <w:rPr>
          <w:rFonts w:ascii="Arial" w:hAnsi="Arial" w:cs="Arial"/>
          <w:sz w:val="32"/>
          <w:szCs w:val="32"/>
        </w:rPr>
      </w:pPr>
      <w:r w:rsidRPr="00013C5D">
        <w:rPr>
          <w:rFonts w:ascii="Arial" w:hAnsi="Arial" w:cs="Arial"/>
          <w:sz w:val="32"/>
          <w:szCs w:val="32"/>
        </w:rPr>
        <w:t xml:space="preserve">Lecturer name: </w:t>
      </w:r>
      <w:r w:rsidR="00545301" w:rsidRPr="00545301">
        <w:rPr>
          <w:rFonts w:ascii="Arial" w:hAnsi="Arial" w:cs="Arial"/>
          <w:sz w:val="32"/>
          <w:szCs w:val="32"/>
        </w:rPr>
        <w:t>Rizwan Nadim</w:t>
      </w:r>
    </w:p>
    <w:p w14:paraId="1139FE06" w14:textId="77777777" w:rsidR="00D2553D" w:rsidRDefault="00D2553D" w:rsidP="006D0439">
      <w:pPr>
        <w:spacing w:line="360" w:lineRule="auto"/>
        <w:jc w:val="both"/>
        <w:rPr>
          <w:rFonts w:ascii="Arial" w:hAnsi="Arial" w:cs="Arial"/>
          <w:b/>
          <w:bCs/>
          <w:sz w:val="22"/>
          <w:szCs w:val="22"/>
        </w:rPr>
      </w:pPr>
    </w:p>
    <w:p w14:paraId="46F91C47" w14:textId="77777777" w:rsidR="00D2553D" w:rsidRDefault="00D2553D" w:rsidP="006D0439">
      <w:pPr>
        <w:spacing w:line="360" w:lineRule="auto"/>
        <w:jc w:val="both"/>
        <w:rPr>
          <w:rFonts w:ascii="Arial" w:hAnsi="Arial" w:cs="Arial"/>
          <w:b/>
          <w:bCs/>
          <w:sz w:val="22"/>
          <w:szCs w:val="22"/>
        </w:rPr>
      </w:pPr>
    </w:p>
    <w:p w14:paraId="12399436" w14:textId="771B4E5C" w:rsidR="00B51211" w:rsidRPr="00B51211" w:rsidRDefault="00B51211" w:rsidP="00B51211">
      <w:pPr>
        <w:spacing w:line="360" w:lineRule="auto"/>
        <w:rPr>
          <w:rFonts w:ascii="Arial" w:hAnsi="Arial" w:cs="Arial"/>
          <w:b/>
          <w:bCs/>
          <w:sz w:val="40"/>
          <w:szCs w:val="40"/>
        </w:rPr>
      </w:pPr>
      <w:r w:rsidRPr="00B51211">
        <w:rPr>
          <w:rFonts w:ascii="Arial" w:hAnsi="Arial" w:cs="Arial"/>
          <w:b/>
          <w:bCs/>
          <w:sz w:val="40"/>
          <w:szCs w:val="40"/>
        </w:rPr>
        <w:t>Understanding Anxiety in Teenagers in the UK</w:t>
      </w:r>
      <w:r>
        <w:rPr>
          <w:rFonts w:ascii="Arial" w:hAnsi="Arial" w:cs="Arial"/>
          <w:b/>
          <w:bCs/>
          <w:sz w:val="40"/>
          <w:szCs w:val="40"/>
        </w:rPr>
        <w:t xml:space="preserve">                                       </w:t>
      </w:r>
    </w:p>
    <w:p w14:paraId="7BA44F18" w14:textId="4A74890D" w:rsidR="00B51211" w:rsidRPr="00B51211" w:rsidRDefault="00B51211" w:rsidP="00B51211">
      <w:pPr>
        <w:spacing w:line="360" w:lineRule="auto"/>
        <w:rPr>
          <w:rFonts w:ascii="Arial" w:hAnsi="Arial" w:cs="Arial"/>
          <w:b/>
          <w:bCs/>
          <w:sz w:val="40"/>
          <w:szCs w:val="40"/>
        </w:rPr>
      </w:pPr>
      <w:r>
        <w:rPr>
          <w:rFonts w:ascii="Arial" w:hAnsi="Arial" w:cs="Arial"/>
          <w:b/>
          <w:bCs/>
          <w:sz w:val="22"/>
          <w:szCs w:val="22"/>
        </w:rPr>
        <w:t xml:space="preserve">                                    </w:t>
      </w:r>
      <w:r w:rsidRPr="00B51211">
        <w:rPr>
          <w:rFonts w:ascii="Arial" w:hAnsi="Arial" w:cs="Arial"/>
          <w:b/>
          <w:bCs/>
          <w:sz w:val="40"/>
          <w:szCs w:val="40"/>
        </w:rPr>
        <w:t>A Scoping Review</w:t>
      </w:r>
    </w:p>
    <w:p w14:paraId="76B23B31" w14:textId="697B5882" w:rsidR="00D2553D" w:rsidRDefault="00D2553D" w:rsidP="006D0439">
      <w:pPr>
        <w:spacing w:line="360" w:lineRule="auto"/>
        <w:jc w:val="both"/>
        <w:rPr>
          <w:rFonts w:ascii="Arial" w:hAnsi="Arial" w:cs="Arial"/>
          <w:b/>
          <w:bCs/>
          <w:sz w:val="22"/>
          <w:szCs w:val="22"/>
        </w:rPr>
      </w:pPr>
    </w:p>
    <w:p w14:paraId="4350BF7D" w14:textId="77777777" w:rsidR="00D2553D" w:rsidRDefault="00D2553D" w:rsidP="006D0439">
      <w:pPr>
        <w:spacing w:line="360" w:lineRule="auto"/>
        <w:jc w:val="both"/>
        <w:rPr>
          <w:rFonts w:ascii="Arial" w:hAnsi="Arial" w:cs="Arial"/>
          <w:b/>
          <w:bCs/>
          <w:sz w:val="22"/>
          <w:szCs w:val="22"/>
        </w:rPr>
      </w:pPr>
    </w:p>
    <w:p w14:paraId="3098046C" w14:textId="77777777" w:rsidR="006729E4" w:rsidRDefault="006729E4" w:rsidP="006D0439">
      <w:pPr>
        <w:spacing w:line="360" w:lineRule="auto"/>
        <w:jc w:val="both"/>
        <w:rPr>
          <w:rFonts w:ascii="Arial" w:hAnsi="Arial" w:cs="Arial"/>
          <w:b/>
          <w:bCs/>
          <w:sz w:val="22"/>
          <w:szCs w:val="22"/>
        </w:rPr>
      </w:pPr>
    </w:p>
    <w:p w14:paraId="032BB94F" w14:textId="77777777" w:rsidR="006D0439" w:rsidRDefault="006D0439" w:rsidP="006D0439">
      <w:pPr>
        <w:spacing w:line="360" w:lineRule="auto"/>
        <w:jc w:val="both"/>
        <w:rPr>
          <w:rFonts w:ascii="Arial" w:hAnsi="Arial" w:cs="Arial"/>
          <w:b/>
          <w:bCs/>
          <w:sz w:val="28"/>
          <w:szCs w:val="28"/>
        </w:rPr>
      </w:pPr>
      <w:r w:rsidRPr="00B51211">
        <w:rPr>
          <w:rFonts w:ascii="Arial" w:hAnsi="Arial" w:cs="Arial"/>
          <w:b/>
          <w:bCs/>
          <w:sz w:val="28"/>
          <w:szCs w:val="28"/>
        </w:rPr>
        <w:lastRenderedPageBreak/>
        <w:t>Background and Rationale</w:t>
      </w:r>
    </w:p>
    <w:p w14:paraId="5602EF8C" w14:textId="0DF97A45" w:rsidR="00B577F3" w:rsidRPr="00B577F3" w:rsidRDefault="00B577F3" w:rsidP="00B577F3">
      <w:pPr>
        <w:spacing w:line="360" w:lineRule="auto"/>
        <w:jc w:val="both"/>
        <w:rPr>
          <w:rFonts w:ascii="Arial" w:hAnsi="Arial" w:cs="Arial"/>
          <w:sz w:val="22"/>
          <w:szCs w:val="22"/>
        </w:rPr>
      </w:pPr>
      <w:r w:rsidRPr="00B577F3">
        <w:rPr>
          <w:rFonts w:ascii="Arial" w:hAnsi="Arial" w:cs="Arial"/>
          <w:sz w:val="22"/>
          <w:szCs w:val="22"/>
        </w:rPr>
        <w:t>Anxiety disorders are among the most common mental health difficulties experienced by teenagers and represent a significant concern within UK health, social care, and education settings (</w:t>
      </w:r>
      <w:r w:rsidR="00923DF4" w:rsidRPr="00923DF4">
        <w:rPr>
          <w:rFonts w:ascii="Arial" w:hAnsi="Arial" w:cs="Arial"/>
          <w:sz w:val="22"/>
          <w:szCs w:val="22"/>
        </w:rPr>
        <w:t xml:space="preserve">Newlove-Delgado </w:t>
      </w:r>
      <w:r w:rsidRPr="00B577F3">
        <w:rPr>
          <w:rFonts w:ascii="Arial" w:hAnsi="Arial" w:cs="Arial"/>
          <w:sz w:val="22"/>
          <w:szCs w:val="22"/>
        </w:rPr>
        <w:t>et al., 202</w:t>
      </w:r>
      <w:r w:rsidR="006552EA">
        <w:rPr>
          <w:rFonts w:ascii="Arial" w:hAnsi="Arial" w:cs="Arial"/>
          <w:sz w:val="22"/>
          <w:szCs w:val="22"/>
        </w:rPr>
        <w:t>3</w:t>
      </w:r>
      <w:r w:rsidRPr="00B577F3">
        <w:rPr>
          <w:rFonts w:ascii="Arial" w:hAnsi="Arial" w:cs="Arial"/>
          <w:sz w:val="22"/>
          <w:szCs w:val="22"/>
        </w:rPr>
        <w:t xml:space="preserve">; NICE, 2023). </w:t>
      </w:r>
      <w:r w:rsidR="002F129F" w:rsidRPr="002F129F">
        <w:rPr>
          <w:rFonts w:ascii="Arial" w:hAnsi="Arial" w:cs="Arial"/>
          <w:sz w:val="22"/>
          <w:szCs w:val="22"/>
        </w:rPr>
        <w:t>Adolescence is a key developmental period, and persistent anxiety can affect education, peer relationships and long-term mental health outcomes (Sadler et al., 2018).</w:t>
      </w:r>
    </w:p>
    <w:p w14:paraId="49ACBFFA" w14:textId="09DFE3B0" w:rsidR="00B577F3" w:rsidRPr="00B577F3" w:rsidRDefault="00B577F3" w:rsidP="00B577F3">
      <w:pPr>
        <w:spacing w:line="360" w:lineRule="auto"/>
        <w:jc w:val="both"/>
        <w:rPr>
          <w:rFonts w:ascii="Arial" w:hAnsi="Arial" w:cs="Arial"/>
          <w:sz w:val="22"/>
          <w:szCs w:val="22"/>
        </w:rPr>
      </w:pPr>
      <w:r w:rsidRPr="00B577F3">
        <w:rPr>
          <w:rFonts w:ascii="Arial" w:hAnsi="Arial" w:cs="Arial"/>
          <w:sz w:val="22"/>
          <w:szCs w:val="22"/>
        </w:rPr>
        <w:t>Although a substantial body of research explores anxiety in teenagers, evidence is dispersed across healthcare, education, and digital mental health, with inconsistent findings and identified barriers to help-seeking (</w:t>
      </w:r>
      <w:r w:rsidR="000660A8">
        <w:rPr>
          <w:rFonts w:ascii="Arial" w:hAnsi="Arial" w:cs="Arial"/>
          <w:sz w:val="22"/>
          <w:szCs w:val="22"/>
        </w:rPr>
        <w:t>Reardon</w:t>
      </w:r>
      <w:r w:rsidRPr="00B577F3">
        <w:rPr>
          <w:rFonts w:ascii="Arial" w:hAnsi="Arial" w:cs="Arial"/>
          <w:sz w:val="22"/>
          <w:szCs w:val="22"/>
        </w:rPr>
        <w:t xml:space="preserve"> et al., 20</w:t>
      </w:r>
      <w:r w:rsidR="000660A8">
        <w:rPr>
          <w:rFonts w:ascii="Arial" w:hAnsi="Arial" w:cs="Arial"/>
          <w:sz w:val="22"/>
          <w:szCs w:val="22"/>
        </w:rPr>
        <w:t>17</w:t>
      </w:r>
      <w:r w:rsidRPr="00B577F3">
        <w:rPr>
          <w:rFonts w:ascii="Arial" w:hAnsi="Arial" w:cs="Arial"/>
          <w:sz w:val="22"/>
          <w:szCs w:val="22"/>
        </w:rPr>
        <w:t xml:space="preserve">; Radez et al., 2022). The expansion of digital mental health approaches adds further complexity to the evidence base </w:t>
      </w:r>
      <w:r w:rsidR="00923DF4" w:rsidRPr="00923DF4">
        <w:rPr>
          <w:rFonts w:ascii="Arial" w:hAnsi="Arial" w:cs="Arial"/>
          <w:sz w:val="22"/>
          <w:szCs w:val="22"/>
        </w:rPr>
        <w:t>(Loades et al., 2020).</w:t>
      </w:r>
      <w:r w:rsidR="00923DF4">
        <w:rPr>
          <w:rFonts w:ascii="Arial" w:hAnsi="Arial" w:cs="Arial"/>
          <w:sz w:val="22"/>
          <w:szCs w:val="22"/>
        </w:rPr>
        <w:t xml:space="preserve"> A </w:t>
      </w:r>
      <w:r w:rsidR="00923DF4" w:rsidRPr="000660A8">
        <w:rPr>
          <w:rFonts w:ascii="Arial" w:hAnsi="Arial" w:cs="Arial"/>
          <w:sz w:val="22"/>
          <w:szCs w:val="22"/>
        </w:rPr>
        <w:t>scoping</w:t>
      </w:r>
      <w:r w:rsidR="000660A8" w:rsidRPr="000660A8">
        <w:rPr>
          <w:rFonts w:ascii="Arial" w:hAnsi="Arial" w:cs="Arial"/>
          <w:sz w:val="22"/>
          <w:szCs w:val="22"/>
        </w:rPr>
        <w:t xml:space="preserve"> review is appropriate as it enables mapping of broad and heterogeneous evidence where concepts and interventions vary.</w:t>
      </w:r>
    </w:p>
    <w:p w14:paraId="71E6E73B" w14:textId="77777777" w:rsidR="00B577F3" w:rsidRPr="00B51211" w:rsidRDefault="00B577F3" w:rsidP="006D0439">
      <w:pPr>
        <w:spacing w:line="360" w:lineRule="auto"/>
        <w:jc w:val="both"/>
        <w:rPr>
          <w:rFonts w:ascii="Arial" w:hAnsi="Arial" w:cs="Arial"/>
          <w:b/>
          <w:bCs/>
          <w:sz w:val="28"/>
          <w:szCs w:val="28"/>
        </w:rPr>
      </w:pPr>
    </w:p>
    <w:p w14:paraId="0525AA6A" w14:textId="6C1130D6" w:rsidR="006D0439" w:rsidRDefault="006D0439" w:rsidP="006A6159">
      <w:pPr>
        <w:spacing w:line="360" w:lineRule="auto"/>
        <w:jc w:val="both"/>
        <w:rPr>
          <w:rFonts w:ascii="Arial" w:hAnsi="Arial" w:cs="Arial"/>
          <w:b/>
          <w:bCs/>
          <w:sz w:val="22"/>
          <w:szCs w:val="22"/>
        </w:rPr>
      </w:pPr>
      <w:r w:rsidRPr="006A6159">
        <w:rPr>
          <w:rFonts w:ascii="Arial" w:hAnsi="Arial" w:cs="Arial"/>
          <w:b/>
          <w:bCs/>
          <w:sz w:val="22"/>
          <w:szCs w:val="22"/>
        </w:rPr>
        <w:t>Research Aim and Objectives</w:t>
      </w:r>
    </w:p>
    <w:p w14:paraId="76C06725" w14:textId="29AFF8C4" w:rsidR="002F129F" w:rsidRPr="002F129F" w:rsidRDefault="002F129F" w:rsidP="006A6159">
      <w:pPr>
        <w:spacing w:line="360" w:lineRule="auto"/>
        <w:jc w:val="both"/>
        <w:rPr>
          <w:rFonts w:ascii="Arial" w:hAnsi="Arial" w:cs="Arial"/>
          <w:sz w:val="22"/>
          <w:szCs w:val="22"/>
        </w:rPr>
      </w:pPr>
      <w:r w:rsidRPr="002F129F">
        <w:rPr>
          <w:rFonts w:ascii="Arial" w:hAnsi="Arial" w:cs="Arial"/>
          <w:sz w:val="22"/>
          <w:szCs w:val="22"/>
        </w:rPr>
        <w:t>The primary aim of this study is to conduct a scoping review of peer-reviewed literature on anxiety in UK teenagers.</w:t>
      </w:r>
    </w:p>
    <w:p w14:paraId="1D2A9898" w14:textId="77777777" w:rsidR="006A6159" w:rsidRPr="006A6159" w:rsidRDefault="006A6159" w:rsidP="006A6159">
      <w:pPr>
        <w:spacing w:line="360" w:lineRule="auto"/>
        <w:jc w:val="both"/>
        <w:rPr>
          <w:rFonts w:ascii="Arial" w:hAnsi="Arial" w:cs="Arial"/>
          <w:sz w:val="22"/>
          <w:szCs w:val="22"/>
        </w:rPr>
      </w:pPr>
      <w:r w:rsidRPr="006A6159">
        <w:rPr>
          <w:rFonts w:ascii="Arial" w:hAnsi="Arial" w:cs="Arial"/>
          <w:sz w:val="22"/>
          <w:szCs w:val="22"/>
        </w:rPr>
        <w:t>The objectives are to:</w:t>
      </w:r>
    </w:p>
    <w:p w14:paraId="062CBD0A" w14:textId="77777777" w:rsidR="006A6159" w:rsidRPr="006A6159" w:rsidRDefault="006A6159" w:rsidP="006A6159">
      <w:pPr>
        <w:numPr>
          <w:ilvl w:val="0"/>
          <w:numId w:val="5"/>
        </w:numPr>
        <w:spacing w:line="360" w:lineRule="auto"/>
        <w:jc w:val="both"/>
        <w:rPr>
          <w:rFonts w:ascii="Arial" w:hAnsi="Arial" w:cs="Arial"/>
          <w:sz w:val="22"/>
          <w:szCs w:val="22"/>
        </w:rPr>
      </w:pPr>
      <w:r w:rsidRPr="006A6159">
        <w:rPr>
          <w:rFonts w:ascii="Arial" w:hAnsi="Arial" w:cs="Arial"/>
          <w:sz w:val="22"/>
          <w:szCs w:val="22"/>
        </w:rPr>
        <w:t>Identify and categorise key themes within the literature.</w:t>
      </w:r>
    </w:p>
    <w:p w14:paraId="7D5CD67C" w14:textId="77777777" w:rsidR="006A6159" w:rsidRPr="006A6159" w:rsidRDefault="006A6159" w:rsidP="006A6159">
      <w:pPr>
        <w:numPr>
          <w:ilvl w:val="0"/>
          <w:numId w:val="5"/>
        </w:numPr>
        <w:spacing w:line="360" w:lineRule="auto"/>
        <w:jc w:val="both"/>
        <w:rPr>
          <w:rFonts w:ascii="Arial" w:hAnsi="Arial" w:cs="Arial"/>
          <w:sz w:val="22"/>
          <w:szCs w:val="22"/>
        </w:rPr>
      </w:pPr>
      <w:r w:rsidRPr="006A6159">
        <w:rPr>
          <w:rFonts w:ascii="Arial" w:hAnsi="Arial" w:cs="Arial"/>
          <w:sz w:val="22"/>
          <w:szCs w:val="22"/>
        </w:rPr>
        <w:t>Examine reported risk factors, lived experiences, and support or intervention approaches, including digital interventions.</w:t>
      </w:r>
    </w:p>
    <w:p w14:paraId="722D7ED8" w14:textId="0643F4BE" w:rsidR="006A6159" w:rsidRPr="006A6159" w:rsidRDefault="006A6159" w:rsidP="006D0439">
      <w:pPr>
        <w:numPr>
          <w:ilvl w:val="0"/>
          <w:numId w:val="5"/>
        </w:numPr>
        <w:spacing w:line="360" w:lineRule="auto"/>
        <w:jc w:val="both"/>
        <w:rPr>
          <w:rFonts w:ascii="Arial" w:hAnsi="Arial" w:cs="Arial"/>
          <w:sz w:val="22"/>
          <w:szCs w:val="22"/>
        </w:rPr>
      </w:pPr>
      <w:r w:rsidRPr="006A6159">
        <w:rPr>
          <w:rFonts w:ascii="Arial" w:hAnsi="Arial" w:cs="Arial"/>
          <w:sz w:val="22"/>
          <w:szCs w:val="22"/>
        </w:rPr>
        <w:t>Identify evidence gaps to inform future research and professional practice.</w:t>
      </w:r>
    </w:p>
    <w:p w14:paraId="4A8A8627" w14:textId="77777777" w:rsidR="00322A1D" w:rsidRPr="00322A1D" w:rsidRDefault="00322A1D" w:rsidP="00322A1D">
      <w:pPr>
        <w:spacing w:line="360" w:lineRule="auto"/>
        <w:jc w:val="both"/>
        <w:rPr>
          <w:rFonts w:ascii="Arial" w:hAnsi="Arial" w:cs="Arial"/>
          <w:b/>
          <w:bCs/>
        </w:rPr>
      </w:pPr>
      <w:r w:rsidRPr="00322A1D">
        <w:rPr>
          <w:rFonts w:ascii="Arial" w:hAnsi="Arial" w:cs="Arial"/>
          <w:b/>
          <w:bCs/>
        </w:rPr>
        <w:t>Research Question</w:t>
      </w:r>
    </w:p>
    <w:p w14:paraId="4B867E9C" w14:textId="5A33AF4D" w:rsidR="002A539C" w:rsidRDefault="002A539C" w:rsidP="000D637A">
      <w:pPr>
        <w:spacing w:line="360" w:lineRule="auto"/>
        <w:jc w:val="both"/>
        <w:rPr>
          <w:rFonts w:ascii="Arial" w:hAnsi="Arial" w:cs="Arial"/>
          <w:sz w:val="22"/>
          <w:szCs w:val="22"/>
        </w:rPr>
      </w:pPr>
      <w:r w:rsidRPr="002A539C">
        <w:rPr>
          <w:rFonts w:ascii="Arial" w:hAnsi="Arial" w:cs="Arial"/>
          <w:sz w:val="22"/>
          <w:szCs w:val="22"/>
        </w:rPr>
        <w:t>What are the reported risk factors, lived experiences, and support or intervention approaches for anxiety among teenagers in the UK within peer-reviewed literature?</w:t>
      </w:r>
    </w:p>
    <w:p w14:paraId="5A6B97B8" w14:textId="70641BAC" w:rsidR="000D637A" w:rsidRPr="008C32F2" w:rsidRDefault="006D0439" w:rsidP="000D637A">
      <w:pPr>
        <w:spacing w:line="360" w:lineRule="auto"/>
        <w:jc w:val="both"/>
        <w:rPr>
          <w:rFonts w:ascii="Arial" w:hAnsi="Arial" w:cs="Arial"/>
          <w:b/>
          <w:bCs/>
          <w:sz w:val="28"/>
          <w:szCs w:val="28"/>
        </w:rPr>
      </w:pPr>
      <w:r w:rsidRPr="00B51211">
        <w:rPr>
          <w:rFonts w:ascii="Arial" w:hAnsi="Arial" w:cs="Arial"/>
          <w:b/>
          <w:bCs/>
          <w:sz w:val="28"/>
          <w:szCs w:val="28"/>
        </w:rPr>
        <w:t>Methodology</w:t>
      </w:r>
    </w:p>
    <w:p w14:paraId="0A870A7F" w14:textId="34905377" w:rsidR="00875D61" w:rsidRDefault="00875D61" w:rsidP="000D637A">
      <w:pPr>
        <w:spacing w:line="360" w:lineRule="auto"/>
        <w:jc w:val="both"/>
        <w:rPr>
          <w:rFonts w:ascii="Arial" w:hAnsi="Arial" w:cs="Arial"/>
          <w:sz w:val="22"/>
          <w:szCs w:val="22"/>
        </w:rPr>
      </w:pPr>
      <w:r w:rsidRPr="00875D61">
        <w:rPr>
          <w:rFonts w:ascii="Arial" w:hAnsi="Arial" w:cs="Arial"/>
          <w:sz w:val="22"/>
          <w:szCs w:val="22"/>
        </w:rPr>
        <w:t>This scoping review will follow Arksey and O’Malley’s (2005) five-stage framework for systematically identifying, selecting and synthesising relevant studies.</w:t>
      </w:r>
    </w:p>
    <w:p w14:paraId="12FD4645" w14:textId="6980BAB1" w:rsidR="000D637A" w:rsidRDefault="000D637A" w:rsidP="000D637A">
      <w:pPr>
        <w:spacing w:line="360" w:lineRule="auto"/>
        <w:jc w:val="both"/>
        <w:rPr>
          <w:rFonts w:ascii="Arial" w:hAnsi="Arial" w:cs="Arial"/>
          <w:b/>
          <w:bCs/>
          <w:sz w:val="22"/>
          <w:szCs w:val="22"/>
        </w:rPr>
      </w:pPr>
      <w:r w:rsidRPr="000D637A">
        <w:rPr>
          <w:rFonts w:ascii="Arial" w:hAnsi="Arial" w:cs="Arial"/>
          <w:b/>
          <w:bCs/>
          <w:sz w:val="22"/>
          <w:szCs w:val="22"/>
        </w:rPr>
        <w:t>Identification of Relevant Studies</w:t>
      </w:r>
    </w:p>
    <w:p w14:paraId="0ACEB884" w14:textId="0236A4AD" w:rsidR="007954D7" w:rsidRDefault="007954D7" w:rsidP="000D637A">
      <w:pPr>
        <w:spacing w:line="360" w:lineRule="auto"/>
        <w:jc w:val="both"/>
        <w:rPr>
          <w:rFonts w:ascii="Arial" w:hAnsi="Arial" w:cs="Arial"/>
          <w:sz w:val="22"/>
          <w:szCs w:val="22"/>
        </w:rPr>
      </w:pPr>
      <w:r w:rsidRPr="007954D7">
        <w:rPr>
          <w:rFonts w:ascii="Arial" w:hAnsi="Arial" w:cs="Arial"/>
          <w:sz w:val="22"/>
          <w:szCs w:val="22"/>
        </w:rPr>
        <w:lastRenderedPageBreak/>
        <w:t>Electronic searches will be conducted using PubMed</w:t>
      </w:r>
      <w:r w:rsidR="008C4DF5">
        <w:rPr>
          <w:rFonts w:ascii="Arial" w:hAnsi="Arial" w:cs="Arial"/>
          <w:sz w:val="22"/>
          <w:szCs w:val="22"/>
        </w:rPr>
        <w:t xml:space="preserve"> (</w:t>
      </w:r>
      <w:r w:rsidR="00C71C78">
        <w:rPr>
          <w:rFonts w:ascii="Arial" w:hAnsi="Arial" w:cs="Arial"/>
          <w:sz w:val="22"/>
          <w:szCs w:val="22"/>
        </w:rPr>
        <w:t>Fig</w:t>
      </w:r>
      <w:r w:rsidR="008C4DF5">
        <w:rPr>
          <w:rFonts w:ascii="Arial" w:hAnsi="Arial" w:cs="Arial"/>
          <w:sz w:val="22"/>
          <w:szCs w:val="22"/>
        </w:rPr>
        <w:t>.1)</w:t>
      </w:r>
      <w:r w:rsidRPr="007954D7">
        <w:rPr>
          <w:rFonts w:ascii="Arial" w:hAnsi="Arial" w:cs="Arial"/>
          <w:sz w:val="22"/>
          <w:szCs w:val="22"/>
        </w:rPr>
        <w:t xml:space="preserve"> and Google Scholar. Keywords will include anxiety, UK, Child and Adolescent Mental Health Services (CAMHS) and digital mental health. Terms will be refined iteratively to maintain relevance and breadth, consistent with scoping review methodology.</w:t>
      </w:r>
    </w:p>
    <w:p w14:paraId="1D2E0A48" w14:textId="4FBA88E5" w:rsidR="004D7E1D" w:rsidRDefault="008C4DF5" w:rsidP="000D637A">
      <w:pPr>
        <w:spacing w:line="360" w:lineRule="auto"/>
        <w:jc w:val="both"/>
        <w:rPr>
          <w:rFonts w:ascii="Arial" w:hAnsi="Arial" w:cs="Arial"/>
          <w:sz w:val="22"/>
          <w:szCs w:val="22"/>
        </w:rPr>
      </w:pPr>
      <w:r w:rsidRPr="008C4DF5">
        <w:rPr>
          <w:rFonts w:ascii="Arial" w:hAnsi="Arial" w:cs="Arial"/>
          <w:noProof/>
          <w:sz w:val="22"/>
          <w:szCs w:val="22"/>
        </w:rPr>
        <w:drawing>
          <wp:inline distT="0" distB="0" distL="0" distR="0" wp14:anchorId="2FCBE97A" wp14:editId="1FFAEC4F">
            <wp:extent cx="5731510" cy="1586230"/>
            <wp:effectExtent l="0" t="0" r="2540" b="0"/>
            <wp:docPr id="21149128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2821" name="Picture 1" descr="A screenshot of a computer&#10;&#10;AI-generated content may be incorrect."/>
                    <pic:cNvPicPr/>
                  </pic:nvPicPr>
                  <pic:blipFill>
                    <a:blip r:embed="rId6"/>
                    <a:stretch>
                      <a:fillRect/>
                    </a:stretch>
                  </pic:blipFill>
                  <pic:spPr>
                    <a:xfrm>
                      <a:off x="0" y="0"/>
                      <a:ext cx="5731510" cy="1586230"/>
                    </a:xfrm>
                    <a:prstGeom prst="rect">
                      <a:avLst/>
                    </a:prstGeom>
                  </pic:spPr>
                </pic:pic>
              </a:graphicData>
            </a:graphic>
          </wp:inline>
        </w:drawing>
      </w:r>
      <w:r w:rsidR="004D7E1D" w:rsidRPr="004D7E1D">
        <w:rPr>
          <w:rFonts w:ascii="Arial" w:hAnsi="Arial" w:cs="Arial"/>
          <w:sz w:val="22"/>
          <w:szCs w:val="22"/>
        </w:rPr>
        <w:t xml:space="preserve">Figure 1. PubMed </w:t>
      </w:r>
    </w:p>
    <w:p w14:paraId="7E4F751D" w14:textId="1C52525A" w:rsidR="000D637A" w:rsidRPr="000D637A" w:rsidRDefault="000D637A" w:rsidP="000D637A">
      <w:pPr>
        <w:spacing w:line="360" w:lineRule="auto"/>
        <w:jc w:val="both"/>
        <w:rPr>
          <w:rFonts w:ascii="Arial" w:hAnsi="Arial" w:cs="Arial"/>
          <w:b/>
          <w:bCs/>
          <w:sz w:val="22"/>
          <w:szCs w:val="22"/>
        </w:rPr>
      </w:pPr>
      <w:r w:rsidRPr="000D637A">
        <w:rPr>
          <w:rFonts w:ascii="Arial" w:hAnsi="Arial" w:cs="Arial"/>
          <w:b/>
          <w:bCs/>
          <w:sz w:val="22"/>
          <w:szCs w:val="22"/>
        </w:rPr>
        <w:t xml:space="preserve">Study Selection </w:t>
      </w:r>
    </w:p>
    <w:p w14:paraId="4175A808" w14:textId="77777777" w:rsidR="000D637A" w:rsidRDefault="000D637A" w:rsidP="000D637A">
      <w:pPr>
        <w:spacing w:line="360" w:lineRule="auto"/>
        <w:jc w:val="both"/>
        <w:rPr>
          <w:rFonts w:ascii="Arial" w:hAnsi="Arial" w:cs="Arial"/>
          <w:sz w:val="22"/>
          <w:szCs w:val="22"/>
        </w:rPr>
      </w:pPr>
      <w:r w:rsidRPr="000D637A">
        <w:rPr>
          <w:rFonts w:ascii="Arial" w:hAnsi="Arial" w:cs="Arial"/>
          <w:b/>
          <w:bCs/>
          <w:sz w:val="22"/>
          <w:szCs w:val="22"/>
        </w:rPr>
        <w:t>Inclusion criteria:</w:t>
      </w:r>
      <w:r w:rsidRPr="000D637A">
        <w:rPr>
          <w:rFonts w:ascii="Arial" w:hAnsi="Arial" w:cs="Arial"/>
          <w:sz w:val="22"/>
          <w:szCs w:val="22"/>
        </w:rPr>
        <w:t xml:space="preserve"> Peer-reviewed studies published in English within the last 10 years, focusing on anxiety in teenagers in the UK.</w:t>
      </w:r>
    </w:p>
    <w:p w14:paraId="494CC55B" w14:textId="7EE23955" w:rsidR="000D637A" w:rsidRPr="000D637A" w:rsidRDefault="000D637A" w:rsidP="000D637A">
      <w:pPr>
        <w:spacing w:line="360" w:lineRule="auto"/>
        <w:jc w:val="both"/>
        <w:rPr>
          <w:rFonts w:ascii="Arial" w:hAnsi="Arial" w:cs="Arial"/>
          <w:sz w:val="22"/>
          <w:szCs w:val="22"/>
        </w:rPr>
      </w:pPr>
      <w:r w:rsidRPr="000D637A">
        <w:rPr>
          <w:rFonts w:ascii="Arial" w:hAnsi="Arial" w:cs="Arial"/>
          <w:b/>
          <w:bCs/>
          <w:sz w:val="22"/>
          <w:szCs w:val="22"/>
        </w:rPr>
        <w:t>Exclusion criteria:</w:t>
      </w:r>
      <w:r w:rsidRPr="000D637A">
        <w:rPr>
          <w:rFonts w:ascii="Arial" w:hAnsi="Arial" w:cs="Arial"/>
          <w:sz w:val="22"/>
          <w:szCs w:val="22"/>
        </w:rPr>
        <w:t xml:space="preserve"> </w:t>
      </w:r>
      <w:r w:rsidR="002F2979" w:rsidRPr="000D637A">
        <w:rPr>
          <w:rFonts w:ascii="Arial" w:hAnsi="Arial" w:cs="Arial"/>
          <w:sz w:val="22"/>
          <w:szCs w:val="22"/>
        </w:rPr>
        <w:t>non-peer</w:t>
      </w:r>
      <w:r w:rsidRPr="000D637A">
        <w:rPr>
          <w:rFonts w:ascii="Arial" w:hAnsi="Arial" w:cs="Arial"/>
          <w:sz w:val="22"/>
          <w:szCs w:val="22"/>
        </w:rPr>
        <w:t>-reviewed literature, studies conducted outside the UK, and research not focused on adolescent anxiety.</w:t>
      </w:r>
    </w:p>
    <w:p w14:paraId="213C1C96" w14:textId="77777777" w:rsidR="000D637A" w:rsidRDefault="000D637A" w:rsidP="000D637A">
      <w:pPr>
        <w:spacing w:line="360" w:lineRule="auto"/>
        <w:jc w:val="both"/>
        <w:rPr>
          <w:rFonts w:ascii="Arial" w:hAnsi="Arial" w:cs="Arial"/>
          <w:b/>
          <w:bCs/>
          <w:sz w:val="22"/>
          <w:szCs w:val="22"/>
        </w:rPr>
      </w:pPr>
      <w:r w:rsidRPr="000D637A">
        <w:rPr>
          <w:rFonts w:ascii="Arial" w:hAnsi="Arial" w:cs="Arial"/>
          <w:b/>
          <w:bCs/>
          <w:sz w:val="22"/>
          <w:szCs w:val="22"/>
        </w:rPr>
        <w:t>Data Analysis</w:t>
      </w:r>
    </w:p>
    <w:p w14:paraId="10FBAE28" w14:textId="1D2DCC2A" w:rsidR="0051660B" w:rsidRPr="0051660B" w:rsidRDefault="009A5A8D" w:rsidP="000D637A">
      <w:pPr>
        <w:spacing w:line="360" w:lineRule="auto"/>
        <w:jc w:val="both"/>
        <w:rPr>
          <w:rFonts w:ascii="Arial" w:hAnsi="Arial" w:cs="Arial"/>
          <w:sz w:val="22"/>
          <w:szCs w:val="22"/>
        </w:rPr>
      </w:pPr>
      <w:r w:rsidRPr="009A5A8D">
        <w:rPr>
          <w:rFonts w:ascii="Arial" w:hAnsi="Arial" w:cs="Arial"/>
          <w:sz w:val="22"/>
          <w:szCs w:val="22"/>
        </w:rPr>
        <w:t>Data will be analysed using Aveyard’s (2014) simplified thematic analysis; titles and abstracts will be screened, with key study data systematically charted and summarised</w:t>
      </w:r>
      <w:r>
        <w:rPr>
          <w:rFonts w:ascii="Arial" w:hAnsi="Arial" w:cs="Arial"/>
          <w:sz w:val="22"/>
          <w:szCs w:val="22"/>
        </w:rPr>
        <w:t xml:space="preserve">. </w:t>
      </w:r>
      <w:r w:rsidR="000660A8" w:rsidRPr="000660A8">
        <w:rPr>
          <w:rFonts w:ascii="Arial" w:hAnsi="Arial" w:cs="Arial"/>
          <w:sz w:val="22"/>
          <w:szCs w:val="22"/>
        </w:rPr>
        <w:t>As a scoping review, the aim is to map the range and nature of evidence rather than formally appraise quality, which may limit conclusions regarding intervention effectiveness (Arksey and O’Malley, 2005).</w:t>
      </w:r>
    </w:p>
    <w:p w14:paraId="220A35C0" w14:textId="4DAFCD4A" w:rsidR="006D0439" w:rsidRDefault="006D0439" w:rsidP="006D0439">
      <w:pPr>
        <w:spacing w:line="360" w:lineRule="auto"/>
        <w:jc w:val="both"/>
        <w:rPr>
          <w:rFonts w:ascii="Arial" w:hAnsi="Arial" w:cs="Arial"/>
          <w:b/>
          <w:bCs/>
        </w:rPr>
      </w:pPr>
      <w:r w:rsidRPr="00B51211">
        <w:rPr>
          <w:rFonts w:ascii="Arial" w:hAnsi="Arial" w:cs="Arial"/>
          <w:b/>
          <w:bCs/>
        </w:rPr>
        <w:t>Expected Outcomes</w:t>
      </w:r>
    </w:p>
    <w:p w14:paraId="0A5360DA" w14:textId="4B187C22" w:rsidR="00B577F3" w:rsidRPr="00B577F3" w:rsidRDefault="00B577F3" w:rsidP="006D0439">
      <w:pPr>
        <w:spacing w:line="360" w:lineRule="auto"/>
        <w:jc w:val="both"/>
        <w:rPr>
          <w:rFonts w:ascii="Arial" w:hAnsi="Arial" w:cs="Arial"/>
          <w:sz w:val="22"/>
          <w:szCs w:val="22"/>
        </w:rPr>
      </w:pPr>
      <w:r w:rsidRPr="00B577F3">
        <w:rPr>
          <w:rFonts w:ascii="Arial" w:hAnsi="Arial" w:cs="Arial"/>
          <w:sz w:val="22"/>
          <w:szCs w:val="22"/>
        </w:rPr>
        <w:t>The scoping review will produce a thematic overview of anxiety in UK teenagers, clarifying evidence and identifying priorities for future research and service development.</w:t>
      </w:r>
    </w:p>
    <w:p w14:paraId="0C9DBCCD" w14:textId="77777777" w:rsidR="006D0439" w:rsidRPr="00B51211" w:rsidRDefault="006D0439" w:rsidP="006D0439">
      <w:pPr>
        <w:spacing w:line="360" w:lineRule="auto"/>
        <w:jc w:val="both"/>
        <w:rPr>
          <w:rFonts w:ascii="Arial" w:hAnsi="Arial" w:cs="Arial"/>
          <w:b/>
          <w:bCs/>
        </w:rPr>
      </w:pPr>
      <w:r w:rsidRPr="00B51211">
        <w:rPr>
          <w:rFonts w:ascii="Arial" w:hAnsi="Arial" w:cs="Arial"/>
          <w:b/>
          <w:bCs/>
        </w:rPr>
        <w:t>Ethical Considerations</w:t>
      </w:r>
    </w:p>
    <w:p w14:paraId="3CC98166" w14:textId="24208D01" w:rsidR="009E1A95" w:rsidRDefault="00915EF0" w:rsidP="00C45678">
      <w:pPr>
        <w:spacing w:line="360" w:lineRule="auto"/>
        <w:jc w:val="both"/>
        <w:rPr>
          <w:rFonts w:ascii="Arial" w:hAnsi="Arial" w:cs="Arial"/>
          <w:sz w:val="22"/>
          <w:szCs w:val="22"/>
        </w:rPr>
      </w:pPr>
      <w:r w:rsidRPr="00915EF0">
        <w:rPr>
          <w:rFonts w:ascii="Arial" w:hAnsi="Arial" w:cs="Arial"/>
          <w:sz w:val="22"/>
          <w:szCs w:val="22"/>
        </w:rPr>
        <w:t>Ethical research practice will be maintained through accurate reporting, transparent synthesis of published sources, and appropriate citation, in line with principles of academic integrity (Creswell, 2014).</w:t>
      </w:r>
    </w:p>
    <w:p w14:paraId="12202984" w14:textId="77777777" w:rsidR="00433E06" w:rsidRDefault="00433E06" w:rsidP="00C45678">
      <w:pPr>
        <w:spacing w:line="360" w:lineRule="auto"/>
        <w:jc w:val="both"/>
        <w:rPr>
          <w:rFonts w:ascii="Arial" w:hAnsi="Arial" w:cs="Arial"/>
          <w:sz w:val="22"/>
          <w:szCs w:val="22"/>
        </w:rPr>
      </w:pPr>
    </w:p>
    <w:p w14:paraId="5F038492" w14:textId="2379C8FC" w:rsidR="009E1A95" w:rsidRDefault="009E1A95" w:rsidP="00C45678">
      <w:pPr>
        <w:spacing w:line="360" w:lineRule="auto"/>
        <w:jc w:val="both"/>
        <w:rPr>
          <w:rFonts w:ascii="Arial" w:hAnsi="Arial" w:cs="Arial"/>
          <w:sz w:val="22"/>
          <w:szCs w:val="22"/>
        </w:rPr>
      </w:pPr>
      <w:r>
        <w:rPr>
          <w:rFonts w:ascii="Arial" w:hAnsi="Arial" w:cs="Arial"/>
          <w:sz w:val="22"/>
          <w:szCs w:val="22"/>
        </w:rPr>
        <w:lastRenderedPageBreak/>
        <w:t>Reference List</w:t>
      </w:r>
    </w:p>
    <w:p w14:paraId="5EEFB3E7" w14:textId="77777777" w:rsidR="00433E06" w:rsidRPr="00433E06" w:rsidRDefault="00433E06" w:rsidP="00433E06">
      <w:pPr>
        <w:spacing w:line="360" w:lineRule="auto"/>
        <w:jc w:val="both"/>
        <w:rPr>
          <w:rFonts w:ascii="Arial" w:hAnsi="Arial" w:cs="Arial"/>
          <w:sz w:val="22"/>
          <w:szCs w:val="22"/>
        </w:rPr>
      </w:pPr>
      <w:r w:rsidRPr="00433E06">
        <w:rPr>
          <w:rFonts w:ascii="Arial" w:hAnsi="Arial" w:cs="Arial"/>
          <w:sz w:val="22"/>
          <w:szCs w:val="22"/>
        </w:rPr>
        <w:t xml:space="preserve">Arksey, H. and O’Malley, L. (2005) ‘Scoping studies: towards a methodological framework’, </w:t>
      </w:r>
      <w:r w:rsidRPr="00433E06">
        <w:rPr>
          <w:rFonts w:ascii="Arial" w:hAnsi="Arial" w:cs="Arial"/>
          <w:i/>
          <w:iCs/>
          <w:sz w:val="22"/>
          <w:szCs w:val="22"/>
        </w:rPr>
        <w:t>International Journal of Social Research Methodology</w:t>
      </w:r>
      <w:r w:rsidRPr="00433E06">
        <w:rPr>
          <w:rFonts w:ascii="Arial" w:hAnsi="Arial" w:cs="Arial"/>
          <w:sz w:val="22"/>
          <w:szCs w:val="22"/>
        </w:rPr>
        <w:t xml:space="preserve">, 8(1), pp. 19–32. Available at: </w:t>
      </w:r>
      <w:hyperlink r:id="rId7" w:tgtFrame="_new" w:history="1">
        <w:r w:rsidRPr="00433E06">
          <w:rPr>
            <w:rStyle w:val="Hyperlink"/>
            <w:rFonts w:ascii="Arial" w:hAnsi="Arial" w:cs="Arial"/>
            <w:color w:val="auto"/>
            <w:sz w:val="22"/>
            <w:szCs w:val="22"/>
            <w:u w:val="none"/>
          </w:rPr>
          <w:t>https://doi.org/10.1080/1364557032000119616</w:t>
        </w:r>
      </w:hyperlink>
      <w:r w:rsidRPr="00433E06">
        <w:rPr>
          <w:rFonts w:ascii="Arial" w:hAnsi="Arial" w:cs="Arial"/>
          <w:sz w:val="22"/>
          <w:szCs w:val="22"/>
        </w:rPr>
        <w:t>.</w:t>
      </w:r>
    </w:p>
    <w:p w14:paraId="2CD59516" w14:textId="77777777" w:rsidR="00433E06" w:rsidRPr="00433E06" w:rsidRDefault="00433E06" w:rsidP="00433E06">
      <w:pPr>
        <w:spacing w:line="360" w:lineRule="auto"/>
        <w:jc w:val="both"/>
        <w:rPr>
          <w:rFonts w:ascii="Arial" w:hAnsi="Arial" w:cs="Arial"/>
          <w:sz w:val="22"/>
          <w:szCs w:val="22"/>
        </w:rPr>
      </w:pPr>
      <w:r w:rsidRPr="00433E06">
        <w:rPr>
          <w:rFonts w:ascii="Arial" w:hAnsi="Arial" w:cs="Arial"/>
          <w:sz w:val="22"/>
          <w:szCs w:val="22"/>
        </w:rPr>
        <w:t xml:space="preserve">Aveyard, H. (2014) </w:t>
      </w:r>
      <w:r w:rsidRPr="00433E06">
        <w:rPr>
          <w:rFonts w:ascii="Arial" w:hAnsi="Arial" w:cs="Arial"/>
          <w:i/>
          <w:iCs/>
          <w:sz w:val="22"/>
          <w:szCs w:val="22"/>
        </w:rPr>
        <w:t>Doing a Literature Review in Health and Social Care</w:t>
      </w:r>
      <w:r w:rsidRPr="00433E06">
        <w:rPr>
          <w:rFonts w:ascii="Arial" w:hAnsi="Arial" w:cs="Arial"/>
          <w:sz w:val="22"/>
          <w:szCs w:val="22"/>
        </w:rPr>
        <w:t>. 3rd edn. Maidenhead: Open University Press.</w:t>
      </w:r>
    </w:p>
    <w:p w14:paraId="18C5439D" w14:textId="77777777" w:rsidR="00433E06" w:rsidRDefault="00433E06" w:rsidP="00433E06">
      <w:pPr>
        <w:spacing w:line="360" w:lineRule="auto"/>
        <w:jc w:val="both"/>
        <w:rPr>
          <w:rFonts w:ascii="Arial" w:hAnsi="Arial" w:cs="Arial"/>
          <w:sz w:val="22"/>
          <w:szCs w:val="22"/>
        </w:rPr>
      </w:pPr>
      <w:r w:rsidRPr="00433E06">
        <w:rPr>
          <w:rFonts w:ascii="Arial" w:hAnsi="Arial" w:cs="Arial"/>
          <w:sz w:val="22"/>
          <w:szCs w:val="22"/>
        </w:rPr>
        <w:t xml:space="preserve">Creswell, J.W. (2014) </w:t>
      </w:r>
      <w:r w:rsidRPr="00433E06">
        <w:rPr>
          <w:rFonts w:ascii="Arial" w:hAnsi="Arial" w:cs="Arial"/>
          <w:i/>
          <w:iCs/>
          <w:sz w:val="22"/>
          <w:szCs w:val="22"/>
        </w:rPr>
        <w:t>Research Design: Qualitative, Quantitative, and Mixed Methods Approaches</w:t>
      </w:r>
      <w:r w:rsidRPr="00433E06">
        <w:rPr>
          <w:rFonts w:ascii="Arial" w:hAnsi="Arial" w:cs="Arial"/>
          <w:sz w:val="22"/>
          <w:szCs w:val="22"/>
        </w:rPr>
        <w:t>. 4th edn. London: Sage.</w:t>
      </w:r>
    </w:p>
    <w:p w14:paraId="6C9CF19E" w14:textId="09226A42" w:rsidR="00BC5A2B" w:rsidRPr="00433E06" w:rsidRDefault="00BC5A2B" w:rsidP="00433E06">
      <w:pPr>
        <w:spacing w:line="360" w:lineRule="auto"/>
        <w:jc w:val="both"/>
        <w:rPr>
          <w:rFonts w:ascii="Arial" w:hAnsi="Arial" w:cs="Arial"/>
          <w:sz w:val="22"/>
          <w:szCs w:val="22"/>
        </w:rPr>
      </w:pPr>
      <w:r w:rsidRPr="00BC5A2B">
        <w:rPr>
          <w:rFonts w:ascii="Arial" w:hAnsi="Arial" w:cs="Arial"/>
          <w:sz w:val="22"/>
          <w:szCs w:val="22"/>
        </w:rPr>
        <w:t xml:space="preserve">Loades, M.E., Chatburn, E., Higson-Sweeney, N., Reynolds, S., Shafran, R., Brigden, A., Linney, C., McManus, M., Borwick, C. and Crawley, E. (2020) ‘Rapid systematic review: the impact of social isolation and loneliness on the mental health of children and adolescents in the context of COVID-19’, </w:t>
      </w:r>
      <w:r w:rsidRPr="00BC5A2B">
        <w:rPr>
          <w:rFonts w:ascii="Arial" w:hAnsi="Arial" w:cs="Arial"/>
          <w:i/>
          <w:iCs/>
          <w:sz w:val="22"/>
          <w:szCs w:val="22"/>
        </w:rPr>
        <w:t>Journal of the American Academy of Child &amp; Adolescent Psychiatry</w:t>
      </w:r>
      <w:r w:rsidRPr="00BC5A2B">
        <w:rPr>
          <w:rFonts w:ascii="Arial" w:hAnsi="Arial" w:cs="Arial"/>
          <w:sz w:val="22"/>
          <w:szCs w:val="22"/>
        </w:rPr>
        <w:t xml:space="preserve">, 59(11), pp. 1218–1239. Available at: </w:t>
      </w:r>
      <w:hyperlink r:id="rId8" w:tgtFrame="_new" w:history="1">
        <w:r w:rsidRPr="00BC5A2B">
          <w:rPr>
            <w:rStyle w:val="Hyperlink"/>
            <w:rFonts w:ascii="Arial" w:hAnsi="Arial" w:cs="Arial"/>
            <w:color w:val="auto"/>
            <w:sz w:val="22"/>
            <w:szCs w:val="22"/>
            <w:u w:val="none"/>
          </w:rPr>
          <w:t>https://doi.org/10.1016/j.jaac.2020.05.009</w:t>
        </w:r>
      </w:hyperlink>
    </w:p>
    <w:p w14:paraId="6A1BA1D0" w14:textId="77777777" w:rsidR="00433E06" w:rsidRDefault="00433E06" w:rsidP="00433E06">
      <w:pPr>
        <w:spacing w:line="360" w:lineRule="auto"/>
        <w:jc w:val="both"/>
        <w:rPr>
          <w:rFonts w:ascii="Arial" w:hAnsi="Arial" w:cs="Arial"/>
          <w:sz w:val="22"/>
          <w:szCs w:val="22"/>
        </w:rPr>
      </w:pPr>
      <w:r w:rsidRPr="00433E06">
        <w:rPr>
          <w:rFonts w:ascii="Arial" w:hAnsi="Arial" w:cs="Arial"/>
          <w:sz w:val="22"/>
          <w:szCs w:val="22"/>
        </w:rPr>
        <w:t xml:space="preserve">National Institute for Health and Care Excellence (NICE) (2023) </w:t>
      </w:r>
      <w:r w:rsidRPr="00433E06">
        <w:rPr>
          <w:rFonts w:ascii="Arial" w:hAnsi="Arial" w:cs="Arial"/>
          <w:i/>
          <w:iCs/>
          <w:sz w:val="22"/>
          <w:szCs w:val="22"/>
        </w:rPr>
        <w:t>Depression and anxiety disorders in children and young people: identification and management</w:t>
      </w:r>
      <w:r w:rsidRPr="00433E06">
        <w:rPr>
          <w:rFonts w:ascii="Arial" w:hAnsi="Arial" w:cs="Arial"/>
          <w:sz w:val="22"/>
          <w:szCs w:val="22"/>
        </w:rPr>
        <w:t xml:space="preserve">. NICE guideline [NG134]. Available at: </w:t>
      </w:r>
      <w:hyperlink r:id="rId9" w:tgtFrame="_new" w:history="1">
        <w:r w:rsidRPr="00433E06">
          <w:rPr>
            <w:rStyle w:val="Hyperlink"/>
            <w:rFonts w:ascii="Arial" w:hAnsi="Arial" w:cs="Arial"/>
            <w:color w:val="auto"/>
            <w:sz w:val="22"/>
            <w:szCs w:val="22"/>
            <w:u w:val="none"/>
          </w:rPr>
          <w:t>https://www.nice.org.uk/guidance/ng134</w:t>
        </w:r>
      </w:hyperlink>
      <w:r w:rsidRPr="00433E06">
        <w:rPr>
          <w:rFonts w:ascii="Arial" w:hAnsi="Arial" w:cs="Arial"/>
          <w:sz w:val="22"/>
          <w:szCs w:val="22"/>
        </w:rPr>
        <w:t xml:space="preserve"> (Accessed: 10 February 2026).</w:t>
      </w:r>
    </w:p>
    <w:p w14:paraId="68652E2A" w14:textId="0925C77D" w:rsidR="00BC5A2B" w:rsidRPr="00433E06" w:rsidRDefault="00BC5A2B" w:rsidP="00433E06">
      <w:pPr>
        <w:spacing w:line="360" w:lineRule="auto"/>
        <w:jc w:val="both"/>
        <w:rPr>
          <w:rFonts w:ascii="Arial" w:hAnsi="Arial" w:cs="Arial"/>
          <w:sz w:val="22"/>
          <w:szCs w:val="22"/>
        </w:rPr>
      </w:pPr>
      <w:r w:rsidRPr="00BC5A2B">
        <w:rPr>
          <w:rFonts w:ascii="Arial" w:hAnsi="Arial" w:cs="Arial"/>
          <w:sz w:val="22"/>
          <w:szCs w:val="22"/>
        </w:rPr>
        <w:t xml:space="preserve">Newlove-Delgado, T., McManus, S., Sadler, K., Thandi, S., Vizard, T., Cartwright, C., Ford, T. and Goodman, A. (2023) ‘Child mental health in England before and during the COVID-19 pandemic’, </w:t>
      </w:r>
      <w:r w:rsidRPr="00BC5A2B">
        <w:rPr>
          <w:rFonts w:ascii="Arial" w:hAnsi="Arial" w:cs="Arial"/>
          <w:i/>
          <w:iCs/>
          <w:sz w:val="22"/>
          <w:szCs w:val="22"/>
        </w:rPr>
        <w:t>The Lancet Psychiatry</w:t>
      </w:r>
      <w:r w:rsidRPr="00BC5A2B">
        <w:rPr>
          <w:rFonts w:ascii="Arial" w:hAnsi="Arial" w:cs="Arial"/>
          <w:sz w:val="22"/>
          <w:szCs w:val="22"/>
        </w:rPr>
        <w:t>, 10(3), pp. 190–200. Available at: https://doi.org/10.1016/S2215-0366(22)00406-8</w:t>
      </w:r>
    </w:p>
    <w:p w14:paraId="58FEA8B9" w14:textId="77777777" w:rsidR="00433E06" w:rsidRPr="00433E06" w:rsidRDefault="00433E06" w:rsidP="00433E06">
      <w:pPr>
        <w:spacing w:line="360" w:lineRule="auto"/>
        <w:jc w:val="both"/>
        <w:rPr>
          <w:rFonts w:ascii="Arial" w:hAnsi="Arial" w:cs="Arial"/>
          <w:sz w:val="22"/>
          <w:szCs w:val="22"/>
        </w:rPr>
      </w:pPr>
      <w:proofErr w:type="spellStart"/>
      <w:r w:rsidRPr="00433E06">
        <w:rPr>
          <w:rFonts w:ascii="Arial" w:hAnsi="Arial" w:cs="Arial"/>
          <w:sz w:val="22"/>
          <w:szCs w:val="22"/>
        </w:rPr>
        <w:t>Radez</w:t>
      </w:r>
      <w:proofErr w:type="spellEnd"/>
      <w:r w:rsidRPr="00433E06">
        <w:rPr>
          <w:rFonts w:ascii="Arial" w:hAnsi="Arial" w:cs="Arial"/>
          <w:sz w:val="22"/>
          <w:szCs w:val="22"/>
        </w:rPr>
        <w:t xml:space="preserve">, J., Reardon, T., Creswell, C., Lawrence, P.J., Evdoka-Burton, G. and Waite, P. (2022) ‘Adolescents’ perceived barriers and facilitators to seeking professional help for anxiety and depressive disorders’, </w:t>
      </w:r>
      <w:r w:rsidRPr="00433E06">
        <w:rPr>
          <w:rFonts w:ascii="Arial" w:hAnsi="Arial" w:cs="Arial"/>
          <w:i/>
          <w:iCs/>
          <w:sz w:val="22"/>
          <w:szCs w:val="22"/>
        </w:rPr>
        <w:t>European Child &amp; Adolescent Psychiatry</w:t>
      </w:r>
      <w:r w:rsidRPr="00433E06">
        <w:rPr>
          <w:rFonts w:ascii="Arial" w:hAnsi="Arial" w:cs="Arial"/>
          <w:sz w:val="22"/>
          <w:szCs w:val="22"/>
        </w:rPr>
        <w:t>, 31(6), pp. 891–907. Available at: https://doi.org/10.1007/s00787-021-01764-0.</w:t>
      </w:r>
    </w:p>
    <w:p w14:paraId="3C9BB738" w14:textId="77777777" w:rsidR="00433E06" w:rsidRPr="00433E06" w:rsidRDefault="00433E06" w:rsidP="00433E06">
      <w:pPr>
        <w:spacing w:line="360" w:lineRule="auto"/>
        <w:jc w:val="both"/>
        <w:rPr>
          <w:rFonts w:ascii="Arial" w:hAnsi="Arial" w:cs="Arial"/>
          <w:sz w:val="22"/>
          <w:szCs w:val="22"/>
        </w:rPr>
      </w:pPr>
      <w:r w:rsidRPr="00433E06">
        <w:rPr>
          <w:rFonts w:ascii="Arial" w:hAnsi="Arial" w:cs="Arial"/>
          <w:sz w:val="22"/>
          <w:szCs w:val="22"/>
        </w:rPr>
        <w:t xml:space="preserve">Reardon, T., Harvey, K., Young, B., O’Brien, D., Creswell, C. and Waite, P. (2017) ‘Barriers and facilitators to parents seeking and accessing professional support for anxiety disorders in children: qualitative interview study’, </w:t>
      </w:r>
      <w:r w:rsidRPr="00433E06">
        <w:rPr>
          <w:rFonts w:ascii="Arial" w:hAnsi="Arial" w:cs="Arial"/>
          <w:i/>
          <w:iCs/>
          <w:sz w:val="22"/>
          <w:szCs w:val="22"/>
        </w:rPr>
        <w:t>European Child &amp; Adolescent Psychiatry</w:t>
      </w:r>
      <w:r w:rsidRPr="00433E06">
        <w:rPr>
          <w:rFonts w:ascii="Arial" w:hAnsi="Arial" w:cs="Arial"/>
          <w:sz w:val="22"/>
          <w:szCs w:val="22"/>
        </w:rPr>
        <w:t>, 26(6), pp. 623–633. Available at: https://doi.org/10.1007/s00787-016-0930-6.</w:t>
      </w:r>
    </w:p>
    <w:p w14:paraId="3CD0BC68" w14:textId="77777777" w:rsidR="00433E06" w:rsidRPr="00433E06" w:rsidRDefault="00433E06" w:rsidP="00433E06">
      <w:pPr>
        <w:spacing w:line="360" w:lineRule="auto"/>
        <w:jc w:val="both"/>
        <w:rPr>
          <w:rFonts w:ascii="Arial" w:hAnsi="Arial" w:cs="Arial"/>
          <w:sz w:val="22"/>
          <w:szCs w:val="22"/>
        </w:rPr>
      </w:pPr>
      <w:r w:rsidRPr="00433E06">
        <w:rPr>
          <w:rFonts w:ascii="Arial" w:hAnsi="Arial" w:cs="Arial"/>
          <w:sz w:val="22"/>
          <w:szCs w:val="22"/>
        </w:rPr>
        <w:t xml:space="preserve">Sadler, K., Vizard, T., Ford, T., Goodman, A., Goodman, R. and McManus, S. (2018) </w:t>
      </w:r>
      <w:r w:rsidRPr="00433E06">
        <w:rPr>
          <w:rFonts w:ascii="Arial" w:hAnsi="Arial" w:cs="Arial"/>
          <w:i/>
          <w:iCs/>
          <w:sz w:val="22"/>
          <w:szCs w:val="22"/>
        </w:rPr>
        <w:t>Mental health of children and young people in England, 2017</w:t>
      </w:r>
      <w:r w:rsidRPr="00433E06">
        <w:rPr>
          <w:rFonts w:ascii="Arial" w:hAnsi="Arial" w:cs="Arial"/>
          <w:sz w:val="22"/>
          <w:szCs w:val="22"/>
        </w:rPr>
        <w:t xml:space="preserve">. NHS Digital. Available at: </w:t>
      </w:r>
      <w:hyperlink r:id="rId10" w:tgtFrame="_new" w:history="1">
        <w:r w:rsidRPr="00433E06">
          <w:rPr>
            <w:rStyle w:val="Hyperlink"/>
            <w:rFonts w:ascii="Arial" w:hAnsi="Arial" w:cs="Arial"/>
            <w:color w:val="auto"/>
            <w:sz w:val="22"/>
            <w:szCs w:val="22"/>
            <w:u w:val="none"/>
          </w:rPr>
          <w:t>https://digital.nhs.uk/data-and-information/publications/statistical/mental-health-of-children-and-young-people-in-england/2017</w:t>
        </w:r>
      </w:hyperlink>
      <w:r w:rsidRPr="00433E06">
        <w:rPr>
          <w:rFonts w:ascii="Arial" w:hAnsi="Arial" w:cs="Arial"/>
          <w:sz w:val="22"/>
          <w:szCs w:val="22"/>
        </w:rPr>
        <w:t xml:space="preserve"> (Accessed: 10 February 2026).</w:t>
      </w:r>
    </w:p>
    <w:p w14:paraId="74DB599C" w14:textId="77777777" w:rsidR="00433E06" w:rsidRDefault="00433E06" w:rsidP="00C45678">
      <w:pPr>
        <w:spacing w:line="360" w:lineRule="auto"/>
        <w:jc w:val="both"/>
        <w:rPr>
          <w:rFonts w:ascii="Arial" w:hAnsi="Arial" w:cs="Arial"/>
          <w:sz w:val="22"/>
          <w:szCs w:val="22"/>
        </w:rPr>
      </w:pPr>
    </w:p>
    <w:sectPr w:rsidR="00433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4D8E"/>
    <w:multiLevelType w:val="multilevel"/>
    <w:tmpl w:val="1F488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11953"/>
    <w:multiLevelType w:val="multilevel"/>
    <w:tmpl w:val="5944E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3376FE"/>
    <w:multiLevelType w:val="multilevel"/>
    <w:tmpl w:val="6ED45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A305D9"/>
    <w:multiLevelType w:val="multilevel"/>
    <w:tmpl w:val="0C5A2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9D6674"/>
    <w:multiLevelType w:val="multilevel"/>
    <w:tmpl w:val="676AB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5067985">
    <w:abstractNumId w:val="4"/>
  </w:num>
  <w:num w:numId="2" w16cid:durableId="1911383012">
    <w:abstractNumId w:val="0"/>
  </w:num>
  <w:num w:numId="3" w16cid:durableId="406465349">
    <w:abstractNumId w:val="3"/>
  </w:num>
  <w:num w:numId="4" w16cid:durableId="551355771">
    <w:abstractNumId w:val="2"/>
  </w:num>
  <w:num w:numId="5" w16cid:durableId="105468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8B"/>
    <w:rsid w:val="000660A8"/>
    <w:rsid w:val="00093436"/>
    <w:rsid w:val="000D637A"/>
    <w:rsid w:val="0010612B"/>
    <w:rsid w:val="001B1357"/>
    <w:rsid w:val="001B426C"/>
    <w:rsid w:val="001B75C5"/>
    <w:rsid w:val="001B7D16"/>
    <w:rsid w:val="001C2BA8"/>
    <w:rsid w:val="002262F3"/>
    <w:rsid w:val="002445B2"/>
    <w:rsid w:val="00250408"/>
    <w:rsid w:val="00294B1D"/>
    <w:rsid w:val="002A539C"/>
    <w:rsid w:val="002F129F"/>
    <w:rsid w:val="002F1CED"/>
    <w:rsid w:val="002F2979"/>
    <w:rsid w:val="00322A1D"/>
    <w:rsid w:val="0032776A"/>
    <w:rsid w:val="00334F51"/>
    <w:rsid w:val="00336951"/>
    <w:rsid w:val="00391032"/>
    <w:rsid w:val="00406598"/>
    <w:rsid w:val="00417CBC"/>
    <w:rsid w:val="00433E06"/>
    <w:rsid w:val="004D7E1D"/>
    <w:rsid w:val="0051660B"/>
    <w:rsid w:val="00524EE8"/>
    <w:rsid w:val="005261F0"/>
    <w:rsid w:val="0053687C"/>
    <w:rsid w:val="00545301"/>
    <w:rsid w:val="00552F4B"/>
    <w:rsid w:val="005840A6"/>
    <w:rsid w:val="005C7D51"/>
    <w:rsid w:val="006522F7"/>
    <w:rsid w:val="006552EA"/>
    <w:rsid w:val="0065559F"/>
    <w:rsid w:val="006624A9"/>
    <w:rsid w:val="006729E4"/>
    <w:rsid w:val="0069132A"/>
    <w:rsid w:val="006A33A8"/>
    <w:rsid w:val="006A6159"/>
    <w:rsid w:val="006C1B6E"/>
    <w:rsid w:val="006D0439"/>
    <w:rsid w:val="00700BA2"/>
    <w:rsid w:val="00706464"/>
    <w:rsid w:val="00716CCA"/>
    <w:rsid w:val="00775B31"/>
    <w:rsid w:val="00782AEE"/>
    <w:rsid w:val="007954D7"/>
    <w:rsid w:val="0079758B"/>
    <w:rsid w:val="007D03D9"/>
    <w:rsid w:val="008075B2"/>
    <w:rsid w:val="00845176"/>
    <w:rsid w:val="008633E1"/>
    <w:rsid w:val="00874DE8"/>
    <w:rsid w:val="00875D61"/>
    <w:rsid w:val="0089717B"/>
    <w:rsid w:val="008B0BDA"/>
    <w:rsid w:val="008C32F2"/>
    <w:rsid w:val="008C4DF5"/>
    <w:rsid w:val="00902EF7"/>
    <w:rsid w:val="00915EF0"/>
    <w:rsid w:val="00923DF4"/>
    <w:rsid w:val="00927299"/>
    <w:rsid w:val="00940709"/>
    <w:rsid w:val="009552A3"/>
    <w:rsid w:val="00975A4E"/>
    <w:rsid w:val="009A5A8D"/>
    <w:rsid w:val="009E1A95"/>
    <w:rsid w:val="00A016F7"/>
    <w:rsid w:val="00A52368"/>
    <w:rsid w:val="00A5473C"/>
    <w:rsid w:val="00A547E7"/>
    <w:rsid w:val="00A81BFA"/>
    <w:rsid w:val="00AA41BD"/>
    <w:rsid w:val="00B478AB"/>
    <w:rsid w:val="00B51211"/>
    <w:rsid w:val="00B577F3"/>
    <w:rsid w:val="00B91D07"/>
    <w:rsid w:val="00BB24AF"/>
    <w:rsid w:val="00BB2827"/>
    <w:rsid w:val="00BC5A2B"/>
    <w:rsid w:val="00C45678"/>
    <w:rsid w:val="00C55A49"/>
    <w:rsid w:val="00C71C78"/>
    <w:rsid w:val="00CE3D69"/>
    <w:rsid w:val="00D02CD8"/>
    <w:rsid w:val="00D054A3"/>
    <w:rsid w:val="00D06952"/>
    <w:rsid w:val="00D153B8"/>
    <w:rsid w:val="00D2020D"/>
    <w:rsid w:val="00D2553D"/>
    <w:rsid w:val="00D27B79"/>
    <w:rsid w:val="00D32618"/>
    <w:rsid w:val="00E24529"/>
    <w:rsid w:val="00E339C5"/>
    <w:rsid w:val="00E62726"/>
    <w:rsid w:val="00EA4549"/>
    <w:rsid w:val="00EE2106"/>
    <w:rsid w:val="00EF4596"/>
    <w:rsid w:val="00F93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E361"/>
  <w15:chartTrackingRefBased/>
  <w15:docId w15:val="{9A1A4FB4-1ECE-4D64-8C1F-741CC686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5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5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5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5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5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5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5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5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5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5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5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5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5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5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58B"/>
    <w:rPr>
      <w:rFonts w:eastAsiaTheme="majorEastAsia" w:cstheme="majorBidi"/>
      <w:color w:val="272727" w:themeColor="text1" w:themeTint="D8"/>
    </w:rPr>
  </w:style>
  <w:style w:type="paragraph" w:styleId="Title">
    <w:name w:val="Title"/>
    <w:basedOn w:val="Normal"/>
    <w:next w:val="Normal"/>
    <w:link w:val="TitleChar"/>
    <w:uiPriority w:val="10"/>
    <w:qFormat/>
    <w:rsid w:val="00797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5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58B"/>
    <w:pPr>
      <w:spacing w:before="160"/>
      <w:jc w:val="center"/>
    </w:pPr>
    <w:rPr>
      <w:i/>
      <w:iCs/>
      <w:color w:val="404040" w:themeColor="text1" w:themeTint="BF"/>
    </w:rPr>
  </w:style>
  <w:style w:type="character" w:customStyle="1" w:styleId="QuoteChar">
    <w:name w:val="Quote Char"/>
    <w:basedOn w:val="DefaultParagraphFont"/>
    <w:link w:val="Quote"/>
    <w:uiPriority w:val="29"/>
    <w:rsid w:val="0079758B"/>
    <w:rPr>
      <w:i/>
      <w:iCs/>
      <w:color w:val="404040" w:themeColor="text1" w:themeTint="BF"/>
    </w:rPr>
  </w:style>
  <w:style w:type="paragraph" w:styleId="ListParagraph">
    <w:name w:val="List Paragraph"/>
    <w:basedOn w:val="Normal"/>
    <w:uiPriority w:val="34"/>
    <w:qFormat/>
    <w:rsid w:val="0079758B"/>
    <w:pPr>
      <w:ind w:left="720"/>
      <w:contextualSpacing/>
    </w:pPr>
  </w:style>
  <w:style w:type="character" w:styleId="IntenseEmphasis">
    <w:name w:val="Intense Emphasis"/>
    <w:basedOn w:val="DefaultParagraphFont"/>
    <w:uiPriority w:val="21"/>
    <w:qFormat/>
    <w:rsid w:val="0079758B"/>
    <w:rPr>
      <w:i/>
      <w:iCs/>
      <w:color w:val="0F4761" w:themeColor="accent1" w:themeShade="BF"/>
    </w:rPr>
  </w:style>
  <w:style w:type="paragraph" w:styleId="IntenseQuote">
    <w:name w:val="Intense Quote"/>
    <w:basedOn w:val="Normal"/>
    <w:next w:val="Normal"/>
    <w:link w:val="IntenseQuoteChar"/>
    <w:uiPriority w:val="30"/>
    <w:qFormat/>
    <w:rsid w:val="007975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58B"/>
    <w:rPr>
      <w:i/>
      <w:iCs/>
      <w:color w:val="0F4761" w:themeColor="accent1" w:themeShade="BF"/>
    </w:rPr>
  </w:style>
  <w:style w:type="character" w:styleId="IntenseReference">
    <w:name w:val="Intense Reference"/>
    <w:basedOn w:val="DefaultParagraphFont"/>
    <w:uiPriority w:val="32"/>
    <w:qFormat/>
    <w:rsid w:val="0079758B"/>
    <w:rPr>
      <w:b/>
      <w:bCs/>
      <w:smallCaps/>
      <w:color w:val="0F4761" w:themeColor="accent1" w:themeShade="BF"/>
      <w:spacing w:val="5"/>
    </w:rPr>
  </w:style>
  <w:style w:type="character" w:styleId="Hyperlink">
    <w:name w:val="Hyperlink"/>
    <w:basedOn w:val="DefaultParagraphFont"/>
    <w:uiPriority w:val="99"/>
    <w:unhideWhenUsed/>
    <w:rsid w:val="0032776A"/>
    <w:rPr>
      <w:color w:val="467886" w:themeColor="hyperlink"/>
      <w:u w:val="single"/>
    </w:rPr>
  </w:style>
  <w:style w:type="character" w:styleId="UnresolvedMention">
    <w:name w:val="Unresolved Mention"/>
    <w:basedOn w:val="DefaultParagraphFont"/>
    <w:uiPriority w:val="99"/>
    <w:semiHidden/>
    <w:unhideWhenUsed/>
    <w:rsid w:val="00327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199">
      <w:bodyDiv w:val="1"/>
      <w:marLeft w:val="0"/>
      <w:marRight w:val="0"/>
      <w:marTop w:val="0"/>
      <w:marBottom w:val="0"/>
      <w:divBdr>
        <w:top w:val="none" w:sz="0" w:space="0" w:color="auto"/>
        <w:left w:val="none" w:sz="0" w:space="0" w:color="auto"/>
        <w:bottom w:val="none" w:sz="0" w:space="0" w:color="auto"/>
        <w:right w:val="none" w:sz="0" w:space="0" w:color="auto"/>
      </w:divBdr>
    </w:div>
    <w:div w:id="68502235">
      <w:bodyDiv w:val="1"/>
      <w:marLeft w:val="0"/>
      <w:marRight w:val="0"/>
      <w:marTop w:val="0"/>
      <w:marBottom w:val="0"/>
      <w:divBdr>
        <w:top w:val="none" w:sz="0" w:space="0" w:color="auto"/>
        <w:left w:val="none" w:sz="0" w:space="0" w:color="auto"/>
        <w:bottom w:val="none" w:sz="0" w:space="0" w:color="auto"/>
        <w:right w:val="none" w:sz="0" w:space="0" w:color="auto"/>
      </w:divBdr>
    </w:div>
    <w:div w:id="93594504">
      <w:bodyDiv w:val="1"/>
      <w:marLeft w:val="0"/>
      <w:marRight w:val="0"/>
      <w:marTop w:val="0"/>
      <w:marBottom w:val="0"/>
      <w:divBdr>
        <w:top w:val="none" w:sz="0" w:space="0" w:color="auto"/>
        <w:left w:val="none" w:sz="0" w:space="0" w:color="auto"/>
        <w:bottom w:val="none" w:sz="0" w:space="0" w:color="auto"/>
        <w:right w:val="none" w:sz="0" w:space="0" w:color="auto"/>
      </w:divBdr>
    </w:div>
    <w:div w:id="120270275">
      <w:bodyDiv w:val="1"/>
      <w:marLeft w:val="0"/>
      <w:marRight w:val="0"/>
      <w:marTop w:val="0"/>
      <w:marBottom w:val="0"/>
      <w:divBdr>
        <w:top w:val="none" w:sz="0" w:space="0" w:color="auto"/>
        <w:left w:val="none" w:sz="0" w:space="0" w:color="auto"/>
        <w:bottom w:val="none" w:sz="0" w:space="0" w:color="auto"/>
        <w:right w:val="none" w:sz="0" w:space="0" w:color="auto"/>
      </w:divBdr>
    </w:div>
    <w:div w:id="327756025">
      <w:bodyDiv w:val="1"/>
      <w:marLeft w:val="0"/>
      <w:marRight w:val="0"/>
      <w:marTop w:val="0"/>
      <w:marBottom w:val="0"/>
      <w:divBdr>
        <w:top w:val="none" w:sz="0" w:space="0" w:color="auto"/>
        <w:left w:val="none" w:sz="0" w:space="0" w:color="auto"/>
        <w:bottom w:val="none" w:sz="0" w:space="0" w:color="auto"/>
        <w:right w:val="none" w:sz="0" w:space="0" w:color="auto"/>
      </w:divBdr>
    </w:div>
    <w:div w:id="445925905">
      <w:bodyDiv w:val="1"/>
      <w:marLeft w:val="0"/>
      <w:marRight w:val="0"/>
      <w:marTop w:val="0"/>
      <w:marBottom w:val="0"/>
      <w:divBdr>
        <w:top w:val="none" w:sz="0" w:space="0" w:color="auto"/>
        <w:left w:val="none" w:sz="0" w:space="0" w:color="auto"/>
        <w:bottom w:val="none" w:sz="0" w:space="0" w:color="auto"/>
        <w:right w:val="none" w:sz="0" w:space="0" w:color="auto"/>
      </w:divBdr>
    </w:div>
    <w:div w:id="737174128">
      <w:bodyDiv w:val="1"/>
      <w:marLeft w:val="0"/>
      <w:marRight w:val="0"/>
      <w:marTop w:val="0"/>
      <w:marBottom w:val="0"/>
      <w:divBdr>
        <w:top w:val="none" w:sz="0" w:space="0" w:color="auto"/>
        <w:left w:val="none" w:sz="0" w:space="0" w:color="auto"/>
        <w:bottom w:val="none" w:sz="0" w:space="0" w:color="auto"/>
        <w:right w:val="none" w:sz="0" w:space="0" w:color="auto"/>
      </w:divBdr>
    </w:div>
    <w:div w:id="948705934">
      <w:bodyDiv w:val="1"/>
      <w:marLeft w:val="0"/>
      <w:marRight w:val="0"/>
      <w:marTop w:val="0"/>
      <w:marBottom w:val="0"/>
      <w:divBdr>
        <w:top w:val="none" w:sz="0" w:space="0" w:color="auto"/>
        <w:left w:val="none" w:sz="0" w:space="0" w:color="auto"/>
        <w:bottom w:val="none" w:sz="0" w:space="0" w:color="auto"/>
        <w:right w:val="none" w:sz="0" w:space="0" w:color="auto"/>
      </w:divBdr>
    </w:div>
    <w:div w:id="1427963984">
      <w:bodyDiv w:val="1"/>
      <w:marLeft w:val="0"/>
      <w:marRight w:val="0"/>
      <w:marTop w:val="0"/>
      <w:marBottom w:val="0"/>
      <w:divBdr>
        <w:top w:val="none" w:sz="0" w:space="0" w:color="auto"/>
        <w:left w:val="none" w:sz="0" w:space="0" w:color="auto"/>
        <w:bottom w:val="none" w:sz="0" w:space="0" w:color="auto"/>
        <w:right w:val="none" w:sz="0" w:space="0" w:color="auto"/>
      </w:divBdr>
    </w:div>
    <w:div w:id="1541894850">
      <w:bodyDiv w:val="1"/>
      <w:marLeft w:val="0"/>
      <w:marRight w:val="0"/>
      <w:marTop w:val="0"/>
      <w:marBottom w:val="0"/>
      <w:divBdr>
        <w:top w:val="none" w:sz="0" w:space="0" w:color="auto"/>
        <w:left w:val="none" w:sz="0" w:space="0" w:color="auto"/>
        <w:bottom w:val="none" w:sz="0" w:space="0" w:color="auto"/>
        <w:right w:val="none" w:sz="0" w:space="0" w:color="auto"/>
      </w:divBdr>
    </w:div>
    <w:div w:id="1986153655">
      <w:bodyDiv w:val="1"/>
      <w:marLeft w:val="0"/>
      <w:marRight w:val="0"/>
      <w:marTop w:val="0"/>
      <w:marBottom w:val="0"/>
      <w:divBdr>
        <w:top w:val="none" w:sz="0" w:space="0" w:color="auto"/>
        <w:left w:val="none" w:sz="0" w:space="0" w:color="auto"/>
        <w:bottom w:val="none" w:sz="0" w:space="0" w:color="auto"/>
        <w:right w:val="none" w:sz="0" w:space="0" w:color="auto"/>
      </w:divBdr>
    </w:div>
    <w:div w:id="2081098054">
      <w:bodyDiv w:val="1"/>
      <w:marLeft w:val="0"/>
      <w:marRight w:val="0"/>
      <w:marTop w:val="0"/>
      <w:marBottom w:val="0"/>
      <w:divBdr>
        <w:top w:val="none" w:sz="0" w:space="0" w:color="auto"/>
        <w:left w:val="none" w:sz="0" w:space="0" w:color="auto"/>
        <w:bottom w:val="none" w:sz="0" w:space="0" w:color="auto"/>
        <w:right w:val="none" w:sz="0" w:space="0" w:color="auto"/>
      </w:divBdr>
    </w:div>
    <w:div w:id="2086147952">
      <w:bodyDiv w:val="1"/>
      <w:marLeft w:val="0"/>
      <w:marRight w:val="0"/>
      <w:marTop w:val="0"/>
      <w:marBottom w:val="0"/>
      <w:divBdr>
        <w:top w:val="none" w:sz="0" w:space="0" w:color="auto"/>
        <w:left w:val="none" w:sz="0" w:space="0" w:color="auto"/>
        <w:bottom w:val="none" w:sz="0" w:space="0" w:color="auto"/>
        <w:right w:val="none" w:sz="0" w:space="0" w:color="auto"/>
      </w:divBdr>
    </w:div>
    <w:div w:id="214187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ac.2020.05.009" TargetMode="External"/><Relationship Id="rId3" Type="http://schemas.openxmlformats.org/officeDocument/2006/relationships/settings" Target="settings.xml"/><Relationship Id="rId7" Type="http://schemas.openxmlformats.org/officeDocument/2006/relationships/hyperlink" Target="https://doi.org/10.1080/13645570320001196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igital.nhs.uk/data-and-information/publications/statistical/mental-health-of-children-and-young-people-in-england/2017" TargetMode="External"/><Relationship Id="rId4" Type="http://schemas.openxmlformats.org/officeDocument/2006/relationships/webSettings" Target="webSettings.xml"/><Relationship Id="rId9" Type="http://schemas.openxmlformats.org/officeDocument/2006/relationships/hyperlink" Target="https://www.nice.org.uk/guidance/ng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130eef0-b106-4be4-9041-04ed1aa09543}" enabled="1" method="Privileged" siteId="{dd29478d-624e-429e-b453-fffc969ac768}" contentBits="0" removed="0"/>
</clbl:labelList>
</file>

<file path=docProps/app.xml><?xml version="1.0" encoding="utf-8"?>
<Properties xmlns="http://schemas.openxmlformats.org/officeDocument/2006/extended-properties" xmlns:vt="http://schemas.openxmlformats.org/officeDocument/2006/docPropsVTypes">
  <Template>Normal</Template>
  <TotalTime>157</TotalTime>
  <Pages>5</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Ciornei</dc:creator>
  <cp:keywords/>
  <dc:description/>
  <cp:lastModifiedBy>Melania Ciornei</cp:lastModifiedBy>
  <cp:revision>59</cp:revision>
  <dcterms:created xsi:type="dcterms:W3CDTF">2026-01-31T11:38:00Z</dcterms:created>
  <dcterms:modified xsi:type="dcterms:W3CDTF">2026-02-11T23:18:00Z</dcterms:modified>
</cp:coreProperties>
</file>