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5D230A" w:rsidRDefault="005D230A">
      <w:pPr>
        <w:pStyle w:val="Normal1"/>
        <w:spacing w:line="360" w:lineRule="auto"/>
        <w:jc w:val="center"/>
        <w:rPr>
          <w:b/>
          <w:sz w:val="32"/>
          <w:szCs w:val="32"/>
        </w:rPr>
      </w:pPr>
    </w:p>
    <w:p w14:paraId="00000002" w14:textId="77777777" w:rsidR="005D230A" w:rsidRDefault="005D230A">
      <w:pPr>
        <w:pStyle w:val="Normal1"/>
        <w:spacing w:line="360" w:lineRule="auto"/>
        <w:jc w:val="center"/>
        <w:rPr>
          <w:b/>
          <w:sz w:val="32"/>
          <w:szCs w:val="32"/>
        </w:rPr>
      </w:pPr>
    </w:p>
    <w:p w14:paraId="67509CC2" w14:textId="77777777" w:rsidR="00C72FD9" w:rsidRPr="005612EE" w:rsidRDefault="00C72FD9" w:rsidP="00C72FD9">
      <w:pPr>
        <w:spacing w:line="360" w:lineRule="auto"/>
        <w:jc w:val="center"/>
        <w:rPr>
          <w:rFonts w:ascii="Times New Roman" w:eastAsia="Times New Roman" w:hAnsi="Times New Roman" w:cs="Times New Roman"/>
          <w:b/>
          <w:sz w:val="32"/>
          <w:szCs w:val="32"/>
          <w:lang w:val="en-GB" w:eastAsia="en-IN"/>
        </w:rPr>
      </w:pPr>
      <w:r w:rsidRPr="005612EE">
        <w:rPr>
          <w:rFonts w:ascii="Times New Roman" w:eastAsia="Times New Roman" w:hAnsi="Times New Roman" w:cs="Times New Roman"/>
          <w:noProof/>
          <w:sz w:val="24"/>
          <w:szCs w:val="24"/>
          <w:lang w:val="en-GB" w:eastAsia="en-IN"/>
        </w:rPr>
        <w:drawing>
          <wp:inline distT="0" distB="0" distL="0" distR="0" wp14:anchorId="1722BE91" wp14:editId="2AF56FF5">
            <wp:extent cx="3943350" cy="1819275"/>
            <wp:effectExtent l="0" t="0" r="0" b="9525"/>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Text&#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43350" cy="1819275"/>
                    </a:xfrm>
                    <a:prstGeom prst="rect">
                      <a:avLst/>
                    </a:prstGeom>
                  </pic:spPr>
                </pic:pic>
              </a:graphicData>
            </a:graphic>
          </wp:inline>
        </w:drawing>
      </w:r>
    </w:p>
    <w:p w14:paraId="1A9AB6BD" w14:textId="77777777" w:rsidR="00C72FD9" w:rsidRPr="005612EE" w:rsidRDefault="00C72FD9" w:rsidP="00C72FD9">
      <w:pPr>
        <w:spacing w:line="360" w:lineRule="auto"/>
        <w:jc w:val="center"/>
        <w:rPr>
          <w:rFonts w:ascii="Times New Roman" w:eastAsia="Times New Roman" w:hAnsi="Times New Roman" w:cs="Times New Roman"/>
          <w:b/>
          <w:sz w:val="32"/>
          <w:szCs w:val="32"/>
          <w:lang w:val="en-GB" w:eastAsia="en-IN"/>
        </w:rPr>
      </w:pPr>
    </w:p>
    <w:p w14:paraId="3C613898" w14:textId="77777777" w:rsidR="00C72FD9" w:rsidRPr="005612EE" w:rsidRDefault="00C72FD9" w:rsidP="00C72FD9">
      <w:pPr>
        <w:spacing w:line="360" w:lineRule="auto"/>
        <w:jc w:val="center"/>
        <w:rPr>
          <w:rFonts w:ascii="Times New Roman" w:eastAsia="Times New Roman" w:hAnsi="Times New Roman" w:cs="Times New Roman"/>
          <w:b/>
          <w:sz w:val="32"/>
          <w:szCs w:val="32"/>
          <w:lang w:val="en-GB" w:eastAsia="en-IN"/>
        </w:rPr>
      </w:pPr>
    </w:p>
    <w:p w14:paraId="78C4E114" w14:textId="77777777" w:rsidR="00C72FD9" w:rsidRDefault="00C72FD9" w:rsidP="00C72FD9">
      <w:pPr>
        <w:spacing w:line="360" w:lineRule="auto"/>
        <w:jc w:val="center"/>
        <w:rPr>
          <w:rFonts w:ascii="Times New Roman" w:eastAsia="Times New Roman" w:hAnsi="Times New Roman" w:cs="Times New Roman"/>
          <w:b/>
          <w:sz w:val="32"/>
          <w:szCs w:val="32"/>
          <w:lang w:val="en-GB" w:eastAsia="en-IN"/>
        </w:rPr>
      </w:pPr>
    </w:p>
    <w:p w14:paraId="33FBAF82" w14:textId="77777777" w:rsidR="00C72FD9" w:rsidRPr="005612EE" w:rsidRDefault="00C72FD9" w:rsidP="00C72FD9">
      <w:pPr>
        <w:spacing w:line="360" w:lineRule="auto"/>
        <w:jc w:val="center"/>
        <w:rPr>
          <w:rFonts w:ascii="Times New Roman" w:eastAsia="Times New Roman" w:hAnsi="Times New Roman" w:cs="Times New Roman"/>
          <w:b/>
          <w:sz w:val="32"/>
          <w:szCs w:val="32"/>
          <w:lang w:val="en-GB" w:eastAsia="en-IN"/>
        </w:rPr>
      </w:pPr>
    </w:p>
    <w:p w14:paraId="5988CFCA" w14:textId="77777777" w:rsidR="00C72FD9" w:rsidRPr="005612EE" w:rsidRDefault="00C72FD9" w:rsidP="00C72FD9">
      <w:pPr>
        <w:spacing w:line="360" w:lineRule="auto"/>
        <w:jc w:val="center"/>
        <w:rPr>
          <w:rFonts w:ascii="Times New Roman" w:eastAsia="Times New Roman" w:hAnsi="Times New Roman" w:cs="Times New Roman"/>
          <w:b/>
          <w:sz w:val="32"/>
          <w:szCs w:val="32"/>
          <w:lang w:val="en-GB" w:eastAsia="en-IN"/>
        </w:rPr>
      </w:pPr>
    </w:p>
    <w:p w14:paraId="70984FBF" w14:textId="77777777" w:rsidR="00C72FD9" w:rsidRPr="005612EE" w:rsidRDefault="00C72FD9" w:rsidP="00C72FD9">
      <w:pPr>
        <w:spacing w:line="360" w:lineRule="auto"/>
        <w:jc w:val="center"/>
        <w:rPr>
          <w:rFonts w:ascii="Times New Roman" w:eastAsia="Times New Roman" w:hAnsi="Times New Roman" w:cs="Times New Roman"/>
          <w:b/>
          <w:sz w:val="32"/>
          <w:szCs w:val="32"/>
          <w:lang w:val="en-GB" w:eastAsia="en-IN"/>
        </w:rPr>
      </w:pPr>
    </w:p>
    <w:p w14:paraId="1E384AA6" w14:textId="77777777" w:rsidR="00C72FD9" w:rsidRPr="00C72FD9" w:rsidRDefault="00C72FD9" w:rsidP="00C72FD9">
      <w:pPr>
        <w:spacing w:line="360" w:lineRule="auto"/>
        <w:jc w:val="both"/>
        <w:rPr>
          <w:rFonts w:ascii="Times New Roman" w:hAnsi="Times New Roman" w:cs="Times New Roman"/>
          <w:b/>
          <w:bCs/>
          <w:sz w:val="32"/>
          <w:szCs w:val="32"/>
          <w:lang w:val="en-GB" w:eastAsia="en-IN"/>
        </w:rPr>
      </w:pPr>
      <w:r w:rsidRPr="00C72FD9">
        <w:rPr>
          <w:rFonts w:ascii="Times New Roman" w:hAnsi="Times New Roman" w:cs="Times New Roman"/>
          <w:b/>
          <w:bCs/>
          <w:sz w:val="32"/>
          <w:szCs w:val="32"/>
          <w:lang w:val="en-GB" w:eastAsia="en-IN"/>
        </w:rPr>
        <w:t>Name: Alina Don</w:t>
      </w:r>
    </w:p>
    <w:p w14:paraId="70948A4F" w14:textId="77777777" w:rsidR="00C72FD9" w:rsidRPr="00C72FD9" w:rsidRDefault="00C72FD9" w:rsidP="00C72FD9">
      <w:pPr>
        <w:spacing w:line="360" w:lineRule="auto"/>
        <w:jc w:val="both"/>
        <w:rPr>
          <w:rFonts w:ascii="Times New Roman" w:hAnsi="Times New Roman" w:cs="Times New Roman"/>
          <w:b/>
          <w:bCs/>
          <w:sz w:val="32"/>
          <w:szCs w:val="32"/>
          <w:lang w:val="en-GB" w:eastAsia="en-IN"/>
        </w:rPr>
      </w:pPr>
      <w:r w:rsidRPr="00C72FD9">
        <w:rPr>
          <w:rFonts w:ascii="Times New Roman" w:hAnsi="Times New Roman" w:cs="Times New Roman"/>
          <w:b/>
          <w:bCs/>
          <w:sz w:val="32"/>
          <w:szCs w:val="32"/>
          <w:lang w:val="en-GB" w:eastAsia="en-IN"/>
        </w:rPr>
        <w:t>Student ID: 2209918</w:t>
      </w:r>
    </w:p>
    <w:p w14:paraId="0D8AE7E5" w14:textId="77777777" w:rsidR="00C72FD9" w:rsidRPr="00C72FD9" w:rsidRDefault="00C72FD9" w:rsidP="00C72FD9">
      <w:pPr>
        <w:spacing w:line="360" w:lineRule="auto"/>
        <w:jc w:val="both"/>
        <w:rPr>
          <w:rFonts w:ascii="Times New Roman" w:hAnsi="Times New Roman" w:cs="Times New Roman"/>
          <w:b/>
          <w:bCs/>
          <w:sz w:val="32"/>
          <w:szCs w:val="32"/>
          <w:lang w:val="en-GB" w:eastAsia="en-IN"/>
        </w:rPr>
      </w:pPr>
      <w:r w:rsidRPr="00C72FD9">
        <w:rPr>
          <w:rFonts w:ascii="Times New Roman" w:hAnsi="Times New Roman" w:cs="Times New Roman"/>
          <w:b/>
          <w:bCs/>
          <w:sz w:val="32"/>
          <w:szCs w:val="32"/>
          <w:lang w:val="en-GB" w:eastAsia="en-IN"/>
        </w:rPr>
        <w:t>Module code: LCBB5005</w:t>
      </w:r>
    </w:p>
    <w:p w14:paraId="24EF04F3" w14:textId="77777777" w:rsidR="00C72FD9" w:rsidRPr="00C72FD9" w:rsidRDefault="00C72FD9" w:rsidP="00C72FD9">
      <w:pPr>
        <w:jc w:val="both"/>
        <w:rPr>
          <w:rFonts w:ascii="Times New Roman" w:hAnsi="Times New Roman" w:cs="Times New Roman"/>
          <w:b/>
          <w:bCs/>
          <w:sz w:val="32"/>
          <w:szCs w:val="32"/>
          <w:lang w:val="en-GB" w:eastAsia="en-IN"/>
        </w:rPr>
      </w:pPr>
      <w:r w:rsidRPr="00C72FD9">
        <w:rPr>
          <w:rFonts w:ascii="Times New Roman" w:hAnsi="Times New Roman" w:cs="Times New Roman"/>
          <w:b/>
          <w:bCs/>
          <w:sz w:val="32"/>
          <w:szCs w:val="32"/>
          <w:lang w:val="en-GB" w:eastAsia="en-IN"/>
        </w:rPr>
        <w:t xml:space="preserve">Module name: Project Management </w:t>
      </w:r>
    </w:p>
    <w:p w14:paraId="009DA012" w14:textId="67087E59" w:rsidR="00C72FD9" w:rsidRPr="00C72FD9" w:rsidRDefault="00C72FD9" w:rsidP="00C72FD9">
      <w:pPr>
        <w:jc w:val="both"/>
        <w:rPr>
          <w:rFonts w:ascii="Times New Roman" w:hAnsi="Times New Roman" w:cs="Times New Roman"/>
          <w:b/>
          <w:bCs/>
          <w:sz w:val="32"/>
          <w:szCs w:val="32"/>
          <w:lang w:eastAsia="en-IN"/>
        </w:rPr>
      </w:pPr>
      <w:r w:rsidRPr="00C72FD9">
        <w:rPr>
          <w:rFonts w:ascii="Times New Roman" w:hAnsi="Times New Roman" w:cs="Times New Roman"/>
          <w:b/>
          <w:bCs/>
          <w:sz w:val="32"/>
          <w:szCs w:val="32"/>
          <w:lang w:eastAsia="en-IN"/>
        </w:rPr>
        <w:t xml:space="preserve">Component </w:t>
      </w:r>
      <w:r w:rsidRPr="00C72FD9">
        <w:rPr>
          <w:rFonts w:ascii="Times New Roman" w:hAnsi="Times New Roman" w:cs="Times New Roman"/>
          <w:b/>
          <w:bCs/>
          <w:sz w:val="32"/>
          <w:szCs w:val="32"/>
          <w:lang w:eastAsia="en-IN"/>
        </w:rPr>
        <w:t>2</w:t>
      </w:r>
      <w:r w:rsidRPr="00C72FD9">
        <w:rPr>
          <w:rFonts w:ascii="Times New Roman" w:hAnsi="Times New Roman" w:cs="Times New Roman"/>
          <w:b/>
          <w:bCs/>
          <w:sz w:val="32"/>
          <w:szCs w:val="32"/>
          <w:lang w:eastAsia="en-IN"/>
        </w:rPr>
        <w:t xml:space="preserve">: Essay </w:t>
      </w:r>
    </w:p>
    <w:p w14:paraId="3A127216" w14:textId="77777777" w:rsidR="00C72FD9" w:rsidRPr="00C72FD9" w:rsidRDefault="00C72FD9" w:rsidP="00C72FD9">
      <w:pPr>
        <w:spacing w:line="360" w:lineRule="auto"/>
        <w:jc w:val="both"/>
        <w:rPr>
          <w:rFonts w:ascii="Times New Roman" w:hAnsi="Times New Roman" w:cs="Times New Roman"/>
          <w:b/>
          <w:bCs/>
          <w:sz w:val="32"/>
          <w:szCs w:val="32"/>
          <w:lang w:val="en-GB" w:eastAsia="en-IN"/>
        </w:rPr>
      </w:pPr>
      <w:r w:rsidRPr="00C72FD9">
        <w:rPr>
          <w:rFonts w:ascii="Times New Roman" w:hAnsi="Times New Roman" w:cs="Times New Roman"/>
          <w:b/>
          <w:bCs/>
          <w:sz w:val="32"/>
          <w:szCs w:val="32"/>
          <w:lang w:val="en-GB" w:eastAsia="en-IN"/>
        </w:rPr>
        <w:t>Lecturer name: Molly Jack</w:t>
      </w:r>
    </w:p>
    <w:p w14:paraId="70AF7B86" w14:textId="77777777" w:rsidR="00C72FD9" w:rsidRPr="00C72FD9" w:rsidRDefault="00C72FD9" w:rsidP="00C72FD9">
      <w:pPr>
        <w:spacing w:line="360" w:lineRule="auto"/>
        <w:jc w:val="center"/>
        <w:rPr>
          <w:rFonts w:ascii="Times New Roman" w:eastAsia="Times New Roman" w:hAnsi="Times New Roman" w:cs="Times New Roman"/>
          <w:b/>
          <w:sz w:val="32"/>
          <w:szCs w:val="32"/>
          <w:lang w:val="en-GB" w:eastAsia="en-IN"/>
        </w:rPr>
      </w:pPr>
    </w:p>
    <w:p w14:paraId="00000003" w14:textId="77777777" w:rsidR="005D230A" w:rsidRPr="00C72FD9" w:rsidRDefault="005D230A">
      <w:pPr>
        <w:pStyle w:val="Normal1"/>
        <w:spacing w:line="360" w:lineRule="auto"/>
        <w:jc w:val="center"/>
        <w:rPr>
          <w:b/>
          <w:sz w:val="32"/>
          <w:szCs w:val="32"/>
        </w:rPr>
      </w:pPr>
    </w:p>
    <w:p w14:paraId="00000004" w14:textId="77777777" w:rsidR="005D230A" w:rsidRDefault="005D230A">
      <w:pPr>
        <w:pStyle w:val="Normal1"/>
        <w:spacing w:line="360" w:lineRule="auto"/>
        <w:jc w:val="center"/>
        <w:rPr>
          <w:b/>
          <w:sz w:val="32"/>
          <w:szCs w:val="32"/>
        </w:rPr>
      </w:pPr>
    </w:p>
    <w:p w14:paraId="00000005" w14:textId="77777777" w:rsidR="005D230A" w:rsidRDefault="005D230A">
      <w:pPr>
        <w:pStyle w:val="Normal1"/>
        <w:spacing w:line="360" w:lineRule="auto"/>
        <w:jc w:val="center"/>
        <w:rPr>
          <w:b/>
          <w:sz w:val="32"/>
          <w:szCs w:val="32"/>
        </w:rPr>
      </w:pPr>
    </w:p>
    <w:p w14:paraId="00000009" w14:textId="37330456" w:rsidR="005D230A" w:rsidRDefault="00000000">
      <w:pPr>
        <w:pStyle w:val="Normal1"/>
        <w:spacing w:line="360" w:lineRule="auto"/>
        <w:jc w:val="center"/>
        <w:rPr>
          <w:b/>
          <w:sz w:val="32"/>
          <w:szCs w:val="32"/>
        </w:rPr>
      </w:pPr>
      <w:r>
        <w:br w:type="page"/>
      </w:r>
    </w:p>
    <w:p w14:paraId="0000000A" w14:textId="77777777" w:rsidR="005D230A" w:rsidRDefault="00000000">
      <w:pPr>
        <w:pStyle w:val="Normal1"/>
        <w:spacing w:line="360" w:lineRule="auto"/>
        <w:jc w:val="both"/>
        <w:rPr>
          <w:b/>
          <w:sz w:val="24"/>
          <w:szCs w:val="24"/>
        </w:rPr>
      </w:pPr>
      <w:r>
        <w:rPr>
          <w:b/>
          <w:sz w:val="24"/>
          <w:szCs w:val="24"/>
        </w:rPr>
        <w:lastRenderedPageBreak/>
        <w:t xml:space="preserve">Introduction </w:t>
      </w:r>
    </w:p>
    <w:p w14:paraId="0000000B" w14:textId="77777777" w:rsidR="005D230A" w:rsidRDefault="00000000">
      <w:pPr>
        <w:pStyle w:val="Normal1"/>
        <w:spacing w:line="360" w:lineRule="auto"/>
        <w:jc w:val="both"/>
        <w:rPr>
          <w:sz w:val="24"/>
          <w:szCs w:val="24"/>
        </w:rPr>
      </w:pPr>
      <w:r>
        <w:rPr>
          <w:sz w:val="24"/>
          <w:szCs w:val="24"/>
        </w:rPr>
        <w:t xml:space="preserve">The essay aims to discuss whether the Google Headquarters project, in London is a success or not. The essay aims to discuss what the researcher thinks about this project and whether she considers it a failure or a success for the upcoming IT sector of the UK. The essay will share the justification of the researcher highlight the lessons which would be learnt from this project and make proper suggestions for similar projects. As per assessment 1, the researcher determines the project cost for the new London office of Google is £1 billion. However, the lockdown and coronavirus make this investment in the new London office a major mistake for Google. Approx. 2 years after the initial UK lockdown started, this is astonishing that several leading companies including Google are still trying to bring back staff into the office. Companies like Google are the recent giants to make the mistake. The organisation takes a bet on its physical workplace where it encourages its staff to come to the office. The work-from-home option permits only for two weeks at a time. The researcher thinks this initiative of Google is short-sighted and ill-founded. This mistake made Google shift to hybrid working, disregarding resistance demonstrated by various UK staff to return to the office. The researcher will discuss this mistake in-details where the logical and practical analysis must be done with relevant examples. The researcher will compare this project's failure with other similar projects to justify the causes of the failures.               </w:t>
      </w:r>
    </w:p>
    <w:p w14:paraId="0000000C" w14:textId="77777777" w:rsidR="005D230A" w:rsidRDefault="00000000">
      <w:pPr>
        <w:pStyle w:val="Normal1"/>
        <w:spacing w:line="360" w:lineRule="auto"/>
        <w:jc w:val="both"/>
        <w:rPr>
          <w:b/>
          <w:sz w:val="24"/>
          <w:szCs w:val="24"/>
        </w:rPr>
      </w:pPr>
      <w:r>
        <w:rPr>
          <w:b/>
          <w:sz w:val="24"/>
          <w:szCs w:val="24"/>
        </w:rPr>
        <w:t xml:space="preserve">Main body </w:t>
      </w:r>
    </w:p>
    <w:p w14:paraId="0000000D" w14:textId="77777777" w:rsidR="005D230A" w:rsidRDefault="00000000">
      <w:pPr>
        <w:pStyle w:val="Normal1"/>
        <w:spacing w:line="360" w:lineRule="auto"/>
        <w:jc w:val="both"/>
        <w:rPr>
          <w:sz w:val="24"/>
          <w:szCs w:val="24"/>
        </w:rPr>
      </w:pPr>
      <w:r>
        <w:rPr>
          <w:sz w:val="24"/>
          <w:szCs w:val="24"/>
        </w:rPr>
        <w:t>From Assessment 1, it is determined that Google set a £650 million budget for its new headquarters in King’s Cross, London, UK. The project was initiated in 2018 and considered it as a time-consuming project. To execute this project, the project manager implements the PMBOK strategy. From this strategy, it is identified that budget, time, resources, stakeholders, integration management, and risk management are the core elements. This strategy highlights in Assessment 1 that COVID-19 and lockdown are the two major causes of the £1 billion mistake Google. During that phase, Google started a remote work policy to carry out the operation. However, it becomes challenging for Google to build an 11-floor headquarters and rooftop garden by giving its employees a ‘work from home’ facility. This short-signed and ill-founded initiative of Google forces them to switch to hybrid working after lockdown. In this case, Google permits WFH for up to 2-weeks at a time and encourages staff to return to the office (</w:t>
      </w:r>
      <w:r>
        <w:rPr>
          <w:sz w:val="24"/>
          <w:szCs w:val="24"/>
          <w:highlight w:val="white"/>
        </w:rPr>
        <w:t>Harris, 2021)</w:t>
      </w:r>
      <w:r>
        <w:rPr>
          <w:sz w:val="24"/>
          <w:szCs w:val="24"/>
        </w:rPr>
        <w:t xml:space="preserve">. This initiative hampers the productivity levels of employees. Employees have consistently proven that remote </w:t>
      </w:r>
      <w:r>
        <w:rPr>
          <w:sz w:val="24"/>
          <w:szCs w:val="24"/>
        </w:rPr>
        <w:lastRenderedPageBreak/>
        <w:t>work makes them feel more productive than the office environment. As per the survey, 58% of staff have agreed with this fact. The hybrid model or attempts to re-develop the Google office creates a major risk for these employees to lose progress made over the past two years. However, the bosses of Google could not show faith in staff who are working from home independently and efficiently. According to staff, this is considered dangerous gameplay while Google is falling victim to the ‘Great Resignation’. It increases the competition for employees in the upcoming days (</w:t>
      </w:r>
      <w:r>
        <w:rPr>
          <w:sz w:val="24"/>
          <w:szCs w:val="24"/>
          <w:highlight w:val="white"/>
        </w:rPr>
        <w:t>Noone, 2024)</w:t>
      </w:r>
      <w:r>
        <w:rPr>
          <w:sz w:val="24"/>
          <w:szCs w:val="24"/>
        </w:rPr>
        <w:t xml:space="preserve">. </w:t>
      </w:r>
    </w:p>
    <w:p w14:paraId="0000000E" w14:textId="77777777" w:rsidR="005D230A" w:rsidRDefault="00000000">
      <w:pPr>
        <w:pStyle w:val="Normal1"/>
        <w:spacing w:line="360" w:lineRule="auto"/>
        <w:jc w:val="both"/>
        <w:rPr>
          <w:sz w:val="24"/>
          <w:szCs w:val="24"/>
        </w:rPr>
      </w:pPr>
      <w:r>
        <w:rPr>
          <w:sz w:val="24"/>
          <w:szCs w:val="24"/>
        </w:rPr>
        <w:t>As per the above discussion, the researcher tries to identify whether business investment and employee expectations have a negative impact or not. As per the research, the researcher determines asking staff to work from a centralised location can limit the talented employees the business has access to. The new office instead of acting as a magnet for talent would not let Google attract skilled staff. The researcher from this discussion agrees that approx. 50% of staff at Google could consider leaving the job if the employer did not offer flexibility after the lockdown and COVID-19. Therefore, the decision of £1 billion investment for a new office open for Google becomes wrong. If staff are not interested in coming to the office then there will be no use of the office space and Google has to shut down this new building in London. In the end, Google faces a massive loss from this initiative or business decision (</w:t>
      </w:r>
      <w:r>
        <w:rPr>
          <w:sz w:val="24"/>
          <w:szCs w:val="24"/>
          <w:highlight w:val="white"/>
        </w:rPr>
        <w:t>Hartmann, 2024)</w:t>
      </w:r>
      <w:r>
        <w:rPr>
          <w:sz w:val="24"/>
          <w:szCs w:val="24"/>
        </w:rPr>
        <w:t xml:space="preserve">. </w:t>
      </w:r>
    </w:p>
    <w:p w14:paraId="0000000F" w14:textId="77777777" w:rsidR="005D230A" w:rsidRDefault="00000000">
      <w:pPr>
        <w:pStyle w:val="Normal1"/>
        <w:spacing w:line="360" w:lineRule="auto"/>
        <w:jc w:val="both"/>
        <w:rPr>
          <w:sz w:val="24"/>
          <w:szCs w:val="24"/>
        </w:rPr>
      </w:pPr>
      <w:r>
        <w:rPr>
          <w:sz w:val="24"/>
          <w:szCs w:val="24"/>
        </w:rPr>
        <w:t>If Google-like businesses want to be truly internationally competitive and forward-thinking in both the service market and job, they are required to eradicate proximity bias. For example, London is linked to the major international business centre- the domestic capital with a global presence- yet several staff live within the commutable distance. However, this is difficult to believe that the best set of staff all live within a commuter belt. It is the reason Google-like businesses have to gather inspiration from the city. The business requires an approach that can help them observe talent recruitment with the same global mindset (</w:t>
      </w:r>
      <w:r>
        <w:rPr>
          <w:sz w:val="24"/>
          <w:szCs w:val="24"/>
          <w:highlight w:val="white"/>
        </w:rPr>
        <w:t>Hartmann, 2024)</w:t>
      </w:r>
      <w:r>
        <w:rPr>
          <w:sz w:val="24"/>
          <w:szCs w:val="24"/>
        </w:rPr>
        <w:t xml:space="preserve">. The researcher also determines that leaving any geographical restrictions which come with the office space behind for facilitating remote working is important to develop the perfect team for any job. The researcher also determines that businesses which embrace the remote-first models and develop international groups must ensure they have the perfect group to deliver the services and products they require. The decentralised workforce does embody ‘where’, ‘when’ and ‘how’. The flexible approach to delivery empowers </w:t>
      </w:r>
      <w:r>
        <w:rPr>
          <w:sz w:val="24"/>
          <w:szCs w:val="24"/>
        </w:rPr>
        <w:lastRenderedPageBreak/>
        <w:t xml:space="preserve">employees to balance life and work, enabled by the distribution groups, at the time of opening up the potential for an international workforce to collaborate asynchronously. Whenever and wherever the skills are available for delivering the project, the businesses must not fear to apply them. However, Google in post-pandemic does not follow this concept rather they offer a hybrid working model. As an outcome, staff turnover increased and the operation of Google in terms of opening new headquarters in London stopped (Hutzler, 2020). </w:t>
      </w:r>
    </w:p>
    <w:p w14:paraId="00000010" w14:textId="77777777" w:rsidR="005D230A" w:rsidRDefault="00000000">
      <w:pPr>
        <w:pStyle w:val="Normal1"/>
        <w:spacing w:line="360" w:lineRule="auto"/>
        <w:jc w:val="both"/>
        <w:rPr>
          <w:sz w:val="24"/>
          <w:szCs w:val="24"/>
        </w:rPr>
      </w:pPr>
      <w:r>
        <w:rPr>
          <w:sz w:val="24"/>
          <w:szCs w:val="24"/>
        </w:rPr>
        <w:t xml:space="preserve">The researcher thinks a £1 billion investment for a new London office of Google is a failure. It is because the tech giant forces employees to return office after opening the new office backfires for them. This method restricts the talent pool and due to productivity and operational loss, Google also suffers from its massive investment in the market. The dogmatic approach to working structures undermines the efforts of the firm instantly to both be an outstanding industry leader and employer and also attempt to build a level playing field for all staff. The work-life balance and flexibility it offers are not restricted to the ability to work wherever is highly comfortable. The money saved from rent or overheads would even go on improved, new staff perks which offer a highly tangible and meaningful replacement for in-person communication- the ski trip or summer beach break, for example (Adamson, 2021). </w:t>
      </w:r>
    </w:p>
    <w:p w14:paraId="00000011" w14:textId="77777777" w:rsidR="005D230A" w:rsidRDefault="00000000">
      <w:pPr>
        <w:pStyle w:val="Normal1"/>
        <w:spacing w:line="360" w:lineRule="auto"/>
        <w:jc w:val="both"/>
        <w:rPr>
          <w:sz w:val="24"/>
          <w:szCs w:val="24"/>
        </w:rPr>
      </w:pPr>
      <w:r>
        <w:rPr>
          <w:sz w:val="24"/>
          <w:szCs w:val="24"/>
        </w:rPr>
        <w:t xml:space="preserve">The researcher also admits that nobody can underestimate the operational process of big businesses like Google. However, when this comes to returning to the new London office, other people or businesses may not notice the £1 billion investment of Google as the template for success. Businesses that do not invest money into the pre-COVID relic, if anything occurs hinder business success and staff experience. The researcher also thinks the staff of Google recently held the trump card while this demands the highly balanced working model in the job market fiercest. Businesses like Google have to seek the opportunity to nurture one which is mutually beneficial. Actual leaders must lean into the issue, build decentralised structures and listen to the workforce or risk disillusioning employees whose expectations have developed because of the COVID-19 influence. This moment creates an opportunity to embrace the highly decentralised, international workforce and all this has to offer. Without implementing these strategies the researcher thinks Google will fail to recover the loss and make this £1 billion investment one of the biggest mistakes (Adamson, 2021). </w:t>
      </w:r>
    </w:p>
    <w:p w14:paraId="00000012" w14:textId="77777777" w:rsidR="005D230A" w:rsidRDefault="00000000">
      <w:pPr>
        <w:pStyle w:val="Normal1"/>
        <w:spacing w:line="360" w:lineRule="auto"/>
        <w:jc w:val="both"/>
        <w:rPr>
          <w:sz w:val="24"/>
          <w:szCs w:val="24"/>
        </w:rPr>
      </w:pPr>
      <w:r>
        <w:rPr>
          <w:sz w:val="24"/>
          <w:szCs w:val="24"/>
        </w:rPr>
        <w:t xml:space="preserve">The researcher compares this failure of Google with Amazon. The eCommerce giant also failed to open its second headquarters in New York. This city in the USA is not </w:t>
      </w:r>
      <w:r>
        <w:rPr>
          <w:sz w:val="24"/>
          <w:szCs w:val="24"/>
        </w:rPr>
        <w:lastRenderedPageBreak/>
        <w:t xml:space="preserve">ideal for Amazon to create business friendly and stable environment. As per the data, the researcher determines New York completes no.49 in the Business Friendliness category of Top States for Business of America. In 2018, the eCommerce giant announced this could split its second headquarters between the Crystal City area of Arlington and the Long Island City neighbourhood of New York. However, due to political and public outcry, Amazon cancelled the plans to build the corporate campus in Long Island City. </w:t>
      </w:r>
    </w:p>
    <w:p w14:paraId="00000013" w14:textId="77777777" w:rsidR="005D230A" w:rsidRDefault="00000000">
      <w:pPr>
        <w:pStyle w:val="Normal1"/>
        <w:spacing w:line="360" w:lineRule="auto"/>
        <w:jc w:val="both"/>
        <w:rPr>
          <w:sz w:val="24"/>
          <w:szCs w:val="24"/>
        </w:rPr>
      </w:pPr>
      <w:r>
        <w:rPr>
          <w:sz w:val="24"/>
          <w:szCs w:val="24"/>
        </w:rPr>
        <w:t>The researcher also determined that Amazon's second headquarters campus features two 22-story buildings that must house 8000 Amazon staff at the beginning. At an initial level, the plan for Amazon's second headquarters is to become home to 25,000 staff within 2030. However, the decision has changed and the deal has become a failure. As per the expert, the decision of Amazon to break up with New York on Valentine’s Day is a missteps story on both sides set within the politicised environment which outcome in lost opportunities for everybody. The eCommerce giant planned to recruit 2500 staff in 2023 at its new Arlington headquarters. However, this made them lose 100s of staff there last year. The eCommerce giant has fallen short of following the schedule to build new jobs at its Northern Virginia headquarters the workforce at the offices shrank past year. The researcher thinks in the past year Amazon has taken the challenging decision of removing the small corporate roles percentage. Amazon also slowed recruiting across the world, which impacted the forecast growth in its second headquartered (Armus, 2024).</w:t>
      </w:r>
    </w:p>
    <w:p w14:paraId="00000014" w14:textId="77777777" w:rsidR="005D230A" w:rsidRDefault="00000000">
      <w:pPr>
        <w:pStyle w:val="Normal1"/>
        <w:spacing w:line="360" w:lineRule="auto"/>
        <w:jc w:val="both"/>
        <w:rPr>
          <w:sz w:val="24"/>
          <w:szCs w:val="24"/>
        </w:rPr>
      </w:pPr>
      <w:r>
        <w:rPr>
          <w:sz w:val="24"/>
          <w:szCs w:val="24"/>
        </w:rPr>
        <w:t>The researcher also identifies that just like Google, Amazon also made a £2 billion total investment for the Virginia office. For them, a second headquarters is a long-term investment. However, amid the shift in work habits prompted by COVID-19 and the squeeze in the tech industry, the downturn of recruitment marks another setback in the increasing Amazon had primarily promised to Arlington. The major challenge of hybrid and remote work has challenged tech sector job centres, including the increasing number of officials (innovation district) who have tried to develop across second headquarters (</w:t>
      </w:r>
      <w:r>
        <w:rPr>
          <w:sz w:val="24"/>
          <w:szCs w:val="24"/>
          <w:highlight w:val="white"/>
        </w:rPr>
        <w:t xml:space="preserve">Tuladhar </w:t>
      </w:r>
      <w:r>
        <w:rPr>
          <w:i/>
          <w:sz w:val="24"/>
          <w:szCs w:val="24"/>
          <w:highlight w:val="white"/>
        </w:rPr>
        <w:t>et al.</w:t>
      </w:r>
      <w:r>
        <w:rPr>
          <w:sz w:val="24"/>
          <w:szCs w:val="24"/>
          <w:highlight w:val="white"/>
        </w:rPr>
        <w:t>, 2024)</w:t>
      </w:r>
      <w:r>
        <w:rPr>
          <w:sz w:val="24"/>
          <w:szCs w:val="24"/>
        </w:rPr>
        <w:t xml:space="preserve">. Amazon staff currently need to commute to the second headquarters office a minimum of 3 days per week, however second headquarters buildings that the firm opened last year in the neighbourhood of Crystal City have room for 14,000 staff- about twice as many as recently worked there. Amazon like Google also has faced massive losses due to the staffing issue. Therefore, the researcher concludes that business investment and staff expectations </w:t>
      </w:r>
      <w:r>
        <w:rPr>
          <w:sz w:val="24"/>
          <w:szCs w:val="24"/>
        </w:rPr>
        <w:lastRenderedPageBreak/>
        <w:t xml:space="preserve">have a negative impact and also create major tension for companies in terms of operational and financial loss (Armus, 2024). </w:t>
      </w:r>
    </w:p>
    <w:p w14:paraId="00000015" w14:textId="77777777" w:rsidR="005D230A" w:rsidRDefault="00000000">
      <w:pPr>
        <w:pStyle w:val="Normal1"/>
        <w:spacing w:line="360" w:lineRule="auto"/>
        <w:jc w:val="both"/>
        <w:rPr>
          <w:sz w:val="24"/>
          <w:szCs w:val="24"/>
        </w:rPr>
      </w:pPr>
      <w:r>
        <w:rPr>
          <w:sz w:val="24"/>
          <w:szCs w:val="24"/>
        </w:rPr>
        <w:t xml:space="preserve">The researcher after analysing the failure of opening a new office location by big corporations like Amazon or Google suggests several strategies to overcome these problems. Traffic is one of the key strategies the big corporation needs to look at before opening new headquarters in any location of the world. If the businesses depend upon foot traffic then traffic is one of the major factors to consider. This type of business needs to locate an office or warehouse surrounded by different businesses with similar consumer demographics to its own. On the other hand, if the companies need confidentiality then they can need to select the suburban neighbourhood with limited traffic. Another suggestion the researcher provides for Google-like firms is 'accessibility'. While selecting any business location, accessibility must be at the forefront of the mind of owners. They have to think about the stakeholders entering the business including employees, distributors, suppliers, clients and customers. Owners before purchasing an office location in any location also need to propose whether a site offers space for a parking lot or whether an area offers public transportation for staff. The business owners in addition to transportation accessibility must take note of the convenient offerings of neighbours like banks, restaurants, daycares and grocery stores. The owners are also required to ensure deliveries may reach their business efficiently and safely.  </w:t>
      </w:r>
    </w:p>
    <w:p w14:paraId="00000016" w14:textId="77777777" w:rsidR="005D230A" w:rsidRDefault="00000000">
      <w:pPr>
        <w:pStyle w:val="Normal1"/>
        <w:spacing w:line="360" w:lineRule="auto"/>
        <w:jc w:val="both"/>
        <w:rPr>
          <w:sz w:val="24"/>
          <w:szCs w:val="24"/>
        </w:rPr>
      </w:pPr>
      <w:r>
        <w:rPr>
          <w:sz w:val="24"/>
          <w:szCs w:val="24"/>
        </w:rPr>
        <w:t xml:space="preserve">The researcher also suggests that competition is another key strategy for businesses like Google or Amazon to implement to determine whether the top rivals are present near the office location or not. It is because being in proximity to competing businesses would either hinder the benefit or success. Building the rivals might impede the business or also encourage a healthy partnership before selecting where to locate the development site or not. This can help the business to cut down the cost and reduce the chance of failure. Another suggestion the researcher offers for Google or Amazon-like companies or companies of any size is to look for growth potential in the future. The owners of the business need to plan for the anticipated growth, whether that be product selection, additional services or staff. This is vital that the owner select the community which must accommodate the space he/she requires for development at the time of supporting the progress. The flexible location can offer the businesses maximum security.                                                                                       </w:t>
      </w:r>
    </w:p>
    <w:p w14:paraId="00000017" w14:textId="77777777" w:rsidR="005D230A" w:rsidRDefault="00000000">
      <w:pPr>
        <w:pStyle w:val="Normal1"/>
        <w:spacing w:line="360" w:lineRule="auto"/>
        <w:jc w:val="both"/>
        <w:rPr>
          <w:b/>
          <w:sz w:val="24"/>
          <w:szCs w:val="24"/>
        </w:rPr>
      </w:pPr>
      <w:r>
        <w:rPr>
          <w:b/>
          <w:sz w:val="24"/>
          <w:szCs w:val="24"/>
        </w:rPr>
        <w:t xml:space="preserve">Conclusion </w:t>
      </w:r>
    </w:p>
    <w:p w14:paraId="00000018" w14:textId="77777777" w:rsidR="005D230A" w:rsidRDefault="00000000">
      <w:pPr>
        <w:pStyle w:val="Normal1"/>
        <w:spacing w:line="360" w:lineRule="auto"/>
        <w:jc w:val="both"/>
        <w:rPr>
          <w:sz w:val="24"/>
          <w:szCs w:val="24"/>
        </w:rPr>
      </w:pPr>
      <w:r>
        <w:rPr>
          <w:sz w:val="24"/>
          <w:szCs w:val="24"/>
        </w:rPr>
        <w:lastRenderedPageBreak/>
        <w:t xml:space="preserve">The essay concludes opening a new London office Google is a failure. The essay details that the tech giant made a massive mistake by investing £1 billion for opening this office. The major cause of the failure is switching employees from remote work to a hybrid work policy. During COVID-19 to carry operation Google encourages staff to work from home. It become a habit for the staff for which they are not willing to come to the office after opening the new office in London. They proved that they produce more productive results by working from home. Google however restricts WFH up to 2 weeks for which staff turnover rate increases. This becomes a boomerang for Google and lets them make a massive loss. The essay also concludes with similar business projects like Google that failed for example Amazon. The essay details how the eCommerce giant invested £2 billion to open its second headquarters between New York and Virginia. The New York location failed because of political and people outreach whereas the Virginia location failed due to the same reason as Google. In this case, staff prefer to work from home instead of coming to the office. Therefore, to overcome the major challenge the researcher suggests businesses track competitors, accessibility and future potential growth. </w:t>
      </w:r>
    </w:p>
    <w:p w14:paraId="00000019" w14:textId="77777777" w:rsidR="005D230A" w:rsidRDefault="00000000">
      <w:pPr>
        <w:pStyle w:val="Normal1"/>
        <w:spacing w:line="360" w:lineRule="auto"/>
        <w:jc w:val="both"/>
        <w:rPr>
          <w:b/>
          <w:sz w:val="24"/>
          <w:szCs w:val="24"/>
        </w:rPr>
      </w:pPr>
      <w:r>
        <w:rPr>
          <w:sz w:val="24"/>
          <w:szCs w:val="24"/>
        </w:rPr>
        <w:t xml:space="preserve">In terms of staffing issues, the researcher also recommends several strategies that Google like similar companies can take to encourage them to come to the office. The businesses can offer incentives to the staff to make them follow a hybrid working model. The businesses can offer their staffs more responsible positions or offer free food in the office canteen to make them come to the office. It can increase staff satisfaction and they can perform more productively. The leaders and management of the company also need to offer its staff a 4-day work week which can also motivate them to come office regularly and work more productively. To bring remote staff to the office, the company needs to offer attractive one-week free holiday packages every year. This will increase the chance of employee engagement and staff turnover rate can be decreased. The businesses can run the business operation smoothly and generate massive revenue.          </w:t>
      </w:r>
      <w:r>
        <w:br w:type="page"/>
      </w:r>
    </w:p>
    <w:p w14:paraId="0000001A" w14:textId="77777777" w:rsidR="005D230A" w:rsidRDefault="00000000">
      <w:pPr>
        <w:pStyle w:val="Normal1"/>
        <w:spacing w:line="360" w:lineRule="auto"/>
        <w:jc w:val="both"/>
        <w:rPr>
          <w:b/>
          <w:sz w:val="24"/>
          <w:szCs w:val="24"/>
        </w:rPr>
      </w:pPr>
      <w:r>
        <w:rPr>
          <w:b/>
          <w:sz w:val="24"/>
          <w:szCs w:val="24"/>
        </w:rPr>
        <w:lastRenderedPageBreak/>
        <w:t>References</w:t>
      </w:r>
    </w:p>
    <w:p w14:paraId="0000001B" w14:textId="77777777" w:rsidR="005D230A" w:rsidRDefault="00000000">
      <w:pPr>
        <w:pStyle w:val="Normal1"/>
        <w:spacing w:line="360" w:lineRule="auto"/>
        <w:jc w:val="both"/>
        <w:rPr>
          <w:sz w:val="24"/>
          <w:szCs w:val="24"/>
        </w:rPr>
      </w:pPr>
      <w:r>
        <w:rPr>
          <w:sz w:val="24"/>
          <w:szCs w:val="24"/>
        </w:rPr>
        <w:t xml:space="preserve">Adamson, C. (2021) </w:t>
      </w:r>
      <w:r>
        <w:rPr>
          <w:i/>
          <w:sz w:val="24"/>
          <w:szCs w:val="24"/>
        </w:rPr>
        <w:t>Google’s new London office is a $1bn mistake</w:t>
      </w:r>
      <w:r>
        <w:rPr>
          <w:sz w:val="24"/>
          <w:szCs w:val="24"/>
        </w:rPr>
        <w:t xml:space="preserve">. </w:t>
      </w:r>
      <w:hyperlink r:id="rId7">
        <w:r>
          <w:rPr>
            <w:sz w:val="24"/>
            <w:szCs w:val="24"/>
            <w:u w:val="single"/>
          </w:rPr>
          <w:t>https://www.businessage.com/post/googles-new-london-office-is-a-1bn-mistake</w:t>
        </w:r>
      </w:hyperlink>
      <w:r>
        <w:rPr>
          <w:sz w:val="24"/>
          <w:szCs w:val="24"/>
        </w:rPr>
        <w:t>.</w:t>
      </w:r>
    </w:p>
    <w:p w14:paraId="0000001C" w14:textId="77777777" w:rsidR="005D230A" w:rsidRDefault="00000000">
      <w:pPr>
        <w:pStyle w:val="Normal1"/>
        <w:spacing w:line="360" w:lineRule="auto"/>
        <w:jc w:val="both"/>
        <w:rPr>
          <w:sz w:val="24"/>
          <w:szCs w:val="24"/>
        </w:rPr>
      </w:pPr>
      <w:r>
        <w:rPr>
          <w:sz w:val="24"/>
          <w:szCs w:val="24"/>
        </w:rPr>
        <w:t xml:space="preserve">Armus, T. (2024) 'Amazon HQ2 was supposed to add jobs last year. It shed them instead.,' </w:t>
      </w:r>
      <w:r>
        <w:rPr>
          <w:i/>
          <w:sz w:val="24"/>
          <w:szCs w:val="24"/>
        </w:rPr>
        <w:t>Washington Post</w:t>
      </w:r>
      <w:r>
        <w:rPr>
          <w:sz w:val="24"/>
          <w:szCs w:val="24"/>
        </w:rPr>
        <w:t xml:space="preserve">, 17 April. </w:t>
      </w:r>
      <w:hyperlink r:id="rId8">
        <w:r>
          <w:rPr>
            <w:sz w:val="24"/>
            <w:szCs w:val="24"/>
            <w:u w:val="single"/>
          </w:rPr>
          <w:t>https://www.washingtonpost.com/dc-md-va/2024/04/16/amazon-hq2-jobs-arlington-virginia/</w:t>
        </w:r>
      </w:hyperlink>
      <w:r>
        <w:rPr>
          <w:sz w:val="24"/>
          <w:szCs w:val="24"/>
        </w:rPr>
        <w:t>.</w:t>
      </w:r>
    </w:p>
    <w:p w14:paraId="0000001D" w14:textId="77777777" w:rsidR="005D230A" w:rsidRDefault="00000000">
      <w:pPr>
        <w:pStyle w:val="Normal1"/>
        <w:spacing w:line="360" w:lineRule="auto"/>
        <w:jc w:val="both"/>
        <w:rPr>
          <w:sz w:val="24"/>
          <w:szCs w:val="24"/>
          <w:highlight w:val="white"/>
        </w:rPr>
      </w:pPr>
      <w:r>
        <w:rPr>
          <w:sz w:val="24"/>
          <w:szCs w:val="24"/>
          <w:highlight w:val="white"/>
        </w:rPr>
        <w:t xml:space="preserve">Harris, R., (2021). </w:t>
      </w:r>
      <w:r>
        <w:rPr>
          <w:i/>
          <w:sz w:val="24"/>
          <w:szCs w:val="24"/>
          <w:highlight w:val="white"/>
        </w:rPr>
        <w:t>London’s global office economy: From clerical factory to digital hub</w:t>
      </w:r>
      <w:r>
        <w:rPr>
          <w:sz w:val="24"/>
          <w:szCs w:val="24"/>
          <w:highlight w:val="white"/>
        </w:rPr>
        <w:t xml:space="preserve">. Routledge. </w:t>
      </w:r>
      <w:hyperlink r:id="rId9">
        <w:r>
          <w:rPr>
            <w:sz w:val="24"/>
            <w:szCs w:val="24"/>
            <w:highlight w:val="white"/>
            <w:u w:val="single"/>
          </w:rPr>
          <w:t>https://www.taylorfrancis.com/books/mono/10.1201/9781003129967/london-global-office-economy-rob-harris</w:t>
        </w:r>
      </w:hyperlink>
    </w:p>
    <w:p w14:paraId="0000001E" w14:textId="77777777" w:rsidR="005D230A" w:rsidRDefault="00000000">
      <w:pPr>
        <w:pStyle w:val="Normal1"/>
        <w:spacing w:line="360" w:lineRule="auto"/>
        <w:jc w:val="both"/>
        <w:rPr>
          <w:sz w:val="24"/>
          <w:szCs w:val="24"/>
        </w:rPr>
      </w:pPr>
      <w:r>
        <w:rPr>
          <w:sz w:val="24"/>
          <w:szCs w:val="24"/>
          <w:highlight w:val="white"/>
        </w:rPr>
        <w:t xml:space="preserve">Hartmann, M., (2024). “Google Is Not a Good Neighbor”: The Google Campus Protests in Berlin. </w:t>
      </w:r>
      <w:r>
        <w:rPr>
          <w:i/>
          <w:sz w:val="24"/>
          <w:szCs w:val="24"/>
          <w:highlight w:val="white"/>
        </w:rPr>
        <w:t>Space and Culture</w:t>
      </w:r>
      <w:r>
        <w:rPr>
          <w:sz w:val="24"/>
          <w:szCs w:val="24"/>
          <w:highlight w:val="white"/>
        </w:rPr>
        <w:t xml:space="preserve">, </w:t>
      </w:r>
      <w:r>
        <w:rPr>
          <w:i/>
          <w:sz w:val="24"/>
          <w:szCs w:val="24"/>
          <w:highlight w:val="white"/>
        </w:rPr>
        <w:t>27</w:t>
      </w:r>
      <w:r>
        <w:rPr>
          <w:sz w:val="24"/>
          <w:szCs w:val="24"/>
          <w:highlight w:val="white"/>
        </w:rPr>
        <w:t xml:space="preserve">(1), pp.110-126. </w:t>
      </w:r>
      <w:hyperlink r:id="rId10">
        <w:r>
          <w:rPr>
            <w:sz w:val="24"/>
            <w:szCs w:val="24"/>
            <w:highlight w:val="white"/>
            <w:u w:val="single"/>
          </w:rPr>
          <w:t>https://journals.sagepub.com/doi/abs/10.1177/12063312221090601</w:t>
        </w:r>
      </w:hyperlink>
    </w:p>
    <w:p w14:paraId="0000001F" w14:textId="77777777" w:rsidR="005D230A" w:rsidRDefault="00000000">
      <w:pPr>
        <w:pStyle w:val="Normal1"/>
        <w:spacing w:line="360" w:lineRule="auto"/>
        <w:jc w:val="both"/>
        <w:rPr>
          <w:sz w:val="24"/>
          <w:szCs w:val="24"/>
          <w:highlight w:val="white"/>
        </w:rPr>
      </w:pPr>
      <w:r>
        <w:rPr>
          <w:sz w:val="24"/>
          <w:szCs w:val="24"/>
        </w:rPr>
        <w:t xml:space="preserve">Hutzler, J. (2020) </w:t>
      </w:r>
      <w:r>
        <w:rPr>
          <w:i/>
          <w:sz w:val="24"/>
          <w:szCs w:val="24"/>
        </w:rPr>
        <w:t>6 Business location factors to consider Before building</w:t>
      </w:r>
      <w:r>
        <w:rPr>
          <w:sz w:val="24"/>
          <w:szCs w:val="24"/>
        </w:rPr>
        <w:t xml:space="preserve">. </w:t>
      </w:r>
      <w:hyperlink r:id="rId11" w:anchor=":~:text=Market%20and%20Demographics,they're%20spending%20their%20time">
        <w:r>
          <w:rPr>
            <w:sz w:val="24"/>
            <w:szCs w:val="24"/>
            <w:u w:val="single"/>
          </w:rPr>
          <w:t>https://iskalo.com/insights/6-business-location-factors-to-consider-before-building/#:~:text=Market%20and%20Demographics,they're%20spending%20their%20time</w:t>
        </w:r>
      </w:hyperlink>
      <w:r>
        <w:rPr>
          <w:sz w:val="24"/>
          <w:szCs w:val="24"/>
        </w:rPr>
        <w:t>.</w:t>
      </w:r>
    </w:p>
    <w:p w14:paraId="00000020" w14:textId="77777777" w:rsidR="005D230A" w:rsidRDefault="00000000">
      <w:pPr>
        <w:pStyle w:val="Normal1"/>
        <w:spacing w:line="360" w:lineRule="auto"/>
        <w:jc w:val="both"/>
        <w:rPr>
          <w:sz w:val="24"/>
          <w:szCs w:val="24"/>
          <w:highlight w:val="white"/>
        </w:rPr>
      </w:pPr>
      <w:r>
        <w:rPr>
          <w:sz w:val="24"/>
          <w:szCs w:val="24"/>
          <w:highlight w:val="white"/>
        </w:rPr>
        <w:t xml:space="preserve">Noone, R., (2024). </w:t>
      </w:r>
      <w:r>
        <w:rPr>
          <w:i/>
          <w:sz w:val="24"/>
          <w:szCs w:val="24"/>
          <w:highlight w:val="white"/>
        </w:rPr>
        <w:t>Location Awareness in the Age of Google Maps</w:t>
      </w:r>
      <w:r>
        <w:rPr>
          <w:sz w:val="24"/>
          <w:szCs w:val="24"/>
          <w:highlight w:val="white"/>
        </w:rPr>
        <w:t xml:space="preserve">. Taylor &amp; Francis. </w:t>
      </w:r>
      <w:hyperlink r:id="rId12">
        <w:r>
          <w:rPr>
            <w:sz w:val="24"/>
            <w:szCs w:val="24"/>
            <w:highlight w:val="white"/>
            <w:u w:val="single"/>
          </w:rPr>
          <w:t>https://www.google.co.in/books/edition/Location_Awareness_in_the_Age_of_Google/ImUNEQAAQBAJ?hl=en&amp;gbpv=1&amp;dq=Google+Headquarters+Project+in+London,+UK&amp;pg=PA96&amp;printsec=frontcover</w:t>
        </w:r>
      </w:hyperlink>
    </w:p>
    <w:p w14:paraId="00000021" w14:textId="77777777" w:rsidR="005D230A" w:rsidRDefault="00000000">
      <w:pPr>
        <w:pStyle w:val="Normal1"/>
        <w:spacing w:line="360" w:lineRule="auto"/>
        <w:jc w:val="both"/>
        <w:rPr>
          <w:sz w:val="24"/>
          <w:szCs w:val="24"/>
          <w:highlight w:val="white"/>
        </w:rPr>
      </w:pPr>
      <w:r>
        <w:rPr>
          <w:sz w:val="24"/>
          <w:szCs w:val="24"/>
          <w:highlight w:val="white"/>
        </w:rPr>
        <w:t xml:space="preserve">Tuladhar, A., Iatridis, K. and Dimov, D., (2024). Collaboration among circular start‐ups and incumbents in the circular economy context. </w:t>
      </w:r>
      <w:r>
        <w:rPr>
          <w:i/>
          <w:sz w:val="24"/>
          <w:szCs w:val="24"/>
          <w:highlight w:val="white"/>
        </w:rPr>
        <w:t>Business Strategy and the Environment</w:t>
      </w:r>
      <w:r>
        <w:rPr>
          <w:sz w:val="24"/>
          <w:szCs w:val="24"/>
          <w:highlight w:val="white"/>
        </w:rPr>
        <w:t xml:space="preserve">, </w:t>
      </w:r>
      <w:r>
        <w:rPr>
          <w:i/>
          <w:sz w:val="24"/>
          <w:szCs w:val="24"/>
          <w:highlight w:val="white"/>
        </w:rPr>
        <w:t>33</w:t>
      </w:r>
      <w:r>
        <w:rPr>
          <w:sz w:val="24"/>
          <w:szCs w:val="24"/>
          <w:highlight w:val="white"/>
        </w:rPr>
        <w:t xml:space="preserve">(4), pp.3317-3330. </w:t>
      </w:r>
      <w:hyperlink r:id="rId13">
        <w:r>
          <w:rPr>
            <w:sz w:val="24"/>
            <w:szCs w:val="24"/>
            <w:highlight w:val="white"/>
            <w:u w:val="single"/>
          </w:rPr>
          <w:t>https://onlinelibrary.wiley.com/doi/pdf/10.1002/bse.3670</w:t>
        </w:r>
      </w:hyperlink>
    </w:p>
    <w:p w14:paraId="00000022" w14:textId="77777777" w:rsidR="005D230A" w:rsidRDefault="005D230A">
      <w:pPr>
        <w:pStyle w:val="Normal1"/>
        <w:spacing w:line="360" w:lineRule="auto"/>
        <w:jc w:val="both"/>
        <w:rPr>
          <w:sz w:val="24"/>
          <w:szCs w:val="24"/>
          <w:highlight w:val="white"/>
        </w:rPr>
      </w:pPr>
    </w:p>
    <w:p w14:paraId="00000023" w14:textId="77777777" w:rsidR="005D230A" w:rsidRDefault="005D230A">
      <w:pPr>
        <w:pStyle w:val="Normal1"/>
        <w:spacing w:line="360" w:lineRule="auto"/>
        <w:jc w:val="both"/>
        <w:rPr>
          <w:rFonts w:ascii="Times New Roman" w:eastAsia="Times New Roman" w:hAnsi="Times New Roman" w:cs="Times New Roman"/>
          <w:color w:val="05103E"/>
          <w:sz w:val="24"/>
          <w:szCs w:val="24"/>
        </w:rPr>
      </w:pPr>
    </w:p>
    <w:p w14:paraId="00000024" w14:textId="77777777" w:rsidR="005D230A" w:rsidRDefault="005D230A">
      <w:pPr>
        <w:pStyle w:val="Normal1"/>
        <w:spacing w:line="360" w:lineRule="auto"/>
        <w:jc w:val="both"/>
        <w:rPr>
          <w:sz w:val="24"/>
          <w:szCs w:val="24"/>
        </w:rPr>
      </w:pPr>
    </w:p>
    <w:sectPr w:rsidR="005D230A">
      <w:footerReference w:type="default" r:id="rId1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733356" w14:textId="77777777" w:rsidR="0013333E" w:rsidRDefault="0013333E">
      <w:pPr>
        <w:spacing w:line="240" w:lineRule="auto"/>
      </w:pPr>
      <w:r>
        <w:separator/>
      </w:r>
    </w:p>
  </w:endnote>
  <w:endnote w:type="continuationSeparator" w:id="0">
    <w:p w14:paraId="2D153763" w14:textId="77777777" w:rsidR="0013333E" w:rsidRDefault="001333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5" w14:textId="41857668" w:rsidR="005D230A" w:rsidRDefault="00000000">
    <w:pPr>
      <w:pStyle w:val="Normal1"/>
      <w:jc w:val="right"/>
    </w:pPr>
    <w:r>
      <w:fldChar w:fldCharType="begin"/>
    </w:r>
    <w:r>
      <w:instrText>PAGE</w:instrText>
    </w:r>
    <w:r>
      <w:fldChar w:fldCharType="separate"/>
    </w:r>
    <w:r w:rsidR="00C72FD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D3A3C9" w14:textId="77777777" w:rsidR="0013333E" w:rsidRDefault="0013333E">
      <w:pPr>
        <w:spacing w:line="240" w:lineRule="auto"/>
      </w:pPr>
      <w:r>
        <w:separator/>
      </w:r>
    </w:p>
  </w:footnote>
  <w:footnote w:type="continuationSeparator" w:id="0">
    <w:p w14:paraId="58084007" w14:textId="77777777" w:rsidR="0013333E" w:rsidRDefault="0013333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230A"/>
    <w:rsid w:val="0013333E"/>
    <w:rsid w:val="005D230A"/>
    <w:rsid w:val="00916BA5"/>
    <w:rsid w:val="00C72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7E971"/>
  <w15:docId w15:val="{AD3FF833-73C5-4EF8-A180-7AE25E0AA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washingtonpost.com/dc-md-va/2024/04/16/amazon-hq2-jobs-arlington-virginia/" TargetMode="External"/><Relationship Id="rId13" Type="http://schemas.openxmlformats.org/officeDocument/2006/relationships/hyperlink" Target="https://onlinelibrary.wiley.com/doi/pdf/10.1002/bse.3670" TargetMode="External"/><Relationship Id="rId3" Type="http://schemas.openxmlformats.org/officeDocument/2006/relationships/webSettings" Target="webSettings.xml"/><Relationship Id="rId7" Type="http://schemas.openxmlformats.org/officeDocument/2006/relationships/hyperlink" Target="https://www.businessage.com/post/googles-new-london-office-is-a-1bn-mistake" TargetMode="External"/><Relationship Id="rId12" Type="http://schemas.openxmlformats.org/officeDocument/2006/relationships/hyperlink" Target="https://www.google.co.in/books/edition/Location_Awareness_in_the_Age_of_Google/ImUNEQAAQBAJ?hl=en&amp;gbpv=1&amp;dq=Google+Headquarters+Project+in+London,+UK&amp;pg=PA96&amp;printsec=frontcover"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iskalo.com/insights/6-business-location-factors-to-consider-before-building/"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journals.sagepub.com/doi/abs/10.1177/12063312221090601" TargetMode="External"/><Relationship Id="rId4" Type="http://schemas.openxmlformats.org/officeDocument/2006/relationships/footnotes" Target="footnotes.xml"/><Relationship Id="rId9" Type="http://schemas.openxmlformats.org/officeDocument/2006/relationships/hyperlink" Target="https://www.taylorfrancis.com/books/mono/10.1201/9781003129967/london-global-office-economy-rob-harri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2743</Words>
  <Characters>15638</Characters>
  <Application>Microsoft Office Word</Application>
  <DocSecurity>0</DocSecurity>
  <Lines>130</Lines>
  <Paragraphs>36</Paragraphs>
  <ScaleCrop>false</ScaleCrop>
  <Company/>
  <LinksUpToDate>false</LinksUpToDate>
  <CharactersWithSpaces>18345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Don</dc:creator>
  <cp:lastModifiedBy>Alina Don</cp:lastModifiedBy>
  <cp:revision>1</cp:revision>
  <dcterms:created xsi:type="dcterms:W3CDTF">2024-07-23T19:52:00Z</dcterms:created>
  <dcterms:modified xsi:type="dcterms:W3CDTF">2024-07-23T19:54:00Z</dcterms:modified>
</cp:coreProperties>
</file>