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6210E" w14:textId="474CBAC2" w:rsidR="003A5DB5" w:rsidRDefault="003A5DB5" w:rsidP="00B838C1">
      <w:pPr>
        <w:jc w:val="center"/>
        <w:rPr>
          <w:b/>
          <w:i/>
          <w:sz w:val="28"/>
        </w:rPr>
      </w:pPr>
      <w:r>
        <w:rPr>
          <w:b/>
          <w:i/>
          <w:noProof/>
          <w:sz w:val="28"/>
          <w14:ligatures w14:val="none"/>
        </w:rPr>
        <w:drawing>
          <wp:inline distT="0" distB="0" distL="0" distR="0" wp14:anchorId="65A57A58" wp14:editId="1D71F9F6">
            <wp:extent cx="3794840" cy="1691640"/>
            <wp:effectExtent l="0" t="0" r="0" b="3810"/>
            <wp:docPr id="3"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13870" cy="1700123"/>
                    </a:xfrm>
                    <a:prstGeom prst="rect">
                      <a:avLst/>
                    </a:prstGeom>
                  </pic:spPr>
                </pic:pic>
              </a:graphicData>
            </a:graphic>
          </wp:inline>
        </w:drawing>
      </w:r>
    </w:p>
    <w:p w14:paraId="5AF0271C" w14:textId="454ECA6C" w:rsidR="00552718" w:rsidRDefault="00552718" w:rsidP="00B838C1">
      <w:pPr>
        <w:jc w:val="center"/>
        <w:rPr>
          <w:b/>
          <w:i/>
          <w:sz w:val="28"/>
        </w:rPr>
      </w:pPr>
      <w:r>
        <w:rPr>
          <w:b/>
          <w:i/>
          <w:sz w:val="28"/>
        </w:rPr>
        <w:t>ESSAY ON</w:t>
      </w:r>
    </w:p>
    <w:p w14:paraId="4A195249" w14:textId="77777777" w:rsidR="009164BE" w:rsidRPr="000D73F5" w:rsidRDefault="000D73F5" w:rsidP="00B838C1">
      <w:pPr>
        <w:jc w:val="center"/>
        <w:rPr>
          <w:b/>
          <w:i/>
          <w:sz w:val="20"/>
          <w:szCs w:val="20"/>
        </w:rPr>
      </w:pPr>
      <w:r w:rsidRPr="000D73F5">
        <w:rPr>
          <w:b/>
          <w:i/>
          <w:sz w:val="20"/>
          <w:szCs w:val="20"/>
        </w:rPr>
        <w:t xml:space="preserve">CRITICALLY EVALUATE A RANGE OF ENTREPRENEURIAL TRAITS, MOTIVATIONS AND CHARACTERISTICS ACROSS A VARIETY OF DIFFERENT TYPES OF SUCCESSFUL ENTREPRENEURS </w:t>
      </w:r>
    </w:p>
    <w:p w14:paraId="487690B0" w14:textId="77777777" w:rsidR="009164BE" w:rsidRPr="009164BE" w:rsidRDefault="009164BE" w:rsidP="00B838C1">
      <w:pPr>
        <w:jc w:val="center"/>
        <w:rPr>
          <w:b/>
          <w:i/>
        </w:rPr>
      </w:pPr>
      <w:r w:rsidRPr="009164BE">
        <w:rPr>
          <w:b/>
          <w:i/>
          <w:noProof/>
          <w:lang w:val="en-US" w:eastAsia="en-US" w:bidi="ar-SA"/>
        </w:rPr>
        <mc:AlternateContent>
          <mc:Choice Requires="wps">
            <w:drawing>
              <wp:anchor distT="0" distB="0" distL="114300" distR="114300" simplePos="0" relativeHeight="251659264" behindDoc="0" locked="0" layoutInCell="1" allowOverlap="1" wp14:anchorId="6782CA7C" wp14:editId="1F9EECD6">
                <wp:simplePos x="0" y="0"/>
                <wp:positionH relativeFrom="margin">
                  <wp:posOffset>0</wp:posOffset>
                </wp:positionH>
                <wp:positionV relativeFrom="paragraph">
                  <wp:posOffset>-635</wp:posOffset>
                </wp:positionV>
                <wp:extent cx="5162550" cy="45719"/>
                <wp:effectExtent l="0" t="0" r="0" b="12065"/>
                <wp:wrapNone/>
                <wp:docPr id="1" name="Minus 1"/>
                <wp:cNvGraphicFramePr/>
                <a:graphic xmlns:a="http://schemas.openxmlformats.org/drawingml/2006/main">
                  <a:graphicData uri="http://schemas.microsoft.com/office/word/2010/wordprocessingShape">
                    <wps:wsp>
                      <wps:cNvSpPr/>
                      <wps:spPr>
                        <a:xfrm>
                          <a:off x="0" y="0"/>
                          <a:ext cx="5162550" cy="4571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47FDCD" id="Minus 1" o:spid="_x0000_s1026" style="position:absolute;margin-left:0;margin-top:-.05pt;width:406.5pt;height:3.6pt;z-index:251659264;visibility:visible;mso-wrap-style:square;mso-wrap-distance-left:9pt;mso-wrap-distance-top:0;mso-wrap-distance-right:9pt;mso-wrap-distance-bottom:0;mso-position-horizontal:absolute;mso-position-horizontal-relative:margin;mso-position-vertical:absolute;mso-position-vertical-relative:text;v-text-anchor:middle" coordsize="5162550,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" path="m684296,17483r3793958,l4478254,28236r-3793958,l684296,17483xe" fillcolor="#5b9bd5 [3204]" strokecolor="#1f4d78 [1604]" strokeweight="1pt">
                <v:stroke joinstyle="miter"/>
                <v:path arrowok="t" o:connecttype="custom" o:connectlocs="684296,17483;4478254,17483;4478254,28236;684296,28236;684296,17483" o:connectangles="0,0,0,0,0"/>
                <w10:wrap anchorx="margin"/>
              </v:shape>
            </w:pict>
          </mc:Fallback>
        </mc:AlternateContent>
      </w:r>
    </w:p>
    <w:p w14:paraId="0799856F" w14:textId="77777777" w:rsidR="00B838C1" w:rsidRPr="009164BE" w:rsidRDefault="00B838C1" w:rsidP="00B838C1">
      <w:pPr>
        <w:spacing w:after="0" w:line="240" w:lineRule="auto"/>
        <w:jc w:val="center"/>
        <w:rPr>
          <w:bCs/>
        </w:rPr>
      </w:pPr>
      <w:r w:rsidRPr="009164BE">
        <w:rPr>
          <w:bCs/>
          <w:i/>
        </w:rPr>
        <w:t xml:space="preserve">MODULE: </w:t>
      </w:r>
      <w:r w:rsidRPr="009164BE">
        <w:rPr>
          <w:bCs/>
        </w:rPr>
        <w:t>ENTREPRENEURSHIP (BMIH5001)</w:t>
      </w:r>
    </w:p>
    <w:p w14:paraId="27A0B078" w14:textId="77777777" w:rsidR="00B838C1" w:rsidRPr="009164BE" w:rsidRDefault="00B838C1" w:rsidP="00B838C1">
      <w:pPr>
        <w:spacing w:after="0" w:line="240" w:lineRule="auto"/>
        <w:jc w:val="center"/>
        <w:rPr>
          <w:bCs/>
          <w:i/>
        </w:rPr>
      </w:pPr>
    </w:p>
    <w:p w14:paraId="5A9EA776" w14:textId="77777777" w:rsidR="00B838C1" w:rsidRPr="009164BE" w:rsidRDefault="00B838C1" w:rsidP="00B838C1">
      <w:pPr>
        <w:spacing w:after="0" w:line="240" w:lineRule="auto"/>
        <w:jc w:val="center"/>
        <w:rPr>
          <w:bCs/>
        </w:rPr>
      </w:pPr>
      <w:r w:rsidRPr="009164BE">
        <w:rPr>
          <w:bCs/>
          <w:i/>
        </w:rPr>
        <w:t>NAME:</w:t>
      </w:r>
      <w:r w:rsidR="00F57DB9">
        <w:t xml:space="preserve"> NICOLETA TEOHAR</w:t>
      </w:r>
    </w:p>
    <w:p w14:paraId="138B38BB" w14:textId="77777777" w:rsidR="00B838C1" w:rsidRPr="009164BE" w:rsidRDefault="00B838C1" w:rsidP="00B838C1">
      <w:pPr>
        <w:spacing w:after="0" w:line="240" w:lineRule="auto"/>
        <w:jc w:val="center"/>
        <w:rPr>
          <w:bCs/>
          <w:i/>
        </w:rPr>
      </w:pPr>
    </w:p>
    <w:p w14:paraId="5F0C0FC2" w14:textId="77777777" w:rsidR="00B838C1" w:rsidRPr="006105BD" w:rsidRDefault="00B838C1" w:rsidP="00B838C1">
      <w:pPr>
        <w:spacing w:after="0" w:line="240" w:lineRule="auto"/>
        <w:jc w:val="center"/>
        <w:rPr>
          <w:bCs/>
        </w:rPr>
      </w:pPr>
      <w:r w:rsidRPr="009164BE">
        <w:rPr>
          <w:bCs/>
          <w:i/>
        </w:rPr>
        <w:t xml:space="preserve">ID: </w:t>
      </w:r>
      <w:r w:rsidR="006105BD">
        <w:rPr>
          <w:bCs/>
        </w:rPr>
        <w:t>1918827</w:t>
      </w:r>
    </w:p>
    <w:p w14:paraId="6CC57DA9" w14:textId="77777777" w:rsidR="00B838C1" w:rsidRPr="009164BE" w:rsidRDefault="00B838C1" w:rsidP="00B838C1">
      <w:pPr>
        <w:spacing w:after="0" w:line="240" w:lineRule="auto"/>
        <w:jc w:val="center"/>
        <w:rPr>
          <w:bCs/>
          <w:i/>
        </w:rPr>
      </w:pPr>
    </w:p>
    <w:p w14:paraId="6F72A3B8" w14:textId="0267CD37" w:rsidR="00B838C1" w:rsidRPr="009164BE" w:rsidRDefault="00B838C1" w:rsidP="00B838C1">
      <w:pPr>
        <w:spacing w:after="0" w:line="240" w:lineRule="auto"/>
        <w:jc w:val="center"/>
        <w:rPr>
          <w:bCs/>
        </w:rPr>
      </w:pPr>
      <w:r w:rsidRPr="009164BE">
        <w:rPr>
          <w:bCs/>
          <w:i/>
        </w:rPr>
        <w:t xml:space="preserve">LECTURER: </w:t>
      </w:r>
      <w:r w:rsidR="003A5DB5">
        <w:rPr>
          <w:bCs/>
        </w:rPr>
        <w:t>Neil Dyer</w:t>
      </w:r>
    </w:p>
    <w:p w14:paraId="1BFFB644" w14:textId="77777777" w:rsidR="00B838C1" w:rsidRPr="009164BE" w:rsidRDefault="00B838C1" w:rsidP="00B838C1">
      <w:pPr>
        <w:spacing w:after="0" w:line="240" w:lineRule="auto"/>
        <w:jc w:val="center"/>
        <w:rPr>
          <w:bCs/>
          <w:i/>
        </w:rPr>
      </w:pPr>
    </w:p>
    <w:p w14:paraId="3C002240" w14:textId="77777777" w:rsidR="00B838C1" w:rsidRPr="00A30F26" w:rsidRDefault="00B838C1" w:rsidP="00B838C1">
      <w:pPr>
        <w:spacing w:after="0" w:line="240" w:lineRule="auto"/>
        <w:jc w:val="center"/>
        <w:rPr>
          <w:bCs/>
        </w:rPr>
      </w:pPr>
      <w:r w:rsidRPr="009164BE">
        <w:rPr>
          <w:bCs/>
          <w:i/>
        </w:rPr>
        <w:t xml:space="preserve">WORD COUNT: </w:t>
      </w:r>
      <w:r w:rsidR="00A30F26">
        <w:rPr>
          <w:bCs/>
        </w:rPr>
        <w:t>21</w:t>
      </w:r>
      <w:r w:rsidR="00A41E13">
        <w:rPr>
          <w:bCs/>
        </w:rPr>
        <w:t>84</w:t>
      </w:r>
    </w:p>
    <w:p w14:paraId="6C2EB907" w14:textId="77777777" w:rsidR="00B838C1" w:rsidRPr="009164BE" w:rsidRDefault="00B838C1" w:rsidP="00B838C1"/>
    <w:p w14:paraId="577D4232" w14:textId="77777777" w:rsidR="00B838C1" w:rsidRPr="009164BE" w:rsidRDefault="00B838C1" w:rsidP="00B838C1"/>
    <w:p w14:paraId="039767BC" w14:textId="45A3F95D" w:rsidR="009164BE" w:rsidRDefault="00B838C1" w:rsidP="003A5DB5">
      <w:r w:rsidRPr="009164BE">
        <w:rPr>
          <w:noProof/>
          <w:lang w:val="en-US" w:eastAsia="en-US" w:bidi="ar-SA"/>
        </w:rPr>
        <w:drawing>
          <wp:inline distT="0" distB="0" distL="0" distR="0" wp14:anchorId="2EF095E6" wp14:editId="5EB36F52">
            <wp:extent cx="5731510" cy="1399992"/>
            <wp:effectExtent l="0" t="0" r="2540" b="0"/>
            <wp:docPr id="2" name="Picture 2" descr="C:\Users\ABDUR RAHIM\Deskto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DUR RAHIM\Desktop\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399992"/>
                    </a:xfrm>
                    <a:prstGeom prst="rect">
                      <a:avLst/>
                    </a:prstGeom>
                    <a:noFill/>
                    <a:ln>
                      <a:noFill/>
                    </a:ln>
                  </pic:spPr>
                </pic:pic>
              </a:graphicData>
            </a:graphic>
          </wp:inline>
        </w:drawing>
      </w:r>
    </w:p>
    <w:p w14:paraId="627350C4" w14:textId="77777777" w:rsidR="009164BE" w:rsidRDefault="009164BE">
      <w:pPr>
        <w:spacing w:line="259" w:lineRule="auto"/>
        <w:jc w:val="left"/>
      </w:pPr>
      <w:r>
        <w:br w:type="page"/>
      </w:r>
    </w:p>
    <w:p w14:paraId="7CEE5541" w14:textId="77777777" w:rsidR="00145E8C" w:rsidRPr="005036C5" w:rsidRDefault="00D322A8" w:rsidP="000D62C0">
      <w:pPr>
        <w:ind w:firstLine="720"/>
        <w:rPr>
          <w:rFonts w:cs="Times New Roman"/>
        </w:rPr>
      </w:pPr>
      <w:r w:rsidRPr="005036C5">
        <w:rPr>
          <w:rFonts w:cs="Times New Roman"/>
        </w:rPr>
        <w:lastRenderedPageBreak/>
        <w:t>Hospitality entrepreneurship is a precise and dynamic profession containing different diversified and dynamic race based on successful advancement in an aggressive and consistently evolving market. Entrepreneurial achievement is the collection of abilities to identify opportunities, take calculated risks, promote innovation and lead teams well</w:t>
      </w:r>
      <w:r w:rsidR="005F5C73" w:rsidRPr="005036C5">
        <w:rPr>
          <w:rFonts w:cs="Times New Roman"/>
        </w:rPr>
        <w:t xml:space="preserve"> (Tajeddini et al., 2020)</w:t>
      </w:r>
      <w:r w:rsidRPr="005036C5">
        <w:rPr>
          <w:rFonts w:cs="Times New Roman"/>
        </w:rPr>
        <w:t xml:space="preserve">. This essay critically evaluates these traits based on Schumpeter’s Innovation Theory, McClelland’s Need for Achievement, and Transformational Leadership Theory, all drawing from these theories, and using case studies of famous entrepreneurs to bring the application to life. Examining Danny Meyer's and Alice Waters' visionary approach, the risk taking and resilience of Gordon Ramsay and Nobu Matsuhisa, the creative innovation of Dominique Ansel and René Redzepi and the leadership strategies Arne Sorenson and Raymond Blanc these attributes make to </w:t>
      </w:r>
      <w:r w:rsidR="005F5C73" w:rsidRPr="005036C5">
        <w:rPr>
          <w:rFonts w:cs="Times New Roman"/>
        </w:rPr>
        <w:t>success (Al-Jubari et al., 2023)</w:t>
      </w:r>
      <w:r w:rsidRPr="005036C5">
        <w:rPr>
          <w:rFonts w:cs="Times New Roman"/>
        </w:rPr>
        <w:t>. Additionally, it compares these traits across cultural, demographic, and industry domains to explore how entrepreneurs approach challenges and opportunities in hospitality in different ways.</w:t>
      </w:r>
    </w:p>
    <w:p w14:paraId="5E498796" w14:textId="77777777" w:rsidR="00D322A8" w:rsidRPr="005036C5" w:rsidRDefault="00972B0A" w:rsidP="000D62C0">
      <w:pPr>
        <w:ind w:firstLine="720"/>
        <w:rPr>
          <w:rFonts w:cs="Times New Roman"/>
          <w:lang w:bidi="ar-SA"/>
        </w:rPr>
      </w:pPr>
      <w:r w:rsidRPr="005036C5">
        <w:rPr>
          <w:rFonts w:cs="Times New Roman"/>
          <w:lang w:bidi="ar-SA"/>
        </w:rPr>
        <w:t xml:space="preserve">The entrepreneurship </w:t>
      </w:r>
      <w:r w:rsidR="00D322A8" w:rsidRPr="005036C5">
        <w:rPr>
          <w:rFonts w:cs="Times New Roman"/>
          <w:lang w:bidi="ar-SA"/>
        </w:rPr>
        <w:t>traits</w:t>
      </w:r>
      <w:r w:rsidRPr="005036C5">
        <w:rPr>
          <w:rFonts w:cs="Times New Roman"/>
          <w:lang w:bidi="ar-SA"/>
        </w:rPr>
        <w:t xml:space="preserve"> such as visionary and leadership enable entrepreneur to</w:t>
      </w:r>
      <w:r w:rsidR="00D322A8" w:rsidRPr="005036C5">
        <w:rPr>
          <w:rFonts w:cs="Times New Roman"/>
          <w:lang w:bidi="ar-SA"/>
        </w:rPr>
        <w:t xml:space="preserve"> recognize an opportunity and creating value for it are very important in terms of entrepreneurial success. An insight into the appeal of Kirzner’s perspective of Entrepreneurial Alertness is the very ability of an entrepreneur to notice unrecognized actualities, and to make use of the </w:t>
      </w:r>
      <w:r w:rsidR="00D322A8" w:rsidRPr="005036C5">
        <w:rPr>
          <w:rFonts w:cs="Times New Roman"/>
        </w:rPr>
        <w:t>same</w:t>
      </w:r>
      <w:r w:rsidR="00B95E8B" w:rsidRPr="005036C5">
        <w:rPr>
          <w:rFonts w:cs="Times New Roman"/>
        </w:rPr>
        <w:t xml:space="preserve"> (Daniel et al., 2021)</w:t>
      </w:r>
      <w:r w:rsidR="00D322A8" w:rsidRPr="005036C5">
        <w:rPr>
          <w:rFonts w:cs="Times New Roman"/>
        </w:rPr>
        <w:t xml:space="preserve">. </w:t>
      </w:r>
      <w:r w:rsidR="00D322A8" w:rsidRPr="005036C5">
        <w:rPr>
          <w:rFonts w:cs="Times New Roman"/>
          <w:lang w:bidi="ar-SA"/>
        </w:rPr>
        <w:t>In addition, Schumpeter’s Innovation Theory adds to this by citing also the role of the entrepreneur that can offer new products, new versions, new services, new processes, breaking into the market, making it competitive</w:t>
      </w:r>
      <w:r w:rsidR="00B95E8B" w:rsidRPr="005036C5">
        <w:rPr>
          <w:rFonts w:cs="Times New Roman"/>
          <w:lang w:bidi="ar-SA"/>
        </w:rPr>
        <w:t xml:space="preserve"> </w:t>
      </w:r>
      <w:r w:rsidR="00B95E8B" w:rsidRPr="005036C5">
        <w:rPr>
          <w:rFonts w:cs="Times New Roman"/>
        </w:rPr>
        <w:t>(Ziemnowicz, 2020)</w:t>
      </w:r>
      <w:r w:rsidR="00D322A8" w:rsidRPr="005036C5">
        <w:rPr>
          <w:rFonts w:cs="Times New Roman"/>
        </w:rPr>
        <w:t xml:space="preserve">. </w:t>
      </w:r>
      <w:r w:rsidRPr="005036C5">
        <w:rPr>
          <w:rFonts w:cs="Times New Roman"/>
        </w:rPr>
        <w:t>Therefore</w:t>
      </w:r>
      <w:r w:rsidR="00D322A8" w:rsidRPr="005036C5">
        <w:rPr>
          <w:rFonts w:cs="Times New Roman"/>
          <w:lang w:bidi="ar-SA"/>
        </w:rPr>
        <w:t>, these theories describe how market sensing and thinking big about transformative solutions have morphed into mutually reinforcing cycles.</w:t>
      </w:r>
    </w:p>
    <w:p w14:paraId="45E371C3" w14:textId="77777777" w:rsidR="00D322A8" w:rsidRPr="005036C5" w:rsidRDefault="00D322A8" w:rsidP="00D322A8">
      <w:pPr>
        <w:rPr>
          <w:rFonts w:cs="Times New Roman"/>
          <w:lang w:bidi="ar-SA"/>
        </w:rPr>
      </w:pPr>
      <w:r w:rsidRPr="005036C5">
        <w:rPr>
          <w:rFonts w:cs="Times New Roman"/>
          <w:lang w:bidi="ar-SA"/>
        </w:rPr>
        <w:t xml:space="preserve">In the hospitality industry, Danny Meyer, Union Square Hospitality Group founder, is a person of vision as well as opportunity </w:t>
      </w:r>
      <w:r w:rsidRPr="005036C5">
        <w:rPr>
          <w:rFonts w:cs="Times New Roman"/>
        </w:rPr>
        <w:t>recognition</w:t>
      </w:r>
      <w:r w:rsidR="00B95E8B" w:rsidRPr="005036C5">
        <w:rPr>
          <w:rFonts w:cs="Times New Roman"/>
        </w:rPr>
        <w:t xml:space="preserve"> </w:t>
      </w:r>
      <w:r w:rsidR="00B95E8B" w:rsidRPr="005036C5">
        <w:rPr>
          <w:rFonts w:cs="Times New Roman"/>
          <w:lang w:bidi="ar-SA"/>
        </w:rPr>
        <w:t>(NYC EDC, 2024)</w:t>
      </w:r>
      <w:r w:rsidRPr="005036C5">
        <w:rPr>
          <w:rFonts w:cs="Times New Roman"/>
        </w:rPr>
        <w:t>. While</w:t>
      </w:r>
      <w:r w:rsidRPr="005036C5">
        <w:rPr>
          <w:rFonts w:cs="Times New Roman"/>
          <w:lang w:bidi="ar-SA"/>
        </w:rPr>
        <w:t xml:space="preserve"> Meyer was able to find a niche for the union of fantastic food and stellar customer service, it was Union Square Café that launched him on his journey in the first place. His vision was too grand: he thought “enlightened hospitality,” a brand of transforming both customers and employees into guests who remember how </w:t>
      </w:r>
      <w:r w:rsidR="00F307EA" w:rsidRPr="005036C5">
        <w:rPr>
          <w:rFonts w:cs="Times New Roman"/>
          <w:lang w:bidi="ar-SA"/>
        </w:rPr>
        <w:t>the firm</w:t>
      </w:r>
      <w:r w:rsidRPr="005036C5">
        <w:rPr>
          <w:rFonts w:cs="Times New Roman"/>
          <w:lang w:bidi="ar-SA"/>
        </w:rPr>
        <w:t xml:space="preserve"> made them feel</w:t>
      </w:r>
      <w:r w:rsidR="00F307EA" w:rsidRPr="005036C5">
        <w:rPr>
          <w:rFonts w:cs="Times New Roman"/>
          <w:lang w:bidi="ar-SA"/>
        </w:rPr>
        <w:t xml:space="preserve"> satisfied</w:t>
      </w:r>
      <w:r w:rsidR="00B95E8B" w:rsidRPr="005036C5">
        <w:rPr>
          <w:rFonts w:cs="Times New Roman"/>
          <w:lang w:bidi="ar-SA"/>
        </w:rPr>
        <w:t xml:space="preserve"> (NYC EDC, 2024)</w:t>
      </w:r>
      <w:r w:rsidRPr="005036C5">
        <w:rPr>
          <w:rFonts w:cs="Times New Roman"/>
          <w:lang w:bidi="ar-SA"/>
        </w:rPr>
        <w:t>. Not only did this fill a gaping hole in the market but it set a new standard in the area of customer centric hospitality.</w:t>
      </w:r>
    </w:p>
    <w:p w14:paraId="419031BD" w14:textId="77777777" w:rsidR="009A5D55" w:rsidRPr="005036C5" w:rsidRDefault="00D322A8" w:rsidP="00D322A8">
      <w:pPr>
        <w:rPr>
          <w:rFonts w:cs="Times New Roman"/>
          <w:lang w:bidi="ar-SA"/>
        </w:rPr>
      </w:pPr>
      <w:r w:rsidRPr="005036C5">
        <w:rPr>
          <w:rFonts w:cs="Times New Roman"/>
          <w:lang w:bidi="ar-SA"/>
        </w:rPr>
        <w:t>It is above all another concrete demonstration of Meyer’s vision. Shake Shack was first launched as hot dog cart at Madison Square Park taking advantage of the burgeoning demand for fast casual dining offering up premium quality items</w:t>
      </w:r>
      <w:r w:rsidR="00B95E8B" w:rsidRPr="005036C5">
        <w:rPr>
          <w:rFonts w:cs="Times New Roman"/>
          <w:lang w:bidi="ar-SA"/>
        </w:rPr>
        <w:t xml:space="preserve"> </w:t>
      </w:r>
      <w:r w:rsidR="00B95E8B" w:rsidRPr="005036C5">
        <w:rPr>
          <w:rFonts w:cs="Times New Roman"/>
        </w:rPr>
        <w:t>(Daniel et al., 2021)</w:t>
      </w:r>
      <w:r w:rsidRPr="005036C5">
        <w:rPr>
          <w:rFonts w:cs="Times New Roman"/>
          <w:lang w:bidi="ar-SA"/>
        </w:rPr>
        <w:t xml:space="preserve">. Meyer recognized </w:t>
      </w:r>
      <w:r w:rsidRPr="005036C5">
        <w:rPr>
          <w:rFonts w:cs="Times New Roman"/>
          <w:lang w:bidi="ar-SA"/>
        </w:rPr>
        <w:lastRenderedPageBreak/>
        <w:t xml:space="preserve">a segment that wanted convenience, but did not compromise quality, that is how Shake Shack became a global phenomenon. Kirzner’s idea of basically </w:t>
      </w:r>
      <w:r w:rsidR="003F2A81" w:rsidRPr="005036C5">
        <w:rPr>
          <w:rFonts w:cs="Times New Roman"/>
          <w:lang w:bidi="ar-SA"/>
        </w:rPr>
        <w:t xml:space="preserve">alertness but </w:t>
      </w:r>
      <w:r w:rsidRPr="005036C5">
        <w:rPr>
          <w:rFonts w:cs="Times New Roman"/>
          <w:lang w:bidi="ar-SA"/>
        </w:rPr>
        <w:t xml:space="preserve">Schumpeter’s stress on innovation as the engine of economic growth both come close to the power of </w:t>
      </w:r>
      <w:r w:rsidRPr="005036C5">
        <w:rPr>
          <w:rFonts w:cs="Times New Roman"/>
        </w:rPr>
        <w:t>forecasting markets and creating scalable business models by which he managed to do what he does</w:t>
      </w:r>
      <w:r w:rsidR="00B95E8B" w:rsidRPr="005036C5">
        <w:rPr>
          <w:rFonts w:cs="Times New Roman"/>
        </w:rPr>
        <w:t xml:space="preserve"> (Santos Redondo, 2023)</w:t>
      </w:r>
      <w:r w:rsidRPr="005036C5">
        <w:rPr>
          <w:rFonts w:cs="Times New Roman"/>
        </w:rPr>
        <w:t>.</w:t>
      </w:r>
    </w:p>
    <w:p w14:paraId="53D0E8B7" w14:textId="77777777" w:rsidR="00D322A8" w:rsidRPr="005036C5" w:rsidRDefault="00D322A8" w:rsidP="00D322A8">
      <w:pPr>
        <w:rPr>
          <w:rFonts w:cs="Times New Roman"/>
          <w:lang w:bidi="ar-SA"/>
        </w:rPr>
      </w:pPr>
      <w:r w:rsidRPr="005036C5">
        <w:rPr>
          <w:rFonts w:cs="Times New Roman"/>
          <w:lang w:bidi="ar-SA"/>
        </w:rPr>
        <w:t>In contrast, Alice Waters, founder of Chez Panisse, showcases a different dimension of vision. As it was a mainstream trend, Waters noticed the potential for the farm-to-table movement. As a fine dining experience, it redefined what it meant with commitment to sustainable, locally sourced ingredients which were authentic and pushed for environmental responsibility</w:t>
      </w:r>
      <w:r w:rsidR="00B95E8B" w:rsidRPr="005036C5">
        <w:rPr>
          <w:rFonts w:cs="Times New Roman"/>
          <w:lang w:bidi="ar-SA"/>
        </w:rPr>
        <w:t xml:space="preserve"> </w:t>
      </w:r>
      <w:r w:rsidR="00B95E8B" w:rsidRPr="005036C5">
        <w:rPr>
          <w:rFonts w:cs="Times New Roman"/>
        </w:rPr>
        <w:t>(Szanton, 2025)</w:t>
      </w:r>
      <w:r w:rsidRPr="005036C5">
        <w:rPr>
          <w:rFonts w:cs="Times New Roman"/>
        </w:rPr>
        <w:t>.</w:t>
      </w:r>
      <w:r w:rsidRPr="005036C5">
        <w:rPr>
          <w:rFonts w:cs="Times New Roman"/>
          <w:lang w:bidi="ar-SA"/>
        </w:rPr>
        <w:t xml:space="preserve"> Whereas Meyer recognized opportunity in a scalable, operationally efficient vision, Waters’ opportunity recognition was with cultural and ecological impact.</w:t>
      </w:r>
    </w:p>
    <w:p w14:paraId="107C9225" w14:textId="77777777" w:rsidR="00CF23D1" w:rsidRPr="005036C5" w:rsidRDefault="00CF23D1" w:rsidP="000D62C0">
      <w:pPr>
        <w:ind w:firstLine="720"/>
        <w:rPr>
          <w:rFonts w:cs="Times New Roman"/>
          <w:lang w:bidi="ar-SA"/>
        </w:rPr>
      </w:pPr>
      <w:r w:rsidRPr="005036C5">
        <w:rPr>
          <w:rFonts w:cs="Times New Roman"/>
          <w:lang w:bidi="ar-SA"/>
        </w:rPr>
        <w:t xml:space="preserve">According to McClelland’s Need for Achievement theory, entrepreneurs are motivated by the want to </w:t>
      </w:r>
      <w:r w:rsidRPr="005036C5">
        <w:rPr>
          <w:rFonts w:cs="Times New Roman"/>
        </w:rPr>
        <w:t>go above and beyond; many times, pushing themselves to take calculated risks to reach their goals</w:t>
      </w:r>
      <w:r w:rsidR="00B95E8B" w:rsidRPr="005036C5">
        <w:rPr>
          <w:rFonts w:cs="Times New Roman"/>
        </w:rPr>
        <w:t xml:space="preserve"> (Ladokun and Adebusoye, 2022)</w:t>
      </w:r>
      <w:r w:rsidRPr="005036C5">
        <w:rPr>
          <w:rFonts w:cs="Times New Roman"/>
        </w:rPr>
        <w:t>. In</w:t>
      </w:r>
      <w:r w:rsidRPr="005036C5">
        <w:rPr>
          <w:rFonts w:cs="Times New Roman"/>
          <w:lang w:bidi="ar-SA"/>
        </w:rPr>
        <w:t xml:space="preserve"> addition to assessing potential rewards relative to risks, the Risk Propensity Model looks at how people make decisions when they are informed. Risk taking and resilience go hand-in-hand: risk taking without resilience would leave entrepreneurs quickly defeated.</w:t>
      </w:r>
    </w:p>
    <w:p w14:paraId="15FF4ADE" w14:textId="77777777" w:rsidR="00CF23D1" w:rsidRPr="005036C5" w:rsidRDefault="00CF23D1" w:rsidP="00CF23D1">
      <w:pPr>
        <w:rPr>
          <w:rFonts w:cs="Times New Roman"/>
          <w:lang w:bidi="ar-SA"/>
        </w:rPr>
      </w:pPr>
      <w:r w:rsidRPr="005036C5">
        <w:rPr>
          <w:rFonts w:cs="Times New Roman"/>
          <w:lang w:bidi="ar-SA"/>
        </w:rPr>
        <w:t xml:space="preserve">The success of Gordon Ramsay as entrepreneur is based on risk-taking and resilience trait of Ramsay. Though a difficult beginning marked by financial difficulties and failed projects, Ramsay’s appetite for </w:t>
      </w:r>
      <w:r w:rsidRPr="005036C5">
        <w:rPr>
          <w:rFonts w:cs="Times New Roman"/>
        </w:rPr>
        <w:t>calculated risk saw him continue to expand business into blossoming markets all over the world</w:t>
      </w:r>
      <w:r w:rsidR="00D60387" w:rsidRPr="005036C5">
        <w:rPr>
          <w:rFonts w:cs="Times New Roman"/>
        </w:rPr>
        <w:t xml:space="preserve"> (Paris Nanterre, 2020)</w:t>
      </w:r>
      <w:r w:rsidRPr="005036C5">
        <w:rPr>
          <w:rFonts w:cs="Times New Roman"/>
        </w:rPr>
        <w:t>.</w:t>
      </w:r>
      <w:r w:rsidRPr="005036C5">
        <w:rPr>
          <w:rFonts w:cs="Times New Roman"/>
          <w:lang w:bidi="ar-SA"/>
        </w:rPr>
        <w:t xml:space="preserve"> In diffusing his brand from restaurants to television, publishing and culinary education, he has reached strategically into risk </w:t>
      </w:r>
      <w:r w:rsidRPr="005036C5">
        <w:rPr>
          <w:rFonts w:cs="Times New Roman"/>
        </w:rPr>
        <w:t>selection</w:t>
      </w:r>
      <w:r w:rsidR="00B95E8B" w:rsidRPr="005036C5">
        <w:rPr>
          <w:rFonts w:cs="Times New Roman"/>
        </w:rPr>
        <w:t xml:space="preserve"> (O’Rourke, 2024)</w:t>
      </w:r>
      <w:r w:rsidRPr="005036C5">
        <w:rPr>
          <w:rFonts w:cs="Times New Roman"/>
        </w:rPr>
        <w:t>. As</w:t>
      </w:r>
      <w:r w:rsidRPr="005036C5">
        <w:rPr>
          <w:rFonts w:cs="Times New Roman"/>
          <w:lang w:bidi="ar-SA"/>
        </w:rPr>
        <w:t xml:space="preserve"> in all fields of activity, Ramsay’s inherent resilience is that he regains upright where he falls down as he learns from failures and renews his strategies after the closure of </w:t>
      </w:r>
      <w:r w:rsidRPr="005036C5">
        <w:rPr>
          <w:rFonts w:cs="Times New Roman"/>
        </w:rPr>
        <w:t>restaurants</w:t>
      </w:r>
      <w:r w:rsidR="00B95E8B" w:rsidRPr="005036C5">
        <w:rPr>
          <w:rFonts w:cs="Times New Roman"/>
        </w:rPr>
        <w:t xml:space="preserve"> (Sacre et al., 2024)</w:t>
      </w:r>
      <w:r w:rsidRPr="005036C5">
        <w:rPr>
          <w:rFonts w:cs="Times New Roman"/>
        </w:rPr>
        <w:t>.</w:t>
      </w:r>
      <w:r w:rsidRPr="005036C5">
        <w:rPr>
          <w:rFonts w:cs="Times New Roman"/>
          <w:lang w:bidi="ar-SA"/>
        </w:rPr>
        <w:t xml:space="preserve"> His journey fits perfectly with McClelland’s theory because his want to surpass and dominate in the culinary world has been his driving force.</w:t>
      </w:r>
    </w:p>
    <w:p w14:paraId="7DE7EDAD" w14:textId="77777777" w:rsidR="009A5D55" w:rsidRPr="005036C5" w:rsidRDefault="00CF23D1" w:rsidP="00CF23D1">
      <w:pPr>
        <w:rPr>
          <w:rFonts w:cs="Times New Roman"/>
          <w:lang w:bidi="ar-SA"/>
        </w:rPr>
      </w:pPr>
      <w:r w:rsidRPr="005036C5">
        <w:rPr>
          <w:rFonts w:cs="Times New Roman"/>
          <w:lang w:bidi="ar-SA"/>
        </w:rPr>
        <w:t xml:space="preserve">However, Nobu Matsuhisa showcases a more measured approach to risk-taking. But his fusion of </w:t>
      </w:r>
      <w:r w:rsidRPr="005036C5">
        <w:rPr>
          <w:rFonts w:cs="Times New Roman"/>
        </w:rPr>
        <w:t>Japanese and Peruvian cuisines worried people because it was such a departure from the norm. Early in their careers, Matsuhisa's restaurants were burned down when his first restaurant in Alaska caught fire</w:t>
      </w:r>
      <w:r w:rsidR="00B95E8B" w:rsidRPr="005036C5">
        <w:rPr>
          <w:rFonts w:cs="Times New Roman"/>
        </w:rPr>
        <w:t xml:space="preserve"> (HBR, 2023)</w:t>
      </w:r>
      <w:r w:rsidRPr="005036C5">
        <w:rPr>
          <w:rFonts w:cs="Times New Roman"/>
        </w:rPr>
        <w:t>. Instead, he turned this</w:t>
      </w:r>
      <w:r w:rsidRPr="005036C5">
        <w:rPr>
          <w:rFonts w:cs="Times New Roman"/>
          <w:lang w:bidi="ar-SA"/>
        </w:rPr>
        <w:t xml:space="preserve"> experience into opportunity to refine his concept and launch him into the stratosphere with the globally recognized Nobu brand. </w:t>
      </w:r>
      <w:r w:rsidRPr="005036C5">
        <w:rPr>
          <w:rFonts w:cs="Times New Roman"/>
          <w:lang w:bidi="ar-SA"/>
        </w:rPr>
        <w:lastRenderedPageBreak/>
        <w:t>Whereas Matsuhisa's strategy is very different for risk and resilience in the hospitality industry</w:t>
      </w:r>
      <w:r w:rsidR="00B95E8B" w:rsidRPr="005036C5">
        <w:rPr>
          <w:rFonts w:cs="Times New Roman"/>
          <w:lang w:bidi="ar-SA"/>
        </w:rPr>
        <w:t xml:space="preserve"> </w:t>
      </w:r>
      <w:r w:rsidRPr="005036C5">
        <w:rPr>
          <w:rFonts w:cs="Times New Roman"/>
          <w:lang w:bidi="ar-SA"/>
        </w:rPr>
        <w:t>from his collaboration with actor Robert De Niro</w:t>
      </w:r>
      <w:r w:rsidR="00B95E8B" w:rsidRPr="005036C5">
        <w:rPr>
          <w:rFonts w:cs="Times New Roman"/>
          <w:lang w:bidi="ar-SA"/>
        </w:rPr>
        <w:t xml:space="preserve"> (HBR, 2023).</w:t>
      </w:r>
    </w:p>
    <w:p w14:paraId="45960D8B" w14:textId="77777777" w:rsidR="00931E23" w:rsidRPr="005036C5" w:rsidRDefault="00CF23D1" w:rsidP="000D62C0">
      <w:pPr>
        <w:ind w:firstLine="720"/>
        <w:rPr>
          <w:rFonts w:cs="Times New Roman"/>
          <w:lang w:bidi="ar-SA"/>
        </w:rPr>
      </w:pPr>
      <w:r w:rsidRPr="005036C5">
        <w:rPr>
          <w:rFonts w:cs="Times New Roman"/>
        </w:rPr>
        <w:t>In hotel and hospitability industry, the differentiation creates competition in innovation and creativity which are important determinants to success of entrepreneurship in general.</w:t>
      </w:r>
      <w:r w:rsidRPr="005036C5">
        <w:rPr>
          <w:rFonts w:cs="Times New Roman"/>
          <w:shd w:val="clear" w:color="auto" w:fill="FFFFFF"/>
        </w:rPr>
        <w:t xml:space="preserve"> </w:t>
      </w:r>
      <w:r w:rsidR="00931E23" w:rsidRPr="005036C5">
        <w:rPr>
          <w:rFonts w:cs="Times New Roman"/>
          <w:lang w:bidi="ar-SA"/>
        </w:rPr>
        <w:t xml:space="preserve">Schumpeter takes the idea one step further and brings in the concept of “creative destruction,” that innovation </w:t>
      </w:r>
      <w:r w:rsidR="00931E23" w:rsidRPr="005036C5">
        <w:rPr>
          <w:rFonts w:cs="Times New Roman"/>
        </w:rPr>
        <w:t>threatens current markets by proposing new products, services, or process which replaces the old</w:t>
      </w:r>
      <w:r w:rsidR="00B95E8B" w:rsidRPr="005036C5">
        <w:rPr>
          <w:rFonts w:cs="Times New Roman"/>
        </w:rPr>
        <w:t xml:space="preserve"> (Ouyang et al., 2021)</w:t>
      </w:r>
      <w:r w:rsidR="00931E23" w:rsidRPr="005036C5">
        <w:rPr>
          <w:rFonts w:cs="Times New Roman"/>
        </w:rPr>
        <w:t>.</w:t>
      </w:r>
      <w:r w:rsidR="00B95E8B" w:rsidRPr="005036C5">
        <w:rPr>
          <w:rFonts w:cs="Times New Roman"/>
          <w:lang w:bidi="ar-SA"/>
        </w:rPr>
        <w:t xml:space="preserve"> </w:t>
      </w:r>
      <w:r w:rsidR="00931E23" w:rsidRPr="005036C5">
        <w:rPr>
          <w:rFonts w:cs="Times New Roman"/>
          <w:lang w:bidi="ar-SA"/>
        </w:rPr>
        <w:t xml:space="preserve"> Entrepreneurs using creativity add a twist and create unique value propositions that bring about new expectations of customers. According to Amabile’s Componential Theory of Creativity, intrinsic motivation, domain relevant skills and creative thinking processes together create the process that entrepreneurs use to generate </w:t>
      </w:r>
      <w:r w:rsidR="002B0F9A" w:rsidRPr="005036C5">
        <w:rPr>
          <w:rFonts w:cs="Times New Roman"/>
          <w:lang w:bidi="ar-SA"/>
        </w:rPr>
        <w:t>ground-breaking</w:t>
      </w:r>
      <w:r w:rsidR="00931E23" w:rsidRPr="005036C5">
        <w:rPr>
          <w:rFonts w:cs="Times New Roman"/>
          <w:lang w:bidi="ar-SA"/>
        </w:rPr>
        <w:t xml:space="preserve"> ideas on the other hand</w:t>
      </w:r>
      <w:r w:rsidR="00B95E8B" w:rsidRPr="005036C5">
        <w:rPr>
          <w:rFonts w:cs="Times New Roman"/>
          <w:lang w:bidi="ar-SA"/>
        </w:rPr>
        <w:t xml:space="preserve"> </w:t>
      </w:r>
      <w:r w:rsidR="00B95E8B" w:rsidRPr="005036C5">
        <w:rPr>
          <w:rFonts w:cs="Times New Roman"/>
        </w:rPr>
        <w:t>(Hoang et al., 2023)</w:t>
      </w:r>
      <w:r w:rsidR="00931E23" w:rsidRPr="005036C5">
        <w:rPr>
          <w:rFonts w:cs="Times New Roman"/>
        </w:rPr>
        <w:t>.</w:t>
      </w:r>
    </w:p>
    <w:p w14:paraId="2892658A" w14:textId="77777777" w:rsidR="00931E23" w:rsidRPr="005036C5" w:rsidRDefault="00D60387" w:rsidP="002B0F9A">
      <w:pPr>
        <w:rPr>
          <w:rFonts w:cs="Times New Roman"/>
          <w:lang w:bidi="ar-SA"/>
        </w:rPr>
      </w:pPr>
      <w:r w:rsidRPr="005036C5">
        <w:rPr>
          <w:rFonts w:cs="Times New Roman"/>
          <w:lang w:bidi="ar-SA"/>
        </w:rPr>
        <w:t xml:space="preserve">Dominique Ansel’s traits and skills such as creativity and innovation present </w:t>
      </w:r>
      <w:r w:rsidR="00931E23" w:rsidRPr="005036C5">
        <w:rPr>
          <w:rFonts w:cs="Times New Roman"/>
          <w:lang w:bidi="ar-SA"/>
        </w:rPr>
        <w:t xml:space="preserve">with his </w:t>
      </w:r>
      <w:r w:rsidR="00931E23" w:rsidRPr="005036C5">
        <w:rPr>
          <w:rFonts w:cs="Times New Roman"/>
        </w:rPr>
        <w:t xml:space="preserve">revolutionary </w:t>
      </w:r>
      <w:r w:rsidR="002B0F9A" w:rsidRPr="005036C5">
        <w:rPr>
          <w:rFonts w:cs="Times New Roman"/>
        </w:rPr>
        <w:t xml:space="preserve">Pastries </w:t>
      </w:r>
      <w:r w:rsidR="00931E23" w:rsidRPr="005036C5">
        <w:rPr>
          <w:rFonts w:cs="Times New Roman"/>
        </w:rPr>
        <w:t>method</w:t>
      </w:r>
      <w:r w:rsidRPr="005036C5">
        <w:rPr>
          <w:rFonts w:cs="Times New Roman"/>
        </w:rPr>
        <w:t xml:space="preserve"> to develop prominent Dominique Ansel Bakery (Entrepreneur, 2024)</w:t>
      </w:r>
      <w:r w:rsidR="00931E23" w:rsidRPr="005036C5">
        <w:rPr>
          <w:rFonts w:cs="Times New Roman"/>
        </w:rPr>
        <w:t>. In</w:t>
      </w:r>
      <w:r w:rsidR="00931E23" w:rsidRPr="005036C5">
        <w:rPr>
          <w:rFonts w:cs="Times New Roman"/>
          <w:lang w:bidi="ar-SA"/>
        </w:rPr>
        <w:t xml:space="preserve"> 2013, the Cronut</w:t>
      </w:r>
      <w:r w:rsidR="003F2A81" w:rsidRPr="005036C5">
        <w:rPr>
          <w:rFonts w:cs="Times New Roman"/>
          <w:lang w:bidi="ar-SA"/>
        </w:rPr>
        <w:t xml:space="preserve"> </w:t>
      </w:r>
      <w:r w:rsidR="00931E23" w:rsidRPr="005036C5">
        <w:rPr>
          <w:rFonts w:cs="Times New Roman"/>
          <w:lang w:bidi="ar-SA"/>
        </w:rPr>
        <w:t>blend of a croissant and doughnut, masqueraded into the bakery industry redefining what consumers expected from their bakes. The Cronut was far from the only project Ansel has brought to life</w:t>
      </w:r>
      <w:r w:rsidR="002B0F9A" w:rsidRPr="005036C5">
        <w:rPr>
          <w:rFonts w:cs="Times New Roman"/>
          <w:lang w:bidi="ar-SA"/>
        </w:rPr>
        <w:t xml:space="preserve"> like Frozen S’mores and Cookie </w:t>
      </w:r>
      <w:r w:rsidR="002B0F9A" w:rsidRPr="005036C5">
        <w:rPr>
          <w:rFonts w:cs="Times New Roman"/>
        </w:rPr>
        <w:t>Shot</w:t>
      </w:r>
      <w:r w:rsidR="00213B15" w:rsidRPr="005036C5">
        <w:rPr>
          <w:rFonts w:cs="Times New Roman"/>
        </w:rPr>
        <w:t xml:space="preserve"> (Saad, 2022)</w:t>
      </w:r>
      <w:r w:rsidR="00931E23" w:rsidRPr="005036C5">
        <w:rPr>
          <w:rFonts w:cs="Times New Roman"/>
        </w:rPr>
        <w:t>.</w:t>
      </w:r>
      <w:r w:rsidR="00931E23" w:rsidRPr="005036C5">
        <w:rPr>
          <w:rFonts w:cs="Times New Roman"/>
          <w:lang w:bidi="ar-SA"/>
        </w:rPr>
        <w:t xml:space="preserve"> Rather than selling less expensive units to everyone at once, his strategy relies on limited availability, pumping up demand with exclusivity. Ansel blended traditional techniques with modern taste and display, something suddenly disrupting the bakery sector</w:t>
      </w:r>
      <w:r w:rsidR="00213B15" w:rsidRPr="005036C5">
        <w:rPr>
          <w:rFonts w:cs="Times New Roman"/>
          <w:lang w:bidi="ar-SA"/>
        </w:rPr>
        <w:t xml:space="preserve"> based on the </w:t>
      </w:r>
      <w:r w:rsidR="00931E23" w:rsidRPr="005036C5">
        <w:rPr>
          <w:rFonts w:cs="Times New Roman"/>
          <w:lang w:bidi="ar-SA"/>
        </w:rPr>
        <w:t>Schumpeter’s creative destruction</w:t>
      </w:r>
      <w:r w:rsidR="00213B15" w:rsidRPr="005036C5">
        <w:rPr>
          <w:rFonts w:cs="Times New Roman"/>
          <w:lang w:bidi="ar-SA"/>
        </w:rPr>
        <w:t xml:space="preserve"> </w:t>
      </w:r>
      <w:r w:rsidR="00213B15" w:rsidRPr="005036C5">
        <w:rPr>
          <w:rFonts w:cs="Times New Roman"/>
        </w:rPr>
        <w:t>(Hoang et al., 2023)</w:t>
      </w:r>
      <w:r w:rsidR="00931E23" w:rsidRPr="005036C5">
        <w:rPr>
          <w:rFonts w:cs="Times New Roman"/>
          <w:lang w:bidi="ar-SA"/>
        </w:rPr>
        <w:t>. In fact, his affinity for experimentation and his capacity to take creative thought commercial is consistent with Amabile’s theory.</w:t>
      </w:r>
    </w:p>
    <w:p w14:paraId="134E2305" w14:textId="77777777" w:rsidR="00CB4516" w:rsidRPr="005036C5" w:rsidRDefault="00931E23" w:rsidP="002B0F9A">
      <w:pPr>
        <w:rPr>
          <w:rFonts w:cs="Times New Roman"/>
          <w:lang w:bidi="ar-SA"/>
        </w:rPr>
      </w:pPr>
      <w:r w:rsidRPr="005036C5">
        <w:rPr>
          <w:rFonts w:cs="Times New Roman"/>
          <w:lang w:bidi="ar-SA"/>
        </w:rPr>
        <w:t>Something completely different is innovating and being creative</w:t>
      </w:r>
      <w:r w:rsidR="00D60387" w:rsidRPr="005036C5">
        <w:rPr>
          <w:rFonts w:cs="Times New Roman"/>
          <w:lang w:bidi="ar-SA"/>
        </w:rPr>
        <w:t xml:space="preserve"> that show on the entrepreneur traits of</w:t>
      </w:r>
      <w:r w:rsidRPr="005036C5">
        <w:rPr>
          <w:rFonts w:cs="Times New Roman"/>
          <w:lang w:bidi="ar-SA"/>
        </w:rPr>
        <w:t xml:space="preserve"> René Redzepi </w:t>
      </w:r>
      <w:r w:rsidR="00D60387" w:rsidRPr="005036C5">
        <w:rPr>
          <w:rFonts w:cs="Times New Roman"/>
          <w:lang w:bidi="ar-SA"/>
        </w:rPr>
        <w:t>which drive him to start-up new business “</w:t>
      </w:r>
      <w:r w:rsidRPr="005036C5">
        <w:rPr>
          <w:rFonts w:cs="Times New Roman"/>
          <w:lang w:bidi="ar-SA"/>
        </w:rPr>
        <w:t>Noma</w:t>
      </w:r>
      <w:r w:rsidR="00D60387" w:rsidRPr="005036C5">
        <w:rPr>
          <w:rFonts w:cs="Times New Roman"/>
          <w:lang w:bidi="ar-SA"/>
        </w:rPr>
        <w:t>”</w:t>
      </w:r>
      <w:r w:rsidRPr="005036C5">
        <w:rPr>
          <w:rFonts w:cs="Times New Roman"/>
          <w:lang w:bidi="ar-SA"/>
        </w:rPr>
        <w:t>. With the redefinition of Nordic cuisine, Redzep</w:t>
      </w:r>
      <w:r w:rsidRPr="005036C5">
        <w:rPr>
          <w:rFonts w:cs="Times New Roman"/>
        </w:rPr>
        <w:t>i brought anti-seasonal and hyper local ingredients like moss, ants and fermented vegetables to fine dining</w:t>
      </w:r>
      <w:r w:rsidR="00213B15" w:rsidRPr="005036C5">
        <w:rPr>
          <w:rFonts w:cs="Times New Roman"/>
        </w:rPr>
        <w:t xml:space="preserve"> (Gates, 2024)</w:t>
      </w:r>
      <w:r w:rsidRPr="005036C5">
        <w:rPr>
          <w:rFonts w:cs="Times New Roman"/>
        </w:rPr>
        <w:t>. As</w:t>
      </w:r>
      <w:r w:rsidRPr="005036C5">
        <w:rPr>
          <w:rFonts w:cs="Times New Roman"/>
          <w:lang w:bidi="ar-SA"/>
        </w:rPr>
        <w:t xml:space="preserve"> evidenced by Noma’s seasonal pop-ups around the globe, Noma’s innovation is all about exploration and collaboration which is also </w:t>
      </w:r>
      <w:r w:rsidRPr="005036C5">
        <w:rPr>
          <w:rFonts w:cs="Times New Roman"/>
        </w:rPr>
        <w:t xml:space="preserve">describes his creative process. Rather, Redzepi’s innovation is not just culinary </w:t>
      </w:r>
      <w:r w:rsidR="002B0F9A" w:rsidRPr="005036C5">
        <w:rPr>
          <w:rFonts w:cs="Times New Roman"/>
        </w:rPr>
        <w:t>but also</w:t>
      </w:r>
      <w:r w:rsidRPr="005036C5">
        <w:rPr>
          <w:rFonts w:cs="Times New Roman"/>
        </w:rPr>
        <w:t xml:space="preserve"> </w:t>
      </w:r>
      <w:r w:rsidR="002B0F9A" w:rsidRPr="005036C5">
        <w:rPr>
          <w:rFonts w:cs="Times New Roman"/>
        </w:rPr>
        <w:t>its</w:t>
      </w:r>
      <w:r w:rsidRPr="005036C5">
        <w:rPr>
          <w:rFonts w:cs="Times New Roman"/>
        </w:rPr>
        <w:t xml:space="preserve"> cultural and </w:t>
      </w:r>
      <w:r w:rsidR="002B0F9A" w:rsidRPr="005036C5">
        <w:rPr>
          <w:rFonts w:cs="Times New Roman"/>
        </w:rPr>
        <w:t>its</w:t>
      </w:r>
      <w:r w:rsidRPr="005036C5">
        <w:rPr>
          <w:rFonts w:cs="Times New Roman"/>
        </w:rPr>
        <w:t xml:space="preserve"> inspiring chefs to adopt sustainability and locality</w:t>
      </w:r>
      <w:r w:rsidR="00213B15" w:rsidRPr="005036C5">
        <w:rPr>
          <w:rFonts w:cs="Times New Roman"/>
        </w:rPr>
        <w:t xml:space="preserve"> (Kamarudin et al., 2023)</w:t>
      </w:r>
      <w:r w:rsidRPr="005036C5">
        <w:rPr>
          <w:rFonts w:cs="Times New Roman"/>
        </w:rPr>
        <w:t>. Redzepi’s creative metamorphosis moves the field beyond Ansel’s focus on product innovation, to broaden the scope of Schumpeter’s</w:t>
      </w:r>
      <w:r w:rsidRPr="005036C5">
        <w:rPr>
          <w:rFonts w:cs="Times New Roman"/>
          <w:lang w:bidi="ar-SA"/>
        </w:rPr>
        <w:t xml:space="preserve"> creative destruction.</w:t>
      </w:r>
    </w:p>
    <w:p w14:paraId="37A24006" w14:textId="77777777" w:rsidR="002B0F9A" w:rsidRPr="005036C5" w:rsidRDefault="002B0F9A" w:rsidP="000D62C0">
      <w:pPr>
        <w:ind w:firstLine="720"/>
        <w:rPr>
          <w:rStyle w:val="Strong"/>
          <w:rFonts w:cs="Times New Roman"/>
          <w:b w:val="0"/>
          <w:bCs w:val="0"/>
        </w:rPr>
      </w:pPr>
      <w:r w:rsidRPr="005036C5">
        <w:rPr>
          <w:rStyle w:val="Strong"/>
          <w:rFonts w:cs="Times New Roman"/>
          <w:b w:val="0"/>
          <w:bCs w:val="0"/>
        </w:rPr>
        <w:t xml:space="preserve">Entrepreneurs who need to manage diverse teams and scale their business across must have leadership and team building skills. In the theory of Transformational Leadership, </w:t>
      </w:r>
      <w:r w:rsidRPr="005036C5">
        <w:rPr>
          <w:rStyle w:val="Strong"/>
          <w:rFonts w:cs="Times New Roman"/>
          <w:b w:val="0"/>
          <w:bCs w:val="0"/>
        </w:rPr>
        <w:lastRenderedPageBreak/>
        <w:t>organisational goals are dependent upon team cohesion which, in turn, is promoted through reliance on vision, inspiration and individualized consideration</w:t>
      </w:r>
      <w:r w:rsidR="00213B15" w:rsidRPr="005036C5">
        <w:rPr>
          <w:rStyle w:val="Strong"/>
          <w:rFonts w:cs="Times New Roman"/>
          <w:b w:val="0"/>
          <w:bCs w:val="0"/>
        </w:rPr>
        <w:t xml:space="preserve"> </w:t>
      </w:r>
      <w:r w:rsidR="00213B15" w:rsidRPr="005036C5">
        <w:rPr>
          <w:rFonts w:cs="Times New Roman"/>
        </w:rPr>
        <w:t>(Razzaque et al., 2024)</w:t>
      </w:r>
      <w:r w:rsidRPr="005036C5">
        <w:rPr>
          <w:rFonts w:cs="Times New Roman"/>
        </w:rPr>
        <w:t xml:space="preserve">. </w:t>
      </w:r>
      <w:r w:rsidRPr="005036C5">
        <w:rPr>
          <w:rStyle w:val="Strong"/>
          <w:rFonts w:cs="Times New Roman"/>
          <w:b w:val="0"/>
          <w:bCs w:val="0"/>
        </w:rPr>
        <w:t>Leadership Continuum highlights by Tannenbaum and Schmidt, leadership styles variations from autocratic to democratic in accordance to situation needs.</w:t>
      </w:r>
    </w:p>
    <w:p w14:paraId="667EEB69" w14:textId="77777777" w:rsidR="002B0F9A" w:rsidRPr="005036C5" w:rsidRDefault="00D60387" w:rsidP="002B0F9A">
      <w:pPr>
        <w:rPr>
          <w:rStyle w:val="Strong"/>
          <w:rFonts w:cs="Times New Roman"/>
          <w:b w:val="0"/>
          <w:bCs w:val="0"/>
        </w:rPr>
      </w:pPr>
      <w:r w:rsidRPr="005036C5">
        <w:rPr>
          <w:rStyle w:val="Strong"/>
          <w:rFonts w:cs="Times New Roman"/>
          <w:b w:val="0"/>
          <w:bCs w:val="0"/>
        </w:rPr>
        <w:t>Furthermore,</w:t>
      </w:r>
      <w:r w:rsidR="002B0F9A" w:rsidRPr="005036C5">
        <w:rPr>
          <w:rStyle w:val="Strong"/>
          <w:rFonts w:cs="Times New Roman"/>
          <w:b w:val="0"/>
          <w:bCs w:val="0"/>
        </w:rPr>
        <w:t xml:space="preserve"> Arne Sorenson, CEO of Marriott International at the time of his death, was a leader both transformational and in real life. At the helm, Marriott bought Starwood Hotels, forming the world’s largest hotel chain</w:t>
      </w:r>
      <w:r w:rsidR="00213B15" w:rsidRPr="005036C5">
        <w:rPr>
          <w:rStyle w:val="Strong"/>
          <w:rFonts w:cs="Times New Roman"/>
          <w:b w:val="0"/>
          <w:bCs w:val="0"/>
        </w:rPr>
        <w:t xml:space="preserve"> </w:t>
      </w:r>
      <w:r w:rsidR="00213B15" w:rsidRPr="005036C5">
        <w:rPr>
          <w:rFonts w:cs="Times New Roman"/>
        </w:rPr>
        <w:t>(Bigman, 2021)</w:t>
      </w:r>
      <w:r w:rsidR="002B0F9A" w:rsidRPr="005036C5">
        <w:rPr>
          <w:rFonts w:cs="Times New Roman"/>
        </w:rPr>
        <w:t>.</w:t>
      </w:r>
      <w:r w:rsidR="002B0F9A" w:rsidRPr="005036C5">
        <w:rPr>
          <w:rStyle w:val="Strong"/>
          <w:rFonts w:cs="Times New Roman"/>
          <w:b w:val="0"/>
          <w:bCs w:val="0"/>
        </w:rPr>
        <w:t xml:space="preserve"> Sorenson brought a focus on empowerment of team, which created an inclusive culture of empowering the innovators and </w:t>
      </w:r>
      <w:r w:rsidR="002B0F9A" w:rsidRPr="005036C5">
        <w:rPr>
          <w:rFonts w:cs="Times New Roman"/>
        </w:rPr>
        <w:t xml:space="preserve">collaborators. For instance, he didn’t balk when he stopped taking his salary during the COVID-19 pandemic, ensuring staff members were not laid off. </w:t>
      </w:r>
      <w:r w:rsidR="00213B15" w:rsidRPr="005036C5">
        <w:rPr>
          <w:rFonts w:cs="Times New Roman"/>
        </w:rPr>
        <w:t xml:space="preserve">According to Aslam and Sahibzada, (2024), </w:t>
      </w:r>
      <w:r w:rsidR="002B0F9A" w:rsidRPr="005036C5">
        <w:rPr>
          <w:rFonts w:cs="Times New Roman"/>
        </w:rPr>
        <w:t>Transformational</w:t>
      </w:r>
      <w:r w:rsidR="002B0F9A" w:rsidRPr="005036C5">
        <w:rPr>
          <w:rStyle w:val="Strong"/>
          <w:rFonts w:cs="Times New Roman"/>
          <w:b w:val="0"/>
          <w:bCs w:val="0"/>
        </w:rPr>
        <w:t xml:space="preserve"> Leadership Theory suggests that leaders who emphasize collective wellbeing and long term vision are better able to help their employees navigate through crises, and inspire loyalty.</w:t>
      </w:r>
    </w:p>
    <w:p w14:paraId="2E1A150E" w14:textId="77777777" w:rsidR="002B0F9A" w:rsidRPr="005036C5" w:rsidRDefault="002B0F9A" w:rsidP="002B0F9A">
      <w:pPr>
        <w:rPr>
          <w:rStyle w:val="Strong"/>
          <w:rFonts w:cs="Times New Roman"/>
          <w:b w:val="0"/>
          <w:bCs w:val="0"/>
        </w:rPr>
      </w:pPr>
      <w:r w:rsidRPr="005036C5">
        <w:rPr>
          <w:rStyle w:val="Strong"/>
          <w:rFonts w:cs="Times New Roman"/>
          <w:b w:val="0"/>
          <w:bCs w:val="0"/>
        </w:rPr>
        <w:t xml:space="preserve">On the other hand, Raymond Blanc of Le Manoir aux Quat'Saisons is hands on in a very mentorship driven kind of leadership. Among the chefs Blanc has nurtured, many are celebrated. </w:t>
      </w:r>
      <w:r w:rsidRPr="005036C5">
        <w:rPr>
          <w:rFonts w:cs="Times New Roman"/>
        </w:rPr>
        <w:t>His patronage of developing skills and individual progress suggests that he is a more democratic sort of leader than either of the ends of Tannenbaum and Schmidt’s continuum</w:t>
      </w:r>
      <w:r w:rsidR="00213B15" w:rsidRPr="005036C5">
        <w:rPr>
          <w:rFonts w:cs="Times New Roman"/>
        </w:rPr>
        <w:t xml:space="preserve"> (RaymondBlanc, 2024)</w:t>
      </w:r>
      <w:r w:rsidRPr="005036C5">
        <w:rPr>
          <w:rFonts w:cs="Times New Roman"/>
        </w:rPr>
        <w:t>. For Sorenson</w:t>
      </w:r>
      <w:r w:rsidRPr="005036C5">
        <w:rPr>
          <w:rStyle w:val="Strong"/>
          <w:rFonts w:cs="Times New Roman"/>
          <w:b w:val="0"/>
          <w:bCs w:val="0"/>
        </w:rPr>
        <w:t>, leading a global corporation; for Blanc, the entrepreneur within the smaller, highly specialized team</w:t>
      </w:r>
      <w:r w:rsidR="00213B15" w:rsidRPr="005036C5">
        <w:rPr>
          <w:rStyle w:val="Strong"/>
          <w:rFonts w:cs="Times New Roman"/>
          <w:b w:val="0"/>
          <w:bCs w:val="0"/>
        </w:rPr>
        <w:t xml:space="preserve"> </w:t>
      </w:r>
      <w:r w:rsidR="00213B15" w:rsidRPr="005036C5">
        <w:rPr>
          <w:rFonts w:cs="Times New Roman"/>
        </w:rPr>
        <w:t>(Razzaque et al., 2024)</w:t>
      </w:r>
      <w:r w:rsidRPr="005036C5">
        <w:rPr>
          <w:rStyle w:val="Strong"/>
          <w:rFonts w:cs="Times New Roman"/>
          <w:b w:val="0"/>
          <w:bCs w:val="0"/>
        </w:rPr>
        <w:t xml:space="preserve">. </w:t>
      </w:r>
    </w:p>
    <w:p w14:paraId="39A681DE" w14:textId="77777777" w:rsidR="002B0F9A" w:rsidRPr="005036C5" w:rsidRDefault="002B0F9A" w:rsidP="000D62C0">
      <w:pPr>
        <w:ind w:firstLine="720"/>
        <w:rPr>
          <w:rFonts w:cs="Times New Roman"/>
        </w:rPr>
      </w:pPr>
      <w:r w:rsidRPr="005036C5">
        <w:rPr>
          <w:rFonts w:cs="Times New Roman"/>
        </w:rPr>
        <w:t>Although there are a number of similarities that entrepreneurs share when it comes to foundational traits and motivations, the means of expression vary from person to person, depending on what context, industry or demographic they exist in</w:t>
      </w:r>
      <w:r w:rsidR="00213B15" w:rsidRPr="005036C5">
        <w:rPr>
          <w:rFonts w:cs="Times New Roman"/>
        </w:rPr>
        <w:t xml:space="preserve"> (Njoroge et al., 2020)</w:t>
      </w:r>
      <w:r w:rsidRPr="005036C5">
        <w:rPr>
          <w:rFonts w:cs="Times New Roman"/>
        </w:rPr>
        <w:t>. Synthesizing the four traits</w:t>
      </w:r>
      <w:r w:rsidR="00F307EA" w:rsidRPr="005036C5">
        <w:rPr>
          <w:rFonts w:cs="Times New Roman"/>
        </w:rPr>
        <w:t xml:space="preserve"> such as </w:t>
      </w:r>
      <w:r w:rsidRPr="005036C5">
        <w:rPr>
          <w:rFonts w:cs="Times New Roman"/>
        </w:rPr>
        <w:t xml:space="preserve">vision and opportunity recognition, risk taking and resilience, innovation and creativity, and leadership and team </w:t>
      </w:r>
      <w:r w:rsidR="00F307EA" w:rsidRPr="005036C5">
        <w:rPr>
          <w:rFonts w:cs="Times New Roman"/>
        </w:rPr>
        <w:t>building which</w:t>
      </w:r>
      <w:r w:rsidRPr="005036C5">
        <w:rPr>
          <w:rFonts w:cs="Times New Roman"/>
        </w:rPr>
        <w:t xml:space="preserve"> find distinct patterns in the ways that these attributes combine to facilitate entrepreneurial success.</w:t>
      </w:r>
    </w:p>
    <w:p w14:paraId="43D0FBF0" w14:textId="77777777" w:rsidR="002B0F9A" w:rsidRPr="005036C5" w:rsidRDefault="002B0F9A" w:rsidP="002B0F9A">
      <w:pPr>
        <w:rPr>
          <w:rFonts w:cs="Times New Roman"/>
        </w:rPr>
      </w:pPr>
      <w:r w:rsidRPr="005036C5">
        <w:rPr>
          <w:rFonts w:cs="Times New Roman"/>
        </w:rPr>
        <w:t>Entrepreneurs are successful not only everywhere, but according to all research, vision and opportunity recognition is a unifying trait across all successful entrepreneurs</w:t>
      </w:r>
      <w:r w:rsidR="00213B15" w:rsidRPr="005036C5">
        <w:rPr>
          <w:rFonts w:cs="Times New Roman"/>
        </w:rPr>
        <w:t>. H</w:t>
      </w:r>
      <w:r w:rsidRPr="005036C5">
        <w:rPr>
          <w:rFonts w:cs="Times New Roman"/>
        </w:rPr>
        <w:t>owever</w:t>
      </w:r>
      <w:r w:rsidR="00213B15" w:rsidRPr="005036C5">
        <w:rPr>
          <w:rFonts w:cs="Times New Roman"/>
        </w:rPr>
        <w:t>,</w:t>
      </w:r>
      <w:r w:rsidRPr="005036C5">
        <w:rPr>
          <w:rFonts w:cs="Times New Roman"/>
        </w:rPr>
        <w:t xml:space="preserve"> its application depends on industry dynamics and individual goals. Danny Meyer and Alice Waters do all this, but their approaches are different. Meyer saw the chance to link premium food with fast casual convenience and Shake Shack was born</w:t>
      </w:r>
      <w:r w:rsidR="000D64D6" w:rsidRPr="005036C5">
        <w:rPr>
          <w:rFonts w:cs="Times New Roman"/>
        </w:rPr>
        <w:t xml:space="preserve"> (Zulfiqar et al., 2021)</w:t>
      </w:r>
      <w:r w:rsidRPr="005036C5">
        <w:rPr>
          <w:rFonts w:cs="Times New Roman"/>
        </w:rPr>
        <w:t xml:space="preserve">. However, whereas Waters’ vision was based in cultural transformation, Chez Panisse was nothing but sustainability. These reflections on how demographic and cultural influences (Meyer’s urban, </w:t>
      </w:r>
      <w:r w:rsidRPr="005036C5">
        <w:rPr>
          <w:rFonts w:cs="Times New Roman"/>
        </w:rPr>
        <w:lastRenderedPageBreak/>
        <w:t>fast paced New York clientele compared to Waters’ eco-conscious audience California) can influence the entrepreneur’s perspective</w:t>
      </w:r>
      <w:r w:rsidR="000D64D6" w:rsidRPr="005036C5">
        <w:rPr>
          <w:rFonts w:cs="Times New Roman"/>
        </w:rPr>
        <w:t xml:space="preserve"> (AlKayid et al., 2023).</w:t>
      </w:r>
    </w:p>
    <w:p w14:paraId="435DFB4E" w14:textId="77777777" w:rsidR="002B0F9A" w:rsidRPr="005036C5" w:rsidRDefault="002B0F9A" w:rsidP="002B0F9A">
      <w:pPr>
        <w:rPr>
          <w:rFonts w:cs="Times New Roman"/>
        </w:rPr>
      </w:pPr>
      <w:r w:rsidRPr="005036C5">
        <w:rPr>
          <w:rFonts w:cs="Times New Roman"/>
        </w:rPr>
        <w:t>Risk taking and resilience also look different in different contexts. Gordon Ramsay’s aggressive global expansion was a substantial financial and reputational risk unto itself, as his projects with markets like the United States and Asia have shown. Ramsay was able to turn his resilience to challenge into his new restaurant’s greatest success</w:t>
      </w:r>
      <w:r w:rsidR="00BC6F45" w:rsidRPr="005036C5">
        <w:rPr>
          <w:rFonts w:cs="Times New Roman"/>
        </w:rPr>
        <w:t xml:space="preserve"> (Zemek, 2021)</w:t>
      </w:r>
      <w:r w:rsidRPr="005036C5">
        <w:rPr>
          <w:rFonts w:cs="Times New Roman"/>
        </w:rPr>
        <w:t xml:space="preserve">. He survived restaurant closures, lawsuits, and other obstacles. Nobus Matsuhisa’s calculated risk taking were a bit more niche focused than what </w:t>
      </w:r>
      <w:r w:rsidR="00F307EA" w:rsidRPr="005036C5">
        <w:rPr>
          <w:rFonts w:cs="Times New Roman"/>
        </w:rPr>
        <w:t>other entrepreneurs</w:t>
      </w:r>
      <w:r w:rsidRPr="005036C5">
        <w:rPr>
          <w:rFonts w:cs="Times New Roman"/>
        </w:rPr>
        <w:t>. Despite his first restaurant burning down, Matsuhita showed incredible strength and rebuilt by creating the globally successful Nobu brand</w:t>
      </w:r>
      <w:r w:rsidR="00BC6F45" w:rsidRPr="005036C5">
        <w:rPr>
          <w:rFonts w:cs="Times New Roman"/>
        </w:rPr>
        <w:t xml:space="preserve"> (Arsenault, 2022)</w:t>
      </w:r>
      <w:r w:rsidRPr="005036C5">
        <w:rPr>
          <w:rFonts w:cs="Times New Roman"/>
        </w:rPr>
        <w:t xml:space="preserve">. Cultural factors also play a role where Matsuhisa’s more collaborative in the context of Japanese philosophy, but Ramsay’s British tenacity to collaborate people. </w:t>
      </w:r>
    </w:p>
    <w:p w14:paraId="077EC65E" w14:textId="77777777" w:rsidR="00106981" w:rsidRPr="005036C5" w:rsidRDefault="00106981" w:rsidP="00106981">
      <w:pPr>
        <w:rPr>
          <w:rFonts w:cs="Times New Roman"/>
        </w:rPr>
      </w:pPr>
      <w:r w:rsidRPr="005036C5">
        <w:rPr>
          <w:rFonts w:cs="Times New Roman"/>
        </w:rPr>
        <w:t>Perhaps the most varied traits among the entrepreneurs are innovation and creativity. Dominique Ansel’s Cronut is a classic example of product innovation where its creators use creativity to bring strategic product innovation and to provoke viral demand within a traditional bakery market</w:t>
      </w:r>
      <w:r w:rsidR="00BC6F45" w:rsidRPr="005036C5">
        <w:rPr>
          <w:rFonts w:cs="Times New Roman"/>
        </w:rPr>
        <w:t xml:space="preserve"> (NYCEDC, 2024)</w:t>
      </w:r>
      <w:r w:rsidRPr="005036C5">
        <w:rPr>
          <w:rFonts w:cs="Times New Roman"/>
        </w:rPr>
        <w:t>. Then there is René Redzepi, who redefined a whole culinary philosophy by launching hyperlocal, sustainable dining at Noma. Redzepi’s creativity is quadratically coupled to ecological and cultural narratives; Ansel’s innovation to marketability and novelty</w:t>
      </w:r>
      <w:r w:rsidR="00BC6F45" w:rsidRPr="005036C5">
        <w:rPr>
          <w:rFonts w:cs="Times New Roman"/>
        </w:rPr>
        <w:t xml:space="preserve"> (Miele, 2024)</w:t>
      </w:r>
      <w:r w:rsidRPr="005036C5">
        <w:rPr>
          <w:rFonts w:cs="Times New Roman"/>
        </w:rPr>
        <w:t>. These differences highlight just how industry specific creativity expression is, relying on consumers for novelty in food market such as bakeries, or wealthier customer bases that reward depth and sharing in market such as fine dining.</w:t>
      </w:r>
    </w:p>
    <w:p w14:paraId="258CAE43" w14:textId="77777777" w:rsidR="00CF23D1" w:rsidRPr="005036C5" w:rsidRDefault="00106981" w:rsidP="00CF23D1">
      <w:pPr>
        <w:rPr>
          <w:rFonts w:cs="Times New Roman"/>
        </w:rPr>
      </w:pPr>
      <w:r w:rsidRPr="005036C5">
        <w:rPr>
          <w:rFonts w:cs="Times New Roman"/>
        </w:rPr>
        <w:t>Finally, leadership and team building show how organizational scale and goals mould entrepreneurial attitudes. As Marriott International head CEO Arne Sorenson demonstrated a transformational style along with its emphasis on inclusivity, empowerment and large scale strategic vision</w:t>
      </w:r>
      <w:r w:rsidR="00BC6F45" w:rsidRPr="005036C5">
        <w:rPr>
          <w:rFonts w:cs="Times New Roman"/>
        </w:rPr>
        <w:t xml:space="preserve"> (Eslahchi, 2023)</w:t>
      </w:r>
      <w:r w:rsidRPr="005036C5">
        <w:rPr>
          <w:rFonts w:cs="Times New Roman"/>
        </w:rPr>
        <w:t xml:space="preserve">. During the Starwood acquisition and the COVID-19 pandemic his leadership was corporate focused leading to an effective team building with an eye for the specific advantages of each headcount. </w:t>
      </w:r>
      <w:r w:rsidR="00CF23D1" w:rsidRPr="005036C5">
        <w:rPr>
          <w:rFonts w:cs="Times New Roman"/>
        </w:rPr>
        <w:t xml:space="preserve">For example, its more mentorship based at Le Manoir aux Quat'Saisons run by Raymond Blanc, where </w:t>
      </w:r>
      <w:r w:rsidR="00A30F26" w:rsidRPr="005036C5">
        <w:rPr>
          <w:rFonts w:cs="Times New Roman"/>
        </w:rPr>
        <w:t>the</w:t>
      </w:r>
      <w:r w:rsidR="00CF23D1" w:rsidRPr="005036C5">
        <w:rPr>
          <w:rFonts w:cs="Times New Roman"/>
        </w:rPr>
        <w:t xml:space="preserve"> focus</w:t>
      </w:r>
      <w:r w:rsidR="00A30F26" w:rsidRPr="005036C5">
        <w:rPr>
          <w:rFonts w:cs="Times New Roman"/>
        </w:rPr>
        <w:t xml:space="preserve"> is</w:t>
      </w:r>
      <w:r w:rsidR="00CF23D1" w:rsidRPr="005036C5">
        <w:rPr>
          <w:rFonts w:cs="Times New Roman"/>
        </w:rPr>
        <w:t xml:space="preserve"> on individual growth and culinary excellence by a small team</w:t>
      </w:r>
      <w:r w:rsidR="00BC6F45" w:rsidRPr="005036C5">
        <w:rPr>
          <w:rFonts w:cs="Times New Roman"/>
        </w:rPr>
        <w:t xml:space="preserve"> (Baldassari et al., 2023)</w:t>
      </w:r>
      <w:r w:rsidR="00CF23D1" w:rsidRPr="005036C5">
        <w:rPr>
          <w:rFonts w:cs="Times New Roman"/>
        </w:rPr>
        <w:t>. It makes the point that leadership’s scale and style follow from the scale of the organization, synonymous with organizational scale.</w:t>
      </w:r>
    </w:p>
    <w:p w14:paraId="2105F6F7" w14:textId="77777777" w:rsidR="00CB4516" w:rsidRPr="005036C5" w:rsidRDefault="00CF23D1" w:rsidP="000D62C0">
      <w:pPr>
        <w:ind w:firstLine="720"/>
        <w:rPr>
          <w:rFonts w:cs="Times New Roman"/>
          <w:lang w:bidi="ar-SA"/>
        </w:rPr>
      </w:pPr>
      <w:r w:rsidRPr="005036C5">
        <w:rPr>
          <w:rFonts w:cs="Times New Roman"/>
          <w:lang w:bidi="ar-SA"/>
        </w:rPr>
        <w:lastRenderedPageBreak/>
        <w:t>Entrepreneurial success for hospitality industry depends on synergy of a vision, creativity, application and leadership in risk taking. These are all great traits but fail to see that these traits are important universally but their realization is on an individual, cultural and industry base</w:t>
      </w:r>
      <w:r w:rsidR="00DE42B9" w:rsidRPr="005036C5">
        <w:rPr>
          <w:rFonts w:cs="Times New Roman"/>
          <w:lang w:bidi="ar-SA"/>
        </w:rPr>
        <w:t xml:space="preserve"> </w:t>
      </w:r>
      <w:r w:rsidR="00DE42B9" w:rsidRPr="005036C5">
        <w:rPr>
          <w:rFonts w:cs="Times New Roman"/>
        </w:rPr>
        <w:t>(Yan et al., 2024)</w:t>
      </w:r>
      <w:r w:rsidRPr="005036C5">
        <w:rPr>
          <w:rFonts w:cs="Times New Roman"/>
        </w:rPr>
        <w:t>.</w:t>
      </w:r>
      <w:r w:rsidRPr="005036C5">
        <w:rPr>
          <w:rFonts w:cs="Times New Roman"/>
          <w:lang w:bidi="ar-SA"/>
        </w:rPr>
        <w:t xml:space="preserve"> As entrepreneurs Danny Meyer, Alice Waters, Gordon Ramsay, Nobu Matsuhisa, Dominique Ansel, Arne Sorenson, René Redzepi and Raymond Blanc show there are plenty of different ways in which shared traits can be utilized. The dynamics outlined above can be explained using theoretical frameworks such as Schumpeter’s Innovation Theory and Transformational Leadership Theory which make for alternative lenses to understand the dynamics described above. Second, this analysis concludes that entrepreneurial excellence is a mosaic of a subset of traits and sequence of strategies that succeed at solving certain problems, but which are robust to such </w:t>
      </w:r>
      <w:r w:rsidRPr="005036C5">
        <w:rPr>
          <w:rFonts w:cs="Times New Roman"/>
        </w:rPr>
        <w:t>problems, but which differ from that of the competition in other subindustries of the hospitality sector</w:t>
      </w:r>
      <w:r w:rsidR="00DE42B9" w:rsidRPr="005036C5">
        <w:rPr>
          <w:rFonts w:cs="Times New Roman"/>
        </w:rPr>
        <w:t xml:space="preserve"> (Mehta, 2024).</w:t>
      </w:r>
    </w:p>
    <w:p w14:paraId="7CE0252A" w14:textId="77777777" w:rsidR="006105BD" w:rsidRDefault="006105BD">
      <w:pPr>
        <w:spacing w:line="259" w:lineRule="auto"/>
        <w:jc w:val="left"/>
      </w:pPr>
      <w:r>
        <w:br w:type="page"/>
      </w:r>
    </w:p>
    <w:p w14:paraId="3DFEA861" w14:textId="77777777" w:rsidR="009A5D55" w:rsidRDefault="006105BD" w:rsidP="006105BD">
      <w:pPr>
        <w:pStyle w:val="Heading3"/>
      </w:pPr>
      <w:r>
        <w:lastRenderedPageBreak/>
        <w:t xml:space="preserve">References </w:t>
      </w:r>
    </w:p>
    <w:p w14:paraId="6D8E6F45" w14:textId="77777777" w:rsidR="00A41E13" w:rsidRPr="006105BD" w:rsidRDefault="00A41E13" w:rsidP="00A41E13">
      <w:pPr>
        <w:pStyle w:val="ListParagraph"/>
        <w:numPr>
          <w:ilvl w:val="0"/>
          <w:numId w:val="2"/>
        </w:numPr>
        <w:rPr>
          <w:lang w:bidi="ar-SA"/>
        </w:rPr>
      </w:pPr>
      <w:r w:rsidRPr="006105BD">
        <w:rPr>
          <w:lang w:bidi="ar-SA"/>
        </w:rPr>
        <w:t>Al-Jubari, I., Mosbah, A. and Salim, F.A.B. (2023) “Motivational and attitudinal determinants of entrepreneurial intention: Hospitality and tourism students’ perspectives,” </w:t>
      </w:r>
      <w:r w:rsidRPr="00FC0364">
        <w:rPr>
          <w:i/>
          <w:iCs/>
          <w:lang w:bidi="ar-SA"/>
        </w:rPr>
        <w:t>Journal of Hospitality &amp; Tourism Education</w:t>
      </w:r>
      <w:r w:rsidRPr="006105BD">
        <w:rPr>
          <w:lang w:bidi="ar-SA"/>
        </w:rPr>
        <w:t>, 35(2), pp. 97–107.</w:t>
      </w:r>
    </w:p>
    <w:p w14:paraId="0C4FA8B3" w14:textId="77777777" w:rsidR="00A41E13" w:rsidRPr="006105BD" w:rsidRDefault="00A41E13" w:rsidP="00A41E13">
      <w:pPr>
        <w:pStyle w:val="ListParagraph"/>
        <w:numPr>
          <w:ilvl w:val="0"/>
          <w:numId w:val="2"/>
        </w:numPr>
        <w:rPr>
          <w:lang w:bidi="ar-SA"/>
        </w:rPr>
      </w:pPr>
      <w:r w:rsidRPr="006105BD">
        <w:rPr>
          <w:lang w:bidi="ar-SA"/>
        </w:rPr>
        <w:t>AlKayid, K. </w:t>
      </w:r>
      <w:r w:rsidRPr="00FC0364">
        <w:rPr>
          <w:i/>
          <w:iCs/>
          <w:lang w:bidi="ar-SA"/>
        </w:rPr>
        <w:t>et al.</w:t>
      </w:r>
      <w:r w:rsidRPr="006105BD">
        <w:rPr>
          <w:lang w:bidi="ar-SA"/>
        </w:rPr>
        <w:t> (2023) “Leader vision, organizational inertia and service hotel employee creativity: Role of knowledge-donating,” </w:t>
      </w:r>
      <w:r w:rsidRPr="00FC0364">
        <w:rPr>
          <w:i/>
          <w:iCs/>
          <w:lang w:bidi="ar-SA"/>
        </w:rPr>
        <w:t>Current psychology (New Brunswick, N.J.)</w:t>
      </w:r>
      <w:r w:rsidRPr="006105BD">
        <w:rPr>
          <w:lang w:bidi="ar-SA"/>
        </w:rPr>
        <w:t>, 42(4), pp. 3382–3394. Available at: https://doi.org/10.1007/s12144-022-02743-6.</w:t>
      </w:r>
    </w:p>
    <w:p w14:paraId="67078D9A" w14:textId="77777777" w:rsidR="00A41E13" w:rsidRPr="006105BD" w:rsidRDefault="00A41E13" w:rsidP="00A41E13">
      <w:pPr>
        <w:pStyle w:val="ListParagraph"/>
        <w:numPr>
          <w:ilvl w:val="0"/>
          <w:numId w:val="2"/>
        </w:numPr>
        <w:rPr>
          <w:lang w:bidi="ar-SA"/>
        </w:rPr>
      </w:pPr>
      <w:r w:rsidRPr="006105BD">
        <w:rPr>
          <w:lang w:bidi="ar-SA"/>
        </w:rPr>
        <w:t>Arsenault, B. (2022) </w:t>
      </w:r>
      <w:r w:rsidRPr="00FC0364">
        <w:rPr>
          <w:i/>
          <w:iCs/>
          <w:lang w:bidi="ar-SA"/>
        </w:rPr>
        <w:t>How the Nobu brand perfected effortless luxury around the world</w:t>
      </w:r>
      <w:r w:rsidRPr="006105BD">
        <w:rPr>
          <w:lang w:bidi="ar-SA"/>
        </w:rPr>
        <w:t>, </w:t>
      </w:r>
      <w:r w:rsidRPr="00FC0364">
        <w:rPr>
          <w:i/>
          <w:iCs/>
          <w:lang w:bidi="ar-SA"/>
        </w:rPr>
        <w:t>Forbes</w:t>
      </w:r>
      <w:r w:rsidRPr="006105BD">
        <w:rPr>
          <w:lang w:bidi="ar-SA"/>
        </w:rPr>
        <w:t>. Available at: https://www.forbes.com/sites/bridgetarsenault/2022/09/30/how-the-nobu-brand-perfected-effortless-luxury/ (Accessed: January 25, 2025).</w:t>
      </w:r>
    </w:p>
    <w:p w14:paraId="27D03E17" w14:textId="77777777" w:rsidR="00A41E13" w:rsidRPr="006105BD" w:rsidRDefault="00A41E13" w:rsidP="00A41E13">
      <w:pPr>
        <w:pStyle w:val="ListParagraph"/>
        <w:numPr>
          <w:ilvl w:val="0"/>
          <w:numId w:val="2"/>
        </w:numPr>
        <w:rPr>
          <w:lang w:bidi="ar-SA"/>
        </w:rPr>
      </w:pPr>
      <w:r w:rsidRPr="006105BD">
        <w:rPr>
          <w:lang w:bidi="ar-SA"/>
        </w:rPr>
        <w:t>Aslam, N. and Sahibzada, U.F. (2024) “Catalyzing transformational leadership in Chinese hospitality industry-complexity theory perspective: mix method approach,” </w:t>
      </w:r>
      <w:r w:rsidRPr="00FC0364">
        <w:rPr>
          <w:i/>
          <w:iCs/>
          <w:lang w:bidi="ar-SA"/>
        </w:rPr>
        <w:t>Leadership &amp; Organization Development Journal</w:t>
      </w:r>
      <w:r w:rsidRPr="006105BD">
        <w:rPr>
          <w:lang w:bidi="ar-SA"/>
        </w:rPr>
        <w:t>, 45(2), pp. 304–328.</w:t>
      </w:r>
    </w:p>
    <w:p w14:paraId="7AEAB678" w14:textId="77777777" w:rsidR="00A41E13" w:rsidRPr="006105BD" w:rsidRDefault="00A41E13" w:rsidP="00A41E13">
      <w:pPr>
        <w:pStyle w:val="ListParagraph"/>
        <w:numPr>
          <w:ilvl w:val="0"/>
          <w:numId w:val="2"/>
        </w:numPr>
        <w:rPr>
          <w:lang w:bidi="ar-SA"/>
        </w:rPr>
      </w:pPr>
      <w:r w:rsidRPr="006105BD">
        <w:rPr>
          <w:lang w:bidi="ar-SA"/>
        </w:rPr>
        <w:t>Baldassari, P. </w:t>
      </w:r>
      <w:r w:rsidRPr="00FC0364">
        <w:rPr>
          <w:i/>
          <w:iCs/>
          <w:lang w:bidi="ar-SA"/>
        </w:rPr>
        <w:t>et al.</w:t>
      </w:r>
      <w:r w:rsidRPr="006105BD">
        <w:rPr>
          <w:lang w:bidi="ar-SA"/>
        </w:rPr>
        <w:t> (2023) “Looking up and fitting in: Team leaders’ and members’ behaviors and attitudes toward the environment in an MNC,” </w:t>
      </w:r>
      <w:r w:rsidRPr="00FC0364">
        <w:rPr>
          <w:i/>
          <w:iCs/>
          <w:lang w:bidi="ar-SA"/>
        </w:rPr>
        <w:t>Human resource management</w:t>
      </w:r>
      <w:r w:rsidRPr="006105BD">
        <w:rPr>
          <w:lang w:bidi="ar-SA"/>
        </w:rPr>
        <w:t>, 62(3), pp. 267–282. Available at: https://doi.org/10.1002/hrm.22163.</w:t>
      </w:r>
    </w:p>
    <w:p w14:paraId="196709B0" w14:textId="77777777" w:rsidR="00A41E13" w:rsidRPr="006105BD" w:rsidRDefault="00A41E13" w:rsidP="00A41E13">
      <w:pPr>
        <w:pStyle w:val="ListParagraph"/>
        <w:numPr>
          <w:ilvl w:val="0"/>
          <w:numId w:val="2"/>
        </w:numPr>
        <w:rPr>
          <w:lang w:bidi="ar-SA"/>
        </w:rPr>
      </w:pPr>
      <w:r w:rsidRPr="006105BD">
        <w:rPr>
          <w:lang w:bidi="ar-SA"/>
        </w:rPr>
        <w:t>Bigman, D. (2021) </w:t>
      </w:r>
      <w:r w:rsidRPr="00FC0364">
        <w:rPr>
          <w:i/>
          <w:iCs/>
          <w:lang w:bidi="ar-SA"/>
        </w:rPr>
        <w:t>Remembering Arne Sorenson, CEO of Marriott and 2019 chief executive of the Year</w:t>
      </w:r>
      <w:r w:rsidRPr="006105BD">
        <w:rPr>
          <w:lang w:bidi="ar-SA"/>
        </w:rPr>
        <w:t>, </w:t>
      </w:r>
      <w:r w:rsidRPr="00FC0364">
        <w:rPr>
          <w:i/>
          <w:iCs/>
          <w:lang w:bidi="ar-SA"/>
        </w:rPr>
        <w:t>Chiefexecutive.net</w:t>
      </w:r>
      <w:r w:rsidRPr="006105BD">
        <w:rPr>
          <w:lang w:bidi="ar-SA"/>
        </w:rPr>
        <w:t>. Chief Executive Group. Available at: https://chiefexecutive.net/arne-sorenson-ceo-of-marriott-international-dies-at-62/ (Accessed: January 25, 2025).</w:t>
      </w:r>
    </w:p>
    <w:p w14:paraId="20EB7497" w14:textId="77777777" w:rsidR="00A41E13" w:rsidRPr="006105BD" w:rsidRDefault="00A41E13" w:rsidP="00A41E13">
      <w:pPr>
        <w:pStyle w:val="ListParagraph"/>
        <w:numPr>
          <w:ilvl w:val="0"/>
          <w:numId w:val="2"/>
        </w:numPr>
        <w:rPr>
          <w:lang w:bidi="ar-SA"/>
        </w:rPr>
      </w:pPr>
      <w:r w:rsidRPr="006105BD">
        <w:rPr>
          <w:lang w:bidi="ar-SA"/>
        </w:rPr>
        <w:t>Daniel, A.D., Adeel, S. and Botelho, A. (2021) “Entrepreneurial alertness research: Past and future,” </w:t>
      </w:r>
      <w:r w:rsidRPr="00FC0364">
        <w:rPr>
          <w:i/>
          <w:iCs/>
          <w:lang w:bidi="ar-SA"/>
        </w:rPr>
        <w:t>SAGE open</w:t>
      </w:r>
      <w:r w:rsidRPr="006105BD">
        <w:rPr>
          <w:lang w:bidi="ar-SA"/>
        </w:rPr>
        <w:t>, 11(3), p. 215824402110315. Available at: https://doi.org/10.1177/21582440211031535.</w:t>
      </w:r>
    </w:p>
    <w:p w14:paraId="03E47B8F" w14:textId="77777777" w:rsidR="00A41E13" w:rsidRPr="00A41E13" w:rsidRDefault="00A41E13" w:rsidP="00A41E13">
      <w:pPr>
        <w:pStyle w:val="ListParagraph"/>
        <w:numPr>
          <w:ilvl w:val="0"/>
          <w:numId w:val="2"/>
        </w:numPr>
        <w:rPr>
          <w:lang w:bidi="ar-SA"/>
        </w:rPr>
      </w:pPr>
      <w:r w:rsidRPr="00A41E13">
        <w:rPr>
          <w:lang w:bidi="ar-SA"/>
        </w:rPr>
        <w:t>Entrepreneur (2024) </w:t>
      </w:r>
      <w:r w:rsidRPr="00A41E13">
        <w:rPr>
          <w:i/>
          <w:iCs/>
          <w:lang w:bidi="ar-SA"/>
        </w:rPr>
        <w:t>Dominique Ansel - articles &amp; biography</w:t>
      </w:r>
      <w:r w:rsidRPr="00A41E13">
        <w:rPr>
          <w:lang w:bidi="ar-SA"/>
        </w:rPr>
        <w:t>, </w:t>
      </w:r>
      <w:r w:rsidRPr="00A41E13">
        <w:rPr>
          <w:i/>
          <w:iCs/>
          <w:lang w:bidi="ar-SA"/>
        </w:rPr>
        <w:t>Entrepreneur</w:t>
      </w:r>
      <w:r w:rsidRPr="00A41E13">
        <w:rPr>
          <w:lang w:bidi="ar-SA"/>
        </w:rPr>
        <w:t>. Available at: https://www.entrepreneur.com/topic/dominique-ansel (Accessed: February 21, 2025).</w:t>
      </w:r>
    </w:p>
    <w:p w14:paraId="6F64C0FD" w14:textId="77777777" w:rsidR="00A41E13" w:rsidRPr="006105BD" w:rsidRDefault="00A41E13" w:rsidP="00A41E13">
      <w:pPr>
        <w:pStyle w:val="ListParagraph"/>
        <w:numPr>
          <w:ilvl w:val="0"/>
          <w:numId w:val="2"/>
        </w:numPr>
        <w:rPr>
          <w:lang w:bidi="ar-SA"/>
        </w:rPr>
      </w:pPr>
      <w:r w:rsidRPr="006105BD">
        <w:rPr>
          <w:lang w:bidi="ar-SA"/>
        </w:rPr>
        <w:t>Eslahchi, M. (2023) “Leadership and collective learning: a case study of a social entrepreneurial organisation in Sweden,” </w:t>
      </w:r>
      <w:r w:rsidRPr="00FC0364">
        <w:rPr>
          <w:i/>
          <w:iCs/>
          <w:lang w:bidi="ar-SA"/>
        </w:rPr>
        <w:t>The Learning Organization</w:t>
      </w:r>
      <w:r w:rsidRPr="006105BD">
        <w:rPr>
          <w:lang w:bidi="ar-SA"/>
        </w:rPr>
        <w:t>, 30, pp. 815–833.</w:t>
      </w:r>
    </w:p>
    <w:p w14:paraId="074C91EA" w14:textId="77777777" w:rsidR="00A41E13" w:rsidRPr="006105BD" w:rsidRDefault="00A41E13" w:rsidP="00A41E13">
      <w:pPr>
        <w:pStyle w:val="ListParagraph"/>
        <w:numPr>
          <w:ilvl w:val="0"/>
          <w:numId w:val="2"/>
        </w:numPr>
        <w:rPr>
          <w:lang w:bidi="ar-SA"/>
        </w:rPr>
      </w:pPr>
      <w:r w:rsidRPr="006105BD">
        <w:rPr>
          <w:lang w:bidi="ar-SA"/>
        </w:rPr>
        <w:t>Gates, P. (2024) </w:t>
      </w:r>
      <w:r w:rsidRPr="00FC0364">
        <w:rPr>
          <w:i/>
          <w:iCs/>
          <w:lang w:bidi="ar-SA"/>
        </w:rPr>
        <w:t>How high-end chef’s maintain…</w:t>
      </w:r>
      <w:r w:rsidRPr="006105BD">
        <w:rPr>
          <w:lang w:bidi="ar-SA"/>
        </w:rPr>
        <w:t>, </w:t>
      </w:r>
      <w:r w:rsidRPr="00FC0364">
        <w:rPr>
          <w:i/>
          <w:iCs/>
          <w:lang w:bidi="ar-SA"/>
        </w:rPr>
        <w:t>Medium</w:t>
      </w:r>
      <w:r w:rsidRPr="006105BD">
        <w:rPr>
          <w:lang w:bidi="ar-SA"/>
        </w:rPr>
        <w:t>. Available at: https://medium.com/@crookedcop/how-high-end-chefs-maintain-ed605a39943c (Accessed: January 25, 2025).</w:t>
      </w:r>
    </w:p>
    <w:p w14:paraId="1F8675FB" w14:textId="77777777" w:rsidR="00A41E13" w:rsidRPr="006105BD" w:rsidRDefault="00A41E13" w:rsidP="00A41E13">
      <w:pPr>
        <w:pStyle w:val="ListParagraph"/>
        <w:numPr>
          <w:ilvl w:val="0"/>
          <w:numId w:val="2"/>
        </w:numPr>
        <w:rPr>
          <w:lang w:bidi="ar-SA"/>
        </w:rPr>
      </w:pPr>
      <w:r w:rsidRPr="006105BD">
        <w:rPr>
          <w:lang w:bidi="ar-SA"/>
        </w:rPr>
        <w:t>HBR (2023) “Nobu Matsuhisa,” </w:t>
      </w:r>
      <w:r w:rsidRPr="00FC0364">
        <w:rPr>
          <w:i/>
          <w:iCs/>
          <w:lang w:bidi="ar-SA"/>
        </w:rPr>
        <w:t>Harvard business review</w:t>
      </w:r>
      <w:r w:rsidRPr="006105BD">
        <w:rPr>
          <w:lang w:bidi="ar-SA"/>
        </w:rPr>
        <w:t>, 1 October. Available at: https://hbr.org/2013/10/nobu-matsuhisa (Accessed: January 25, 2025).</w:t>
      </w:r>
    </w:p>
    <w:p w14:paraId="0468EBF7" w14:textId="77777777" w:rsidR="00A41E13" w:rsidRPr="006105BD" w:rsidRDefault="00A41E13" w:rsidP="00A41E13">
      <w:pPr>
        <w:pStyle w:val="ListParagraph"/>
        <w:numPr>
          <w:ilvl w:val="0"/>
          <w:numId w:val="2"/>
        </w:numPr>
        <w:rPr>
          <w:lang w:bidi="ar-SA"/>
        </w:rPr>
      </w:pPr>
      <w:r w:rsidRPr="006105BD">
        <w:rPr>
          <w:lang w:bidi="ar-SA"/>
        </w:rPr>
        <w:lastRenderedPageBreak/>
        <w:t>Hoang, G. </w:t>
      </w:r>
      <w:r w:rsidRPr="00FC0364">
        <w:rPr>
          <w:i/>
          <w:iCs/>
          <w:lang w:bidi="ar-SA"/>
        </w:rPr>
        <w:t>et al.</w:t>
      </w:r>
      <w:r w:rsidRPr="006105BD">
        <w:rPr>
          <w:lang w:bidi="ar-SA"/>
        </w:rPr>
        <w:t> (2023) “Can both entrepreneurial and ethical leadership shape employees’ service innovative behavior?,” </w:t>
      </w:r>
      <w:r w:rsidRPr="00FC0364">
        <w:rPr>
          <w:i/>
          <w:iCs/>
          <w:lang w:bidi="ar-SA"/>
        </w:rPr>
        <w:t>Journal of services marketing</w:t>
      </w:r>
      <w:r w:rsidRPr="006105BD">
        <w:rPr>
          <w:lang w:bidi="ar-SA"/>
        </w:rPr>
        <w:t>, 37(4), pp. 446–463. Available at: https://doi.org/10.1108/jsm-07-2021-0276.</w:t>
      </w:r>
    </w:p>
    <w:p w14:paraId="483104AC" w14:textId="77777777" w:rsidR="00A41E13" w:rsidRPr="006105BD" w:rsidRDefault="00A41E13" w:rsidP="00A41E13">
      <w:pPr>
        <w:pStyle w:val="ListParagraph"/>
        <w:numPr>
          <w:ilvl w:val="0"/>
          <w:numId w:val="2"/>
        </w:numPr>
        <w:rPr>
          <w:lang w:bidi="ar-SA"/>
        </w:rPr>
      </w:pPr>
      <w:r w:rsidRPr="006105BD">
        <w:rPr>
          <w:lang w:bidi="ar-SA"/>
        </w:rPr>
        <w:t>Kamarudin, W.N.B.W. </w:t>
      </w:r>
      <w:r w:rsidRPr="00FC0364">
        <w:rPr>
          <w:i/>
          <w:iCs/>
          <w:lang w:bidi="ar-SA"/>
        </w:rPr>
        <w:t>et al.</w:t>
      </w:r>
      <w:r w:rsidRPr="006105BD">
        <w:rPr>
          <w:lang w:bidi="ar-SA"/>
        </w:rPr>
        <w:t> (2023) “Inspirational hospitality entrepreneurship model in cultivating the entrepreneurship education among Malaysian higher institutions hospitality students,” </w:t>
      </w:r>
      <w:r w:rsidRPr="00FC0364">
        <w:rPr>
          <w:i/>
          <w:iCs/>
          <w:lang w:bidi="ar-SA"/>
        </w:rPr>
        <w:t>Asian Journal of University Education</w:t>
      </w:r>
      <w:r w:rsidRPr="006105BD">
        <w:rPr>
          <w:lang w:bidi="ar-SA"/>
        </w:rPr>
        <w:t>, 19(1), pp. 53–71.</w:t>
      </w:r>
    </w:p>
    <w:p w14:paraId="1B8D1F31" w14:textId="77777777" w:rsidR="00A41E13" w:rsidRPr="006105BD" w:rsidRDefault="00A41E13" w:rsidP="00A41E13">
      <w:pPr>
        <w:pStyle w:val="ListParagraph"/>
        <w:numPr>
          <w:ilvl w:val="0"/>
          <w:numId w:val="2"/>
        </w:numPr>
        <w:rPr>
          <w:lang w:bidi="ar-SA"/>
        </w:rPr>
      </w:pPr>
      <w:r w:rsidRPr="006105BD">
        <w:rPr>
          <w:lang w:bidi="ar-SA"/>
        </w:rPr>
        <w:t>Ladokun, I.O. and Adebusoye, A.O. (2022) “Need for achievement and entrepreneurial intention among undergraduate students in tertiary institutions in Southwest, Nigeria,” </w:t>
      </w:r>
      <w:r w:rsidRPr="00FC0364">
        <w:rPr>
          <w:i/>
          <w:iCs/>
          <w:lang w:bidi="ar-SA"/>
        </w:rPr>
        <w:t>Nigeria. Advance Journal Of Business and Entrepreneurship Development</w:t>
      </w:r>
      <w:r w:rsidRPr="006105BD">
        <w:rPr>
          <w:lang w:bidi="ar-SA"/>
        </w:rPr>
        <w:t>, 6(2).</w:t>
      </w:r>
    </w:p>
    <w:p w14:paraId="0FF25313" w14:textId="77777777" w:rsidR="00A41E13" w:rsidRPr="006105BD" w:rsidRDefault="00A41E13" w:rsidP="00A41E13">
      <w:pPr>
        <w:pStyle w:val="ListParagraph"/>
        <w:numPr>
          <w:ilvl w:val="0"/>
          <w:numId w:val="2"/>
        </w:numPr>
        <w:rPr>
          <w:lang w:bidi="ar-SA"/>
        </w:rPr>
      </w:pPr>
      <w:r w:rsidRPr="006105BD">
        <w:rPr>
          <w:lang w:bidi="ar-SA"/>
        </w:rPr>
        <w:t>Mehta, S. (2024) </w:t>
      </w:r>
      <w:r w:rsidRPr="00FC0364">
        <w:rPr>
          <w:i/>
          <w:iCs/>
          <w:lang w:bidi="ar-SA"/>
        </w:rPr>
        <w:t>Entrepreneurial Success: Exploring the Interplay of Personality Traits and Co-Founder Team Dynamics</w:t>
      </w:r>
      <w:r w:rsidRPr="006105BD">
        <w:rPr>
          <w:lang w:bidi="ar-SA"/>
        </w:rPr>
        <w:t>.</w:t>
      </w:r>
    </w:p>
    <w:p w14:paraId="5E69C330" w14:textId="77777777" w:rsidR="00A41E13" w:rsidRPr="006105BD" w:rsidRDefault="00A41E13" w:rsidP="00A41E13">
      <w:pPr>
        <w:pStyle w:val="ListParagraph"/>
        <w:numPr>
          <w:ilvl w:val="0"/>
          <w:numId w:val="2"/>
        </w:numPr>
        <w:rPr>
          <w:lang w:bidi="ar-SA"/>
        </w:rPr>
      </w:pPr>
      <w:r w:rsidRPr="006105BD">
        <w:rPr>
          <w:lang w:bidi="ar-SA"/>
        </w:rPr>
        <w:t>Miele (2024) </w:t>
      </w:r>
      <w:r w:rsidRPr="00FC0364">
        <w:rPr>
          <w:i/>
          <w:iCs/>
          <w:lang w:bidi="ar-SA"/>
        </w:rPr>
        <w:t>Best &amp; Beyond: René Redzepi</w:t>
      </w:r>
      <w:r w:rsidRPr="006105BD">
        <w:rPr>
          <w:lang w:bidi="ar-SA"/>
        </w:rPr>
        <w:t>, </w:t>
      </w:r>
      <w:r w:rsidRPr="00FC0364">
        <w:rPr>
          <w:i/>
          <w:iCs/>
          <w:lang w:bidi="ar-SA"/>
        </w:rPr>
        <w:t>Miele.com</w:t>
      </w:r>
      <w:r w:rsidRPr="006105BD">
        <w:rPr>
          <w:lang w:bidi="ar-SA"/>
        </w:rPr>
        <w:t>. Available at: https://www.miele.com/brand/en/best-beyond-rene-redzepi-33818.htm (Accessed: January 25, 2025).</w:t>
      </w:r>
    </w:p>
    <w:p w14:paraId="1A71E6A0" w14:textId="77777777" w:rsidR="00A41E13" w:rsidRPr="006105BD" w:rsidRDefault="00A41E13" w:rsidP="00A41E13">
      <w:pPr>
        <w:pStyle w:val="ListParagraph"/>
        <w:numPr>
          <w:ilvl w:val="0"/>
          <w:numId w:val="2"/>
        </w:numPr>
        <w:rPr>
          <w:lang w:bidi="ar-SA"/>
        </w:rPr>
      </w:pPr>
      <w:r w:rsidRPr="006105BD">
        <w:rPr>
          <w:lang w:bidi="ar-SA"/>
        </w:rPr>
        <w:t>Njoroge, M. </w:t>
      </w:r>
      <w:r w:rsidRPr="00FC0364">
        <w:rPr>
          <w:i/>
          <w:iCs/>
          <w:lang w:bidi="ar-SA"/>
        </w:rPr>
        <w:t>et al.</w:t>
      </w:r>
      <w:r w:rsidRPr="006105BD">
        <w:rPr>
          <w:lang w:bidi="ar-SA"/>
        </w:rPr>
        <w:t> (2020) “Entrepreneurial orientation in the hospitality industry: evidence from Tanzania,” </w:t>
      </w:r>
      <w:r w:rsidRPr="00FC0364">
        <w:rPr>
          <w:i/>
          <w:iCs/>
          <w:lang w:bidi="ar-SA"/>
        </w:rPr>
        <w:t>Journal of entrepreneurship in emerging economies</w:t>
      </w:r>
      <w:r w:rsidRPr="006105BD">
        <w:rPr>
          <w:lang w:bidi="ar-SA"/>
        </w:rPr>
        <w:t>, 12(4), pp. 523–543. Available at: https://doi.org/10.1108/jeee-11-2018-0122.</w:t>
      </w:r>
    </w:p>
    <w:p w14:paraId="1EA947F7" w14:textId="77777777" w:rsidR="00A41E13" w:rsidRPr="006105BD" w:rsidRDefault="00A41E13" w:rsidP="00A41E13">
      <w:pPr>
        <w:pStyle w:val="ListParagraph"/>
        <w:numPr>
          <w:ilvl w:val="0"/>
          <w:numId w:val="2"/>
        </w:numPr>
        <w:rPr>
          <w:lang w:bidi="ar-SA"/>
        </w:rPr>
      </w:pPr>
      <w:r w:rsidRPr="006105BD">
        <w:rPr>
          <w:lang w:bidi="ar-SA"/>
        </w:rPr>
        <w:t>NYC</w:t>
      </w:r>
      <w:r>
        <w:rPr>
          <w:lang w:bidi="ar-SA"/>
        </w:rPr>
        <w:t xml:space="preserve"> </w:t>
      </w:r>
      <w:r w:rsidRPr="006105BD">
        <w:rPr>
          <w:lang w:bidi="ar-SA"/>
        </w:rPr>
        <w:t>EDC (2024) </w:t>
      </w:r>
      <w:r w:rsidRPr="00FC0364">
        <w:rPr>
          <w:i/>
          <w:iCs/>
          <w:lang w:bidi="ar-SA"/>
        </w:rPr>
        <w:t>Mayor DE blasio names entrepreneur Danny Meyer chairman of New York City economic development corporation board of directors</w:t>
      </w:r>
      <w:r w:rsidRPr="006105BD">
        <w:rPr>
          <w:lang w:bidi="ar-SA"/>
        </w:rPr>
        <w:t>, </w:t>
      </w:r>
      <w:r w:rsidRPr="00FC0364">
        <w:rPr>
          <w:i/>
          <w:iCs/>
          <w:lang w:bidi="ar-SA"/>
        </w:rPr>
        <w:t>Edc.nyc</w:t>
      </w:r>
      <w:r w:rsidRPr="006105BD">
        <w:rPr>
          <w:lang w:bidi="ar-SA"/>
        </w:rPr>
        <w:t>. Available at: https://edc.nyc/press-release/danny-meyer-named-chairman-nycedc-board-directors (Accessed: January 25, 2025).</w:t>
      </w:r>
    </w:p>
    <w:p w14:paraId="5F3A9F47" w14:textId="77777777" w:rsidR="00A41E13" w:rsidRPr="006105BD" w:rsidRDefault="00A41E13" w:rsidP="00A41E13">
      <w:pPr>
        <w:pStyle w:val="ListParagraph"/>
        <w:numPr>
          <w:ilvl w:val="0"/>
          <w:numId w:val="2"/>
        </w:numPr>
        <w:rPr>
          <w:lang w:bidi="ar-SA"/>
        </w:rPr>
      </w:pPr>
      <w:r w:rsidRPr="006105BD">
        <w:rPr>
          <w:lang w:bidi="ar-SA"/>
        </w:rPr>
        <w:t>O’Rourke, M. (2024) </w:t>
      </w:r>
      <w:r w:rsidRPr="00FC0364">
        <w:rPr>
          <w:i/>
          <w:iCs/>
          <w:lang w:bidi="ar-SA"/>
        </w:rPr>
        <w:t>Lessons from Gordon Ramsay</w:t>
      </w:r>
      <w:r w:rsidRPr="006105BD">
        <w:rPr>
          <w:lang w:bidi="ar-SA"/>
        </w:rPr>
        <w:t>, </w:t>
      </w:r>
      <w:r w:rsidRPr="00FC0364">
        <w:rPr>
          <w:i/>
          <w:iCs/>
          <w:lang w:bidi="ar-SA"/>
        </w:rPr>
        <w:t>Magazine</w:t>
      </w:r>
      <w:r w:rsidRPr="006105BD">
        <w:rPr>
          <w:lang w:bidi="ar-SA"/>
        </w:rPr>
        <w:t>. Available at: https://www.rmmagazine.com/articles/article/2014/08/01/-Lessons-from-Gordon-Ramsay- (Accessed: January 25, 2025).</w:t>
      </w:r>
    </w:p>
    <w:p w14:paraId="66FD4ABF" w14:textId="77777777" w:rsidR="00A41E13" w:rsidRPr="006105BD" w:rsidRDefault="00A41E13" w:rsidP="00A41E13">
      <w:pPr>
        <w:pStyle w:val="ListParagraph"/>
        <w:numPr>
          <w:ilvl w:val="0"/>
          <w:numId w:val="2"/>
        </w:numPr>
        <w:rPr>
          <w:lang w:bidi="ar-SA"/>
        </w:rPr>
      </w:pPr>
      <w:r w:rsidRPr="006105BD">
        <w:rPr>
          <w:lang w:bidi="ar-SA"/>
        </w:rPr>
        <w:t>Ouyang, X., Liu, Z. and Gui, C. (2021) “Creativity in the hospitality and tourism industry: a meta-analysis,” </w:t>
      </w:r>
      <w:r w:rsidRPr="00FC0364">
        <w:rPr>
          <w:i/>
          <w:iCs/>
          <w:lang w:bidi="ar-SA"/>
        </w:rPr>
        <w:t>International journal of contemporary hospitality management</w:t>
      </w:r>
      <w:r w:rsidRPr="006105BD">
        <w:rPr>
          <w:lang w:bidi="ar-SA"/>
        </w:rPr>
        <w:t>, 33(10), pp. 3685–3704. Available at: https://doi.org/10.1108/ijchm-03-2021-0411.</w:t>
      </w:r>
    </w:p>
    <w:p w14:paraId="1E296711" w14:textId="77777777" w:rsidR="00A41E13" w:rsidRPr="00A41E13" w:rsidRDefault="00A41E13" w:rsidP="00A41E13">
      <w:pPr>
        <w:pStyle w:val="ListParagraph"/>
        <w:numPr>
          <w:ilvl w:val="0"/>
          <w:numId w:val="2"/>
        </w:numPr>
        <w:rPr>
          <w:lang w:bidi="ar-SA"/>
        </w:rPr>
      </w:pPr>
      <w:r w:rsidRPr="00A41E13">
        <w:rPr>
          <w:lang w:bidi="ar-SA"/>
        </w:rPr>
        <w:t>Paris</w:t>
      </w:r>
      <w:r w:rsidR="00130592">
        <w:rPr>
          <w:lang w:bidi="ar-SA"/>
        </w:rPr>
        <w:t xml:space="preserve"> </w:t>
      </w:r>
      <w:r w:rsidRPr="00A41E13">
        <w:rPr>
          <w:lang w:bidi="ar-SA"/>
        </w:rPr>
        <w:t>Nanterre (2020) </w:t>
      </w:r>
      <w:r w:rsidRPr="00A41E13">
        <w:rPr>
          <w:i/>
          <w:iCs/>
          <w:lang w:bidi="ar-SA"/>
        </w:rPr>
        <w:t>The Gordon Ramsay success story: from a name to a multimillion pound brand</w:t>
      </w:r>
      <w:r w:rsidRPr="00A41E13">
        <w:rPr>
          <w:lang w:bidi="ar-SA"/>
        </w:rPr>
        <w:t>, </w:t>
      </w:r>
      <w:r w:rsidRPr="00A41E13">
        <w:rPr>
          <w:i/>
          <w:iCs/>
          <w:lang w:bidi="ar-SA"/>
        </w:rPr>
        <w:t>Parisnanterre.fr</w:t>
      </w:r>
      <w:r w:rsidRPr="00A41E13">
        <w:rPr>
          <w:lang w:bidi="ar-SA"/>
        </w:rPr>
        <w:t>. Available at: https://master-m2i.parisnanterre.fr/wp-content/uploads/2020/12/FINAL-FOR-WEB_Adelya_Nabiullina_Gordon-Ramsay-1.pdf (Accessed: February 21, 2025).</w:t>
      </w:r>
    </w:p>
    <w:p w14:paraId="3563BD4F" w14:textId="77777777" w:rsidR="00A41E13" w:rsidRPr="006105BD" w:rsidRDefault="00A41E13" w:rsidP="00A41E13">
      <w:pPr>
        <w:pStyle w:val="ListParagraph"/>
        <w:numPr>
          <w:ilvl w:val="0"/>
          <w:numId w:val="2"/>
        </w:numPr>
        <w:rPr>
          <w:lang w:bidi="ar-SA"/>
        </w:rPr>
      </w:pPr>
      <w:r w:rsidRPr="006105BD">
        <w:rPr>
          <w:lang w:bidi="ar-SA"/>
        </w:rPr>
        <w:t>RaymondBlanc (2024) </w:t>
      </w:r>
      <w:r w:rsidRPr="00FC0364">
        <w:rPr>
          <w:i/>
          <w:iCs/>
          <w:lang w:bidi="ar-SA"/>
        </w:rPr>
        <w:t>Le Manoir aux Quat’Saisons</w:t>
      </w:r>
      <w:r w:rsidRPr="006105BD">
        <w:rPr>
          <w:lang w:bidi="ar-SA"/>
        </w:rPr>
        <w:t>, </w:t>
      </w:r>
      <w:r w:rsidRPr="00FC0364">
        <w:rPr>
          <w:i/>
          <w:iCs/>
          <w:lang w:bidi="ar-SA"/>
        </w:rPr>
        <w:t>Raymond Blanc OBE</w:t>
      </w:r>
      <w:r w:rsidRPr="006105BD">
        <w:rPr>
          <w:lang w:bidi="ar-SA"/>
        </w:rPr>
        <w:t>. Available at: https://www.raymondblanc.com/experiences/le-manoir-aux-quatsaisons/ (Accessed: January 25, 2025).</w:t>
      </w:r>
    </w:p>
    <w:p w14:paraId="4E625A23" w14:textId="77777777" w:rsidR="00A41E13" w:rsidRPr="006105BD" w:rsidRDefault="00A41E13" w:rsidP="00A41E13">
      <w:pPr>
        <w:pStyle w:val="ListParagraph"/>
        <w:numPr>
          <w:ilvl w:val="0"/>
          <w:numId w:val="2"/>
        </w:numPr>
        <w:rPr>
          <w:lang w:bidi="ar-SA"/>
        </w:rPr>
      </w:pPr>
      <w:r w:rsidRPr="006105BD">
        <w:rPr>
          <w:lang w:bidi="ar-SA"/>
        </w:rPr>
        <w:lastRenderedPageBreak/>
        <w:t>Razzaque, A., Lee, I. and Mangalaraj, G. (2024) “The effect of entrepreneurial leadership traits on corporate sustainable development and firm performance: a resource-based view,” </w:t>
      </w:r>
      <w:r w:rsidRPr="00FC0364">
        <w:rPr>
          <w:i/>
          <w:iCs/>
          <w:lang w:bidi="ar-SA"/>
        </w:rPr>
        <w:t>European business review</w:t>
      </w:r>
      <w:r w:rsidRPr="006105BD">
        <w:rPr>
          <w:lang w:bidi="ar-SA"/>
        </w:rPr>
        <w:t>, 36(2), pp. 177–200. Available at: https://doi.org/10.1108/ebr-03-2023-0076.</w:t>
      </w:r>
    </w:p>
    <w:p w14:paraId="2E28D3C5" w14:textId="77777777" w:rsidR="00A41E13" w:rsidRPr="006105BD" w:rsidRDefault="00A41E13" w:rsidP="00A41E13">
      <w:pPr>
        <w:pStyle w:val="ListParagraph"/>
        <w:numPr>
          <w:ilvl w:val="0"/>
          <w:numId w:val="2"/>
        </w:numPr>
        <w:rPr>
          <w:lang w:bidi="ar-SA"/>
        </w:rPr>
      </w:pPr>
      <w:r w:rsidRPr="006105BD">
        <w:rPr>
          <w:lang w:bidi="ar-SA"/>
        </w:rPr>
        <w:t>Saad, N. (2022) “Ansel Elgort’s sexual assault allegation hasn’t gone away,” </w:t>
      </w:r>
      <w:r w:rsidRPr="00FC0364">
        <w:rPr>
          <w:i/>
          <w:iCs/>
          <w:lang w:bidi="ar-SA"/>
        </w:rPr>
        <w:t>The Los Angeles times</w:t>
      </w:r>
      <w:r w:rsidRPr="006105BD">
        <w:rPr>
          <w:lang w:bidi="ar-SA"/>
        </w:rPr>
        <w:t>, 27 January. Available at: https://www.latimes.com/entertainment-arts/movies/story/2022-01-27/ansel-elgort-sexual-assault-allegations (Accessed: January 25, 2025).</w:t>
      </w:r>
    </w:p>
    <w:p w14:paraId="6F510B59" w14:textId="77777777" w:rsidR="00A41E13" w:rsidRPr="006105BD" w:rsidRDefault="00A41E13" w:rsidP="00A41E13">
      <w:pPr>
        <w:pStyle w:val="ListParagraph"/>
        <w:numPr>
          <w:ilvl w:val="0"/>
          <w:numId w:val="2"/>
        </w:numPr>
        <w:rPr>
          <w:lang w:bidi="ar-SA"/>
        </w:rPr>
      </w:pPr>
      <w:r w:rsidRPr="006105BD">
        <w:rPr>
          <w:lang w:bidi="ar-SA"/>
        </w:rPr>
        <w:t>Sacre, H. </w:t>
      </w:r>
      <w:r w:rsidRPr="00FC0364">
        <w:rPr>
          <w:i/>
          <w:iCs/>
          <w:lang w:bidi="ar-SA"/>
        </w:rPr>
        <w:t>et al.</w:t>
      </w:r>
      <w:r w:rsidRPr="006105BD">
        <w:rPr>
          <w:lang w:bidi="ar-SA"/>
        </w:rPr>
        <w:t> (2024) “Self-perceived leadership and entrepreneurship skills: profiling healthcare professionals,” </w:t>
      </w:r>
      <w:r w:rsidRPr="00FC0364">
        <w:rPr>
          <w:i/>
          <w:iCs/>
          <w:lang w:bidi="ar-SA"/>
        </w:rPr>
        <w:t>Journal of pharmaceutical health services research: an official journal of the Royal Pharmaceutical Society of Great Britain</w:t>
      </w:r>
      <w:r w:rsidRPr="006105BD">
        <w:rPr>
          <w:lang w:bidi="ar-SA"/>
        </w:rPr>
        <w:t>, 15(1). Available at: https://doi.org/10.1093/jphsr/rmad050.</w:t>
      </w:r>
    </w:p>
    <w:p w14:paraId="132D4CEC" w14:textId="77777777" w:rsidR="00A41E13" w:rsidRPr="006105BD" w:rsidRDefault="00A41E13" w:rsidP="00A41E13">
      <w:pPr>
        <w:pStyle w:val="ListParagraph"/>
        <w:numPr>
          <w:ilvl w:val="0"/>
          <w:numId w:val="2"/>
        </w:numPr>
        <w:rPr>
          <w:lang w:bidi="ar-SA"/>
        </w:rPr>
      </w:pPr>
      <w:r w:rsidRPr="006105BD">
        <w:rPr>
          <w:lang w:bidi="ar-SA"/>
        </w:rPr>
        <w:t>Santos Redondo, M. (2023) “The Age of Innovation: More Schumpeter than Keynes,” in </w:t>
      </w:r>
      <w:r w:rsidRPr="00FC0364">
        <w:rPr>
          <w:i/>
          <w:iCs/>
          <w:lang w:bidi="ar-SA"/>
        </w:rPr>
        <w:t>Science, Technology and Innovation in the History of Economic Thought</w:t>
      </w:r>
      <w:r w:rsidRPr="006105BD">
        <w:rPr>
          <w:lang w:bidi="ar-SA"/>
        </w:rPr>
        <w:t>. Cham; Nature Switzerland: Springer, pp. 159–177.</w:t>
      </w:r>
    </w:p>
    <w:p w14:paraId="4BECA950" w14:textId="77777777" w:rsidR="00A41E13" w:rsidRPr="006105BD" w:rsidRDefault="00A41E13" w:rsidP="00A41E13">
      <w:pPr>
        <w:pStyle w:val="ListParagraph"/>
        <w:numPr>
          <w:ilvl w:val="0"/>
          <w:numId w:val="2"/>
        </w:numPr>
        <w:rPr>
          <w:lang w:bidi="ar-SA"/>
        </w:rPr>
      </w:pPr>
      <w:r w:rsidRPr="006105BD">
        <w:rPr>
          <w:lang w:bidi="ar-SA"/>
        </w:rPr>
        <w:t>Szanton, A. (2025) </w:t>
      </w:r>
      <w:r w:rsidRPr="00FC0364">
        <w:rPr>
          <w:i/>
          <w:iCs/>
          <w:lang w:bidi="ar-SA"/>
        </w:rPr>
        <w:t>Alice waters and the making of Chez Panisse</w:t>
      </w:r>
      <w:r w:rsidRPr="006105BD">
        <w:rPr>
          <w:lang w:bidi="ar-SA"/>
        </w:rPr>
        <w:t>, </w:t>
      </w:r>
      <w:r w:rsidRPr="00FC0364">
        <w:rPr>
          <w:i/>
          <w:iCs/>
          <w:lang w:bidi="ar-SA"/>
        </w:rPr>
        <w:t>Medium</w:t>
      </w:r>
      <w:r w:rsidRPr="006105BD">
        <w:rPr>
          <w:lang w:bidi="ar-SA"/>
        </w:rPr>
        <w:t>. Available at: https://medium.com/@andrewszanton/alice-waters-and-the-making-of-chez-panisse-56fe9e784122 (Accessed: January 25, 2025).</w:t>
      </w:r>
    </w:p>
    <w:p w14:paraId="51284903" w14:textId="77777777" w:rsidR="00A41E13" w:rsidRPr="006105BD" w:rsidRDefault="00A41E13" w:rsidP="00A41E13">
      <w:pPr>
        <w:pStyle w:val="ListParagraph"/>
        <w:numPr>
          <w:ilvl w:val="0"/>
          <w:numId w:val="2"/>
        </w:numPr>
        <w:rPr>
          <w:lang w:bidi="ar-SA"/>
        </w:rPr>
      </w:pPr>
      <w:r w:rsidRPr="006105BD">
        <w:rPr>
          <w:lang w:bidi="ar-SA"/>
        </w:rPr>
        <w:t>Tajeddini, K., Martin, E. and Ali, A. (2020) “Enhancing hospitality business performance: The role of entrepreneurial orientation and networking ties in a dynamic environment,” </w:t>
      </w:r>
      <w:r w:rsidRPr="00FC0364">
        <w:rPr>
          <w:i/>
          <w:iCs/>
          <w:lang w:bidi="ar-SA"/>
        </w:rPr>
        <w:t>International journal of hospitality management</w:t>
      </w:r>
      <w:r w:rsidRPr="006105BD">
        <w:rPr>
          <w:lang w:bidi="ar-SA"/>
        </w:rPr>
        <w:t>, 90(102605), p. 102605. Available at: https://doi.org/10.1016/j.ijhm.2020.102605.</w:t>
      </w:r>
    </w:p>
    <w:p w14:paraId="1185E7F6" w14:textId="77777777" w:rsidR="00A41E13" w:rsidRPr="006105BD" w:rsidRDefault="00A41E13" w:rsidP="00A41E13">
      <w:pPr>
        <w:pStyle w:val="ListParagraph"/>
        <w:numPr>
          <w:ilvl w:val="0"/>
          <w:numId w:val="2"/>
        </w:numPr>
        <w:rPr>
          <w:lang w:bidi="ar-SA"/>
        </w:rPr>
      </w:pPr>
      <w:r w:rsidRPr="006105BD">
        <w:rPr>
          <w:lang w:bidi="ar-SA"/>
        </w:rPr>
        <w:t>Yan, L. </w:t>
      </w:r>
      <w:r w:rsidRPr="00FC0364">
        <w:rPr>
          <w:i/>
          <w:iCs/>
          <w:lang w:bidi="ar-SA"/>
        </w:rPr>
        <w:t>et al.</w:t>
      </w:r>
      <w:r w:rsidRPr="006105BD">
        <w:rPr>
          <w:lang w:bidi="ar-SA"/>
        </w:rPr>
        <w:t> (2024) “Entrepreneurial leadership and green innovative work behavior: the role of green soft and hard talent management with a dual theoretical lens,” </w:t>
      </w:r>
      <w:r w:rsidRPr="00FC0364">
        <w:rPr>
          <w:i/>
          <w:iCs/>
          <w:lang w:bidi="ar-SA"/>
        </w:rPr>
        <w:t>Sustainability</w:t>
      </w:r>
      <w:r w:rsidRPr="006105BD">
        <w:rPr>
          <w:lang w:bidi="ar-SA"/>
        </w:rPr>
        <w:t>, 16(18).</w:t>
      </w:r>
    </w:p>
    <w:p w14:paraId="5920831C" w14:textId="77777777" w:rsidR="00A41E13" w:rsidRPr="006105BD" w:rsidRDefault="00A41E13" w:rsidP="00A41E13">
      <w:pPr>
        <w:pStyle w:val="ListParagraph"/>
        <w:numPr>
          <w:ilvl w:val="0"/>
          <w:numId w:val="2"/>
        </w:numPr>
        <w:rPr>
          <w:lang w:bidi="ar-SA"/>
        </w:rPr>
      </w:pPr>
      <w:r w:rsidRPr="006105BD">
        <w:rPr>
          <w:lang w:bidi="ar-SA"/>
        </w:rPr>
        <w:t>Zemek, M. (2021) </w:t>
      </w:r>
      <w:r w:rsidRPr="00FC0364">
        <w:rPr>
          <w:i/>
          <w:iCs/>
          <w:lang w:bidi="ar-SA"/>
        </w:rPr>
        <w:t>Gordon Ramsey taught me everything I know about handling failure</w:t>
      </w:r>
      <w:r w:rsidRPr="006105BD">
        <w:rPr>
          <w:lang w:bidi="ar-SA"/>
        </w:rPr>
        <w:t>, </w:t>
      </w:r>
      <w:r w:rsidRPr="00FC0364">
        <w:rPr>
          <w:i/>
          <w:iCs/>
          <w:lang w:bidi="ar-SA"/>
        </w:rPr>
        <w:t>Mind Cafe</w:t>
      </w:r>
      <w:r w:rsidRPr="006105BD">
        <w:rPr>
          <w:lang w:bidi="ar-SA"/>
        </w:rPr>
        <w:t>. Available at: https://medium.com/mind-cafe/gordon-ramsey-taught-me-everything-i-know-about-handling-failure-1d8c01ca8084 (Accessed: January 25, 2025).</w:t>
      </w:r>
    </w:p>
    <w:p w14:paraId="4F52B298" w14:textId="77777777" w:rsidR="00A41E13" w:rsidRPr="006105BD" w:rsidRDefault="00A41E13" w:rsidP="00A41E13">
      <w:pPr>
        <w:pStyle w:val="ListParagraph"/>
        <w:numPr>
          <w:ilvl w:val="0"/>
          <w:numId w:val="2"/>
        </w:numPr>
        <w:rPr>
          <w:lang w:bidi="ar-SA"/>
        </w:rPr>
      </w:pPr>
      <w:r w:rsidRPr="006105BD">
        <w:rPr>
          <w:lang w:bidi="ar-SA"/>
        </w:rPr>
        <w:t>Ziemnowicz, C. (2020) “Joseph A. Schumpeter and Innovation,” in </w:t>
      </w:r>
      <w:r w:rsidRPr="00FC0364">
        <w:rPr>
          <w:i/>
          <w:iCs/>
          <w:lang w:bidi="ar-SA"/>
        </w:rPr>
        <w:t>Encyclopedia of Creativity, Invention, Innovation and Entrepreneurship</w:t>
      </w:r>
      <w:r w:rsidRPr="006105BD">
        <w:rPr>
          <w:lang w:bidi="ar-SA"/>
        </w:rPr>
        <w:t>. Cham: Springer International Publishing, pp. 1517–1522.</w:t>
      </w:r>
    </w:p>
    <w:p w14:paraId="329A60DD" w14:textId="77777777" w:rsidR="00A41E13" w:rsidRDefault="00A41E13" w:rsidP="00A41E13">
      <w:pPr>
        <w:pStyle w:val="ListParagraph"/>
        <w:numPr>
          <w:ilvl w:val="0"/>
          <w:numId w:val="2"/>
        </w:numPr>
        <w:rPr>
          <w:lang w:bidi="ar-SA"/>
        </w:rPr>
      </w:pPr>
      <w:r w:rsidRPr="006105BD">
        <w:rPr>
          <w:lang w:bidi="ar-SA"/>
        </w:rPr>
        <w:lastRenderedPageBreak/>
        <w:t>Zulfiqar, S. </w:t>
      </w:r>
      <w:r w:rsidRPr="00FC0364">
        <w:rPr>
          <w:i/>
          <w:iCs/>
          <w:lang w:bidi="ar-SA"/>
        </w:rPr>
        <w:t>et al.</w:t>
      </w:r>
      <w:r w:rsidRPr="006105BD">
        <w:rPr>
          <w:lang w:bidi="ar-SA"/>
        </w:rPr>
        <w:t> (2021) “Opportunity recognition behavior and readiness of youth for social entrepreneurship,” </w:t>
      </w:r>
      <w:r w:rsidRPr="00FC0364">
        <w:rPr>
          <w:i/>
          <w:iCs/>
          <w:lang w:bidi="ar-SA"/>
        </w:rPr>
        <w:t>Entrepreneurship research journal</w:t>
      </w:r>
      <w:r w:rsidRPr="006105BD">
        <w:rPr>
          <w:lang w:bidi="ar-SA"/>
        </w:rPr>
        <w:t>, 11(4). Available at: https://doi.org/10.1515/erj-2018-0201.</w:t>
      </w:r>
    </w:p>
    <w:sectPr w:rsidR="00A41E13" w:rsidSect="009912F2">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0A95C" w14:textId="77777777" w:rsidR="00623899" w:rsidRDefault="00623899" w:rsidP="009912F2">
      <w:pPr>
        <w:spacing w:after="0" w:line="240" w:lineRule="auto"/>
      </w:pPr>
      <w:r>
        <w:separator/>
      </w:r>
    </w:p>
  </w:endnote>
  <w:endnote w:type="continuationSeparator" w:id="0">
    <w:p w14:paraId="6DA41904" w14:textId="77777777" w:rsidR="00623899" w:rsidRDefault="00623899" w:rsidP="00991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8053429"/>
      <w:docPartObj>
        <w:docPartGallery w:val="Page Numbers (Bottom of Page)"/>
        <w:docPartUnique/>
      </w:docPartObj>
    </w:sdtPr>
    <w:sdtEndPr>
      <w:rPr>
        <w:rFonts w:cs="Times New Roman"/>
        <w:color w:val="7F7F7F" w:themeColor="background1" w:themeShade="7F"/>
        <w:spacing w:val="60"/>
        <w:sz w:val="20"/>
        <w:szCs w:val="20"/>
      </w:rPr>
    </w:sdtEndPr>
    <w:sdtContent>
      <w:p w14:paraId="4FD83E0D" w14:textId="77777777" w:rsidR="009912F2" w:rsidRPr="009912F2" w:rsidRDefault="009912F2" w:rsidP="009912F2">
        <w:pPr>
          <w:pStyle w:val="Footer"/>
          <w:pBdr>
            <w:top w:val="single" w:sz="4" w:space="1" w:color="D9D9D9" w:themeColor="background1" w:themeShade="D9"/>
          </w:pBdr>
          <w:jc w:val="right"/>
          <w:rPr>
            <w:rFonts w:cs="Times New Roman"/>
            <w:b/>
            <w:bCs/>
            <w:sz w:val="20"/>
            <w:szCs w:val="20"/>
          </w:rPr>
        </w:pPr>
        <w:r w:rsidRPr="009912F2">
          <w:rPr>
            <w:rFonts w:cs="Times New Roman"/>
            <w:sz w:val="20"/>
            <w:szCs w:val="20"/>
          </w:rPr>
          <w:fldChar w:fldCharType="begin"/>
        </w:r>
        <w:r w:rsidRPr="009912F2">
          <w:rPr>
            <w:rFonts w:cs="Times New Roman"/>
            <w:sz w:val="20"/>
            <w:szCs w:val="20"/>
          </w:rPr>
          <w:instrText xml:space="preserve"> PAGE   \* MERGEFORMAT </w:instrText>
        </w:r>
        <w:r w:rsidRPr="009912F2">
          <w:rPr>
            <w:rFonts w:cs="Times New Roman"/>
            <w:sz w:val="20"/>
            <w:szCs w:val="20"/>
          </w:rPr>
          <w:fldChar w:fldCharType="separate"/>
        </w:r>
        <w:r w:rsidR="000D73F5" w:rsidRPr="000D73F5">
          <w:rPr>
            <w:rFonts w:cs="Times New Roman"/>
            <w:b/>
            <w:bCs/>
            <w:noProof/>
            <w:sz w:val="20"/>
            <w:szCs w:val="20"/>
          </w:rPr>
          <w:t>1</w:t>
        </w:r>
        <w:r w:rsidRPr="009912F2">
          <w:rPr>
            <w:rFonts w:cs="Times New Roman"/>
            <w:b/>
            <w:bCs/>
            <w:noProof/>
            <w:sz w:val="20"/>
            <w:szCs w:val="20"/>
          </w:rPr>
          <w:fldChar w:fldCharType="end"/>
        </w:r>
        <w:r w:rsidRPr="009912F2">
          <w:rPr>
            <w:rFonts w:cs="Times New Roman"/>
            <w:b/>
            <w:bCs/>
            <w:sz w:val="20"/>
            <w:szCs w:val="20"/>
          </w:rPr>
          <w:t xml:space="preserve"> | </w:t>
        </w:r>
        <w:r w:rsidRPr="009912F2">
          <w:rPr>
            <w:rFonts w:cs="Times New Roman"/>
            <w:color w:val="7F7F7F" w:themeColor="background1" w:themeShade="7F"/>
            <w:spacing w:val="60"/>
            <w:sz w:val="20"/>
            <w:szCs w:val="20"/>
          </w:rPr>
          <w:t>Page</w:t>
        </w:r>
      </w:p>
    </w:sdtContent>
  </w:sdt>
  <w:p w14:paraId="35D154F6" w14:textId="77777777" w:rsidR="009912F2" w:rsidRDefault="009912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CB14B" w14:textId="77777777" w:rsidR="00623899" w:rsidRDefault="00623899" w:rsidP="009912F2">
      <w:pPr>
        <w:spacing w:after="0" w:line="240" w:lineRule="auto"/>
      </w:pPr>
      <w:r>
        <w:separator/>
      </w:r>
    </w:p>
  </w:footnote>
  <w:footnote w:type="continuationSeparator" w:id="0">
    <w:p w14:paraId="34786575" w14:textId="77777777" w:rsidR="00623899" w:rsidRDefault="00623899" w:rsidP="009912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00CEB"/>
    <w:multiLevelType w:val="hybridMultilevel"/>
    <w:tmpl w:val="77FEC8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F8B7E24"/>
    <w:multiLevelType w:val="hybridMultilevel"/>
    <w:tmpl w:val="ED2067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8650007">
    <w:abstractNumId w:val="1"/>
  </w:num>
  <w:num w:numId="2" w16cid:durableId="754018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IysDQ0sTQ2NjI3NTZT0lEKTi0uzszPAykwqQUAPFa8VCwAAAA="/>
  </w:docVars>
  <w:rsids>
    <w:rsidRoot w:val="004539A3"/>
    <w:rsid w:val="000C0D22"/>
    <w:rsid w:val="000D62C0"/>
    <w:rsid w:val="000D64D6"/>
    <w:rsid w:val="000D73F5"/>
    <w:rsid w:val="000E732A"/>
    <w:rsid w:val="00106981"/>
    <w:rsid w:val="00130592"/>
    <w:rsid w:val="00145E8C"/>
    <w:rsid w:val="00154B14"/>
    <w:rsid w:val="00213B15"/>
    <w:rsid w:val="00284475"/>
    <w:rsid w:val="002B0F9A"/>
    <w:rsid w:val="00352A9D"/>
    <w:rsid w:val="0036501D"/>
    <w:rsid w:val="003A5DB5"/>
    <w:rsid w:val="003F2A81"/>
    <w:rsid w:val="004470AE"/>
    <w:rsid w:val="004539A3"/>
    <w:rsid w:val="005036C5"/>
    <w:rsid w:val="00505129"/>
    <w:rsid w:val="00534C7C"/>
    <w:rsid w:val="00552718"/>
    <w:rsid w:val="005F5C73"/>
    <w:rsid w:val="006105BD"/>
    <w:rsid w:val="00623899"/>
    <w:rsid w:val="007F6C8C"/>
    <w:rsid w:val="008F3C09"/>
    <w:rsid w:val="009164BE"/>
    <w:rsid w:val="00931E23"/>
    <w:rsid w:val="00972B0A"/>
    <w:rsid w:val="009912F2"/>
    <w:rsid w:val="009A5D55"/>
    <w:rsid w:val="009E0225"/>
    <w:rsid w:val="00A30F26"/>
    <w:rsid w:val="00A41E13"/>
    <w:rsid w:val="00AE5A58"/>
    <w:rsid w:val="00B711D6"/>
    <w:rsid w:val="00B838C1"/>
    <w:rsid w:val="00B95E8B"/>
    <w:rsid w:val="00BC473C"/>
    <w:rsid w:val="00BC6F45"/>
    <w:rsid w:val="00CA3276"/>
    <w:rsid w:val="00CB4516"/>
    <w:rsid w:val="00CF23D1"/>
    <w:rsid w:val="00D322A8"/>
    <w:rsid w:val="00D60387"/>
    <w:rsid w:val="00D64C27"/>
    <w:rsid w:val="00D74470"/>
    <w:rsid w:val="00DE42B9"/>
    <w:rsid w:val="00E73F04"/>
    <w:rsid w:val="00F307EA"/>
    <w:rsid w:val="00F57DB9"/>
    <w:rsid w:val="00FC03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8B9212"/>
  <w15:chartTrackingRefBased/>
  <w15:docId w15:val="{57B70A70-8970-4B40-93C9-DC87F966F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8C1"/>
    <w:pPr>
      <w:spacing w:line="360" w:lineRule="auto"/>
      <w:jc w:val="both"/>
    </w:pPr>
    <w:rPr>
      <w:rFonts w:ascii="Times New Roman" w:hAnsi="Times New Roman"/>
      <w:kern w:val="2"/>
      <w:sz w:val="24"/>
      <w:szCs w:val="28"/>
      <w:lang w:val="en-GB" w:eastAsia="en-GB" w:bidi="bn-BD"/>
      <w14:ligatures w14:val="standardContextual"/>
    </w:rPr>
  </w:style>
  <w:style w:type="paragraph" w:styleId="Heading3">
    <w:name w:val="heading 3"/>
    <w:basedOn w:val="Normal"/>
    <w:link w:val="Heading3Char"/>
    <w:uiPriority w:val="9"/>
    <w:qFormat/>
    <w:rsid w:val="009A5D55"/>
    <w:pPr>
      <w:spacing w:before="100" w:beforeAutospacing="1" w:after="100" w:afterAutospacing="1" w:line="240" w:lineRule="auto"/>
      <w:jc w:val="left"/>
      <w:outlineLvl w:val="2"/>
    </w:pPr>
    <w:rPr>
      <w:rFonts w:eastAsia="Times New Roman" w:cs="Times New Roman"/>
      <w:b/>
      <w:bCs/>
      <w:kern w:val="0"/>
      <w:sz w:val="27"/>
      <w:szCs w:val="27"/>
      <w:lang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A5D55"/>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9A5D55"/>
    <w:rPr>
      <w:b/>
      <w:bCs/>
    </w:rPr>
  </w:style>
  <w:style w:type="paragraph" w:styleId="NormalWeb">
    <w:name w:val="Normal (Web)"/>
    <w:basedOn w:val="Normal"/>
    <w:uiPriority w:val="99"/>
    <w:semiHidden/>
    <w:unhideWhenUsed/>
    <w:rsid w:val="009A5D55"/>
    <w:pPr>
      <w:spacing w:before="100" w:beforeAutospacing="1" w:after="100" w:afterAutospacing="1" w:line="240" w:lineRule="auto"/>
      <w:jc w:val="left"/>
    </w:pPr>
    <w:rPr>
      <w:rFonts w:eastAsia="Times New Roman" w:cs="Times New Roman"/>
      <w:kern w:val="0"/>
      <w:szCs w:val="24"/>
      <w:lang w:bidi="ar-SA"/>
      <w14:ligatures w14:val="none"/>
    </w:rPr>
  </w:style>
  <w:style w:type="character" w:customStyle="1" w:styleId="cursor-pointer">
    <w:name w:val="cursor-pointer"/>
    <w:basedOn w:val="DefaultParagraphFont"/>
    <w:rsid w:val="00CF23D1"/>
  </w:style>
  <w:style w:type="paragraph" w:styleId="ListParagraph">
    <w:name w:val="List Paragraph"/>
    <w:basedOn w:val="Normal"/>
    <w:uiPriority w:val="34"/>
    <w:qFormat/>
    <w:rsid w:val="006105BD"/>
    <w:pPr>
      <w:ind w:left="720"/>
      <w:contextualSpacing/>
    </w:pPr>
  </w:style>
  <w:style w:type="paragraph" w:styleId="Header">
    <w:name w:val="header"/>
    <w:basedOn w:val="Normal"/>
    <w:link w:val="HeaderChar"/>
    <w:uiPriority w:val="99"/>
    <w:unhideWhenUsed/>
    <w:rsid w:val="009912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12F2"/>
    <w:rPr>
      <w:rFonts w:ascii="Times New Roman" w:hAnsi="Times New Roman"/>
      <w:kern w:val="2"/>
      <w:sz w:val="24"/>
      <w:szCs w:val="28"/>
      <w:lang w:val="en-GB" w:eastAsia="en-GB" w:bidi="bn-BD"/>
      <w14:ligatures w14:val="standardContextual"/>
    </w:rPr>
  </w:style>
  <w:style w:type="paragraph" w:styleId="Footer">
    <w:name w:val="footer"/>
    <w:basedOn w:val="Normal"/>
    <w:link w:val="FooterChar"/>
    <w:uiPriority w:val="99"/>
    <w:unhideWhenUsed/>
    <w:rsid w:val="009912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12F2"/>
    <w:rPr>
      <w:rFonts w:ascii="Times New Roman" w:hAnsi="Times New Roman"/>
      <w:kern w:val="2"/>
      <w:sz w:val="24"/>
      <w:szCs w:val="28"/>
      <w:lang w:val="en-GB" w:eastAsia="en-GB" w:bidi="bn-BD"/>
      <w14:ligatures w14:val="standardContextual"/>
    </w:rPr>
  </w:style>
  <w:style w:type="character" w:styleId="Hyperlink">
    <w:name w:val="Hyperlink"/>
    <w:basedOn w:val="DefaultParagraphFont"/>
    <w:uiPriority w:val="99"/>
    <w:unhideWhenUsed/>
    <w:rsid w:val="00A41E13"/>
    <w:rPr>
      <w:color w:val="0563C1" w:themeColor="hyperlink"/>
      <w:u w:val="single"/>
    </w:rPr>
  </w:style>
  <w:style w:type="character" w:customStyle="1" w:styleId="UnresolvedMention1">
    <w:name w:val="Unresolved Mention1"/>
    <w:basedOn w:val="DefaultParagraphFont"/>
    <w:uiPriority w:val="99"/>
    <w:semiHidden/>
    <w:unhideWhenUsed/>
    <w:rsid w:val="00A41E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159348">
      <w:bodyDiv w:val="1"/>
      <w:marLeft w:val="0"/>
      <w:marRight w:val="0"/>
      <w:marTop w:val="0"/>
      <w:marBottom w:val="0"/>
      <w:divBdr>
        <w:top w:val="none" w:sz="0" w:space="0" w:color="auto"/>
        <w:left w:val="none" w:sz="0" w:space="0" w:color="auto"/>
        <w:bottom w:val="none" w:sz="0" w:space="0" w:color="auto"/>
        <w:right w:val="none" w:sz="0" w:space="0" w:color="auto"/>
      </w:divBdr>
      <w:divsChild>
        <w:div w:id="1324695663">
          <w:marLeft w:val="0"/>
          <w:marRight w:val="0"/>
          <w:marTop w:val="0"/>
          <w:marBottom w:val="0"/>
          <w:divBdr>
            <w:top w:val="none" w:sz="0" w:space="0" w:color="auto"/>
            <w:left w:val="none" w:sz="0" w:space="0" w:color="auto"/>
            <w:bottom w:val="none" w:sz="0" w:space="0" w:color="auto"/>
            <w:right w:val="none" w:sz="0" w:space="0" w:color="auto"/>
          </w:divBdr>
          <w:divsChild>
            <w:div w:id="1550342526">
              <w:marLeft w:val="0"/>
              <w:marRight w:val="0"/>
              <w:marTop w:val="0"/>
              <w:marBottom w:val="0"/>
              <w:divBdr>
                <w:top w:val="none" w:sz="0" w:space="0" w:color="auto"/>
                <w:left w:val="none" w:sz="0" w:space="0" w:color="auto"/>
                <w:bottom w:val="none" w:sz="0" w:space="0" w:color="auto"/>
                <w:right w:val="none" w:sz="0" w:space="0" w:color="auto"/>
              </w:divBdr>
              <w:divsChild>
                <w:div w:id="1106273459">
                  <w:marLeft w:val="0"/>
                  <w:marRight w:val="0"/>
                  <w:marTop w:val="0"/>
                  <w:marBottom w:val="0"/>
                  <w:divBdr>
                    <w:top w:val="none" w:sz="0" w:space="0" w:color="auto"/>
                    <w:left w:val="none" w:sz="0" w:space="0" w:color="auto"/>
                    <w:bottom w:val="none" w:sz="0" w:space="0" w:color="auto"/>
                    <w:right w:val="none" w:sz="0" w:space="0" w:color="auto"/>
                  </w:divBdr>
                  <w:divsChild>
                    <w:div w:id="1942882219">
                      <w:marLeft w:val="0"/>
                      <w:marRight w:val="0"/>
                      <w:marTop w:val="0"/>
                      <w:marBottom w:val="0"/>
                      <w:divBdr>
                        <w:top w:val="none" w:sz="0" w:space="0" w:color="auto"/>
                        <w:left w:val="none" w:sz="0" w:space="0" w:color="auto"/>
                        <w:bottom w:val="none" w:sz="0" w:space="0" w:color="auto"/>
                        <w:right w:val="none" w:sz="0" w:space="0" w:color="auto"/>
                      </w:divBdr>
                      <w:divsChild>
                        <w:div w:id="2088768266">
                          <w:marLeft w:val="0"/>
                          <w:marRight w:val="0"/>
                          <w:marTop w:val="0"/>
                          <w:marBottom w:val="0"/>
                          <w:divBdr>
                            <w:top w:val="none" w:sz="0" w:space="0" w:color="auto"/>
                            <w:left w:val="none" w:sz="0" w:space="0" w:color="auto"/>
                            <w:bottom w:val="none" w:sz="0" w:space="0" w:color="auto"/>
                            <w:right w:val="none" w:sz="0" w:space="0" w:color="auto"/>
                          </w:divBdr>
                          <w:divsChild>
                            <w:div w:id="78207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2102691">
      <w:bodyDiv w:val="1"/>
      <w:marLeft w:val="0"/>
      <w:marRight w:val="0"/>
      <w:marTop w:val="0"/>
      <w:marBottom w:val="0"/>
      <w:divBdr>
        <w:top w:val="none" w:sz="0" w:space="0" w:color="auto"/>
        <w:left w:val="none" w:sz="0" w:space="0" w:color="auto"/>
        <w:bottom w:val="none" w:sz="0" w:space="0" w:color="auto"/>
        <w:right w:val="none" w:sz="0" w:space="0" w:color="auto"/>
      </w:divBdr>
      <w:divsChild>
        <w:div w:id="410541049">
          <w:marLeft w:val="0"/>
          <w:marRight w:val="0"/>
          <w:marTop w:val="0"/>
          <w:marBottom w:val="0"/>
          <w:divBdr>
            <w:top w:val="none" w:sz="0" w:space="0" w:color="auto"/>
            <w:left w:val="none" w:sz="0" w:space="0" w:color="auto"/>
            <w:bottom w:val="none" w:sz="0" w:space="0" w:color="auto"/>
            <w:right w:val="none" w:sz="0" w:space="0" w:color="auto"/>
          </w:divBdr>
          <w:divsChild>
            <w:div w:id="373849757">
              <w:marLeft w:val="0"/>
              <w:marRight w:val="0"/>
              <w:marTop w:val="0"/>
              <w:marBottom w:val="0"/>
              <w:divBdr>
                <w:top w:val="none" w:sz="0" w:space="0" w:color="auto"/>
                <w:left w:val="none" w:sz="0" w:space="0" w:color="auto"/>
                <w:bottom w:val="none" w:sz="0" w:space="0" w:color="auto"/>
                <w:right w:val="none" w:sz="0" w:space="0" w:color="auto"/>
              </w:divBdr>
            </w:div>
            <w:div w:id="180626604">
              <w:marLeft w:val="0"/>
              <w:marRight w:val="0"/>
              <w:marTop w:val="0"/>
              <w:marBottom w:val="0"/>
              <w:divBdr>
                <w:top w:val="none" w:sz="0" w:space="0" w:color="auto"/>
                <w:left w:val="none" w:sz="0" w:space="0" w:color="auto"/>
                <w:bottom w:val="none" w:sz="0" w:space="0" w:color="auto"/>
                <w:right w:val="none" w:sz="0" w:space="0" w:color="auto"/>
              </w:divBdr>
            </w:div>
            <w:div w:id="2115201105">
              <w:marLeft w:val="0"/>
              <w:marRight w:val="0"/>
              <w:marTop w:val="0"/>
              <w:marBottom w:val="0"/>
              <w:divBdr>
                <w:top w:val="none" w:sz="0" w:space="0" w:color="auto"/>
                <w:left w:val="none" w:sz="0" w:space="0" w:color="auto"/>
                <w:bottom w:val="none" w:sz="0" w:space="0" w:color="auto"/>
                <w:right w:val="none" w:sz="0" w:space="0" w:color="auto"/>
              </w:divBdr>
            </w:div>
            <w:div w:id="511575820">
              <w:marLeft w:val="0"/>
              <w:marRight w:val="0"/>
              <w:marTop w:val="0"/>
              <w:marBottom w:val="0"/>
              <w:divBdr>
                <w:top w:val="none" w:sz="0" w:space="0" w:color="auto"/>
                <w:left w:val="none" w:sz="0" w:space="0" w:color="auto"/>
                <w:bottom w:val="none" w:sz="0" w:space="0" w:color="auto"/>
                <w:right w:val="none" w:sz="0" w:space="0" w:color="auto"/>
              </w:divBdr>
            </w:div>
            <w:div w:id="1477989066">
              <w:marLeft w:val="0"/>
              <w:marRight w:val="0"/>
              <w:marTop w:val="0"/>
              <w:marBottom w:val="0"/>
              <w:divBdr>
                <w:top w:val="none" w:sz="0" w:space="0" w:color="auto"/>
                <w:left w:val="none" w:sz="0" w:space="0" w:color="auto"/>
                <w:bottom w:val="none" w:sz="0" w:space="0" w:color="auto"/>
                <w:right w:val="none" w:sz="0" w:space="0" w:color="auto"/>
              </w:divBdr>
            </w:div>
            <w:div w:id="961424036">
              <w:marLeft w:val="0"/>
              <w:marRight w:val="0"/>
              <w:marTop w:val="0"/>
              <w:marBottom w:val="0"/>
              <w:divBdr>
                <w:top w:val="none" w:sz="0" w:space="0" w:color="auto"/>
                <w:left w:val="none" w:sz="0" w:space="0" w:color="auto"/>
                <w:bottom w:val="none" w:sz="0" w:space="0" w:color="auto"/>
                <w:right w:val="none" w:sz="0" w:space="0" w:color="auto"/>
              </w:divBdr>
            </w:div>
            <w:div w:id="1952393900">
              <w:marLeft w:val="0"/>
              <w:marRight w:val="0"/>
              <w:marTop w:val="0"/>
              <w:marBottom w:val="0"/>
              <w:divBdr>
                <w:top w:val="none" w:sz="0" w:space="0" w:color="auto"/>
                <w:left w:val="none" w:sz="0" w:space="0" w:color="auto"/>
                <w:bottom w:val="none" w:sz="0" w:space="0" w:color="auto"/>
                <w:right w:val="none" w:sz="0" w:space="0" w:color="auto"/>
              </w:divBdr>
            </w:div>
            <w:div w:id="589658715">
              <w:marLeft w:val="0"/>
              <w:marRight w:val="0"/>
              <w:marTop w:val="0"/>
              <w:marBottom w:val="0"/>
              <w:divBdr>
                <w:top w:val="none" w:sz="0" w:space="0" w:color="auto"/>
                <w:left w:val="none" w:sz="0" w:space="0" w:color="auto"/>
                <w:bottom w:val="none" w:sz="0" w:space="0" w:color="auto"/>
                <w:right w:val="none" w:sz="0" w:space="0" w:color="auto"/>
              </w:divBdr>
            </w:div>
            <w:div w:id="536548340">
              <w:marLeft w:val="0"/>
              <w:marRight w:val="0"/>
              <w:marTop w:val="0"/>
              <w:marBottom w:val="0"/>
              <w:divBdr>
                <w:top w:val="none" w:sz="0" w:space="0" w:color="auto"/>
                <w:left w:val="none" w:sz="0" w:space="0" w:color="auto"/>
                <w:bottom w:val="none" w:sz="0" w:space="0" w:color="auto"/>
                <w:right w:val="none" w:sz="0" w:space="0" w:color="auto"/>
              </w:divBdr>
            </w:div>
            <w:div w:id="334260175">
              <w:marLeft w:val="0"/>
              <w:marRight w:val="0"/>
              <w:marTop w:val="0"/>
              <w:marBottom w:val="0"/>
              <w:divBdr>
                <w:top w:val="none" w:sz="0" w:space="0" w:color="auto"/>
                <w:left w:val="none" w:sz="0" w:space="0" w:color="auto"/>
                <w:bottom w:val="none" w:sz="0" w:space="0" w:color="auto"/>
                <w:right w:val="none" w:sz="0" w:space="0" w:color="auto"/>
              </w:divBdr>
            </w:div>
            <w:div w:id="149031032">
              <w:marLeft w:val="0"/>
              <w:marRight w:val="0"/>
              <w:marTop w:val="0"/>
              <w:marBottom w:val="0"/>
              <w:divBdr>
                <w:top w:val="none" w:sz="0" w:space="0" w:color="auto"/>
                <w:left w:val="none" w:sz="0" w:space="0" w:color="auto"/>
                <w:bottom w:val="none" w:sz="0" w:space="0" w:color="auto"/>
                <w:right w:val="none" w:sz="0" w:space="0" w:color="auto"/>
              </w:divBdr>
            </w:div>
            <w:div w:id="2074548188">
              <w:marLeft w:val="0"/>
              <w:marRight w:val="0"/>
              <w:marTop w:val="0"/>
              <w:marBottom w:val="0"/>
              <w:divBdr>
                <w:top w:val="none" w:sz="0" w:space="0" w:color="auto"/>
                <w:left w:val="none" w:sz="0" w:space="0" w:color="auto"/>
                <w:bottom w:val="none" w:sz="0" w:space="0" w:color="auto"/>
                <w:right w:val="none" w:sz="0" w:space="0" w:color="auto"/>
              </w:divBdr>
            </w:div>
            <w:div w:id="1458640424">
              <w:marLeft w:val="0"/>
              <w:marRight w:val="0"/>
              <w:marTop w:val="0"/>
              <w:marBottom w:val="0"/>
              <w:divBdr>
                <w:top w:val="none" w:sz="0" w:space="0" w:color="auto"/>
                <w:left w:val="none" w:sz="0" w:space="0" w:color="auto"/>
                <w:bottom w:val="none" w:sz="0" w:space="0" w:color="auto"/>
                <w:right w:val="none" w:sz="0" w:space="0" w:color="auto"/>
              </w:divBdr>
            </w:div>
            <w:div w:id="499586989">
              <w:marLeft w:val="0"/>
              <w:marRight w:val="0"/>
              <w:marTop w:val="0"/>
              <w:marBottom w:val="0"/>
              <w:divBdr>
                <w:top w:val="none" w:sz="0" w:space="0" w:color="auto"/>
                <w:left w:val="none" w:sz="0" w:space="0" w:color="auto"/>
                <w:bottom w:val="none" w:sz="0" w:space="0" w:color="auto"/>
                <w:right w:val="none" w:sz="0" w:space="0" w:color="auto"/>
              </w:divBdr>
            </w:div>
            <w:div w:id="1617105297">
              <w:marLeft w:val="0"/>
              <w:marRight w:val="0"/>
              <w:marTop w:val="0"/>
              <w:marBottom w:val="0"/>
              <w:divBdr>
                <w:top w:val="none" w:sz="0" w:space="0" w:color="auto"/>
                <w:left w:val="none" w:sz="0" w:space="0" w:color="auto"/>
                <w:bottom w:val="none" w:sz="0" w:space="0" w:color="auto"/>
                <w:right w:val="none" w:sz="0" w:space="0" w:color="auto"/>
              </w:divBdr>
            </w:div>
            <w:div w:id="1886671633">
              <w:marLeft w:val="0"/>
              <w:marRight w:val="0"/>
              <w:marTop w:val="0"/>
              <w:marBottom w:val="0"/>
              <w:divBdr>
                <w:top w:val="none" w:sz="0" w:space="0" w:color="auto"/>
                <w:left w:val="none" w:sz="0" w:space="0" w:color="auto"/>
                <w:bottom w:val="none" w:sz="0" w:space="0" w:color="auto"/>
                <w:right w:val="none" w:sz="0" w:space="0" w:color="auto"/>
              </w:divBdr>
            </w:div>
            <w:div w:id="1225485125">
              <w:marLeft w:val="0"/>
              <w:marRight w:val="0"/>
              <w:marTop w:val="0"/>
              <w:marBottom w:val="0"/>
              <w:divBdr>
                <w:top w:val="none" w:sz="0" w:space="0" w:color="auto"/>
                <w:left w:val="none" w:sz="0" w:space="0" w:color="auto"/>
                <w:bottom w:val="none" w:sz="0" w:space="0" w:color="auto"/>
                <w:right w:val="none" w:sz="0" w:space="0" w:color="auto"/>
              </w:divBdr>
            </w:div>
            <w:div w:id="1897545461">
              <w:marLeft w:val="0"/>
              <w:marRight w:val="0"/>
              <w:marTop w:val="0"/>
              <w:marBottom w:val="0"/>
              <w:divBdr>
                <w:top w:val="none" w:sz="0" w:space="0" w:color="auto"/>
                <w:left w:val="none" w:sz="0" w:space="0" w:color="auto"/>
                <w:bottom w:val="none" w:sz="0" w:space="0" w:color="auto"/>
                <w:right w:val="none" w:sz="0" w:space="0" w:color="auto"/>
              </w:divBdr>
            </w:div>
            <w:div w:id="1598369309">
              <w:marLeft w:val="0"/>
              <w:marRight w:val="0"/>
              <w:marTop w:val="0"/>
              <w:marBottom w:val="0"/>
              <w:divBdr>
                <w:top w:val="none" w:sz="0" w:space="0" w:color="auto"/>
                <w:left w:val="none" w:sz="0" w:space="0" w:color="auto"/>
                <w:bottom w:val="none" w:sz="0" w:space="0" w:color="auto"/>
                <w:right w:val="none" w:sz="0" w:space="0" w:color="auto"/>
              </w:divBdr>
            </w:div>
            <w:div w:id="302080142">
              <w:marLeft w:val="0"/>
              <w:marRight w:val="0"/>
              <w:marTop w:val="0"/>
              <w:marBottom w:val="0"/>
              <w:divBdr>
                <w:top w:val="none" w:sz="0" w:space="0" w:color="auto"/>
                <w:left w:val="none" w:sz="0" w:space="0" w:color="auto"/>
                <w:bottom w:val="none" w:sz="0" w:space="0" w:color="auto"/>
                <w:right w:val="none" w:sz="0" w:space="0" w:color="auto"/>
              </w:divBdr>
            </w:div>
            <w:div w:id="1436752638">
              <w:marLeft w:val="0"/>
              <w:marRight w:val="0"/>
              <w:marTop w:val="0"/>
              <w:marBottom w:val="0"/>
              <w:divBdr>
                <w:top w:val="none" w:sz="0" w:space="0" w:color="auto"/>
                <w:left w:val="none" w:sz="0" w:space="0" w:color="auto"/>
                <w:bottom w:val="none" w:sz="0" w:space="0" w:color="auto"/>
                <w:right w:val="none" w:sz="0" w:space="0" w:color="auto"/>
              </w:divBdr>
            </w:div>
            <w:div w:id="417597471">
              <w:marLeft w:val="0"/>
              <w:marRight w:val="0"/>
              <w:marTop w:val="0"/>
              <w:marBottom w:val="0"/>
              <w:divBdr>
                <w:top w:val="none" w:sz="0" w:space="0" w:color="auto"/>
                <w:left w:val="none" w:sz="0" w:space="0" w:color="auto"/>
                <w:bottom w:val="none" w:sz="0" w:space="0" w:color="auto"/>
                <w:right w:val="none" w:sz="0" w:space="0" w:color="auto"/>
              </w:divBdr>
            </w:div>
            <w:div w:id="455414541">
              <w:marLeft w:val="0"/>
              <w:marRight w:val="0"/>
              <w:marTop w:val="0"/>
              <w:marBottom w:val="0"/>
              <w:divBdr>
                <w:top w:val="none" w:sz="0" w:space="0" w:color="auto"/>
                <w:left w:val="none" w:sz="0" w:space="0" w:color="auto"/>
                <w:bottom w:val="none" w:sz="0" w:space="0" w:color="auto"/>
                <w:right w:val="none" w:sz="0" w:space="0" w:color="auto"/>
              </w:divBdr>
            </w:div>
            <w:div w:id="1871064473">
              <w:marLeft w:val="0"/>
              <w:marRight w:val="0"/>
              <w:marTop w:val="0"/>
              <w:marBottom w:val="0"/>
              <w:divBdr>
                <w:top w:val="none" w:sz="0" w:space="0" w:color="auto"/>
                <w:left w:val="none" w:sz="0" w:space="0" w:color="auto"/>
                <w:bottom w:val="none" w:sz="0" w:space="0" w:color="auto"/>
                <w:right w:val="none" w:sz="0" w:space="0" w:color="auto"/>
              </w:divBdr>
            </w:div>
            <w:div w:id="1265962800">
              <w:marLeft w:val="0"/>
              <w:marRight w:val="0"/>
              <w:marTop w:val="0"/>
              <w:marBottom w:val="0"/>
              <w:divBdr>
                <w:top w:val="none" w:sz="0" w:space="0" w:color="auto"/>
                <w:left w:val="none" w:sz="0" w:space="0" w:color="auto"/>
                <w:bottom w:val="none" w:sz="0" w:space="0" w:color="auto"/>
                <w:right w:val="none" w:sz="0" w:space="0" w:color="auto"/>
              </w:divBdr>
            </w:div>
            <w:div w:id="794955063">
              <w:marLeft w:val="0"/>
              <w:marRight w:val="0"/>
              <w:marTop w:val="0"/>
              <w:marBottom w:val="0"/>
              <w:divBdr>
                <w:top w:val="none" w:sz="0" w:space="0" w:color="auto"/>
                <w:left w:val="none" w:sz="0" w:space="0" w:color="auto"/>
                <w:bottom w:val="none" w:sz="0" w:space="0" w:color="auto"/>
                <w:right w:val="none" w:sz="0" w:space="0" w:color="auto"/>
              </w:divBdr>
            </w:div>
            <w:div w:id="303586087">
              <w:marLeft w:val="0"/>
              <w:marRight w:val="0"/>
              <w:marTop w:val="0"/>
              <w:marBottom w:val="0"/>
              <w:divBdr>
                <w:top w:val="none" w:sz="0" w:space="0" w:color="auto"/>
                <w:left w:val="none" w:sz="0" w:space="0" w:color="auto"/>
                <w:bottom w:val="none" w:sz="0" w:space="0" w:color="auto"/>
                <w:right w:val="none" w:sz="0" w:space="0" w:color="auto"/>
              </w:divBdr>
            </w:div>
            <w:div w:id="471563891">
              <w:marLeft w:val="0"/>
              <w:marRight w:val="0"/>
              <w:marTop w:val="0"/>
              <w:marBottom w:val="0"/>
              <w:divBdr>
                <w:top w:val="none" w:sz="0" w:space="0" w:color="auto"/>
                <w:left w:val="none" w:sz="0" w:space="0" w:color="auto"/>
                <w:bottom w:val="none" w:sz="0" w:space="0" w:color="auto"/>
                <w:right w:val="none" w:sz="0" w:space="0" w:color="auto"/>
              </w:divBdr>
            </w:div>
            <w:div w:id="63210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775978">
      <w:bodyDiv w:val="1"/>
      <w:marLeft w:val="0"/>
      <w:marRight w:val="0"/>
      <w:marTop w:val="0"/>
      <w:marBottom w:val="0"/>
      <w:divBdr>
        <w:top w:val="none" w:sz="0" w:space="0" w:color="auto"/>
        <w:left w:val="none" w:sz="0" w:space="0" w:color="auto"/>
        <w:bottom w:val="none" w:sz="0" w:space="0" w:color="auto"/>
        <w:right w:val="none" w:sz="0" w:space="0" w:color="auto"/>
      </w:divBdr>
    </w:div>
    <w:div w:id="287904094">
      <w:bodyDiv w:val="1"/>
      <w:marLeft w:val="0"/>
      <w:marRight w:val="0"/>
      <w:marTop w:val="0"/>
      <w:marBottom w:val="0"/>
      <w:divBdr>
        <w:top w:val="none" w:sz="0" w:space="0" w:color="auto"/>
        <w:left w:val="none" w:sz="0" w:space="0" w:color="auto"/>
        <w:bottom w:val="none" w:sz="0" w:space="0" w:color="auto"/>
        <w:right w:val="none" w:sz="0" w:space="0" w:color="auto"/>
      </w:divBdr>
      <w:divsChild>
        <w:div w:id="736628320">
          <w:marLeft w:val="0"/>
          <w:marRight w:val="0"/>
          <w:marTop w:val="0"/>
          <w:marBottom w:val="0"/>
          <w:divBdr>
            <w:top w:val="none" w:sz="0" w:space="0" w:color="auto"/>
            <w:left w:val="none" w:sz="0" w:space="0" w:color="auto"/>
            <w:bottom w:val="none" w:sz="0" w:space="0" w:color="auto"/>
            <w:right w:val="none" w:sz="0" w:space="0" w:color="auto"/>
          </w:divBdr>
          <w:divsChild>
            <w:div w:id="186752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521196">
      <w:bodyDiv w:val="1"/>
      <w:marLeft w:val="0"/>
      <w:marRight w:val="0"/>
      <w:marTop w:val="0"/>
      <w:marBottom w:val="0"/>
      <w:divBdr>
        <w:top w:val="none" w:sz="0" w:space="0" w:color="auto"/>
        <w:left w:val="none" w:sz="0" w:space="0" w:color="auto"/>
        <w:bottom w:val="none" w:sz="0" w:space="0" w:color="auto"/>
        <w:right w:val="none" w:sz="0" w:space="0" w:color="auto"/>
      </w:divBdr>
    </w:div>
    <w:div w:id="528840995">
      <w:bodyDiv w:val="1"/>
      <w:marLeft w:val="0"/>
      <w:marRight w:val="0"/>
      <w:marTop w:val="0"/>
      <w:marBottom w:val="0"/>
      <w:divBdr>
        <w:top w:val="none" w:sz="0" w:space="0" w:color="auto"/>
        <w:left w:val="none" w:sz="0" w:space="0" w:color="auto"/>
        <w:bottom w:val="none" w:sz="0" w:space="0" w:color="auto"/>
        <w:right w:val="none" w:sz="0" w:space="0" w:color="auto"/>
      </w:divBdr>
    </w:div>
    <w:div w:id="1782415333">
      <w:bodyDiv w:val="1"/>
      <w:marLeft w:val="0"/>
      <w:marRight w:val="0"/>
      <w:marTop w:val="0"/>
      <w:marBottom w:val="0"/>
      <w:divBdr>
        <w:top w:val="none" w:sz="0" w:space="0" w:color="auto"/>
        <w:left w:val="none" w:sz="0" w:space="0" w:color="auto"/>
        <w:bottom w:val="none" w:sz="0" w:space="0" w:color="auto"/>
        <w:right w:val="none" w:sz="0" w:space="0" w:color="auto"/>
      </w:divBdr>
      <w:divsChild>
        <w:div w:id="1193306769">
          <w:marLeft w:val="0"/>
          <w:marRight w:val="0"/>
          <w:marTop w:val="0"/>
          <w:marBottom w:val="0"/>
          <w:divBdr>
            <w:top w:val="none" w:sz="0" w:space="0" w:color="auto"/>
            <w:left w:val="none" w:sz="0" w:space="0" w:color="auto"/>
            <w:bottom w:val="none" w:sz="0" w:space="0" w:color="auto"/>
            <w:right w:val="none" w:sz="0" w:space="0" w:color="auto"/>
          </w:divBdr>
          <w:divsChild>
            <w:div w:id="30520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546740">
      <w:bodyDiv w:val="1"/>
      <w:marLeft w:val="0"/>
      <w:marRight w:val="0"/>
      <w:marTop w:val="0"/>
      <w:marBottom w:val="0"/>
      <w:divBdr>
        <w:top w:val="none" w:sz="0" w:space="0" w:color="auto"/>
        <w:left w:val="none" w:sz="0" w:space="0" w:color="auto"/>
        <w:bottom w:val="none" w:sz="0" w:space="0" w:color="auto"/>
        <w:right w:val="none" w:sz="0" w:space="0" w:color="auto"/>
      </w:divBdr>
      <w:divsChild>
        <w:div w:id="619917675">
          <w:marLeft w:val="0"/>
          <w:marRight w:val="0"/>
          <w:marTop w:val="0"/>
          <w:marBottom w:val="0"/>
          <w:divBdr>
            <w:top w:val="none" w:sz="0" w:space="0" w:color="auto"/>
            <w:left w:val="none" w:sz="0" w:space="0" w:color="auto"/>
            <w:bottom w:val="none" w:sz="0" w:space="0" w:color="auto"/>
            <w:right w:val="none" w:sz="0" w:space="0" w:color="auto"/>
          </w:divBdr>
          <w:divsChild>
            <w:div w:id="147675864">
              <w:marLeft w:val="0"/>
              <w:marRight w:val="0"/>
              <w:marTop w:val="0"/>
              <w:marBottom w:val="0"/>
              <w:divBdr>
                <w:top w:val="none" w:sz="0" w:space="0" w:color="auto"/>
                <w:left w:val="none" w:sz="0" w:space="0" w:color="auto"/>
                <w:bottom w:val="none" w:sz="0" w:space="0" w:color="auto"/>
                <w:right w:val="none" w:sz="0" w:space="0" w:color="auto"/>
              </w:divBdr>
              <w:divsChild>
                <w:div w:id="1734086937">
                  <w:marLeft w:val="0"/>
                  <w:marRight w:val="0"/>
                  <w:marTop w:val="0"/>
                  <w:marBottom w:val="0"/>
                  <w:divBdr>
                    <w:top w:val="none" w:sz="0" w:space="0" w:color="auto"/>
                    <w:left w:val="none" w:sz="0" w:space="0" w:color="auto"/>
                    <w:bottom w:val="none" w:sz="0" w:space="0" w:color="auto"/>
                    <w:right w:val="none" w:sz="0" w:space="0" w:color="auto"/>
                  </w:divBdr>
                  <w:divsChild>
                    <w:div w:id="121076520">
                      <w:marLeft w:val="0"/>
                      <w:marRight w:val="0"/>
                      <w:marTop w:val="0"/>
                      <w:marBottom w:val="0"/>
                      <w:divBdr>
                        <w:top w:val="none" w:sz="0" w:space="0" w:color="auto"/>
                        <w:left w:val="none" w:sz="0" w:space="0" w:color="auto"/>
                        <w:bottom w:val="none" w:sz="0" w:space="0" w:color="auto"/>
                        <w:right w:val="none" w:sz="0" w:space="0" w:color="auto"/>
                      </w:divBdr>
                      <w:divsChild>
                        <w:div w:id="435905516">
                          <w:marLeft w:val="0"/>
                          <w:marRight w:val="0"/>
                          <w:marTop w:val="0"/>
                          <w:marBottom w:val="0"/>
                          <w:divBdr>
                            <w:top w:val="none" w:sz="0" w:space="0" w:color="auto"/>
                            <w:left w:val="none" w:sz="0" w:space="0" w:color="auto"/>
                            <w:bottom w:val="none" w:sz="0" w:space="0" w:color="auto"/>
                            <w:right w:val="none" w:sz="0" w:space="0" w:color="auto"/>
                          </w:divBdr>
                          <w:divsChild>
                            <w:div w:id="84744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3336</Words>
  <Characters>19018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Tariqul Islam</dc:creator>
  <cp:keywords/>
  <dc:description/>
  <cp:lastModifiedBy>Islam M T (FCI)</cp:lastModifiedBy>
  <cp:revision>2</cp:revision>
  <dcterms:created xsi:type="dcterms:W3CDTF">2025-02-24T17:34:00Z</dcterms:created>
  <dcterms:modified xsi:type="dcterms:W3CDTF">2025-02-24T17:34:00Z</dcterms:modified>
</cp:coreProperties>
</file>