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438B44" w14:textId="77777777" w:rsidR="00BF0DED" w:rsidRDefault="00BF0DED">
      <w:pPr>
        <w:rPr>
          <w:b/>
          <w:bCs/>
          <w:i/>
          <w:iCs/>
          <w:u w:val="single"/>
        </w:rPr>
      </w:pPr>
    </w:p>
    <w:p w14:paraId="7D2E415E" w14:textId="6A491095" w:rsidR="00AD4211" w:rsidRPr="00C448CC" w:rsidRDefault="00BF0DED" w:rsidP="00C448CC">
      <w:pPr>
        <w:rPr>
          <w:b/>
          <w:bCs/>
          <w:i/>
          <w:iCs/>
          <w:u w:val="single"/>
          <w:vertAlign w:val="superscript"/>
        </w:rPr>
      </w:pPr>
      <w:r w:rsidRPr="00BF0DED">
        <w:rPr>
          <w:b/>
          <w:bCs/>
          <w:i/>
          <w:iCs/>
          <w:u w:val="single"/>
        </w:rPr>
        <w:t xml:space="preserve">Worksheet for </w:t>
      </w:r>
      <w:r w:rsidR="00FE37AF">
        <w:rPr>
          <w:b/>
          <w:bCs/>
          <w:i/>
          <w:iCs/>
          <w:u w:val="single"/>
        </w:rPr>
        <w:t>Frida</w:t>
      </w:r>
      <w:r w:rsidR="00C448CC">
        <w:rPr>
          <w:b/>
          <w:bCs/>
          <w:i/>
          <w:iCs/>
          <w:u w:val="single"/>
        </w:rPr>
        <w:t>y 26</w:t>
      </w:r>
      <w:r w:rsidR="00C448CC" w:rsidRPr="00C448CC">
        <w:rPr>
          <w:b/>
          <w:bCs/>
          <w:i/>
          <w:iCs/>
          <w:u w:val="single"/>
          <w:vertAlign w:val="superscript"/>
        </w:rPr>
        <w:t>th</w:t>
      </w:r>
      <w:r w:rsidR="00FE37AF">
        <w:rPr>
          <w:b/>
          <w:bCs/>
          <w:i/>
          <w:iCs/>
          <w:u w:val="single"/>
        </w:rPr>
        <w:t xml:space="preserve"> </w:t>
      </w:r>
      <w:r w:rsidR="00A80C11">
        <w:rPr>
          <w:b/>
          <w:bCs/>
          <w:i/>
          <w:iCs/>
          <w:u w:val="single"/>
        </w:rPr>
        <w:t xml:space="preserve">May </w:t>
      </w:r>
    </w:p>
    <w:p w14:paraId="2857CBFC" w14:textId="7E6F17F5" w:rsidR="00703BB5" w:rsidRDefault="004A5B3B" w:rsidP="00512F20">
      <w:r>
        <w:t xml:space="preserve">It might be helpful to have these questions in front of you while watching the lecture. </w:t>
      </w:r>
    </w:p>
    <w:p w14:paraId="06F6FE94" w14:textId="77777777" w:rsidR="004A5B3B" w:rsidRDefault="004A5B3B" w:rsidP="00512F20"/>
    <w:p w14:paraId="30397100" w14:textId="4C2D6491" w:rsidR="009A1462" w:rsidRDefault="000E393A" w:rsidP="004A5B3B">
      <w:pPr>
        <w:pStyle w:val="ListParagraph"/>
        <w:numPr>
          <w:ilvl w:val="0"/>
          <w:numId w:val="4"/>
        </w:numPr>
      </w:pPr>
      <w:r>
        <w:t xml:space="preserve">What are the </w:t>
      </w:r>
      <w:r w:rsidR="00005A00">
        <w:t xml:space="preserve">main </w:t>
      </w:r>
      <w:r>
        <w:t>differences</w:t>
      </w:r>
      <w:r w:rsidR="001A3980">
        <w:t xml:space="preserve"> that Prof. Daniel Schwartz </w:t>
      </w:r>
      <w:r w:rsidR="00A6710A">
        <w:t>puts forward</w:t>
      </w:r>
      <w:r>
        <w:t xml:space="preserve"> between </w:t>
      </w:r>
      <w:r w:rsidR="00F91FB0">
        <w:t>1 &amp; 2 Maccabees</w:t>
      </w:r>
      <w:r w:rsidR="009A1462">
        <w:t>?</w:t>
      </w:r>
    </w:p>
    <w:p w14:paraId="15CB1F41" w14:textId="4321D9E2" w:rsidR="006179BA" w:rsidRDefault="006179BA" w:rsidP="00512F20">
      <w:r>
        <w:t>Schwartz suggests that the two books are roughly parallel, but that 1 Macc. takes a much longer timespan (175 – 134 BC) a opposed to 2 Macc. (175 – 161 BC). I Macc. is written in Hebrew, with many signs of biblical phrasing whereas 2 Macc. is written in Hellenistic (“nuanced, idiomatic”) Greek and hardly has any biblical language.</w:t>
      </w:r>
    </w:p>
    <w:p w14:paraId="4619FACE" w14:textId="0ED9DC60" w:rsidR="006179BA" w:rsidRDefault="006179BA" w:rsidP="00512F20">
      <w:r>
        <w:t xml:space="preserve">1 Macc. has a “restrained” style where “people do things” as biblical stories are written, whereas 2 Macc. tries to </w:t>
      </w:r>
      <w:r w:rsidR="00CD0174">
        <w:t>make the reader feel what is happening – it uses the ‘pathetic’ style (i.e. inserts pathos into the story).</w:t>
      </w:r>
    </w:p>
    <w:p w14:paraId="56E8183B" w14:textId="4A63ABCD" w:rsidR="00CD0174" w:rsidRDefault="00CD0174" w:rsidP="00512F20">
      <w:r>
        <w:t>1 Macc. focusses on the history of Jerusalem (</w:t>
      </w:r>
      <w:proofErr w:type="spellStart"/>
      <w:r>
        <w:t>chp</w:t>
      </w:r>
      <w:proofErr w:type="spellEnd"/>
      <w:r>
        <w:t>. 1 outlines a problem, and the remaining chapters the solution) but 2 Macc. exhibits Hellenistic values.</w:t>
      </w:r>
    </w:p>
    <w:p w14:paraId="66D6C361" w14:textId="77777777" w:rsidR="004A5B3B" w:rsidRDefault="004A5B3B" w:rsidP="00512F20"/>
    <w:p w14:paraId="3F75E0C2" w14:textId="66592716" w:rsidR="0067407A" w:rsidRDefault="00EF0E29" w:rsidP="0067407A">
      <w:pPr>
        <w:pStyle w:val="ListParagraph"/>
        <w:numPr>
          <w:ilvl w:val="0"/>
          <w:numId w:val="4"/>
        </w:numPr>
      </w:pPr>
      <w:r>
        <w:t xml:space="preserve">How significant is it that 1 and 2 Maccabees were written </w:t>
      </w:r>
      <w:r w:rsidR="00B17040">
        <w:t>in different locations? It might be helpful here to think in terms of diaspora and Judea.</w:t>
      </w:r>
    </w:p>
    <w:p w14:paraId="053D5196" w14:textId="1C6F8BC3" w:rsidR="0067407A" w:rsidRDefault="0067407A" w:rsidP="0067407A">
      <w:pPr>
        <w:pStyle w:val="ListParagraph"/>
      </w:pPr>
    </w:p>
    <w:p w14:paraId="3158EC1F" w14:textId="6B75E80C" w:rsidR="00296E10" w:rsidRDefault="00CD0174" w:rsidP="00296E10">
      <w:r>
        <w:t xml:space="preserve">Each book is written for its’ specific audience; 1 Macc. </w:t>
      </w:r>
      <w:r w:rsidR="0067407A">
        <w:t xml:space="preserve">probably </w:t>
      </w:r>
      <w:r>
        <w:t>written in Judea, possibly in the court of the Hasmoneans to be read by local Jews, whereas 2 Macc. is written with Hellenistic terms and tones, possibly in Alexandria, Egypt for Jews in the diaspora.</w:t>
      </w:r>
    </w:p>
    <w:p w14:paraId="380402F9" w14:textId="11363355" w:rsidR="00296E10" w:rsidRDefault="009F3193" w:rsidP="00296E10">
      <w:r>
        <w:t>1</w:t>
      </w:r>
      <w:r w:rsidR="00CD0174">
        <w:t xml:space="preserve"> Macc. suggests that </w:t>
      </w:r>
      <w:r>
        <w:t>all foreign rulers are bad and the Jews have to rely upon their own for their success, whereas 2 Macc. suggests that, generally, Jews get on well with foreign rulers – and it has to say that because it is written for Jews in the diaspora – in exile, or at least in a foreign land. Again, Schwartz proposes, 1 Macc. suggests that gentiles attack the Jews when the Jews are doing well (1 Macc. 5) and that gentiles try to take advantage of the Jews when they are not (1 Macc. 12) whereas in 2 Macc. the gentiles are generally depicted as being “fine” (43.45 mins.).</w:t>
      </w:r>
    </w:p>
    <w:p w14:paraId="593936CD" w14:textId="77777777" w:rsidR="00296E10" w:rsidRDefault="00296E10" w:rsidP="00296E10"/>
    <w:p w14:paraId="2B055737" w14:textId="02005129" w:rsidR="003C78AB" w:rsidRDefault="00296E10" w:rsidP="003C78AB">
      <w:pPr>
        <w:pStyle w:val="ListParagraph"/>
        <w:numPr>
          <w:ilvl w:val="0"/>
          <w:numId w:val="4"/>
        </w:numPr>
      </w:pPr>
      <w:r>
        <w:t>What is the difference in the way 1 &amp; 2 Maccabees depict martyrdom</w:t>
      </w:r>
      <w:r w:rsidR="002D1740">
        <w:t xml:space="preserve"> and resurrection?</w:t>
      </w:r>
    </w:p>
    <w:p w14:paraId="3D3CE520" w14:textId="58335827" w:rsidR="00B17040" w:rsidRDefault="0067407A" w:rsidP="00512F20">
      <w:r>
        <w:t xml:space="preserve">For Resurrection, there has to be an  acknowledgement of personal sin. 1 Macc. does not exhibit this, instead suggesting that all the problems that the Jews encounter are caused by “wicked neighbours and rulers” (59 mins.). Whereas 2 Macc. accepts that there is sinfulness within the individual and the diaspora as a whole and that therefore the is a need for atonement and that resurrection can be achieved through martyrdom. Again, this is written to a  specific audience in the diaspora and couldn’t be written to the Jews in Judea. The turning away of God’s face and removal of His ‘covering’ of the people due to their sin in becoming </w:t>
      </w:r>
      <w:r w:rsidR="0087250F">
        <w:t>Hellenised (abandoning the ways of God) requires atonement</w:t>
      </w:r>
      <w:r w:rsidR="00DA01E4">
        <w:t xml:space="preserve"> (for a Christian this atonement is substituted by Christ’s death on the cross).</w:t>
      </w:r>
    </w:p>
    <w:p w14:paraId="12B10EE8" w14:textId="7EEF4BD3" w:rsidR="009E51CE" w:rsidRPr="00BF0DED" w:rsidRDefault="00D65F52" w:rsidP="00512F20">
      <w:r>
        <w:t xml:space="preserve"> </w:t>
      </w:r>
    </w:p>
    <w:sectPr w:rsidR="009E51CE" w:rsidRPr="00BF0DE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8E4D1C" w14:textId="77777777" w:rsidR="007B596C" w:rsidRDefault="007B596C" w:rsidP="00BF0DED">
      <w:pPr>
        <w:spacing w:after="0" w:line="240" w:lineRule="auto"/>
      </w:pPr>
      <w:r>
        <w:separator/>
      </w:r>
    </w:p>
  </w:endnote>
  <w:endnote w:type="continuationSeparator" w:id="0">
    <w:p w14:paraId="4F72DCA2" w14:textId="77777777" w:rsidR="007B596C" w:rsidRDefault="007B596C" w:rsidP="00BF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B0DB7" w14:textId="77777777" w:rsidR="007B596C" w:rsidRDefault="007B596C" w:rsidP="00BF0DED">
      <w:pPr>
        <w:spacing w:after="0" w:line="240" w:lineRule="auto"/>
      </w:pPr>
      <w:r>
        <w:separator/>
      </w:r>
    </w:p>
  </w:footnote>
  <w:footnote w:type="continuationSeparator" w:id="0">
    <w:p w14:paraId="237FE6ED" w14:textId="77777777" w:rsidR="007B596C" w:rsidRDefault="007B596C" w:rsidP="00BF0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78D830" w14:textId="55E9E636" w:rsidR="00BF0DED" w:rsidRPr="00BF0DED" w:rsidRDefault="00BF0DED" w:rsidP="00BF0DED">
    <w:pPr>
      <w:pStyle w:val="Header"/>
      <w:jc w:val="right"/>
      <w:rPr>
        <w:b/>
        <w:bCs/>
      </w:rPr>
    </w:pPr>
    <w:r w:rsidRPr="00BF0DED">
      <w:rPr>
        <w:b/>
        <w:bCs/>
      </w:rPr>
      <w:t>HPRS5008 / HPRS6008</w:t>
    </w:r>
  </w:p>
  <w:p w14:paraId="0931981C" w14:textId="6D316D57" w:rsidR="00BF0DED" w:rsidRPr="00BF0DED" w:rsidRDefault="00BF0DED" w:rsidP="00BF0DED">
    <w:pPr>
      <w:pStyle w:val="Header"/>
      <w:jc w:val="right"/>
      <w:rPr>
        <w:b/>
        <w:bCs/>
      </w:rPr>
    </w:pPr>
    <w:r w:rsidRPr="00BF0DED">
      <w:rPr>
        <w:b/>
        <w:bCs/>
      </w:rPr>
      <w:t xml:space="preserve">From Maccabees to Masada: Jews, Christians and Romans (167 BCE </w:t>
    </w:r>
    <w:r>
      <w:rPr>
        <w:b/>
        <w:bCs/>
      </w:rPr>
      <w:t>-</w:t>
    </w:r>
    <w:r w:rsidRPr="00BF0DED">
      <w:rPr>
        <w:b/>
        <w:bCs/>
      </w:rPr>
      <w:t xml:space="preserve"> 74 CE)</w:t>
    </w:r>
  </w:p>
  <w:p w14:paraId="6589872B" w14:textId="77777777" w:rsidR="00BF0DED" w:rsidRDefault="00BF0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709B7"/>
    <w:multiLevelType w:val="hybridMultilevel"/>
    <w:tmpl w:val="64D0E2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5C528B"/>
    <w:multiLevelType w:val="hybridMultilevel"/>
    <w:tmpl w:val="A3184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3415F7"/>
    <w:multiLevelType w:val="hybridMultilevel"/>
    <w:tmpl w:val="DB388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594A86"/>
    <w:multiLevelType w:val="hybridMultilevel"/>
    <w:tmpl w:val="CDF818DE"/>
    <w:lvl w:ilvl="0" w:tplc="1E621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ED"/>
    <w:rsid w:val="00004DA2"/>
    <w:rsid w:val="00005A00"/>
    <w:rsid w:val="00071BC1"/>
    <w:rsid w:val="000E393A"/>
    <w:rsid w:val="001646FF"/>
    <w:rsid w:val="001A3980"/>
    <w:rsid w:val="002627E3"/>
    <w:rsid w:val="00296E10"/>
    <w:rsid w:val="002D1740"/>
    <w:rsid w:val="003C78AB"/>
    <w:rsid w:val="00443674"/>
    <w:rsid w:val="004A5B3B"/>
    <w:rsid w:val="00512F20"/>
    <w:rsid w:val="00615031"/>
    <w:rsid w:val="006179BA"/>
    <w:rsid w:val="0067407A"/>
    <w:rsid w:val="006877A7"/>
    <w:rsid w:val="00703BB5"/>
    <w:rsid w:val="00761D90"/>
    <w:rsid w:val="007B596C"/>
    <w:rsid w:val="0082427D"/>
    <w:rsid w:val="0087250F"/>
    <w:rsid w:val="009A1462"/>
    <w:rsid w:val="009E51CE"/>
    <w:rsid w:val="009F3193"/>
    <w:rsid w:val="00A6710A"/>
    <w:rsid w:val="00A80C11"/>
    <w:rsid w:val="00AD4211"/>
    <w:rsid w:val="00B17040"/>
    <w:rsid w:val="00BB21C1"/>
    <w:rsid w:val="00BF0DED"/>
    <w:rsid w:val="00C448CC"/>
    <w:rsid w:val="00C73D23"/>
    <w:rsid w:val="00CC2AFE"/>
    <w:rsid w:val="00CD0174"/>
    <w:rsid w:val="00D65F52"/>
    <w:rsid w:val="00DA01E4"/>
    <w:rsid w:val="00DD28B3"/>
    <w:rsid w:val="00EE7FE0"/>
    <w:rsid w:val="00EF0E29"/>
    <w:rsid w:val="00F91FB0"/>
    <w:rsid w:val="00FD5315"/>
    <w:rsid w:val="00FE37AF"/>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7CC1"/>
  <w15:chartTrackingRefBased/>
  <w15:docId w15:val="{5618DDE8-AA82-439B-AC42-2508EC00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ED"/>
  </w:style>
  <w:style w:type="paragraph" w:styleId="Footer">
    <w:name w:val="footer"/>
    <w:basedOn w:val="Normal"/>
    <w:link w:val="FooterChar"/>
    <w:uiPriority w:val="99"/>
    <w:unhideWhenUsed/>
    <w:rsid w:val="00BF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ED"/>
  </w:style>
  <w:style w:type="paragraph" w:styleId="ListParagraph">
    <w:name w:val="List Paragraph"/>
    <w:basedOn w:val="Normal"/>
    <w:uiPriority w:val="34"/>
    <w:qFormat/>
    <w:rsid w:val="00BF0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417</Words>
  <Characters>2382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Timothy Kirk (1710839)</cp:lastModifiedBy>
  <cp:revision>2</cp:revision>
  <dcterms:created xsi:type="dcterms:W3CDTF">2020-05-22T11:59:00Z</dcterms:created>
  <dcterms:modified xsi:type="dcterms:W3CDTF">2020-05-22T11:59:00Z</dcterms:modified>
</cp:coreProperties>
</file>