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898B6C7" wp14:paraId="28BE5A2B" wp14:textId="02822282">
      <w:pPr>
        <w:spacing w:before="240" w:beforeAutospacing="off" w:after="24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PROBLEM SOLVING AND INNOVATION</w:t>
      </w:r>
    </w:p>
    <w:p xmlns:wp14="http://schemas.microsoft.com/office/word/2010/wordml" w:rsidP="0898B6C7" wp14:paraId="0204DB08" wp14:textId="6AE44F5C">
      <w:pPr>
        <w:spacing w:before="240" w:beforeAutospacing="off" w:after="24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 BMSW4014</w:t>
      </w:r>
    </w:p>
    <w:p xmlns:wp14="http://schemas.microsoft.com/office/word/2010/wordml" w:rsidP="0898B6C7" wp14:paraId="1ECD2FA1" wp14:textId="303CF02D">
      <w:pPr>
        <w:spacing w:before="240" w:beforeAutospacing="off" w:after="24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UNIVERSITY OF WALES TRINITY SAINT DAVID </w:t>
      </w:r>
    </w:p>
    <w:p xmlns:wp14="http://schemas.microsoft.com/office/word/2010/wordml" w:rsidP="0898B6C7" wp14:paraId="5CE807AA" wp14:textId="08035208">
      <w:pPr>
        <w:pStyle w:val="Normal"/>
        <w:rPr>
          <w:sz w:val="36"/>
          <w:szCs w:val="36"/>
        </w:rPr>
      </w:pPr>
    </w:p>
    <w:p xmlns:wp14="http://schemas.microsoft.com/office/word/2010/wordml" w:rsidP="0898B6C7" wp14:paraId="44785A10" wp14:textId="0789D54A">
      <w:pPr>
        <w:pStyle w:val="Normal"/>
        <w:rPr>
          <w:sz w:val="36"/>
          <w:szCs w:val="36"/>
        </w:rPr>
      </w:pPr>
    </w:p>
    <w:p xmlns:wp14="http://schemas.microsoft.com/office/word/2010/wordml" w:rsidP="0898B6C7" wp14:paraId="1CD8BA22" wp14:textId="092FF99C">
      <w:pPr>
        <w:pStyle w:val="Normal"/>
        <w:rPr>
          <w:sz w:val="36"/>
          <w:szCs w:val="36"/>
        </w:rPr>
      </w:pPr>
    </w:p>
    <w:p xmlns:wp14="http://schemas.microsoft.com/office/word/2010/wordml" w:rsidP="0898B6C7" wp14:paraId="2C078E63" wp14:textId="032B0548">
      <w:pPr>
        <w:pStyle w:val="Normal"/>
        <w:rPr>
          <w:sz w:val="36"/>
          <w:szCs w:val="36"/>
        </w:rPr>
      </w:pPr>
      <w:r w:rsidRPr="0898B6C7" w:rsidR="0898B6C7">
        <w:rPr>
          <w:sz w:val="36"/>
          <w:szCs w:val="36"/>
        </w:rPr>
        <w:t>NAME: IULIA ADELINA CHELU</w:t>
      </w:r>
    </w:p>
    <w:p w:rsidR="0898B6C7" w:rsidP="0898B6C7" w:rsidRDefault="0898B6C7" w14:paraId="06F13D7E" w14:textId="291A83BB">
      <w:pPr>
        <w:pStyle w:val="Normal"/>
        <w:rPr>
          <w:sz w:val="36"/>
          <w:szCs w:val="36"/>
        </w:rPr>
      </w:pPr>
      <w:r w:rsidRPr="0898B6C7" w:rsidR="0898B6C7">
        <w:rPr>
          <w:sz w:val="36"/>
          <w:szCs w:val="36"/>
        </w:rPr>
        <w:t>STUDENT NUMBER:2027786</w:t>
      </w:r>
    </w:p>
    <w:p w:rsidR="0898B6C7" w:rsidP="0898B6C7" w:rsidRDefault="0898B6C7" w14:paraId="764807DF" w14:textId="142687BE">
      <w:pPr>
        <w:pStyle w:val="Normal"/>
        <w:rPr>
          <w:sz w:val="36"/>
          <w:szCs w:val="36"/>
        </w:rPr>
      </w:pPr>
    </w:p>
    <w:p w:rsidR="0898B6C7" w:rsidP="0898B6C7" w:rsidRDefault="0898B6C7" w14:paraId="34439649" w14:textId="4F10F9EB">
      <w:pPr>
        <w:pStyle w:val="Normal"/>
        <w:rPr>
          <w:sz w:val="36"/>
          <w:szCs w:val="36"/>
        </w:rPr>
      </w:pPr>
    </w:p>
    <w:p w:rsidR="0898B6C7" w:rsidP="0898B6C7" w:rsidRDefault="0898B6C7" w14:paraId="42641E9E" w14:textId="659BA4CE">
      <w:pPr>
        <w:pStyle w:val="Normal"/>
        <w:rPr>
          <w:sz w:val="36"/>
          <w:szCs w:val="36"/>
        </w:rPr>
      </w:pPr>
    </w:p>
    <w:p w:rsidR="0898B6C7" w:rsidP="0898B6C7" w:rsidRDefault="0898B6C7" w14:paraId="7147750A" w14:textId="1EC0A830">
      <w:pPr>
        <w:pStyle w:val="Normal"/>
        <w:rPr>
          <w:sz w:val="36"/>
          <w:szCs w:val="36"/>
        </w:rPr>
      </w:pPr>
    </w:p>
    <w:p w:rsidR="0898B6C7" w:rsidP="0898B6C7" w:rsidRDefault="0898B6C7" w14:paraId="2E3BCC43" w14:textId="026E2DD3">
      <w:pPr>
        <w:pStyle w:val="Normal"/>
        <w:rPr>
          <w:sz w:val="36"/>
          <w:szCs w:val="36"/>
        </w:rPr>
      </w:pPr>
    </w:p>
    <w:p w:rsidR="0898B6C7" w:rsidP="0898B6C7" w:rsidRDefault="0898B6C7" w14:paraId="27E522DB" w14:textId="215B8F9D">
      <w:pPr>
        <w:pStyle w:val="Normal"/>
        <w:rPr>
          <w:sz w:val="36"/>
          <w:szCs w:val="36"/>
        </w:rPr>
      </w:pPr>
    </w:p>
    <w:p w:rsidR="0898B6C7" w:rsidP="0898B6C7" w:rsidRDefault="0898B6C7" w14:paraId="5E1908A4" w14:textId="099894C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Abstract</w:t>
      </w:r>
    </w:p>
    <w:p w:rsidR="0898B6C7" w:rsidP="0898B6C7" w:rsidRDefault="0898B6C7" w14:paraId="010AE423" w14:textId="34E19985">
      <w:pPr>
        <w:pStyle w:val="Normal"/>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report aims to encircle the various causes leading to the demise of the organization Wilko Limited, previously Wilkinson. The internal and external environment of the organization have been analyzed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 so. This has been carried out through SWOT and PESTLE analysis which have been presented in the Appendix section. A conclusion has been drawn based on the findings. The research will give a comprehensive look at both internal and external conditions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by means of</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SWOT and PESTLE analyses, the details of which appear in the Appendix. Inside, the review highlights organizational strengths and weaknesses, while the external assessment considers opportunities and threats from the industry at large. The survey reveals many important problems that deepened Wilko Limited's already serious woes. What we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to</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tell the company's board in this report is (some) key challenges and strategic issues that they must focus on for the survival of the enterprise and future organization. With the comprehensive analyses, investors have much-needed insights to navigate through the lack of strong company management skills, some of which are likely to cause shareholder or public comprehensive analyses, investors have much-needed insights to navigate through the lack of strong company management skills, some of which are likely to cause shareholder or public alarm.</w:t>
      </w:r>
    </w:p>
    <w:p w:rsidR="0898B6C7" w:rsidP="0898B6C7" w:rsidRDefault="0898B6C7" w14:paraId="4237E38E" w14:textId="56503CF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1AC11770" w14:textId="23E1927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6776423C" w14:textId="2F604BD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TABLE OFF CONTENT</w:t>
      </w:r>
    </w:p>
    <w:p w:rsidR="0898B6C7" w:rsidP="0898B6C7" w:rsidRDefault="0898B6C7" w14:paraId="1B7B607D" w14:textId="330509E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03BFDA67" w14:textId="60CE605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Introduction...............................................................................4</w:t>
      </w:r>
    </w:p>
    <w:p w:rsidR="0898B6C7" w:rsidP="0898B6C7" w:rsidRDefault="0898B6C7" w14:paraId="3FC15E60" w14:textId="2A4B285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Main Findings...........................................................................4</w:t>
      </w:r>
    </w:p>
    <w:p w:rsidR="0898B6C7" w:rsidP="0898B6C7" w:rsidRDefault="0898B6C7" w14:paraId="7D673183" w14:textId="7F68E7C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Nature........................................................................................4</w:t>
      </w:r>
    </w:p>
    <w:p w:rsidR="0898B6C7" w:rsidP="0898B6C7" w:rsidRDefault="0898B6C7" w14:paraId="50C98AF0" w14:textId="7215552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Scope.........................................................................................4</w:t>
      </w:r>
    </w:p>
    <w:p w:rsidR="0898B6C7" w:rsidP="0898B6C7" w:rsidRDefault="0898B6C7" w14:paraId="58CBE898" w14:textId="3124704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Impact.......................................................................................5</w:t>
      </w:r>
    </w:p>
    <w:p w:rsidR="0898B6C7" w:rsidP="0898B6C7" w:rsidRDefault="0898B6C7" w14:paraId="0B002D08" w14:textId="22A03D6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SOWT Analysis........................................................................5</w:t>
      </w:r>
    </w:p>
    <w:p w:rsidR="0898B6C7" w:rsidP="0898B6C7" w:rsidRDefault="0898B6C7" w14:paraId="242AD550" w14:textId="20F28DC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PESTELE Analysis..................................................................6</w:t>
      </w:r>
    </w:p>
    <w:p w:rsidR="0898B6C7" w:rsidP="0898B6C7" w:rsidRDefault="0898B6C7" w14:paraId="46A5EEA7" w14:textId="2AFD976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Conclusion................................................................................7</w:t>
      </w:r>
    </w:p>
    <w:p w:rsidR="0898B6C7" w:rsidP="0898B6C7" w:rsidRDefault="0898B6C7" w14:paraId="699D56A5" w14:textId="493043D0">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Appendices...............................................................................8</w:t>
      </w:r>
    </w:p>
    <w:p w:rsidR="0898B6C7" w:rsidP="0898B6C7" w:rsidRDefault="0898B6C7" w14:paraId="516487FD" w14:textId="45622070">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1ECF7FED" w14:textId="50F19A4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SOWTH Analysis.....................................................................8</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898B6C7" w:rsidP="0898B6C7" w:rsidRDefault="0898B6C7" w14:paraId="0D98A231" w14:textId="1EBD9FF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PESTELE Analysis...................................................................8</w:t>
      </w:r>
    </w:p>
    <w:p w:rsidR="0898B6C7" w:rsidP="0898B6C7" w:rsidRDefault="0898B6C7" w14:paraId="53933BDC" w14:textId="215CD280">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Reference List...........................................................................9</w:t>
      </w:r>
    </w:p>
    <w:p w:rsidR="0898B6C7" w:rsidP="0898B6C7" w:rsidRDefault="0898B6C7" w14:paraId="61FECC3F" w14:textId="1EFE6F6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378D281F" w14:textId="185AD87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10353E3D" w14:textId="73E8999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Introduction</w:t>
      </w:r>
    </w:p>
    <w:p w:rsidR="0898B6C7" w:rsidP="0898B6C7" w:rsidRDefault="0898B6C7" w14:paraId="72E7667B" w14:textId="5E530A49">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high street store Wilko went into administration after struggling financially for five years. This led to the loss of over twelve thousand jobs. Over the past eighteen months before August of 2023, the company showed a downward spiral for an excessively extended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period of time</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paper aims to analyze the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numerous factors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leading to this demise.</w:t>
      </w:r>
    </w:p>
    <w:p w:rsidR="0898B6C7" w:rsidP="0898B6C7" w:rsidRDefault="0898B6C7" w14:paraId="15DC0ED6" w14:textId="6FB7EEE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Main Findings</w:t>
      </w:r>
    </w:p>
    <w:p w:rsidR="0898B6C7" w:rsidP="0898B6C7" w:rsidRDefault="0898B6C7" w14:paraId="3B9CEC7B" w14:textId="60DEF0A0">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James Kemsley Wilkinson and his then-to-be-married wife Mary Cooper opened their first Wilkinson store in 1930 in Leicester and their second store near Leicester in 1932. In 2012, all stores were rebranded from Wilkinson to Wilko. B&amp;M bought over fifty Wilko Stores while Pound land bought over seventy. Pound land assured that rehiring of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Wilko staff is its priority. Intellectual property, Wilko’s website, and their brand was bought by The Range for seven million dollars. The last stores under the original owners close on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October</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During the same time, the website of the company has been relaunched.</w:t>
      </w:r>
    </w:p>
    <w:p w:rsidR="0898B6C7" w:rsidP="0898B6C7" w:rsidRDefault="0898B6C7" w14:paraId="7BD8F399" w14:textId="09A97EC5">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Nature</w:t>
      </w:r>
    </w:p>
    <w:p w:rsidR="0898B6C7" w:rsidP="0898B6C7" w:rsidRDefault="0898B6C7" w14:paraId="0614D3C3" w14:textId="268E56DE">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Wilko, a retail chain as old as 90+ years, had 408 stores in high end locations. The business suffered a financial collapse in August 2023 which led to the loss of 12,500 jobs. The retail industry was also affected as a result. The demise of Wilko's economy has roots deep seated in issues related to business resilience and in protection of shareholder, taxpayer,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public interests. The company lacked the resources to continue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operating</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 loss of £56m in 2018, followed by a loss of 37.6m in 2022 were warning signs ignored by both directors and auditors of the company.</w:t>
      </w:r>
    </w:p>
    <w:p w:rsidR="0898B6C7" w:rsidP="0898B6C7" w:rsidRDefault="0898B6C7" w14:paraId="65F18B16" w14:textId="5825A9DF">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leaders of Wilko have been called "naive, stubborn, and resistant to feedback". The business was unable to adapt to a post-Covid market following a change in customer behavior whilst its competitors evolved in the market. The current auditing practices clearly need improvement, especially greater accountability, and transparency from the auditors. PwC and EY, the auditors of Wilko over the past years, have been questioned for a lack of independent assessment. The failure to support the agreement with the directors has also been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deemed</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bizarre</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898B6C7" w:rsidP="0898B6C7" w:rsidRDefault="0898B6C7" w14:paraId="43A56AA2" w14:textId="602D7A2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Scope</w:t>
      </w:r>
    </w:p>
    <w:p w:rsidR="0898B6C7" w:rsidP="0898B6C7" w:rsidRDefault="0898B6C7" w14:paraId="58FF7DDE" w14:textId="782EA82E">
      <w:pPr>
        <w:pStyle w:val="Normal"/>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company Price water-house Coopers International Limited is a professional brand of firms selling services, that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operated</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 the name PwC brand (de Pasqual, 2023). The company was run under partnership. It is considered as one of the BIG 4 accounting firms, along with others such as KPMG, EY, and Deloitte. It is the second largest network of professional services globally. EY or Ernest and Young Global Limited belongs to the same market as PwC. The role of PwC and EY in the collapse of Wilko, the high-street UK retail chain, has put them under scrutiny. Until 2019, PwC served as Wilko's auditor and EY took over next. Both firms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failed to</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recognize the collapsing finances of the company, which led to the loss of 12,500 jobs and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93-year-old company shut down.</w:t>
      </w:r>
    </w:p>
    <w:p w:rsidR="0898B6C7" w:rsidP="0898B6C7" w:rsidRDefault="0898B6C7" w14:paraId="6CE6BDB6" w14:textId="65DC94C1">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Role of EY - Inefficient financial modelling</w:t>
      </w:r>
    </w:p>
    <w:p w:rsidR="0898B6C7" w:rsidP="0898B6C7" w:rsidRDefault="0898B6C7" w14:paraId="00BC2381" w14:textId="1D5C78A1">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Wilko had a steadily declining financial margin and incurred a loss of £56m in 2018. Yet the auditors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failed to</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predict its downfall. This highlights the importance of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accurate</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financial modelling (Klestil et al., 2020). The financial troubles Wilko faced were a culmination of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numerous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factors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over time, starting early 2022. The company suffered a loss of £37.6 million in January of that year. Despite Wilko's losses and inability to secure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funding, Wilko's auditor approved the accounts. The auditors are now under scrutiny for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failing to quantify</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agreeing to the director's assessment and has led to people questioning the efficacy of the audit.</w:t>
      </w:r>
    </w:p>
    <w:p w:rsidR="0898B6C7" w:rsidP="0898B6C7" w:rsidRDefault="0898B6C7" w14:paraId="0B840F67" w14:textId="7A9E0D5C">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PwC’s responsibility and role</w:t>
      </w:r>
    </w:p>
    <w:p w:rsidR="0898B6C7" w:rsidP="0898B6C7" w:rsidRDefault="0898B6C7" w14:paraId="30180C05" w14:textId="23C4376F">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PwC is also under scrutiny for Wilko's collapse. They failed to assess the company's financial viability as a retailer. PwC's specific role is still being investigated and it has caused auditors to be held more accountable in such cases.</w:t>
      </w:r>
    </w:p>
    <w:p w:rsidR="0898B6C7" w:rsidP="0898B6C7" w:rsidRDefault="0898B6C7" w14:paraId="73A2825C" w14:textId="2B0DE6A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Impact</w:t>
      </w:r>
    </w:p>
    <w:p w:rsidR="0898B6C7" w:rsidP="0898B6C7" w:rsidRDefault="0898B6C7" w14:paraId="363E649C" w14:textId="7CBD0C6C">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Wilko's collapse has not only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impacted</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thousands of employees but also the widespread retail industry. The auditors have a crucial role to play in providing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accurate</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reliable financial information (Knechel, Thomas and Driskill, 2020). The incident highlights the need for greater effectiveness and transparency of current auditing practices. The downfall of the outsourcing giant, Carillion, has put the audit industry under scrutiny.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auditor was KPMG in 2018. But the collapse of Wilko raises concerns about the responsibility and oversight of these auditing firms. As investigations progress, the actions taken to improve the auditing industry are keenly awaited so that similar financial collapses can be prevented in future. The future of auditing depends on the lessons learnt from this unfortunate event.</w:t>
      </w:r>
    </w:p>
    <w:p w:rsidR="0898B6C7" w:rsidP="0898B6C7" w:rsidRDefault="0898B6C7" w14:paraId="75B6FFB4" w14:textId="62E0B90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SWOT Analysis</w:t>
      </w:r>
    </w:p>
    <w:p w:rsidR="0898B6C7" w:rsidP="0898B6C7" w:rsidRDefault="0898B6C7" w14:paraId="37B158D8" w14:textId="385450DB">
      <w:pPr>
        <w:pStyle w:val="Normal"/>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Based on the SWOT Analysis, the present CEO of Wilko, Mark Jackson appointed at the end of 2022, has refrained from commenting on the accusations thrown at the leadership team at Wilko. Before its collapse, Wilko had over 400 stores but faced challenges as customers shifted to online stores and out-of-town locations. But contractual constraints and the complexity of an online presence presented a challenge in making drastic changes (Refer to Appendix 2). The company had faced several supply chain and operational challenges including a failed WMS implementation and a faulty infrastructure from 2014 (Gavialis et al., 2022). These led to issues with stock availability and cost to serve that led to a collapse. Premium locations and low profit margins along with lesser footfall post-pandemic have contributed to financial difficulties. Typically, the bargain retail sector fares well during economic downfalls. For example, B&amp;M and Pound land had sales increase by 13.5 % and 8.6% respectively. In 2022, despite losses, Wilko paid its owners dividends worth £3 million. But within 8 months, the company collapsed. Missteps include high turnover of leadership and poor management decisions (Brouwers and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Palto</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2020).</w:t>
      </w:r>
    </w:p>
    <w:p w:rsidR="0898B6C7" w:rsidP="0898B6C7" w:rsidRDefault="0898B6C7" w14:paraId="122998D7" w14:textId="5C868A5C">
      <w:pPr>
        <w:pStyle w:val="Normal"/>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Up to 2006, the business had sales exceeding £1.2bn and Operating profits if £40m pa. A positive culture and a loyal customer base helped Wilko transition from a medium to a generous sized company over 30 years. Despite various investments, technology and partnerships, there was no compromise with the founding principles of the company. Up to 2022, Wilko had stable finances with over £100m (about 328.08 ft) in the bank. But at the same time the business had started leaning on debt, asking suppliers to extend payment deadlines. This was against the company principles they had followed throughout. The profit margins of Wilko kept declining steadily; from 3.82% between 2001-2007 to 1.45% up to 2023. Profits never rose above 2%. The equivalent cash value of this loss is £486m (about 1594.49 ft) over 14 years. The CEO has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company was short of £75m for a successful turnaround.</w:t>
      </w:r>
    </w:p>
    <w:p w:rsidR="0898B6C7" w:rsidP="0898B6C7" w:rsidRDefault="0898B6C7" w14:paraId="567FA598" w14:textId="634F965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PESTLE Analysis</w:t>
      </w:r>
    </w:p>
    <w:p w:rsidR="0898B6C7" w:rsidP="0898B6C7" w:rsidRDefault="0898B6C7" w14:paraId="48355325" w14:textId="769AAFCD">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Based on the PESTLE Analysis, it is found that instability in the political environment could lead to detrimental effects for various business organizations (Al-Thaaqib et al. 2022). Various supportive measures were provided by the government to drive two percent inflation. The government cut down interest rates to carry out the decrement in inflation by two percent. Furthermore, the requirements set down by the FTC or Federal Tax Commission put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stress on the already down spiraling company (Refer to Appendix 2). But most political actions in the company’s macro environment were mostly favorable. Economically, it was risky for the company to be selling on sites that have elevated levels of relative rents. Furthermore, the products sold by the company had low profit margins and were sold at selling cut price (Khorshid Vand et al., 2021). Most of their items included slow-moving products such as furniture. Economic factors such as borrowing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funds such as from Hilco for restructuring, while being unable to pay various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stakeholders,</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led to much more severe situations for the company. Various suppliers paused their deliveries due to loss of credit insurance. Social</w:t>
      </w:r>
    </w:p>
    <w:p w:rsidR="0898B6C7" w:rsidP="0898B6C7" w:rsidRDefault="0898B6C7" w14:paraId="00DC14EF" w14:textId="3200AFB7">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factors did not favor the company for quite a few years in the past. Wilko struggled to keep up with the changing preferences of consumers. The current consumer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eco-friendly and sustainable products and the company was unable to adapt (Nguyen and Adomako, 2022). Online competition such as Amazon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led</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detrimental effects for the company. Furthermore, various trends shifted in the post-pandemic market which could not be delivered by the company.</w:t>
      </w:r>
    </w:p>
    <w:p w:rsidR="0898B6C7" w:rsidP="0898B6C7" w:rsidRDefault="0898B6C7" w14:paraId="760618D1" w14:textId="6A1DA410">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Technologically, the company was unable to provide various provide as well as other competitors and lacked in many ways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in-store integration with its online store (Salem and Nor, 2020). Furthermore, post pandemic the environmental changes in the market such as lower footfall, higher online shopping dependence, etc. led to decline in sales (Nanda, Xu, and Zhang, 2021). Various supportive measures were provided by the government, such as restriction on landlords harassing for rent, tax reliefs, etc. Yet, legal threats and issues with various store property lease was faced by the company. In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August</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2017, GMB trade union was negotiated with by the company since the company aimed to cut down four thousand employees.</w:t>
      </w:r>
    </w:p>
    <w:p w:rsidR="0898B6C7" w:rsidP="0898B6C7" w:rsidRDefault="0898B6C7" w14:paraId="4F432AA7" w14:textId="6DCDB91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Conclusion</w:t>
      </w:r>
    </w:p>
    <w:p w:rsidR="0898B6C7" w:rsidP="0898B6C7" w:rsidRDefault="0898B6C7" w14:paraId="7AA58DF9" w14:textId="5905949B">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Various warning signs were present to the company, pointing at the soon to be occurring existential demise. The fact that this demise could have been prevented through proper functioning and management in the past five to seven years. The importance of adaptation to changing market and consumer trends and overall industry landscape can be and must be understood by other business organizations. Furthermore, the government must imbibe learning from the growth and demise of various successful business organizations to lead other businesses to success.</w:t>
      </w:r>
    </w:p>
    <w:p w:rsidR="0898B6C7" w:rsidP="0898B6C7" w:rsidRDefault="0898B6C7" w14:paraId="2273E9FE" w14:textId="15CCF39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Reference List</w:t>
      </w:r>
    </w:p>
    <w:p w:rsidR="0898B6C7" w:rsidP="0898B6C7" w:rsidRDefault="0898B6C7" w14:paraId="6FD387B1" w14:textId="61C03803">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Al‐Thaaqib, S.A., Alghazali, B.G. and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Abdul-Ghafoor</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K.T., 2022. The pandemic and economic policy uncertainty. International Journal of Finance &amp; Economics, 27(3), pp.2784-2794.</w:t>
      </w:r>
    </w:p>
    <w:p w:rsidR="0898B6C7" w:rsidP="0898B6C7" w:rsidRDefault="0898B6C7" w14:paraId="4B0F650B" w14:textId="6F6F534C">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Brouwers, M. and Palto, A., 2020. Toxic leadership: Effects on job satisfaction, commitment, turnover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intention,</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organizational culture within the South African manufacturing industry. SA Journal of Human Resource Management, 18(1), pp.1-11.</w:t>
      </w:r>
    </w:p>
    <w:p w:rsidR="0898B6C7" w:rsidP="0898B6C7" w:rsidRDefault="0898B6C7" w14:paraId="72A6FF1B" w14:textId="5111EFE7">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 Pasqual, M.K., 2023. Reporting on Port City Colombo in Sri Lankan Newspapers. International Journal of Research and Innovation in Social Science, 7(10), pp.2247-2269.</w:t>
      </w:r>
    </w:p>
    <w:p w:rsidR="0898B6C7" w:rsidP="0898B6C7" w:rsidRDefault="0898B6C7" w14:paraId="521CC73A" w14:textId="4E0E8F42">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Gavialis, S.P., Kechagias, E.P., Konstantopoulos, G.D. and Papadopoulos, G.A., 2022. A Predictive Maintenance System for Reverse Supply Chain Operations.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Coordination</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6(1), p.4.</w:t>
      </w:r>
    </w:p>
    <w:p w:rsidR="0898B6C7" w:rsidP="0898B6C7" w:rsidRDefault="0898B6C7" w14:paraId="69477C58" w14:textId="409D6D31">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Khorshid Vand, B., Soleimani, H.,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Sidari</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 and Esfahani, M.M.S., 2021. Revenue management in a multi-level multi-channel supply chain considering pricing, greening, and advertising decisions. Journal of Retailing and Consumer Services, 59, p.102425.</w:t>
      </w:r>
    </w:p>
    <w:p w:rsidR="0898B6C7" w:rsidP="0898B6C7" w:rsidRDefault="0898B6C7" w14:paraId="63B4DB3F" w14:textId="2E1B1DD7">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Klestil</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 Vlasova, K., Lazarou, G., Kovac ova, M. and Vrbka, J., 2020.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Remaining</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financially healthy and competitive: The role of financial predictors. Journal of Competitiveness, (1).</w:t>
      </w:r>
    </w:p>
    <w:p w:rsidR="0898B6C7" w:rsidP="0898B6C7" w:rsidRDefault="0898B6C7" w14:paraId="4DD4551F" w14:textId="5682B588">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Knechel, W.R., Thomas, E. and Driskill, M., 2020. Understanding financial auditing from a service perspective. Accounting, Organizations and Society, 81, p.101080.</w:t>
      </w:r>
    </w:p>
    <w:p w:rsidR="0898B6C7" w:rsidP="0898B6C7" w:rsidRDefault="0898B6C7" w14:paraId="7062468F" w14:textId="49550FF3">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Nanda, A., Xu, Y. and Zhang, F., 2021. How would the COVID-19 pandemic reshape retail real estate and high streets through acceleration of E-commerce and digitalization</w:t>
      </w:r>
    </w:p>
    <w:p w:rsidR="0898B6C7" w:rsidP="0898B6C7" w:rsidRDefault="0898B6C7" w14:paraId="43442B26" w14:textId="5F815BB3">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Nguyen, N.P. and Adomako, S., 2022. Stakeholder pressure for eco‐friendly practices, international orientation, and eco‐innovation: A study of small and medium‐sized enterprises in Vietnam. Corporate Social Responsibility and Environmental Management, 29(1), pp.79-88.</w:t>
      </w:r>
    </w:p>
    <w:p w:rsidR="0898B6C7" w:rsidP="0898B6C7" w:rsidRDefault="0898B6C7" w14:paraId="2AA2396C" w14:textId="0308121A">
      <w:pPr>
        <w:spacing w:before="240" w:beforeAutospacing="off" w:after="240" w:afterAutospacing="off"/>
      </w:pP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Salem, M.A. and Nor, K.M., 2020. The effect of COVID-19 on consumer behavior in Saudi Arabia: Switching from </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brick-and-mortar</w:t>
      </w:r>
      <w:r w:rsidRPr="0898B6C7" w:rsidR="0898B6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stores to E-Commerce. International Journal of Scientific &amp; Technology Research, 9(07), pp.15-28.?. Journal of Urban Management, 10(2), pp.110-124.</w:t>
      </w:r>
    </w:p>
    <w:p w:rsidR="0898B6C7" w:rsidP="0898B6C7" w:rsidRDefault="0898B6C7" w14:paraId="298485AA" w14:textId="2B5F74C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127F7C5A" w14:textId="41ED0437">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148581AD" w14:textId="3E2BB42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166D87DE" w14:textId="51F4363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26029554" w14:textId="48EAC8E4">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5CCDDF3B" w14:textId="3C452C8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55D7CA65" w14:textId="1B3B6E2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05B4A1E1" w14:textId="204A699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78BBAF2F" w14:textId="6288553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059B2C55" w14:textId="7DA3DA3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98B6C7" w:rsidP="0898B6C7" w:rsidRDefault="0898B6C7" w14:paraId="152C4702" w14:textId="64C57836">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2A76C01E" w14:textId="342BF64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05D11D9F" w14:textId="0F116AB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5D809A6F" w14:textId="2C13C34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336D1027" w14:textId="2DB2C5A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35497BB3" w14:textId="43C10AE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02BFC42B" w14:textId="4FA2448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74907B7C" w14:textId="7F0E09D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2960E733" w14:textId="761C8DF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442CC33B" w14:textId="3C53EF46">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898B6C7" w:rsidP="0898B6C7" w:rsidRDefault="0898B6C7" w14:paraId="425EC529" w14:textId="5EDEA997">
      <w:pPr>
        <w:pStyle w:val="Normal"/>
        <w:rPr>
          <w:sz w:val="36"/>
          <w:szCs w:val="36"/>
        </w:rPr>
      </w:pPr>
    </w:p>
    <w:p w:rsidR="0898B6C7" w:rsidP="0898B6C7" w:rsidRDefault="0898B6C7" w14:paraId="7E396CD5" w14:textId="625F9353">
      <w:pPr>
        <w:pStyle w:val="Normal"/>
        <w:rPr>
          <w:sz w:val="36"/>
          <w:szCs w:val="36"/>
        </w:rPr>
      </w:pPr>
    </w:p>
    <w:p w:rsidR="0898B6C7" w:rsidP="0898B6C7" w:rsidRDefault="0898B6C7" w14:paraId="0C9E31D8" w14:textId="4B5E8ECD">
      <w:pPr>
        <w:pStyle w:val="Normal"/>
        <w:rPr>
          <w:sz w:val="36"/>
          <w:szCs w:val="36"/>
        </w:rPr>
      </w:pPr>
    </w:p>
    <w:p w:rsidR="0898B6C7" w:rsidP="0898B6C7" w:rsidRDefault="0898B6C7" w14:paraId="3929C6F9" w14:textId="087ECEA1">
      <w:pPr>
        <w:pStyle w:val="Normal"/>
        <w:rPr>
          <w:sz w:val="36"/>
          <w:szCs w:val="36"/>
        </w:rPr>
      </w:pPr>
    </w:p>
    <w:p w:rsidR="0898B6C7" w:rsidP="0898B6C7" w:rsidRDefault="0898B6C7" w14:paraId="5ECEC9AD" w14:textId="732CB20C">
      <w:pPr>
        <w:pStyle w:val="Normal"/>
        <w:rPr>
          <w:sz w:val="36"/>
          <w:szCs w:val="36"/>
        </w:rPr>
      </w:pPr>
    </w:p>
    <w:p w:rsidR="0898B6C7" w:rsidP="0898B6C7" w:rsidRDefault="0898B6C7" w14:paraId="7B9F171A" w14:textId="226C22DC">
      <w:pPr>
        <w:pStyle w:val="Normal"/>
        <w:rPr>
          <w:sz w:val="36"/>
          <w:szCs w:val="36"/>
        </w:rPr>
      </w:pPr>
    </w:p>
    <w:p w:rsidR="0898B6C7" w:rsidP="0898B6C7" w:rsidRDefault="0898B6C7" w14:paraId="74B4C25F" w14:textId="718A7B9E">
      <w:pPr>
        <w:pStyle w:val="Normal"/>
        <w:rPr>
          <w:sz w:val="36"/>
          <w:szCs w:val="36"/>
        </w:rPr>
      </w:pPr>
    </w:p>
    <w:p w:rsidR="0898B6C7" w:rsidP="0898B6C7" w:rsidRDefault="0898B6C7" w14:paraId="2B138E85" w14:textId="130C21C6">
      <w:pPr>
        <w:pStyle w:val="Normal"/>
        <w:rPr>
          <w:sz w:val="36"/>
          <w:szCs w:val="36"/>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827908"/>
    <w:rsid w:val="0898B6C7"/>
    <w:rsid w:val="130B8F0E"/>
    <w:rsid w:val="1FD1EC2E"/>
    <w:rsid w:val="6D827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8F0E"/>
  <w15:chartTrackingRefBased/>
  <w15:docId w15:val="{0C121C76-75E3-4C33-BA0F-DBE5FA44A3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2024-02-08T00:27:29.1089752Z</dcterms:created>
  <dcterms:modified xsi:type="dcterms:W3CDTF">2024-01-31T21:48:46.6384178Z</dcterms:modified>
  <dc:creator>Iulia adelina Chelu</dc:creator>
  <lastModifiedBy>Iulia adelina Chelu</lastModifiedBy>
</coreProperties>
</file>