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A779" w14:textId="4E0FEFA9" w:rsidR="008D6206" w:rsidRDefault="008D6206" w:rsidP="0019220B">
      <w:pPr>
        <w:spacing w:line="240" w:lineRule="auto"/>
        <w:ind w:right="-319"/>
        <w:jc w:val="right"/>
        <w:rPr>
          <w:rFonts w:asciiTheme="minorBidi" w:hAnsiTheme="minorBidi" w:cstheme="minorBidi"/>
          <w:b/>
          <w:bCs/>
          <w:sz w:val="28"/>
          <w:szCs w:val="28"/>
        </w:rPr>
      </w:pPr>
      <w:r w:rsidRPr="008D6206">
        <w:rPr>
          <w:rFonts w:asciiTheme="minorBidi" w:hAnsiTheme="minorBidi" w:cstheme="minorBidi"/>
          <w:noProof/>
          <w:sz w:val="28"/>
          <w:szCs w:val="28"/>
        </w:rPr>
        <w:drawing>
          <wp:anchor distT="0" distB="0" distL="114300" distR="114300" simplePos="0" relativeHeight="251658240" behindDoc="0" locked="0" layoutInCell="1" allowOverlap="1" wp14:anchorId="6E0B4FBE" wp14:editId="4D5F3600">
            <wp:simplePos x="0" y="0"/>
            <wp:positionH relativeFrom="column">
              <wp:posOffset>226568</wp:posOffset>
            </wp:positionH>
            <wp:positionV relativeFrom="paragraph">
              <wp:posOffset>178</wp:posOffset>
            </wp:positionV>
            <wp:extent cx="2427605" cy="855345"/>
            <wp:effectExtent l="0" t="0" r="0" b="1905"/>
            <wp:wrapSquare wrapText="bothSides"/>
            <wp:docPr id="713355616" name="Picture 1" descr="The University of Wales Trinity Saint David corpora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55616" name="Picture 1" descr="The University of Wales Trinity Saint David corporate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7605" cy="855345"/>
                    </a:xfrm>
                    <a:prstGeom prst="rect">
                      <a:avLst/>
                    </a:prstGeom>
                  </pic:spPr>
                </pic:pic>
              </a:graphicData>
            </a:graphic>
          </wp:anchor>
        </w:drawing>
      </w:r>
    </w:p>
    <w:p w14:paraId="7E938FE1" w14:textId="72B42B25" w:rsidR="0019220B" w:rsidRPr="008E7619" w:rsidRDefault="0019220B" w:rsidP="008E7619">
      <w:pPr>
        <w:spacing w:line="240" w:lineRule="auto"/>
        <w:ind w:right="1"/>
        <w:jc w:val="right"/>
        <w:rPr>
          <w:rFonts w:asciiTheme="minorBidi" w:hAnsiTheme="minorBidi" w:cstheme="minorBidi"/>
          <w:b/>
          <w:bCs/>
          <w:sz w:val="32"/>
          <w:szCs w:val="32"/>
        </w:rPr>
      </w:pPr>
      <w:r w:rsidRPr="008E7619">
        <w:rPr>
          <w:rFonts w:asciiTheme="minorBidi" w:hAnsiTheme="minorBidi" w:cstheme="minorBidi"/>
          <w:b/>
          <w:bCs/>
          <w:sz w:val="32"/>
          <w:szCs w:val="32"/>
        </w:rPr>
        <w:t xml:space="preserve">Managing People in </w:t>
      </w:r>
      <w:r w:rsidR="008E7619">
        <w:rPr>
          <w:rFonts w:asciiTheme="minorBidi" w:hAnsiTheme="minorBidi" w:cstheme="minorBidi"/>
          <w:b/>
          <w:bCs/>
          <w:sz w:val="32"/>
          <w:szCs w:val="32"/>
        </w:rPr>
        <w:t>O</w:t>
      </w:r>
      <w:r w:rsidRPr="008E7619">
        <w:rPr>
          <w:rFonts w:asciiTheme="minorBidi" w:hAnsiTheme="minorBidi" w:cstheme="minorBidi"/>
          <w:b/>
          <w:bCs/>
          <w:sz w:val="32"/>
          <w:szCs w:val="32"/>
        </w:rPr>
        <w:t>rganisations</w:t>
      </w:r>
    </w:p>
    <w:p w14:paraId="7E03B175" w14:textId="77777777" w:rsidR="0019220B" w:rsidRPr="008E7619" w:rsidRDefault="0019220B" w:rsidP="0019220B">
      <w:pPr>
        <w:spacing w:line="240" w:lineRule="auto"/>
        <w:ind w:right="-319"/>
        <w:jc w:val="right"/>
        <w:rPr>
          <w:rFonts w:asciiTheme="minorBidi" w:hAnsiTheme="minorBidi" w:cstheme="minorBidi"/>
          <w:b/>
          <w:bCs/>
          <w:sz w:val="28"/>
          <w:szCs w:val="28"/>
        </w:rPr>
      </w:pPr>
    </w:p>
    <w:p w14:paraId="6EBBC61E" w14:textId="39E4B1F4" w:rsidR="0019220B" w:rsidRPr="008E7619" w:rsidRDefault="0019220B" w:rsidP="009E1684">
      <w:pPr>
        <w:ind w:right="1"/>
        <w:jc w:val="right"/>
        <w:rPr>
          <w:rFonts w:asciiTheme="minorBidi" w:hAnsiTheme="minorBidi" w:cstheme="minorBidi"/>
          <w:b/>
          <w:bCs/>
          <w:sz w:val="32"/>
          <w:szCs w:val="32"/>
        </w:rPr>
      </w:pPr>
      <w:r w:rsidRPr="008E7619">
        <w:rPr>
          <w:rFonts w:asciiTheme="minorBidi" w:hAnsiTheme="minorBidi" w:cstheme="minorBidi"/>
          <w:b/>
          <w:bCs/>
          <w:sz w:val="32"/>
          <w:szCs w:val="32"/>
        </w:rPr>
        <w:t>BMMB7025D</w:t>
      </w:r>
    </w:p>
    <w:p w14:paraId="50BB7122" w14:textId="0CB33B94" w:rsidR="000068CD" w:rsidRPr="0019220B" w:rsidRDefault="000068CD">
      <w:pPr>
        <w:rPr>
          <w:rFonts w:asciiTheme="minorBidi" w:hAnsiTheme="minorBidi" w:cstheme="minorBidi"/>
          <w:szCs w:val="24"/>
        </w:rPr>
      </w:pPr>
    </w:p>
    <w:p w14:paraId="34D47CFC" w14:textId="77777777" w:rsidR="008D6206" w:rsidRPr="0019220B" w:rsidRDefault="008D6206">
      <w:pPr>
        <w:rPr>
          <w:rFonts w:asciiTheme="minorBidi" w:hAnsiTheme="minorBidi" w:cstheme="minorBidi"/>
          <w:szCs w:val="24"/>
        </w:rPr>
      </w:pPr>
    </w:p>
    <w:p w14:paraId="7F56B329" w14:textId="1389E382" w:rsidR="0019220B" w:rsidRPr="0019220B" w:rsidRDefault="0019220B" w:rsidP="0019220B">
      <w:pPr>
        <w:pStyle w:val="IntenseQuote"/>
        <w:rPr>
          <w:rFonts w:asciiTheme="minorBidi" w:hAnsiTheme="minorBidi" w:cstheme="minorBidi"/>
          <w:szCs w:val="24"/>
        </w:rPr>
      </w:pPr>
      <w:r w:rsidRPr="0019220B">
        <w:rPr>
          <w:rFonts w:asciiTheme="minorBidi" w:hAnsiTheme="minorBidi" w:cstheme="minorBidi"/>
          <w:szCs w:val="24"/>
        </w:rPr>
        <w:t>Assignment Part 1 - Report</w:t>
      </w:r>
    </w:p>
    <w:p w14:paraId="6B39C255" w14:textId="77777777" w:rsidR="005F27C8" w:rsidRDefault="005F27C8" w:rsidP="0019220B">
      <w:pPr>
        <w:rPr>
          <w:rFonts w:asciiTheme="minorBidi" w:hAnsiTheme="minorBidi" w:cstheme="minorBidi"/>
          <w:b/>
          <w:bCs/>
          <w:szCs w:val="24"/>
        </w:rPr>
      </w:pPr>
    </w:p>
    <w:p w14:paraId="62BAE289" w14:textId="2BB8CA68" w:rsidR="0019220B" w:rsidRPr="0019220B" w:rsidRDefault="0019220B" w:rsidP="0019220B">
      <w:pPr>
        <w:rPr>
          <w:rFonts w:asciiTheme="minorBidi" w:hAnsiTheme="minorBidi" w:cstheme="minorBidi"/>
          <w:b/>
          <w:bCs/>
          <w:szCs w:val="24"/>
        </w:rPr>
      </w:pPr>
      <w:r w:rsidRPr="0019220B">
        <w:rPr>
          <w:rFonts w:asciiTheme="minorBidi" w:hAnsiTheme="minorBidi" w:cstheme="minorBidi"/>
          <w:b/>
          <w:bCs/>
          <w:szCs w:val="24"/>
        </w:rPr>
        <w:t>Assignment Question:</w:t>
      </w:r>
    </w:p>
    <w:p w14:paraId="36917A69" w14:textId="77777777" w:rsidR="0019220B" w:rsidRPr="0019220B" w:rsidRDefault="0019220B" w:rsidP="0019220B">
      <w:pPr>
        <w:jc w:val="center"/>
        <w:rPr>
          <w:rFonts w:asciiTheme="minorBidi" w:hAnsiTheme="minorBidi" w:cstheme="minorBidi"/>
          <w:i/>
          <w:iCs/>
          <w:szCs w:val="24"/>
        </w:rPr>
      </w:pPr>
      <w:r w:rsidRPr="0019220B">
        <w:rPr>
          <w:rFonts w:asciiTheme="minorBidi" w:hAnsiTheme="minorBidi" w:cstheme="minorBidi"/>
          <w:i/>
          <w:iCs/>
          <w:szCs w:val="24"/>
        </w:rPr>
        <w:t>Choosing an organisation of your choice, conduct a critical evaluation of the current business environments and their influence on Human Resource Management</w:t>
      </w:r>
    </w:p>
    <w:p w14:paraId="0611E36B" w14:textId="77777777" w:rsidR="0019220B" w:rsidRPr="0019220B" w:rsidRDefault="0019220B" w:rsidP="0019220B">
      <w:pPr>
        <w:rPr>
          <w:rFonts w:asciiTheme="minorBidi" w:hAnsiTheme="minorBidi" w:cstheme="minorBidi"/>
          <w:szCs w:val="24"/>
        </w:rPr>
      </w:pPr>
    </w:p>
    <w:p w14:paraId="774E281B" w14:textId="5F5F7CE1" w:rsidR="0019220B" w:rsidRPr="00BD7D82" w:rsidRDefault="00BD7D82" w:rsidP="00BD7D82">
      <w:r w:rsidRPr="008263CC">
        <w:t>Critically evaluate how the resourcing of the</w:t>
      </w:r>
      <w:r>
        <w:t xml:space="preserve"> United Kingdom Higher Education sector, with specific reference to</w:t>
      </w:r>
      <w:r w:rsidRPr="008263CC">
        <w:t xml:space="preserve"> University of Wales Trinity Saint David (UWTSD), </w:t>
      </w:r>
      <w:r>
        <w:t xml:space="preserve">and </w:t>
      </w:r>
      <w:r w:rsidRPr="008263CC">
        <w:t>specifically in terms of human resources and talent management, is affected and informed by both internal and external factors.</w:t>
      </w:r>
      <w:r>
        <w:t xml:space="preserve"> </w:t>
      </w:r>
      <w:r w:rsidR="0019220B" w:rsidRPr="0019220B">
        <w:rPr>
          <w:rFonts w:asciiTheme="minorBidi" w:hAnsiTheme="minorBidi" w:cstheme="minorBidi"/>
          <w:szCs w:val="24"/>
        </w:rPr>
        <w:t>Discuss how these factors can influence the human resource policies, procedures, and processes adopted by the organisation for competitive advantage.</w:t>
      </w:r>
    </w:p>
    <w:p w14:paraId="50F0A185" w14:textId="77777777" w:rsidR="0019220B" w:rsidRPr="0019220B" w:rsidRDefault="0019220B">
      <w:pPr>
        <w:rPr>
          <w:rFonts w:asciiTheme="minorBidi" w:hAnsiTheme="minorBidi" w:cstheme="minorBidi"/>
          <w:szCs w:val="24"/>
        </w:rPr>
      </w:pPr>
    </w:p>
    <w:p w14:paraId="1363AA95" w14:textId="77777777" w:rsidR="0019220B" w:rsidRDefault="0019220B">
      <w:pPr>
        <w:rPr>
          <w:rFonts w:asciiTheme="minorBidi" w:hAnsiTheme="minorBidi" w:cstheme="minorBidi"/>
          <w:szCs w:val="24"/>
        </w:rPr>
      </w:pPr>
    </w:p>
    <w:p w14:paraId="79E2D9CB" w14:textId="77777777" w:rsidR="00A65E37" w:rsidRPr="0019220B" w:rsidRDefault="00A65E37">
      <w:pPr>
        <w:rPr>
          <w:rFonts w:asciiTheme="minorBidi" w:hAnsiTheme="minorBidi" w:cstheme="minorBidi"/>
          <w:szCs w:val="24"/>
        </w:rPr>
      </w:pPr>
    </w:p>
    <w:p w14:paraId="4CFD98BD" w14:textId="7F03A00B" w:rsidR="0019220B" w:rsidRPr="0019220B" w:rsidRDefault="0019220B" w:rsidP="0019220B">
      <w:pPr>
        <w:jc w:val="right"/>
        <w:rPr>
          <w:rFonts w:asciiTheme="minorBidi" w:hAnsiTheme="minorBidi" w:cstheme="minorBidi"/>
          <w:szCs w:val="24"/>
        </w:rPr>
      </w:pP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19220B">
        <w:rPr>
          <w:rFonts w:asciiTheme="minorBidi" w:hAnsiTheme="minorBidi" w:cstheme="minorBidi"/>
          <w:szCs w:val="24"/>
        </w:rPr>
        <w:tab/>
      </w:r>
      <w:r w:rsidRPr="00AA5F5B">
        <w:rPr>
          <w:rFonts w:asciiTheme="minorBidi" w:hAnsiTheme="minorBidi" w:cstheme="minorBidi"/>
          <w:b/>
          <w:bCs/>
          <w:sz w:val="32"/>
          <w:szCs w:val="32"/>
        </w:rPr>
        <w:t>Gary Metcalfe</w:t>
      </w:r>
    </w:p>
    <w:p w14:paraId="323192E0" w14:textId="6D7EA618" w:rsidR="007F1A28" w:rsidRDefault="0019220B" w:rsidP="007F1A28">
      <w:pPr>
        <w:jc w:val="right"/>
        <w:rPr>
          <w:rFonts w:asciiTheme="minorBidi" w:hAnsiTheme="minorBidi" w:cstheme="minorBidi"/>
          <w:szCs w:val="24"/>
        </w:rPr>
      </w:pPr>
      <w:r w:rsidRPr="0019220B">
        <w:rPr>
          <w:rFonts w:asciiTheme="minorBidi" w:hAnsiTheme="minorBidi" w:cstheme="minorBidi"/>
          <w:szCs w:val="24"/>
        </w:rPr>
        <w:t>Student number: 1911031</w:t>
      </w:r>
    </w:p>
    <w:p w14:paraId="0D1B1443" w14:textId="77777777" w:rsidR="000136A9" w:rsidRDefault="000136A9" w:rsidP="007F1A28">
      <w:pPr>
        <w:jc w:val="right"/>
        <w:rPr>
          <w:rFonts w:asciiTheme="minorBidi" w:hAnsiTheme="minorBidi" w:cstheme="minorBidi"/>
          <w:szCs w:val="24"/>
        </w:rPr>
      </w:pPr>
    </w:p>
    <w:p w14:paraId="6DD9B0D0" w14:textId="3A4D689B" w:rsidR="00AA5F5B" w:rsidRDefault="00FB0EC6" w:rsidP="00172B15">
      <w:pPr>
        <w:pBdr>
          <w:top w:val="single" w:sz="4" w:space="1" w:color="auto"/>
          <w:left w:val="single" w:sz="4" w:space="4" w:color="auto"/>
          <w:bottom w:val="single" w:sz="4" w:space="1" w:color="auto"/>
          <w:right w:val="single" w:sz="4" w:space="4" w:color="auto"/>
        </w:pBdr>
        <w:rPr>
          <w:rFonts w:asciiTheme="minorBidi" w:hAnsiTheme="minorBidi" w:cstheme="minorBidi"/>
          <w:szCs w:val="24"/>
        </w:rPr>
      </w:pPr>
      <w:r>
        <w:rPr>
          <w:rFonts w:asciiTheme="minorBidi" w:hAnsiTheme="minorBidi" w:cstheme="minorBidi"/>
          <w:szCs w:val="24"/>
        </w:rPr>
        <w:t xml:space="preserve">Allowed </w:t>
      </w:r>
      <w:r w:rsidR="00AA5F5B">
        <w:rPr>
          <w:rFonts w:asciiTheme="minorBidi" w:hAnsiTheme="minorBidi" w:cstheme="minorBidi"/>
          <w:szCs w:val="24"/>
        </w:rPr>
        <w:t>Word Count: 2,500 +/- 10%</w:t>
      </w:r>
      <w:r w:rsidR="00F43581">
        <w:rPr>
          <w:rFonts w:asciiTheme="minorBidi" w:hAnsiTheme="minorBidi" w:cstheme="minorBidi"/>
          <w:szCs w:val="24"/>
        </w:rPr>
        <w:t xml:space="preserve"> =</w:t>
      </w:r>
      <w:r w:rsidR="00172B15">
        <w:rPr>
          <w:rFonts w:asciiTheme="minorBidi" w:hAnsiTheme="minorBidi" w:cstheme="minorBidi"/>
          <w:szCs w:val="24"/>
        </w:rPr>
        <w:t xml:space="preserve"> 2,750 maximum</w:t>
      </w:r>
    </w:p>
    <w:p w14:paraId="14DFAD29" w14:textId="57E316C3" w:rsidR="009F6794" w:rsidRDefault="00FB0EC6" w:rsidP="00172B15">
      <w:pPr>
        <w:pBdr>
          <w:top w:val="single" w:sz="4" w:space="1" w:color="auto"/>
          <w:left w:val="single" w:sz="4" w:space="4" w:color="auto"/>
          <w:bottom w:val="single" w:sz="4" w:space="1" w:color="auto"/>
          <w:right w:val="single" w:sz="4" w:space="4" w:color="auto"/>
        </w:pBdr>
        <w:rPr>
          <w:rFonts w:asciiTheme="minorBidi" w:hAnsiTheme="minorBidi" w:cstheme="minorBidi"/>
          <w:szCs w:val="24"/>
        </w:rPr>
      </w:pPr>
      <w:r>
        <w:rPr>
          <w:rFonts w:asciiTheme="minorBidi" w:hAnsiTheme="minorBidi" w:cstheme="minorBidi"/>
          <w:szCs w:val="24"/>
        </w:rPr>
        <w:t xml:space="preserve">Actual Word Count:  </w:t>
      </w:r>
      <w:r w:rsidR="003A398B">
        <w:rPr>
          <w:rFonts w:asciiTheme="minorBidi" w:hAnsiTheme="minorBidi" w:cstheme="minorBidi"/>
          <w:b/>
          <w:bCs/>
          <w:szCs w:val="24"/>
        </w:rPr>
        <w:t>27</w:t>
      </w:r>
      <w:r w:rsidR="00AF59A0">
        <w:rPr>
          <w:rFonts w:asciiTheme="minorBidi" w:hAnsiTheme="minorBidi" w:cstheme="minorBidi"/>
          <w:b/>
          <w:bCs/>
          <w:szCs w:val="24"/>
        </w:rPr>
        <w:t>0</w:t>
      </w:r>
      <w:r w:rsidR="00A11597">
        <w:rPr>
          <w:rFonts w:asciiTheme="minorBidi" w:hAnsiTheme="minorBidi" w:cstheme="minorBidi"/>
          <w:b/>
          <w:bCs/>
          <w:szCs w:val="24"/>
        </w:rPr>
        <w:t>8</w:t>
      </w:r>
      <w:r>
        <w:rPr>
          <w:rFonts w:asciiTheme="minorBidi" w:hAnsiTheme="minorBidi" w:cstheme="minorBidi"/>
          <w:szCs w:val="24"/>
        </w:rPr>
        <w:t xml:space="preserve">   </w:t>
      </w:r>
    </w:p>
    <w:p w14:paraId="409BDA99" w14:textId="53A8FC30" w:rsidR="00FB0EC6" w:rsidRDefault="00FB0EC6" w:rsidP="00172B15">
      <w:pPr>
        <w:pBdr>
          <w:top w:val="single" w:sz="4" w:space="1" w:color="auto"/>
          <w:left w:val="single" w:sz="4" w:space="4" w:color="auto"/>
          <w:bottom w:val="single" w:sz="4" w:space="1" w:color="auto"/>
          <w:right w:val="single" w:sz="4" w:space="4" w:color="auto"/>
        </w:pBdr>
        <w:rPr>
          <w:rFonts w:asciiTheme="minorBidi" w:hAnsiTheme="minorBidi" w:cstheme="minorBidi"/>
          <w:szCs w:val="24"/>
        </w:rPr>
      </w:pPr>
      <w:r>
        <w:rPr>
          <w:rFonts w:asciiTheme="minorBidi" w:hAnsiTheme="minorBidi" w:cstheme="minorBidi"/>
          <w:szCs w:val="24"/>
        </w:rPr>
        <w:t>(Excluding</w:t>
      </w:r>
      <w:r w:rsidR="009F6794">
        <w:rPr>
          <w:rFonts w:asciiTheme="minorBidi" w:hAnsiTheme="minorBidi" w:cstheme="minorBidi"/>
          <w:szCs w:val="24"/>
        </w:rPr>
        <w:t xml:space="preserve"> Executive Summary, Table of Contents and References)</w:t>
      </w:r>
    </w:p>
    <w:p w14:paraId="2EB6DCE2" w14:textId="77777777" w:rsidR="007F1A28" w:rsidRDefault="007F1A28">
      <w:pPr>
        <w:spacing w:after="160" w:line="278" w:lineRule="auto"/>
        <w:rPr>
          <w:rFonts w:asciiTheme="minorBidi" w:hAnsiTheme="minorBidi" w:cstheme="minorBidi"/>
          <w:szCs w:val="24"/>
        </w:rPr>
      </w:pPr>
      <w:r>
        <w:rPr>
          <w:rFonts w:asciiTheme="minorBidi" w:hAnsiTheme="minorBidi" w:cstheme="minorBidi"/>
          <w:szCs w:val="24"/>
        </w:rPr>
        <w:br w:type="page"/>
      </w:r>
    </w:p>
    <w:p w14:paraId="39278AB1" w14:textId="77777777" w:rsidR="007F1A28" w:rsidRDefault="007F1A28" w:rsidP="007F1A28">
      <w:pPr>
        <w:jc w:val="right"/>
        <w:rPr>
          <w:rFonts w:asciiTheme="minorBidi" w:hAnsiTheme="minorBidi" w:cstheme="minorBidi"/>
          <w:szCs w:val="24"/>
        </w:rPr>
        <w:sectPr w:rsidR="007F1A28" w:rsidSect="007F1A28">
          <w:footerReference w:type="default" r:id="rId9"/>
          <w:pgSz w:w="11906" w:h="16838"/>
          <w:pgMar w:top="1440" w:right="1440" w:bottom="1440" w:left="1440" w:header="708" w:footer="708" w:gutter="0"/>
          <w:pgNumType w:start="0"/>
          <w:cols w:space="708"/>
          <w:docGrid w:linePitch="360"/>
        </w:sectPr>
      </w:pPr>
    </w:p>
    <w:p w14:paraId="76D8A7ED" w14:textId="77777777" w:rsidR="0015708C" w:rsidRDefault="0015708C" w:rsidP="0015708C">
      <w:pPr>
        <w:pStyle w:val="Heading1"/>
      </w:pPr>
      <w:bookmarkStart w:id="0" w:name="_Toc195046476"/>
      <w:r w:rsidRPr="000A396D">
        <w:lastRenderedPageBreak/>
        <w:t>Acknowledgement format of AI tool use</w:t>
      </w:r>
      <w:bookmarkEnd w:id="0"/>
    </w:p>
    <w:p w14:paraId="70AF1CDD" w14:textId="77777777" w:rsidR="0015708C" w:rsidRDefault="0015708C" w:rsidP="0015708C">
      <w:r>
        <w:t>I acknowledge the use of the Microsoft Copilot application on 2</w:t>
      </w:r>
      <w:r w:rsidRPr="00034D2C">
        <w:rPr>
          <w:vertAlign w:val="superscript"/>
        </w:rPr>
        <w:t>nd</w:t>
      </w:r>
      <w:r>
        <w:t xml:space="preserve"> April 2025 to RESEARCH my work for this assignment.</w:t>
      </w:r>
    </w:p>
    <w:p w14:paraId="1DE64652" w14:textId="77777777" w:rsidR="00E02E31" w:rsidRDefault="00E02E31" w:rsidP="0015708C"/>
    <w:p w14:paraId="08F34E8A" w14:textId="77777777" w:rsidR="0015708C" w:rsidRDefault="0015708C" w:rsidP="0015708C">
      <w:pPr>
        <w:pBdr>
          <w:top w:val="single" w:sz="4" w:space="1" w:color="auto"/>
          <w:left w:val="single" w:sz="4" w:space="4" w:color="auto"/>
          <w:bottom w:val="single" w:sz="4" w:space="1" w:color="auto"/>
          <w:right w:val="single" w:sz="4" w:space="4" w:color="auto"/>
        </w:pBdr>
      </w:pPr>
      <w:r>
        <w:t xml:space="preserve">RESEARCH: </w:t>
      </w:r>
      <w:r w:rsidRPr="001D1FEA">
        <w:t>For this assessment, you can use Generative AI to support you in research, including searching for bibliography, using tools to summarise, compare and interrogate materials.</w:t>
      </w:r>
      <w:r>
        <w:t xml:space="preserve"> </w:t>
      </w:r>
    </w:p>
    <w:p w14:paraId="5F4D94B3" w14:textId="77777777" w:rsidR="00E02E31" w:rsidRDefault="00E02E31" w:rsidP="0015708C"/>
    <w:p w14:paraId="7918A82C" w14:textId="2624729C" w:rsidR="0015708C" w:rsidRDefault="0015708C" w:rsidP="0015708C">
      <w:r>
        <w:t>I used the prompt(s):</w:t>
      </w:r>
    </w:p>
    <w:p w14:paraId="0D46A15A" w14:textId="77777777" w:rsidR="00E02E31" w:rsidRDefault="0015708C" w:rsidP="00BB503A">
      <w:pPr>
        <w:pStyle w:val="ListParagraph"/>
        <w:numPr>
          <w:ilvl w:val="0"/>
          <w:numId w:val="7"/>
        </w:numPr>
      </w:pPr>
      <w:r>
        <w:t xml:space="preserve">Help me with my research, including searching for bibliography, using tools to summarise, compare and interrogate materials to Critically evaluate how the resourcing of the UK HE Sector specifically in terms of human resources and talent management, is affected and informed by both internal and external factors. Discuss how these factors can influence the human resource policies, procedures, and processes adopted by </w:t>
      </w:r>
      <w:r w:rsidRPr="008723F3">
        <w:t xml:space="preserve">the </w:t>
      </w:r>
      <w:r w:rsidRPr="008723F3">
        <w:rPr>
          <w:u w:val="single"/>
        </w:rPr>
        <w:t>UWTSD</w:t>
      </w:r>
      <w:r w:rsidRPr="008723F3">
        <w:t xml:space="preserve"> for</w:t>
      </w:r>
      <w:r>
        <w:t xml:space="preserve"> competitive advantage. This should be supported by relevant theories, models, and real-world examples and use a range of academic sources to substantiate your analysis. Also give Harvard style citation and list of references.</w:t>
      </w:r>
    </w:p>
    <w:p w14:paraId="5BE5B1B3" w14:textId="77777777" w:rsidR="00E02E31" w:rsidRDefault="0015708C" w:rsidP="00E02E31">
      <w:pPr>
        <w:pStyle w:val="ListParagraph"/>
        <w:numPr>
          <w:ilvl w:val="0"/>
          <w:numId w:val="7"/>
        </w:numPr>
      </w:pPr>
      <w:r w:rsidRPr="003454D6">
        <w:t xml:space="preserve">Help me with my research, including searching for bibliography, using tools to summarise, compare and interrogate materials to Critically evaluate how the resourcing of the UK HE Sector specifically in terms of human resources and talent management, is affected and informed by both internal and external factors. Discuss how these factors can influence the human resource policies, procedures, and processes adopted by </w:t>
      </w:r>
      <w:r w:rsidRPr="008723F3">
        <w:t xml:space="preserve">the </w:t>
      </w:r>
      <w:r w:rsidRPr="008723F3">
        <w:rPr>
          <w:u w:val="single"/>
        </w:rPr>
        <w:t>sector</w:t>
      </w:r>
      <w:r w:rsidRPr="003454D6">
        <w:t xml:space="preserve"> for competitive advantage. This should be supported by relevant theories, models, and real-world examples and use a range of academic sources to substantiate your analysis. Also give Harvard style citation and list of references.</w:t>
      </w:r>
    </w:p>
    <w:p w14:paraId="014627E2" w14:textId="31EFE9B6" w:rsidR="0015708C" w:rsidRDefault="0015708C" w:rsidP="00E02E31">
      <w:pPr>
        <w:pStyle w:val="ListParagraph"/>
        <w:numPr>
          <w:ilvl w:val="0"/>
          <w:numId w:val="7"/>
        </w:numPr>
      </w:pPr>
      <w:r w:rsidRPr="0007691E">
        <w:t>Can you help me find more academic sources, scholarly research, journal articles?</w:t>
      </w:r>
    </w:p>
    <w:p w14:paraId="7B74AB31" w14:textId="77777777" w:rsidR="0015708C" w:rsidRDefault="0015708C" w:rsidP="0015708C"/>
    <w:p w14:paraId="45D86971" w14:textId="77777777" w:rsidR="0015708C" w:rsidRDefault="0015708C" w:rsidP="0015708C">
      <w:r>
        <w:t>I confirm that I have not presented any AI generated text as my own work. I confirm I</w:t>
      </w:r>
    </w:p>
    <w:p w14:paraId="55568788" w14:textId="57FA2B6A" w:rsidR="0015708C" w:rsidRDefault="0015708C" w:rsidP="00E02E31">
      <w:r>
        <w:t>have copies of my drafts, notes, and other resources I used before, and after the use of</w:t>
      </w:r>
      <w:r w:rsidR="00E02E31">
        <w:t xml:space="preserve"> </w:t>
      </w:r>
      <w:r>
        <w:t>AI tools which I may be asked to provide in evidence.</w:t>
      </w:r>
    </w:p>
    <w:p w14:paraId="739A5514" w14:textId="77777777" w:rsidR="0015708C" w:rsidRDefault="0015708C" w:rsidP="0015708C"/>
    <w:p w14:paraId="02BED6F5" w14:textId="77777777" w:rsidR="0015708C" w:rsidRPr="009E56C4" w:rsidRDefault="0015708C" w:rsidP="0015708C">
      <w:pPr>
        <w:rPr>
          <w:b/>
          <w:bCs/>
        </w:rPr>
      </w:pPr>
      <w:r w:rsidRPr="009E56C4">
        <w:rPr>
          <w:b/>
          <w:bCs/>
        </w:rPr>
        <w:t>Note to lecturer:</w:t>
      </w:r>
    </w:p>
    <w:p w14:paraId="6E491DB0" w14:textId="70B3B34E" w:rsidR="0015708C" w:rsidRPr="009E56C4" w:rsidRDefault="0015708C" w:rsidP="0015708C">
      <w:pPr>
        <w:rPr>
          <w:b/>
          <w:bCs/>
        </w:rPr>
      </w:pPr>
      <w:r w:rsidRPr="009E56C4">
        <w:rPr>
          <w:b/>
          <w:bCs/>
        </w:rPr>
        <w:t xml:space="preserve">Although using Generative AI sounded </w:t>
      </w:r>
      <w:r w:rsidR="007D1AC1" w:rsidRPr="009E56C4">
        <w:rPr>
          <w:b/>
          <w:bCs/>
        </w:rPr>
        <w:t>an innovative idea</w:t>
      </w:r>
      <w:r w:rsidRPr="009E56C4">
        <w:rPr>
          <w:b/>
          <w:bCs/>
        </w:rPr>
        <w:t xml:space="preserve"> at the time, I </w:t>
      </w:r>
      <w:r w:rsidR="007D1AC1" w:rsidRPr="009E56C4">
        <w:rPr>
          <w:b/>
          <w:bCs/>
        </w:rPr>
        <w:t>reverted</w:t>
      </w:r>
      <w:r w:rsidRPr="009E56C4">
        <w:rPr>
          <w:b/>
          <w:bCs/>
        </w:rPr>
        <w:t xml:space="preserve"> to the </w:t>
      </w:r>
      <w:r w:rsidR="00EF458C" w:rsidRPr="009E56C4">
        <w:rPr>
          <w:b/>
          <w:bCs/>
        </w:rPr>
        <w:t>old-fashioned</w:t>
      </w:r>
      <w:r w:rsidRPr="009E56C4">
        <w:rPr>
          <w:b/>
          <w:bCs/>
        </w:rPr>
        <w:t xml:space="preserve"> internet search engines like Google Scholar and Research Gate for academic material.</w:t>
      </w:r>
    </w:p>
    <w:p w14:paraId="68FF9D61" w14:textId="77777777" w:rsidR="005F27C8" w:rsidRDefault="005F27C8" w:rsidP="008D6206">
      <w:pPr>
        <w:pStyle w:val="Heading1"/>
        <w:sectPr w:rsidR="005F27C8" w:rsidSect="007F1A28">
          <w:pgSz w:w="11906" w:h="16838"/>
          <w:pgMar w:top="1440" w:right="1440" w:bottom="1440" w:left="1440" w:header="708" w:footer="708" w:gutter="0"/>
          <w:pgNumType w:start="1"/>
          <w:cols w:space="708"/>
          <w:docGrid w:linePitch="360"/>
        </w:sectPr>
      </w:pPr>
    </w:p>
    <w:p w14:paraId="27EBDC49" w14:textId="5094D978" w:rsidR="007F1A28" w:rsidRDefault="007F1A28" w:rsidP="0075643B">
      <w:pPr>
        <w:pStyle w:val="Heading1"/>
      </w:pPr>
      <w:bookmarkStart w:id="1" w:name="_Toc195046477"/>
      <w:r>
        <w:t>Executive Summary</w:t>
      </w:r>
      <w:bookmarkEnd w:id="1"/>
    </w:p>
    <w:p w14:paraId="07B2C8CC" w14:textId="1CA25B22" w:rsidR="00F647AF" w:rsidRDefault="00823B26" w:rsidP="002408ED">
      <w:r w:rsidRPr="002B0310">
        <w:rPr>
          <w:b/>
          <w:bCs/>
        </w:rPr>
        <w:t>Introduction</w:t>
      </w:r>
      <w:r w:rsidRPr="002B0310">
        <w:t xml:space="preserve">: </w:t>
      </w:r>
      <w:r w:rsidR="00F647AF" w:rsidRPr="00F647AF">
        <w:t xml:space="preserve">This report </w:t>
      </w:r>
      <w:r w:rsidR="00601F5C">
        <w:t>c</w:t>
      </w:r>
      <w:r w:rsidR="005F7C67" w:rsidRPr="005F7C67">
        <w:t>ritically evaluate</w:t>
      </w:r>
      <w:r w:rsidR="00601F5C">
        <w:t>s</w:t>
      </w:r>
      <w:r w:rsidR="005F7C67" w:rsidRPr="005F7C67">
        <w:t xml:space="preserve"> how the resourcing of the United Kingdom Higher Education</w:t>
      </w:r>
      <w:r w:rsidR="002408ED">
        <w:t xml:space="preserve"> (HE)</w:t>
      </w:r>
      <w:r w:rsidR="005F7C67" w:rsidRPr="005F7C67">
        <w:t xml:space="preserve"> sector, with specific reference to University of Wales Trinity Saint David (UWTSD), and specifically in terms of human resources </w:t>
      </w:r>
      <w:r w:rsidR="002408ED">
        <w:t xml:space="preserve">(HR) </w:t>
      </w:r>
      <w:r w:rsidR="005F7C67" w:rsidRPr="005F7C67">
        <w:t>and talent management</w:t>
      </w:r>
      <w:r w:rsidR="002408ED">
        <w:t xml:space="preserve"> (TM)</w:t>
      </w:r>
      <w:r w:rsidR="005F7C67" w:rsidRPr="005F7C67">
        <w:t>, is affected and informed by both internal and external factors.</w:t>
      </w:r>
      <w:r w:rsidR="002408ED">
        <w:t xml:space="preserve"> </w:t>
      </w:r>
      <w:r w:rsidR="00F647AF" w:rsidRPr="00F647AF">
        <w:t xml:space="preserve">The primary objective was to understand how </w:t>
      </w:r>
      <w:r w:rsidR="005405AF">
        <w:t>Human</w:t>
      </w:r>
      <w:r w:rsidR="008505C5">
        <w:t xml:space="preserve"> Resources and Talent Management needs to </w:t>
      </w:r>
      <w:r w:rsidR="002507FE">
        <w:t xml:space="preserve">be aligned with </w:t>
      </w:r>
      <w:r>
        <w:t>the strategic goals of the organisation.</w:t>
      </w:r>
    </w:p>
    <w:p w14:paraId="2F3B0C53" w14:textId="77777777" w:rsidR="00823B26" w:rsidRPr="00F647AF" w:rsidRDefault="00823B26" w:rsidP="00F647AF"/>
    <w:p w14:paraId="267F6C68" w14:textId="37DE7531" w:rsidR="00F647AF" w:rsidRPr="00F647AF" w:rsidRDefault="000B3EC4" w:rsidP="009F5F7A">
      <w:r w:rsidRPr="002B0310">
        <w:rPr>
          <w:b/>
          <w:bCs/>
        </w:rPr>
        <w:t>Objectives</w:t>
      </w:r>
      <w:r w:rsidRPr="002B0310">
        <w:t xml:space="preserve">: </w:t>
      </w:r>
    </w:p>
    <w:p w14:paraId="016EABED" w14:textId="7822B442" w:rsidR="00F647AF" w:rsidRDefault="00F647AF" w:rsidP="0069013B">
      <w:pPr>
        <w:numPr>
          <w:ilvl w:val="0"/>
          <w:numId w:val="14"/>
        </w:numPr>
      </w:pPr>
      <w:r w:rsidRPr="00F647AF">
        <w:t xml:space="preserve">To identify </w:t>
      </w:r>
      <w:r w:rsidR="009F5F7A">
        <w:t>internal</w:t>
      </w:r>
      <w:r w:rsidRPr="00F647AF">
        <w:t xml:space="preserve"> </w:t>
      </w:r>
      <w:r w:rsidR="005106A8">
        <w:t xml:space="preserve">and </w:t>
      </w:r>
      <w:r w:rsidRPr="00F647AF">
        <w:t xml:space="preserve">factors influencing </w:t>
      </w:r>
      <w:r w:rsidR="002F1CD0">
        <w:t>HR and Talent Management in the HE Sector</w:t>
      </w:r>
    </w:p>
    <w:p w14:paraId="666C8CED" w14:textId="5EA8B298" w:rsidR="002F1CD0" w:rsidRPr="00F647AF" w:rsidRDefault="001B28EF" w:rsidP="0069013B">
      <w:pPr>
        <w:numPr>
          <w:ilvl w:val="0"/>
          <w:numId w:val="14"/>
        </w:numPr>
      </w:pPr>
      <w:r>
        <w:t xml:space="preserve">To consider the implications of the above for UWTSD’s </w:t>
      </w:r>
      <w:r w:rsidR="009220B4">
        <w:t>Strategy</w:t>
      </w:r>
    </w:p>
    <w:p w14:paraId="0DC643EB" w14:textId="666A4807" w:rsidR="00F647AF" w:rsidRDefault="00F647AF" w:rsidP="0069013B">
      <w:pPr>
        <w:numPr>
          <w:ilvl w:val="0"/>
          <w:numId w:val="14"/>
        </w:numPr>
      </w:pPr>
      <w:r w:rsidRPr="00F647AF">
        <w:t xml:space="preserve">To provide recommendations for </w:t>
      </w:r>
      <w:r w:rsidR="009220B4">
        <w:t>ensuring</w:t>
      </w:r>
      <w:r w:rsidR="006571E1">
        <w:t xml:space="preserve"> UWTSD’s HR and Talent Management Strategy remains aligned with </w:t>
      </w:r>
      <w:r w:rsidR="00122BA0">
        <w:t>its</w:t>
      </w:r>
      <w:r w:rsidR="006571E1">
        <w:t xml:space="preserve"> business objectives.</w:t>
      </w:r>
    </w:p>
    <w:p w14:paraId="07FB4CEC" w14:textId="77777777" w:rsidR="00C87F4D" w:rsidRPr="00F647AF" w:rsidRDefault="00C87F4D" w:rsidP="00C87F4D">
      <w:pPr>
        <w:ind w:left="360"/>
      </w:pPr>
    </w:p>
    <w:p w14:paraId="0A285748" w14:textId="6AE773F4" w:rsidR="00F647AF" w:rsidRDefault="00F647AF" w:rsidP="00F647AF">
      <w:r w:rsidRPr="00F647AF">
        <w:rPr>
          <w:b/>
          <w:bCs/>
        </w:rPr>
        <w:t>Methodology</w:t>
      </w:r>
      <w:r w:rsidR="00D76F9E">
        <w:t xml:space="preserve">: The research was based </w:t>
      </w:r>
      <w:r w:rsidR="00D03808">
        <w:t xml:space="preserve">primarily </w:t>
      </w:r>
      <w:r w:rsidR="00273F97">
        <w:t>o</w:t>
      </w:r>
      <w:r w:rsidR="00D03808">
        <w:t xml:space="preserve">n a literature review </w:t>
      </w:r>
      <w:r w:rsidR="005106A8">
        <w:t>relating to the key objectives above and</w:t>
      </w:r>
      <w:r w:rsidR="00E469E3">
        <w:t xml:space="preserve"> then</w:t>
      </w:r>
      <w:r w:rsidR="001C481D">
        <w:t xml:space="preserve"> </w:t>
      </w:r>
      <w:r w:rsidR="00273F97">
        <w:t xml:space="preserve">by </w:t>
      </w:r>
      <w:r w:rsidR="00E469E3">
        <w:t>critically review</w:t>
      </w:r>
      <w:r w:rsidR="001C481D">
        <w:t>ing</w:t>
      </w:r>
      <w:r w:rsidR="00E469E3">
        <w:t xml:space="preserve"> the HR and TM </w:t>
      </w:r>
      <w:r w:rsidR="008C7412">
        <w:t>strategies</w:t>
      </w:r>
      <w:r w:rsidR="001C481D">
        <w:t xml:space="preserve"> of UWTSD</w:t>
      </w:r>
      <w:r w:rsidR="00D94DF5">
        <w:t>.</w:t>
      </w:r>
      <w:r w:rsidR="008C7412">
        <w:t xml:space="preserve"> </w:t>
      </w:r>
      <w:r w:rsidR="00B92A14">
        <w:t>Exploring recent and relevant academic and practitioner re</w:t>
      </w:r>
      <w:r w:rsidR="00CA74BE">
        <w:t xml:space="preserve">search as well as </w:t>
      </w:r>
      <w:r w:rsidR="007D1AC1">
        <w:t>latest news</w:t>
      </w:r>
      <w:r w:rsidR="00CA74BE">
        <w:t xml:space="preserve"> articles of how </w:t>
      </w:r>
      <w:r w:rsidR="007F16B2">
        <w:t>other universities have</w:t>
      </w:r>
      <w:r w:rsidR="00CA74BE">
        <w:t xml:space="preserve"> reacted to the shifting change</w:t>
      </w:r>
      <w:r w:rsidR="00C221AA">
        <w:t>s/ challenges in the sector was key to developing the arguments in this report.</w:t>
      </w:r>
    </w:p>
    <w:p w14:paraId="0F0643B1" w14:textId="77777777" w:rsidR="00273F97" w:rsidRPr="00F647AF" w:rsidRDefault="00273F97" w:rsidP="00F647AF"/>
    <w:p w14:paraId="48A91A05" w14:textId="28C13824" w:rsidR="00F647AF" w:rsidRDefault="00F647AF" w:rsidP="00F647AF">
      <w:pPr>
        <w:rPr>
          <w:b/>
          <w:bCs/>
        </w:rPr>
      </w:pPr>
      <w:r w:rsidRPr="00F647AF">
        <w:rPr>
          <w:b/>
          <w:bCs/>
        </w:rPr>
        <w:t>Key Findings</w:t>
      </w:r>
      <w:r w:rsidR="00E83C0B" w:rsidRPr="00103A4B">
        <w:rPr>
          <w:b/>
          <w:bCs/>
        </w:rPr>
        <w:t>:</w:t>
      </w:r>
    </w:p>
    <w:p w14:paraId="3ABD13AD" w14:textId="77777777" w:rsidR="00616E61" w:rsidRDefault="00616E61" w:rsidP="00E83C0B">
      <w:pPr>
        <w:pStyle w:val="ListParagraph"/>
        <w:numPr>
          <w:ilvl w:val="0"/>
          <w:numId w:val="16"/>
        </w:numPr>
      </w:pPr>
      <w:r>
        <w:t>UWTSD has a HR structure that enables Business strategy and HR strategy to be aligned.</w:t>
      </w:r>
    </w:p>
    <w:p w14:paraId="0EFE4180" w14:textId="34FBCB90" w:rsidR="00E83C0B" w:rsidRDefault="00B829F1" w:rsidP="00E83C0B">
      <w:pPr>
        <w:pStyle w:val="ListParagraph"/>
        <w:numPr>
          <w:ilvl w:val="0"/>
          <w:numId w:val="16"/>
        </w:numPr>
      </w:pPr>
      <w:r>
        <w:t>UWTSD</w:t>
      </w:r>
      <w:r w:rsidR="00283952">
        <w:t xml:space="preserve"> should continue to provide appropriate development opportunities for staff</w:t>
      </w:r>
      <w:r w:rsidR="00982D30">
        <w:t xml:space="preserve"> to retain them in post.</w:t>
      </w:r>
    </w:p>
    <w:p w14:paraId="1C4728AC" w14:textId="30298AE7" w:rsidR="00616E61" w:rsidRDefault="00616E61" w:rsidP="00E83C0B">
      <w:pPr>
        <w:pStyle w:val="ListParagraph"/>
        <w:numPr>
          <w:ilvl w:val="0"/>
          <w:numId w:val="16"/>
        </w:numPr>
      </w:pPr>
      <w:r>
        <w:t>UWTSD needs to examine its culture to ensure it continues to meet its future operational needs.</w:t>
      </w:r>
    </w:p>
    <w:p w14:paraId="3E636C1F" w14:textId="1C9F6083" w:rsidR="00FD65AB" w:rsidRDefault="00FD65AB" w:rsidP="00E83C0B">
      <w:pPr>
        <w:pStyle w:val="ListParagraph"/>
        <w:numPr>
          <w:ilvl w:val="0"/>
          <w:numId w:val="16"/>
        </w:numPr>
      </w:pPr>
      <w:r>
        <w:t>UWTSD must</w:t>
      </w:r>
      <w:r w:rsidRPr="00CC09F0">
        <w:t xml:space="preserve"> implement targeted recruitment strategies to attract leading researchers and educators</w:t>
      </w:r>
      <w:r w:rsidR="00103A4B">
        <w:t xml:space="preserve"> to develop a competitive edge.</w:t>
      </w:r>
    </w:p>
    <w:p w14:paraId="19891EE5" w14:textId="70CE5A5A" w:rsidR="007C3385" w:rsidRPr="00F647AF" w:rsidRDefault="007C3385" w:rsidP="00E83C0B">
      <w:pPr>
        <w:pStyle w:val="ListParagraph"/>
        <w:numPr>
          <w:ilvl w:val="0"/>
          <w:numId w:val="16"/>
        </w:numPr>
      </w:pPr>
      <w:r>
        <w:t>UWTSD needs to adjust to changes brought about with the continued introduction of AI</w:t>
      </w:r>
      <w:r w:rsidR="00A95633">
        <w:t xml:space="preserve"> and how it is used in teaching.</w:t>
      </w:r>
    </w:p>
    <w:p w14:paraId="781E6433" w14:textId="77777777" w:rsidR="00D8370B" w:rsidRDefault="00D8370B" w:rsidP="00F647AF">
      <w:pPr>
        <w:rPr>
          <w:b/>
          <w:bCs/>
        </w:rPr>
      </w:pPr>
    </w:p>
    <w:p w14:paraId="424D5E3A" w14:textId="020FBDD5" w:rsidR="00F647AF" w:rsidRDefault="00D94DF5" w:rsidP="00F647AF">
      <w:r w:rsidRPr="002B0310">
        <w:rPr>
          <w:b/>
          <w:bCs/>
        </w:rPr>
        <w:t>Conclusions</w:t>
      </w:r>
      <w:r>
        <w:rPr>
          <w:b/>
          <w:bCs/>
        </w:rPr>
        <w:t>:</w:t>
      </w:r>
      <w:r w:rsidR="00F647AF" w:rsidRPr="00F647AF">
        <w:t xml:space="preserve"> </w:t>
      </w:r>
      <w:r>
        <w:t>UWTSD’s HR and TM st</w:t>
      </w:r>
      <w:r w:rsidR="007E133C">
        <w:t>rategy and structure currently meets the shifting organisational goals and objectives</w:t>
      </w:r>
      <w:r w:rsidR="002435EF">
        <w:t>. The Director of HR and the HR Business Partners</w:t>
      </w:r>
      <w:r w:rsidR="00BF25C7">
        <w:t xml:space="preserve"> already support leaders in transformational activities. There is a </w:t>
      </w:r>
      <w:r w:rsidR="0008473C">
        <w:t>clear need</w:t>
      </w:r>
      <w:r w:rsidR="004E7DCC">
        <w:t xml:space="preserve"> to ensure this continues and that HR is sufficiently resources</w:t>
      </w:r>
      <w:r w:rsidR="00E83C0B">
        <w:t xml:space="preserve"> as the business priorities continue to change in the sector.</w:t>
      </w:r>
    </w:p>
    <w:p w14:paraId="2F6CFD9D" w14:textId="77777777" w:rsidR="00E83C0B" w:rsidRPr="00F647AF" w:rsidRDefault="00E83C0B" w:rsidP="00F647AF"/>
    <w:p w14:paraId="2D24B8DA" w14:textId="034A4ED3" w:rsidR="00F647AF" w:rsidRPr="00F647AF" w:rsidRDefault="00F647AF" w:rsidP="00F647AF">
      <w:r w:rsidRPr="00F647AF">
        <w:rPr>
          <w:b/>
          <w:bCs/>
        </w:rPr>
        <w:t>Recommendations</w:t>
      </w:r>
      <w:r w:rsidR="00E83C0B">
        <w:rPr>
          <w:b/>
          <w:bCs/>
        </w:rPr>
        <w:t>:</w:t>
      </w:r>
    </w:p>
    <w:p w14:paraId="164770A1" w14:textId="77777777" w:rsidR="00141100" w:rsidRDefault="00141100" w:rsidP="00141100">
      <w:r>
        <w:t>The key recommendations of this report are:</w:t>
      </w:r>
    </w:p>
    <w:p w14:paraId="4DB8822A" w14:textId="2D91D786" w:rsidR="00141100" w:rsidRDefault="00141100" w:rsidP="00141100">
      <w:pPr>
        <w:pStyle w:val="ListParagraph"/>
        <w:numPr>
          <w:ilvl w:val="0"/>
          <w:numId w:val="12"/>
        </w:numPr>
      </w:pPr>
      <w:r>
        <w:t xml:space="preserve">Continue to review strategy, </w:t>
      </w:r>
      <w:r w:rsidR="00026617">
        <w:t>policy,</w:t>
      </w:r>
      <w:r>
        <w:t xml:space="preserve"> and procedures, and update as required to reflect operation challenges.</w:t>
      </w:r>
    </w:p>
    <w:p w14:paraId="3A666F82" w14:textId="77777777" w:rsidR="00141100" w:rsidRDefault="00141100" w:rsidP="00141100">
      <w:pPr>
        <w:pStyle w:val="ListParagraph"/>
        <w:numPr>
          <w:ilvl w:val="0"/>
          <w:numId w:val="12"/>
        </w:numPr>
      </w:pPr>
      <w:r>
        <w:t>Continue to use the current HR team structure to enable HR Business partners and the Head of HR can support senior leaders in their business transformational activities.</w:t>
      </w:r>
    </w:p>
    <w:p w14:paraId="06D0976F" w14:textId="77777777" w:rsidR="00141100" w:rsidRDefault="00141100" w:rsidP="00141100">
      <w:pPr>
        <w:pStyle w:val="ListParagraph"/>
        <w:numPr>
          <w:ilvl w:val="0"/>
          <w:numId w:val="12"/>
        </w:numPr>
      </w:pPr>
      <w:r>
        <w:t>Review and update the online systems for managing transactional HR activities so UWTSD is not left behind the ‘automation game.’</w:t>
      </w:r>
    </w:p>
    <w:p w14:paraId="0B4E4290" w14:textId="77777777" w:rsidR="00141100" w:rsidRDefault="00141100" w:rsidP="00141100">
      <w:pPr>
        <w:pStyle w:val="ListParagraph"/>
        <w:numPr>
          <w:ilvl w:val="0"/>
          <w:numId w:val="12"/>
        </w:numPr>
      </w:pPr>
      <w:r>
        <w:t>Continue to use Microsoft BI to enable the ‘business’ to make ‘Data-driven’ decisions.</w:t>
      </w:r>
    </w:p>
    <w:p w14:paraId="545C3B7E" w14:textId="77777777" w:rsidR="00141100" w:rsidRDefault="00141100" w:rsidP="00141100">
      <w:pPr>
        <w:pStyle w:val="ListParagraph"/>
        <w:numPr>
          <w:ilvl w:val="0"/>
          <w:numId w:val="12"/>
        </w:numPr>
      </w:pPr>
      <w:r>
        <w:t>Make more use of on-line recruitment solutions and interviews to make the best choice for the job as well as meeting organisational environmental objectives.</w:t>
      </w:r>
    </w:p>
    <w:p w14:paraId="7BBEEDB7" w14:textId="35FE5BF8" w:rsidR="00F647AF" w:rsidRPr="00F647AF" w:rsidRDefault="00F647AF" w:rsidP="00141100">
      <w:pPr>
        <w:ind w:left="360"/>
      </w:pPr>
    </w:p>
    <w:p w14:paraId="46E9C8AB" w14:textId="41836F3A" w:rsidR="00141100" w:rsidRDefault="00F647AF" w:rsidP="00F647AF">
      <w:r w:rsidRPr="00F647AF">
        <w:rPr>
          <w:b/>
          <w:bCs/>
        </w:rPr>
        <w:t>Implications</w:t>
      </w:r>
      <w:r w:rsidR="00141100">
        <w:rPr>
          <w:b/>
          <w:bCs/>
        </w:rPr>
        <w:t>:</w:t>
      </w:r>
      <w:r w:rsidRPr="00F647AF">
        <w:t xml:space="preserve"> The study highlights the </w:t>
      </w:r>
      <w:r w:rsidR="00141100">
        <w:t xml:space="preserve">importance </w:t>
      </w:r>
      <w:r w:rsidR="00F74A4F">
        <w:t>of UWTSD’s HR Team</w:t>
      </w:r>
      <w:r w:rsidR="009C0297">
        <w:t xml:space="preserve"> w</w:t>
      </w:r>
      <w:r w:rsidR="00F74A4F">
        <w:t xml:space="preserve">orking with the </w:t>
      </w:r>
      <w:r w:rsidR="009C0297">
        <w:t>business leaders in the organisation and aligning HR and TM strategy, policy and procedures to the business goals and objectives of the organisation</w:t>
      </w:r>
      <w:r w:rsidR="00026617">
        <w:t xml:space="preserve">. </w:t>
      </w:r>
      <w:r w:rsidR="00F2632F">
        <w:t>Failure to do so will mean that UWTSD will lose its competitive edge</w:t>
      </w:r>
      <w:r w:rsidR="006E2615">
        <w:t xml:space="preserve"> and attract </w:t>
      </w:r>
      <w:r w:rsidR="0008473C">
        <w:t>students</w:t>
      </w:r>
      <w:r w:rsidR="006E2615">
        <w:t xml:space="preserve"> to maintain the viability of its quality programmes.</w:t>
      </w:r>
    </w:p>
    <w:p w14:paraId="57B044B4" w14:textId="77777777" w:rsidR="007F1A28" w:rsidRDefault="007F1A28" w:rsidP="008D6206">
      <w:pPr>
        <w:rPr>
          <w:lang w:eastAsia="zh-CN"/>
        </w:rPr>
      </w:pPr>
    </w:p>
    <w:p w14:paraId="04FBF8B4" w14:textId="77777777" w:rsidR="005F27C8" w:rsidRDefault="005F27C8" w:rsidP="00324B60">
      <w:pPr>
        <w:pStyle w:val="Heading1"/>
        <w:numPr>
          <w:ilvl w:val="0"/>
          <w:numId w:val="0"/>
        </w:numPr>
        <w:ind w:left="432" w:hanging="432"/>
        <w:sectPr w:rsidR="005F27C8" w:rsidSect="005F27C8">
          <w:pgSz w:w="11906" w:h="16838"/>
          <w:pgMar w:top="1440" w:right="1440" w:bottom="1440" w:left="1440" w:header="708" w:footer="708" w:gutter="0"/>
          <w:cols w:space="708"/>
          <w:docGrid w:linePitch="360"/>
        </w:sectPr>
      </w:pPr>
    </w:p>
    <w:p w14:paraId="1DA8E3DF" w14:textId="459695A1" w:rsidR="007F1A28" w:rsidRDefault="007F1A28" w:rsidP="008D6206">
      <w:pPr>
        <w:pStyle w:val="Heading1"/>
      </w:pPr>
      <w:bookmarkStart w:id="2" w:name="_Toc195046478"/>
      <w:r>
        <w:t>Table of Contents</w:t>
      </w:r>
      <w:bookmarkEnd w:id="2"/>
    </w:p>
    <w:p w14:paraId="319B1ACC" w14:textId="7E6EAD54" w:rsidR="00E55A62" w:rsidRDefault="008D6206">
      <w:pPr>
        <w:pStyle w:val="TOC1"/>
        <w:tabs>
          <w:tab w:val="left" w:pos="480"/>
        </w:tabs>
        <w:rPr>
          <w:rFonts w:asciiTheme="minorHAnsi" w:eastAsiaTheme="minorEastAsia" w:hAnsiTheme="minorHAnsi" w:cstheme="minorBidi"/>
          <w:noProof/>
          <w:kern w:val="2"/>
          <w:szCs w:val="24"/>
          <w:lang w:eastAsia="zh-CN"/>
          <w14:ligatures w14:val="standardContextual"/>
        </w:rPr>
      </w:pPr>
      <w:r>
        <w:rPr>
          <w:lang w:eastAsia="zh-CN"/>
        </w:rPr>
        <w:fldChar w:fldCharType="begin"/>
      </w:r>
      <w:r>
        <w:rPr>
          <w:lang w:eastAsia="zh-CN"/>
        </w:rPr>
        <w:instrText xml:space="preserve"> TOC \o "1-3" \h \z \u </w:instrText>
      </w:r>
      <w:r>
        <w:rPr>
          <w:lang w:eastAsia="zh-CN"/>
        </w:rPr>
        <w:fldChar w:fldCharType="separate"/>
      </w:r>
      <w:hyperlink w:anchor="_Toc195046476" w:history="1">
        <w:r w:rsidR="00E55A62" w:rsidRPr="00FE51A5">
          <w:rPr>
            <w:rStyle w:val="Hyperlink"/>
            <w:noProof/>
          </w:rPr>
          <w:t>1</w:t>
        </w:r>
        <w:r w:rsidR="00E55A62">
          <w:rPr>
            <w:rFonts w:asciiTheme="minorHAnsi" w:eastAsiaTheme="minorEastAsia" w:hAnsiTheme="minorHAnsi" w:cstheme="minorBidi"/>
            <w:noProof/>
            <w:kern w:val="2"/>
            <w:szCs w:val="24"/>
            <w:lang w:eastAsia="zh-CN"/>
            <w14:ligatures w14:val="standardContextual"/>
          </w:rPr>
          <w:tab/>
        </w:r>
        <w:r w:rsidR="00E55A62" w:rsidRPr="00FE51A5">
          <w:rPr>
            <w:rStyle w:val="Hyperlink"/>
            <w:noProof/>
          </w:rPr>
          <w:t>Acknowledgement format of AI tool use</w:t>
        </w:r>
        <w:r w:rsidR="00E55A62">
          <w:rPr>
            <w:noProof/>
            <w:webHidden/>
          </w:rPr>
          <w:tab/>
        </w:r>
        <w:r w:rsidR="00E55A62">
          <w:rPr>
            <w:noProof/>
            <w:webHidden/>
          </w:rPr>
          <w:fldChar w:fldCharType="begin"/>
        </w:r>
        <w:r w:rsidR="00E55A62">
          <w:rPr>
            <w:noProof/>
            <w:webHidden/>
          </w:rPr>
          <w:instrText xml:space="preserve"> PAGEREF _Toc195046476 \h </w:instrText>
        </w:r>
        <w:r w:rsidR="00E55A62">
          <w:rPr>
            <w:noProof/>
            <w:webHidden/>
          </w:rPr>
        </w:r>
        <w:r w:rsidR="00E55A62">
          <w:rPr>
            <w:noProof/>
            <w:webHidden/>
          </w:rPr>
          <w:fldChar w:fldCharType="separate"/>
        </w:r>
        <w:r w:rsidR="00E55A62">
          <w:rPr>
            <w:noProof/>
            <w:webHidden/>
          </w:rPr>
          <w:t>1</w:t>
        </w:r>
        <w:r w:rsidR="00E55A62">
          <w:rPr>
            <w:noProof/>
            <w:webHidden/>
          </w:rPr>
          <w:fldChar w:fldCharType="end"/>
        </w:r>
      </w:hyperlink>
    </w:p>
    <w:p w14:paraId="265FE31F" w14:textId="0396DBC8"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477" w:history="1">
        <w:r w:rsidRPr="00FE51A5">
          <w:rPr>
            <w:rStyle w:val="Hyperlink"/>
            <w:noProof/>
          </w:rPr>
          <w:t>2</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Executive Summary</w:t>
        </w:r>
        <w:r>
          <w:rPr>
            <w:noProof/>
            <w:webHidden/>
          </w:rPr>
          <w:tab/>
        </w:r>
        <w:r>
          <w:rPr>
            <w:noProof/>
            <w:webHidden/>
          </w:rPr>
          <w:fldChar w:fldCharType="begin"/>
        </w:r>
        <w:r>
          <w:rPr>
            <w:noProof/>
            <w:webHidden/>
          </w:rPr>
          <w:instrText xml:space="preserve"> PAGEREF _Toc195046477 \h </w:instrText>
        </w:r>
        <w:r>
          <w:rPr>
            <w:noProof/>
            <w:webHidden/>
          </w:rPr>
        </w:r>
        <w:r>
          <w:rPr>
            <w:noProof/>
            <w:webHidden/>
          </w:rPr>
          <w:fldChar w:fldCharType="separate"/>
        </w:r>
        <w:r>
          <w:rPr>
            <w:noProof/>
            <w:webHidden/>
          </w:rPr>
          <w:t>3</w:t>
        </w:r>
        <w:r>
          <w:rPr>
            <w:noProof/>
            <w:webHidden/>
          </w:rPr>
          <w:fldChar w:fldCharType="end"/>
        </w:r>
      </w:hyperlink>
    </w:p>
    <w:p w14:paraId="4798DC07" w14:textId="250C64DE"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478" w:history="1">
        <w:r w:rsidRPr="00FE51A5">
          <w:rPr>
            <w:rStyle w:val="Hyperlink"/>
            <w:noProof/>
          </w:rPr>
          <w:t>3</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Table of Contents</w:t>
        </w:r>
        <w:r>
          <w:rPr>
            <w:noProof/>
            <w:webHidden/>
          </w:rPr>
          <w:tab/>
        </w:r>
        <w:r>
          <w:rPr>
            <w:noProof/>
            <w:webHidden/>
          </w:rPr>
          <w:fldChar w:fldCharType="begin"/>
        </w:r>
        <w:r>
          <w:rPr>
            <w:noProof/>
            <w:webHidden/>
          </w:rPr>
          <w:instrText xml:space="preserve"> PAGEREF _Toc195046478 \h </w:instrText>
        </w:r>
        <w:r>
          <w:rPr>
            <w:noProof/>
            <w:webHidden/>
          </w:rPr>
        </w:r>
        <w:r>
          <w:rPr>
            <w:noProof/>
            <w:webHidden/>
          </w:rPr>
          <w:fldChar w:fldCharType="separate"/>
        </w:r>
        <w:r>
          <w:rPr>
            <w:noProof/>
            <w:webHidden/>
          </w:rPr>
          <w:t>5</w:t>
        </w:r>
        <w:r>
          <w:rPr>
            <w:noProof/>
            <w:webHidden/>
          </w:rPr>
          <w:fldChar w:fldCharType="end"/>
        </w:r>
      </w:hyperlink>
    </w:p>
    <w:p w14:paraId="4E3DC21F" w14:textId="3DAA2E72"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479" w:history="1">
        <w:r w:rsidRPr="00FE51A5">
          <w:rPr>
            <w:rStyle w:val="Hyperlink"/>
            <w:noProof/>
          </w:rPr>
          <w:t>4</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Introduction</w:t>
        </w:r>
        <w:r>
          <w:rPr>
            <w:noProof/>
            <w:webHidden/>
          </w:rPr>
          <w:tab/>
        </w:r>
        <w:r>
          <w:rPr>
            <w:noProof/>
            <w:webHidden/>
          </w:rPr>
          <w:fldChar w:fldCharType="begin"/>
        </w:r>
        <w:r>
          <w:rPr>
            <w:noProof/>
            <w:webHidden/>
          </w:rPr>
          <w:instrText xml:space="preserve"> PAGEREF _Toc195046479 \h </w:instrText>
        </w:r>
        <w:r>
          <w:rPr>
            <w:noProof/>
            <w:webHidden/>
          </w:rPr>
        </w:r>
        <w:r>
          <w:rPr>
            <w:noProof/>
            <w:webHidden/>
          </w:rPr>
          <w:fldChar w:fldCharType="separate"/>
        </w:r>
        <w:r>
          <w:rPr>
            <w:noProof/>
            <w:webHidden/>
          </w:rPr>
          <w:t>7</w:t>
        </w:r>
        <w:r>
          <w:rPr>
            <w:noProof/>
            <w:webHidden/>
          </w:rPr>
          <w:fldChar w:fldCharType="end"/>
        </w:r>
      </w:hyperlink>
    </w:p>
    <w:p w14:paraId="324D0757" w14:textId="7701CB0D"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480" w:history="1">
        <w:r w:rsidRPr="00FE51A5">
          <w:rPr>
            <w:rStyle w:val="Hyperlink"/>
            <w:noProof/>
          </w:rPr>
          <w:t>5</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Critically evaluate how the resourcing of the United Kingdom Higher Education sector, with specific reference to University of Wales Trinity Saint David (UWTSD), and specifically in terms of human resources and talent management, is affected and informed by both internal and external factors.</w:t>
        </w:r>
        <w:r>
          <w:rPr>
            <w:noProof/>
            <w:webHidden/>
          </w:rPr>
          <w:tab/>
        </w:r>
        <w:r>
          <w:rPr>
            <w:noProof/>
            <w:webHidden/>
          </w:rPr>
          <w:fldChar w:fldCharType="begin"/>
        </w:r>
        <w:r>
          <w:rPr>
            <w:noProof/>
            <w:webHidden/>
          </w:rPr>
          <w:instrText xml:space="preserve"> PAGEREF _Toc195046480 \h </w:instrText>
        </w:r>
        <w:r>
          <w:rPr>
            <w:noProof/>
            <w:webHidden/>
          </w:rPr>
        </w:r>
        <w:r>
          <w:rPr>
            <w:noProof/>
            <w:webHidden/>
          </w:rPr>
          <w:fldChar w:fldCharType="separate"/>
        </w:r>
        <w:r>
          <w:rPr>
            <w:noProof/>
            <w:webHidden/>
          </w:rPr>
          <w:t>8</w:t>
        </w:r>
        <w:r>
          <w:rPr>
            <w:noProof/>
            <w:webHidden/>
          </w:rPr>
          <w:fldChar w:fldCharType="end"/>
        </w:r>
      </w:hyperlink>
    </w:p>
    <w:p w14:paraId="501F538B" w14:textId="2C50B979" w:rsidR="00E55A62" w:rsidRDefault="00E55A62">
      <w:pPr>
        <w:pStyle w:val="TOC2"/>
        <w:tabs>
          <w:tab w:val="left" w:pos="960"/>
          <w:tab w:val="right" w:leader="dot" w:pos="9016"/>
        </w:tabs>
        <w:rPr>
          <w:rFonts w:asciiTheme="minorHAnsi" w:eastAsiaTheme="minorEastAsia" w:hAnsiTheme="minorHAnsi" w:cstheme="minorBidi"/>
          <w:noProof/>
          <w:kern w:val="2"/>
          <w:szCs w:val="24"/>
          <w:lang w:eastAsia="zh-CN"/>
          <w14:ligatures w14:val="standardContextual"/>
        </w:rPr>
      </w:pPr>
      <w:hyperlink w:anchor="_Toc195046481" w:history="1">
        <w:r w:rsidRPr="00FE51A5">
          <w:rPr>
            <w:rStyle w:val="Hyperlink"/>
            <w:noProof/>
          </w:rPr>
          <w:t>5.1</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Internal Factors Affecting HRM in the UK HE Sector</w:t>
        </w:r>
        <w:r>
          <w:rPr>
            <w:noProof/>
            <w:webHidden/>
          </w:rPr>
          <w:tab/>
        </w:r>
        <w:r>
          <w:rPr>
            <w:noProof/>
            <w:webHidden/>
          </w:rPr>
          <w:fldChar w:fldCharType="begin"/>
        </w:r>
        <w:r>
          <w:rPr>
            <w:noProof/>
            <w:webHidden/>
          </w:rPr>
          <w:instrText xml:space="preserve"> PAGEREF _Toc195046481 \h </w:instrText>
        </w:r>
        <w:r>
          <w:rPr>
            <w:noProof/>
            <w:webHidden/>
          </w:rPr>
        </w:r>
        <w:r>
          <w:rPr>
            <w:noProof/>
            <w:webHidden/>
          </w:rPr>
          <w:fldChar w:fldCharType="separate"/>
        </w:r>
        <w:r>
          <w:rPr>
            <w:noProof/>
            <w:webHidden/>
          </w:rPr>
          <w:t>8</w:t>
        </w:r>
        <w:r>
          <w:rPr>
            <w:noProof/>
            <w:webHidden/>
          </w:rPr>
          <w:fldChar w:fldCharType="end"/>
        </w:r>
      </w:hyperlink>
    </w:p>
    <w:p w14:paraId="5CD4EB83" w14:textId="27C4174C"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2" w:history="1">
        <w:r w:rsidRPr="00FE51A5">
          <w:rPr>
            <w:rStyle w:val="Hyperlink"/>
            <w:noProof/>
          </w:rPr>
          <w:t>5.1.1</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Organizational Culture and Structure</w:t>
        </w:r>
        <w:r>
          <w:rPr>
            <w:noProof/>
            <w:webHidden/>
          </w:rPr>
          <w:tab/>
        </w:r>
        <w:r>
          <w:rPr>
            <w:noProof/>
            <w:webHidden/>
          </w:rPr>
          <w:fldChar w:fldCharType="begin"/>
        </w:r>
        <w:r>
          <w:rPr>
            <w:noProof/>
            <w:webHidden/>
          </w:rPr>
          <w:instrText xml:space="preserve"> PAGEREF _Toc195046482 \h </w:instrText>
        </w:r>
        <w:r>
          <w:rPr>
            <w:noProof/>
            <w:webHidden/>
          </w:rPr>
        </w:r>
        <w:r>
          <w:rPr>
            <w:noProof/>
            <w:webHidden/>
          </w:rPr>
          <w:fldChar w:fldCharType="separate"/>
        </w:r>
        <w:r>
          <w:rPr>
            <w:noProof/>
            <w:webHidden/>
          </w:rPr>
          <w:t>8</w:t>
        </w:r>
        <w:r>
          <w:rPr>
            <w:noProof/>
            <w:webHidden/>
          </w:rPr>
          <w:fldChar w:fldCharType="end"/>
        </w:r>
      </w:hyperlink>
    </w:p>
    <w:p w14:paraId="6F5BEFA2" w14:textId="26798A42"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3" w:history="1">
        <w:r w:rsidRPr="00FE51A5">
          <w:rPr>
            <w:rStyle w:val="Hyperlink"/>
            <w:noProof/>
          </w:rPr>
          <w:t>5.1.2</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Leadership and Management</w:t>
        </w:r>
        <w:r>
          <w:rPr>
            <w:noProof/>
            <w:webHidden/>
          </w:rPr>
          <w:tab/>
        </w:r>
        <w:r>
          <w:rPr>
            <w:noProof/>
            <w:webHidden/>
          </w:rPr>
          <w:fldChar w:fldCharType="begin"/>
        </w:r>
        <w:r>
          <w:rPr>
            <w:noProof/>
            <w:webHidden/>
          </w:rPr>
          <w:instrText xml:space="preserve"> PAGEREF _Toc195046483 \h </w:instrText>
        </w:r>
        <w:r>
          <w:rPr>
            <w:noProof/>
            <w:webHidden/>
          </w:rPr>
        </w:r>
        <w:r>
          <w:rPr>
            <w:noProof/>
            <w:webHidden/>
          </w:rPr>
          <w:fldChar w:fldCharType="separate"/>
        </w:r>
        <w:r>
          <w:rPr>
            <w:noProof/>
            <w:webHidden/>
          </w:rPr>
          <w:t>8</w:t>
        </w:r>
        <w:r>
          <w:rPr>
            <w:noProof/>
            <w:webHidden/>
          </w:rPr>
          <w:fldChar w:fldCharType="end"/>
        </w:r>
      </w:hyperlink>
    </w:p>
    <w:p w14:paraId="3504FB09" w14:textId="715E3464"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4" w:history="1">
        <w:r w:rsidRPr="00FE51A5">
          <w:rPr>
            <w:rStyle w:val="Hyperlink"/>
            <w:noProof/>
          </w:rPr>
          <w:t>5.1.3</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Employee Engagement and Satisfaction</w:t>
        </w:r>
        <w:r>
          <w:rPr>
            <w:noProof/>
            <w:webHidden/>
          </w:rPr>
          <w:tab/>
        </w:r>
        <w:r>
          <w:rPr>
            <w:noProof/>
            <w:webHidden/>
          </w:rPr>
          <w:fldChar w:fldCharType="begin"/>
        </w:r>
        <w:r>
          <w:rPr>
            <w:noProof/>
            <w:webHidden/>
          </w:rPr>
          <w:instrText xml:space="preserve"> PAGEREF _Toc195046484 \h </w:instrText>
        </w:r>
        <w:r>
          <w:rPr>
            <w:noProof/>
            <w:webHidden/>
          </w:rPr>
        </w:r>
        <w:r>
          <w:rPr>
            <w:noProof/>
            <w:webHidden/>
          </w:rPr>
          <w:fldChar w:fldCharType="separate"/>
        </w:r>
        <w:r>
          <w:rPr>
            <w:noProof/>
            <w:webHidden/>
          </w:rPr>
          <w:t>8</w:t>
        </w:r>
        <w:r>
          <w:rPr>
            <w:noProof/>
            <w:webHidden/>
          </w:rPr>
          <w:fldChar w:fldCharType="end"/>
        </w:r>
      </w:hyperlink>
    </w:p>
    <w:p w14:paraId="1B1F5260" w14:textId="40AD1F95"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5" w:history="1">
        <w:r w:rsidRPr="00FE51A5">
          <w:rPr>
            <w:rStyle w:val="Hyperlink"/>
            <w:noProof/>
          </w:rPr>
          <w:t>5.1.4</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Employee Learning and Development</w:t>
        </w:r>
        <w:r>
          <w:rPr>
            <w:noProof/>
            <w:webHidden/>
          </w:rPr>
          <w:tab/>
        </w:r>
        <w:r>
          <w:rPr>
            <w:noProof/>
            <w:webHidden/>
          </w:rPr>
          <w:fldChar w:fldCharType="begin"/>
        </w:r>
        <w:r>
          <w:rPr>
            <w:noProof/>
            <w:webHidden/>
          </w:rPr>
          <w:instrText xml:space="preserve"> PAGEREF _Toc195046485 \h </w:instrText>
        </w:r>
        <w:r>
          <w:rPr>
            <w:noProof/>
            <w:webHidden/>
          </w:rPr>
        </w:r>
        <w:r>
          <w:rPr>
            <w:noProof/>
            <w:webHidden/>
          </w:rPr>
          <w:fldChar w:fldCharType="separate"/>
        </w:r>
        <w:r>
          <w:rPr>
            <w:noProof/>
            <w:webHidden/>
          </w:rPr>
          <w:t>9</w:t>
        </w:r>
        <w:r>
          <w:rPr>
            <w:noProof/>
            <w:webHidden/>
          </w:rPr>
          <w:fldChar w:fldCharType="end"/>
        </w:r>
      </w:hyperlink>
    </w:p>
    <w:p w14:paraId="1BA7F901" w14:textId="7BE7DEA4" w:rsidR="00E55A62" w:rsidRDefault="00E55A62">
      <w:pPr>
        <w:pStyle w:val="TOC2"/>
        <w:tabs>
          <w:tab w:val="left" w:pos="960"/>
          <w:tab w:val="right" w:leader="dot" w:pos="9016"/>
        </w:tabs>
        <w:rPr>
          <w:rFonts w:asciiTheme="minorHAnsi" w:eastAsiaTheme="minorEastAsia" w:hAnsiTheme="minorHAnsi" w:cstheme="minorBidi"/>
          <w:noProof/>
          <w:kern w:val="2"/>
          <w:szCs w:val="24"/>
          <w:lang w:eastAsia="zh-CN"/>
          <w14:ligatures w14:val="standardContextual"/>
        </w:rPr>
      </w:pPr>
      <w:hyperlink w:anchor="_Toc195046486" w:history="1">
        <w:r w:rsidRPr="00FE51A5">
          <w:rPr>
            <w:rStyle w:val="Hyperlink"/>
            <w:noProof/>
          </w:rPr>
          <w:t>5.2</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External Factors Affecting HRM in the UK HE Sector</w:t>
        </w:r>
        <w:r>
          <w:rPr>
            <w:noProof/>
            <w:webHidden/>
          </w:rPr>
          <w:tab/>
        </w:r>
        <w:r>
          <w:rPr>
            <w:noProof/>
            <w:webHidden/>
          </w:rPr>
          <w:fldChar w:fldCharType="begin"/>
        </w:r>
        <w:r>
          <w:rPr>
            <w:noProof/>
            <w:webHidden/>
          </w:rPr>
          <w:instrText xml:space="preserve"> PAGEREF _Toc195046486 \h </w:instrText>
        </w:r>
        <w:r>
          <w:rPr>
            <w:noProof/>
            <w:webHidden/>
          </w:rPr>
        </w:r>
        <w:r>
          <w:rPr>
            <w:noProof/>
            <w:webHidden/>
          </w:rPr>
          <w:fldChar w:fldCharType="separate"/>
        </w:r>
        <w:r>
          <w:rPr>
            <w:noProof/>
            <w:webHidden/>
          </w:rPr>
          <w:t>10</w:t>
        </w:r>
        <w:r>
          <w:rPr>
            <w:noProof/>
            <w:webHidden/>
          </w:rPr>
          <w:fldChar w:fldCharType="end"/>
        </w:r>
      </w:hyperlink>
    </w:p>
    <w:p w14:paraId="160863D2" w14:textId="4CE5712B"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7" w:history="1">
        <w:r w:rsidRPr="00FE51A5">
          <w:rPr>
            <w:rStyle w:val="Hyperlink"/>
            <w:noProof/>
          </w:rPr>
          <w:t>5.2.1</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Political Environment</w:t>
        </w:r>
        <w:r>
          <w:rPr>
            <w:noProof/>
            <w:webHidden/>
          </w:rPr>
          <w:tab/>
        </w:r>
        <w:r>
          <w:rPr>
            <w:noProof/>
            <w:webHidden/>
          </w:rPr>
          <w:fldChar w:fldCharType="begin"/>
        </w:r>
        <w:r>
          <w:rPr>
            <w:noProof/>
            <w:webHidden/>
          </w:rPr>
          <w:instrText xml:space="preserve"> PAGEREF _Toc195046487 \h </w:instrText>
        </w:r>
        <w:r>
          <w:rPr>
            <w:noProof/>
            <w:webHidden/>
          </w:rPr>
        </w:r>
        <w:r>
          <w:rPr>
            <w:noProof/>
            <w:webHidden/>
          </w:rPr>
          <w:fldChar w:fldCharType="separate"/>
        </w:r>
        <w:r>
          <w:rPr>
            <w:noProof/>
            <w:webHidden/>
          </w:rPr>
          <w:t>10</w:t>
        </w:r>
        <w:r>
          <w:rPr>
            <w:noProof/>
            <w:webHidden/>
          </w:rPr>
          <w:fldChar w:fldCharType="end"/>
        </w:r>
      </w:hyperlink>
    </w:p>
    <w:p w14:paraId="5AEA3B91" w14:textId="1E0D21D0"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8" w:history="1">
        <w:r w:rsidRPr="00FE51A5">
          <w:rPr>
            <w:rStyle w:val="Hyperlink"/>
            <w:noProof/>
          </w:rPr>
          <w:t>5.2.2</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Economic Environment</w:t>
        </w:r>
        <w:r>
          <w:rPr>
            <w:noProof/>
            <w:webHidden/>
          </w:rPr>
          <w:tab/>
        </w:r>
        <w:r>
          <w:rPr>
            <w:noProof/>
            <w:webHidden/>
          </w:rPr>
          <w:fldChar w:fldCharType="begin"/>
        </w:r>
        <w:r>
          <w:rPr>
            <w:noProof/>
            <w:webHidden/>
          </w:rPr>
          <w:instrText xml:space="preserve"> PAGEREF _Toc195046488 \h </w:instrText>
        </w:r>
        <w:r>
          <w:rPr>
            <w:noProof/>
            <w:webHidden/>
          </w:rPr>
        </w:r>
        <w:r>
          <w:rPr>
            <w:noProof/>
            <w:webHidden/>
          </w:rPr>
          <w:fldChar w:fldCharType="separate"/>
        </w:r>
        <w:r>
          <w:rPr>
            <w:noProof/>
            <w:webHidden/>
          </w:rPr>
          <w:t>11</w:t>
        </w:r>
        <w:r>
          <w:rPr>
            <w:noProof/>
            <w:webHidden/>
          </w:rPr>
          <w:fldChar w:fldCharType="end"/>
        </w:r>
      </w:hyperlink>
    </w:p>
    <w:p w14:paraId="66FC0011" w14:textId="4DC5D92A"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89" w:history="1">
        <w:r w:rsidRPr="00FE51A5">
          <w:rPr>
            <w:rStyle w:val="Hyperlink"/>
            <w:noProof/>
          </w:rPr>
          <w:t>5.2.3</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Societal expectations</w:t>
        </w:r>
        <w:r>
          <w:rPr>
            <w:noProof/>
            <w:webHidden/>
          </w:rPr>
          <w:tab/>
        </w:r>
        <w:r>
          <w:rPr>
            <w:noProof/>
            <w:webHidden/>
          </w:rPr>
          <w:fldChar w:fldCharType="begin"/>
        </w:r>
        <w:r>
          <w:rPr>
            <w:noProof/>
            <w:webHidden/>
          </w:rPr>
          <w:instrText xml:space="preserve"> PAGEREF _Toc195046489 \h </w:instrText>
        </w:r>
        <w:r>
          <w:rPr>
            <w:noProof/>
            <w:webHidden/>
          </w:rPr>
        </w:r>
        <w:r>
          <w:rPr>
            <w:noProof/>
            <w:webHidden/>
          </w:rPr>
          <w:fldChar w:fldCharType="separate"/>
        </w:r>
        <w:r>
          <w:rPr>
            <w:noProof/>
            <w:webHidden/>
          </w:rPr>
          <w:t>12</w:t>
        </w:r>
        <w:r>
          <w:rPr>
            <w:noProof/>
            <w:webHidden/>
          </w:rPr>
          <w:fldChar w:fldCharType="end"/>
        </w:r>
      </w:hyperlink>
    </w:p>
    <w:p w14:paraId="6C9B7692" w14:textId="1314B217"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0" w:history="1">
        <w:r w:rsidRPr="00FE51A5">
          <w:rPr>
            <w:rStyle w:val="Hyperlink"/>
            <w:noProof/>
          </w:rPr>
          <w:t>5.2.4</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Technological Advancements</w:t>
        </w:r>
        <w:r>
          <w:rPr>
            <w:noProof/>
            <w:webHidden/>
          </w:rPr>
          <w:tab/>
        </w:r>
        <w:r>
          <w:rPr>
            <w:noProof/>
            <w:webHidden/>
          </w:rPr>
          <w:fldChar w:fldCharType="begin"/>
        </w:r>
        <w:r>
          <w:rPr>
            <w:noProof/>
            <w:webHidden/>
          </w:rPr>
          <w:instrText xml:space="preserve"> PAGEREF _Toc195046490 \h </w:instrText>
        </w:r>
        <w:r>
          <w:rPr>
            <w:noProof/>
            <w:webHidden/>
          </w:rPr>
        </w:r>
        <w:r>
          <w:rPr>
            <w:noProof/>
            <w:webHidden/>
          </w:rPr>
          <w:fldChar w:fldCharType="separate"/>
        </w:r>
        <w:r>
          <w:rPr>
            <w:noProof/>
            <w:webHidden/>
          </w:rPr>
          <w:t>12</w:t>
        </w:r>
        <w:r>
          <w:rPr>
            <w:noProof/>
            <w:webHidden/>
          </w:rPr>
          <w:fldChar w:fldCharType="end"/>
        </w:r>
      </w:hyperlink>
    </w:p>
    <w:p w14:paraId="2320BC8C" w14:textId="0346B3F6"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1" w:history="1">
        <w:r w:rsidRPr="00FE51A5">
          <w:rPr>
            <w:rStyle w:val="Hyperlink"/>
            <w:noProof/>
          </w:rPr>
          <w:t>5.2.5</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Legal and Regulatory Framework</w:t>
        </w:r>
        <w:r>
          <w:rPr>
            <w:noProof/>
            <w:webHidden/>
          </w:rPr>
          <w:tab/>
        </w:r>
        <w:r>
          <w:rPr>
            <w:noProof/>
            <w:webHidden/>
          </w:rPr>
          <w:fldChar w:fldCharType="begin"/>
        </w:r>
        <w:r>
          <w:rPr>
            <w:noProof/>
            <w:webHidden/>
          </w:rPr>
          <w:instrText xml:space="preserve"> PAGEREF _Toc195046491 \h </w:instrText>
        </w:r>
        <w:r>
          <w:rPr>
            <w:noProof/>
            <w:webHidden/>
          </w:rPr>
        </w:r>
        <w:r>
          <w:rPr>
            <w:noProof/>
            <w:webHidden/>
          </w:rPr>
          <w:fldChar w:fldCharType="separate"/>
        </w:r>
        <w:r>
          <w:rPr>
            <w:noProof/>
            <w:webHidden/>
          </w:rPr>
          <w:t>13</w:t>
        </w:r>
        <w:r>
          <w:rPr>
            <w:noProof/>
            <w:webHidden/>
          </w:rPr>
          <w:fldChar w:fldCharType="end"/>
        </w:r>
      </w:hyperlink>
    </w:p>
    <w:p w14:paraId="39EE03ED" w14:textId="79B0CEA4"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2" w:history="1">
        <w:r w:rsidRPr="00FE51A5">
          <w:rPr>
            <w:rStyle w:val="Hyperlink"/>
            <w:noProof/>
          </w:rPr>
          <w:t>5.2.6</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Environmental</w:t>
        </w:r>
        <w:r>
          <w:rPr>
            <w:noProof/>
            <w:webHidden/>
          </w:rPr>
          <w:tab/>
        </w:r>
        <w:r>
          <w:rPr>
            <w:noProof/>
            <w:webHidden/>
          </w:rPr>
          <w:fldChar w:fldCharType="begin"/>
        </w:r>
        <w:r>
          <w:rPr>
            <w:noProof/>
            <w:webHidden/>
          </w:rPr>
          <w:instrText xml:space="preserve"> PAGEREF _Toc195046492 \h </w:instrText>
        </w:r>
        <w:r>
          <w:rPr>
            <w:noProof/>
            <w:webHidden/>
          </w:rPr>
        </w:r>
        <w:r>
          <w:rPr>
            <w:noProof/>
            <w:webHidden/>
          </w:rPr>
          <w:fldChar w:fldCharType="separate"/>
        </w:r>
        <w:r>
          <w:rPr>
            <w:noProof/>
            <w:webHidden/>
          </w:rPr>
          <w:t>14</w:t>
        </w:r>
        <w:r>
          <w:rPr>
            <w:noProof/>
            <w:webHidden/>
          </w:rPr>
          <w:fldChar w:fldCharType="end"/>
        </w:r>
      </w:hyperlink>
    </w:p>
    <w:p w14:paraId="7B19765B" w14:textId="584A3BB0" w:rsidR="00E55A62" w:rsidRDefault="00E55A62">
      <w:pPr>
        <w:pStyle w:val="TOC2"/>
        <w:tabs>
          <w:tab w:val="left" w:pos="960"/>
          <w:tab w:val="right" w:leader="dot" w:pos="9016"/>
        </w:tabs>
        <w:rPr>
          <w:rFonts w:asciiTheme="minorHAnsi" w:eastAsiaTheme="minorEastAsia" w:hAnsiTheme="minorHAnsi" w:cstheme="minorBidi"/>
          <w:noProof/>
          <w:kern w:val="2"/>
          <w:szCs w:val="24"/>
          <w:lang w:eastAsia="zh-CN"/>
          <w14:ligatures w14:val="standardContextual"/>
        </w:rPr>
      </w:pPr>
      <w:hyperlink w:anchor="_Toc195046493" w:history="1">
        <w:r w:rsidRPr="00FE51A5">
          <w:rPr>
            <w:rStyle w:val="Hyperlink"/>
            <w:noProof/>
          </w:rPr>
          <w:t>5.3</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Implications for UWTSD's Strategy</w:t>
        </w:r>
        <w:r>
          <w:rPr>
            <w:noProof/>
            <w:webHidden/>
          </w:rPr>
          <w:tab/>
        </w:r>
        <w:r>
          <w:rPr>
            <w:noProof/>
            <w:webHidden/>
          </w:rPr>
          <w:fldChar w:fldCharType="begin"/>
        </w:r>
        <w:r>
          <w:rPr>
            <w:noProof/>
            <w:webHidden/>
          </w:rPr>
          <w:instrText xml:space="preserve"> PAGEREF _Toc195046493 \h </w:instrText>
        </w:r>
        <w:r>
          <w:rPr>
            <w:noProof/>
            <w:webHidden/>
          </w:rPr>
        </w:r>
        <w:r>
          <w:rPr>
            <w:noProof/>
            <w:webHidden/>
          </w:rPr>
          <w:fldChar w:fldCharType="separate"/>
        </w:r>
        <w:r>
          <w:rPr>
            <w:noProof/>
            <w:webHidden/>
          </w:rPr>
          <w:t>15</w:t>
        </w:r>
        <w:r>
          <w:rPr>
            <w:noProof/>
            <w:webHidden/>
          </w:rPr>
          <w:fldChar w:fldCharType="end"/>
        </w:r>
      </w:hyperlink>
    </w:p>
    <w:p w14:paraId="1ADE8A68" w14:textId="5E2A0C59"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4" w:history="1">
        <w:r w:rsidRPr="00FE51A5">
          <w:rPr>
            <w:rStyle w:val="Hyperlink"/>
            <w:noProof/>
          </w:rPr>
          <w:t>5.3.1</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Strategic Alignment</w:t>
        </w:r>
        <w:r>
          <w:rPr>
            <w:noProof/>
            <w:webHidden/>
          </w:rPr>
          <w:tab/>
        </w:r>
        <w:r>
          <w:rPr>
            <w:noProof/>
            <w:webHidden/>
          </w:rPr>
          <w:fldChar w:fldCharType="begin"/>
        </w:r>
        <w:r>
          <w:rPr>
            <w:noProof/>
            <w:webHidden/>
          </w:rPr>
          <w:instrText xml:space="preserve"> PAGEREF _Toc195046494 \h </w:instrText>
        </w:r>
        <w:r>
          <w:rPr>
            <w:noProof/>
            <w:webHidden/>
          </w:rPr>
        </w:r>
        <w:r>
          <w:rPr>
            <w:noProof/>
            <w:webHidden/>
          </w:rPr>
          <w:fldChar w:fldCharType="separate"/>
        </w:r>
        <w:r>
          <w:rPr>
            <w:noProof/>
            <w:webHidden/>
          </w:rPr>
          <w:t>15</w:t>
        </w:r>
        <w:r>
          <w:rPr>
            <w:noProof/>
            <w:webHidden/>
          </w:rPr>
          <w:fldChar w:fldCharType="end"/>
        </w:r>
      </w:hyperlink>
    </w:p>
    <w:p w14:paraId="6670694F" w14:textId="7549255C"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5" w:history="1">
        <w:r w:rsidRPr="00FE51A5">
          <w:rPr>
            <w:rStyle w:val="Hyperlink"/>
            <w:noProof/>
          </w:rPr>
          <w:t>5.3.2</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Talent Management</w:t>
        </w:r>
        <w:r>
          <w:rPr>
            <w:noProof/>
            <w:webHidden/>
          </w:rPr>
          <w:tab/>
        </w:r>
        <w:r>
          <w:rPr>
            <w:noProof/>
            <w:webHidden/>
          </w:rPr>
          <w:fldChar w:fldCharType="begin"/>
        </w:r>
        <w:r>
          <w:rPr>
            <w:noProof/>
            <w:webHidden/>
          </w:rPr>
          <w:instrText xml:space="preserve"> PAGEREF _Toc195046495 \h </w:instrText>
        </w:r>
        <w:r>
          <w:rPr>
            <w:noProof/>
            <w:webHidden/>
          </w:rPr>
        </w:r>
        <w:r>
          <w:rPr>
            <w:noProof/>
            <w:webHidden/>
          </w:rPr>
          <w:fldChar w:fldCharType="separate"/>
        </w:r>
        <w:r>
          <w:rPr>
            <w:noProof/>
            <w:webHidden/>
          </w:rPr>
          <w:t>15</w:t>
        </w:r>
        <w:r>
          <w:rPr>
            <w:noProof/>
            <w:webHidden/>
          </w:rPr>
          <w:fldChar w:fldCharType="end"/>
        </w:r>
      </w:hyperlink>
    </w:p>
    <w:p w14:paraId="0184D804" w14:textId="367E1522"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6" w:history="1">
        <w:r w:rsidRPr="00FE51A5">
          <w:rPr>
            <w:rStyle w:val="Hyperlink"/>
            <w:noProof/>
          </w:rPr>
          <w:t>5.3.3</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Competitive Advantage</w:t>
        </w:r>
        <w:r>
          <w:rPr>
            <w:noProof/>
            <w:webHidden/>
          </w:rPr>
          <w:tab/>
        </w:r>
        <w:r>
          <w:rPr>
            <w:noProof/>
            <w:webHidden/>
          </w:rPr>
          <w:fldChar w:fldCharType="begin"/>
        </w:r>
        <w:r>
          <w:rPr>
            <w:noProof/>
            <w:webHidden/>
          </w:rPr>
          <w:instrText xml:space="preserve"> PAGEREF _Toc195046496 \h </w:instrText>
        </w:r>
        <w:r>
          <w:rPr>
            <w:noProof/>
            <w:webHidden/>
          </w:rPr>
        </w:r>
        <w:r>
          <w:rPr>
            <w:noProof/>
            <w:webHidden/>
          </w:rPr>
          <w:fldChar w:fldCharType="separate"/>
        </w:r>
        <w:r>
          <w:rPr>
            <w:noProof/>
            <w:webHidden/>
          </w:rPr>
          <w:t>15</w:t>
        </w:r>
        <w:r>
          <w:rPr>
            <w:noProof/>
            <w:webHidden/>
          </w:rPr>
          <w:fldChar w:fldCharType="end"/>
        </w:r>
      </w:hyperlink>
    </w:p>
    <w:p w14:paraId="605FBC89" w14:textId="5C7EA17F"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7" w:history="1">
        <w:r w:rsidRPr="00FE51A5">
          <w:rPr>
            <w:rStyle w:val="Hyperlink"/>
            <w:noProof/>
          </w:rPr>
          <w:t>5.3.4</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Adaptation to External Factors</w:t>
        </w:r>
        <w:r>
          <w:rPr>
            <w:noProof/>
            <w:webHidden/>
          </w:rPr>
          <w:tab/>
        </w:r>
        <w:r>
          <w:rPr>
            <w:noProof/>
            <w:webHidden/>
          </w:rPr>
          <w:fldChar w:fldCharType="begin"/>
        </w:r>
        <w:r>
          <w:rPr>
            <w:noProof/>
            <w:webHidden/>
          </w:rPr>
          <w:instrText xml:space="preserve"> PAGEREF _Toc195046497 \h </w:instrText>
        </w:r>
        <w:r>
          <w:rPr>
            <w:noProof/>
            <w:webHidden/>
          </w:rPr>
        </w:r>
        <w:r>
          <w:rPr>
            <w:noProof/>
            <w:webHidden/>
          </w:rPr>
          <w:fldChar w:fldCharType="separate"/>
        </w:r>
        <w:r>
          <w:rPr>
            <w:noProof/>
            <w:webHidden/>
          </w:rPr>
          <w:t>16</w:t>
        </w:r>
        <w:r>
          <w:rPr>
            <w:noProof/>
            <w:webHidden/>
          </w:rPr>
          <w:fldChar w:fldCharType="end"/>
        </w:r>
      </w:hyperlink>
    </w:p>
    <w:p w14:paraId="53D0BE9E" w14:textId="6333D2E6" w:rsidR="00E55A62" w:rsidRDefault="00E55A62">
      <w:pPr>
        <w:pStyle w:val="TOC3"/>
        <w:tabs>
          <w:tab w:val="left" w:pos="1440"/>
          <w:tab w:val="right" w:leader="dot" w:pos="9016"/>
        </w:tabs>
        <w:rPr>
          <w:rFonts w:asciiTheme="minorHAnsi" w:eastAsiaTheme="minorEastAsia" w:hAnsiTheme="minorHAnsi" w:cstheme="minorBidi"/>
          <w:noProof/>
          <w:kern w:val="2"/>
          <w:szCs w:val="24"/>
          <w:lang w:eastAsia="zh-CN"/>
          <w14:ligatures w14:val="standardContextual"/>
        </w:rPr>
      </w:pPr>
      <w:hyperlink w:anchor="_Toc195046498" w:history="1">
        <w:r w:rsidRPr="00FE51A5">
          <w:rPr>
            <w:rStyle w:val="Hyperlink"/>
            <w:noProof/>
          </w:rPr>
          <w:t>5.3.5</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Organisational Culture</w:t>
        </w:r>
        <w:r>
          <w:rPr>
            <w:noProof/>
            <w:webHidden/>
          </w:rPr>
          <w:tab/>
        </w:r>
        <w:r>
          <w:rPr>
            <w:noProof/>
            <w:webHidden/>
          </w:rPr>
          <w:fldChar w:fldCharType="begin"/>
        </w:r>
        <w:r>
          <w:rPr>
            <w:noProof/>
            <w:webHidden/>
          </w:rPr>
          <w:instrText xml:space="preserve"> PAGEREF _Toc195046498 \h </w:instrText>
        </w:r>
        <w:r>
          <w:rPr>
            <w:noProof/>
            <w:webHidden/>
          </w:rPr>
        </w:r>
        <w:r>
          <w:rPr>
            <w:noProof/>
            <w:webHidden/>
          </w:rPr>
          <w:fldChar w:fldCharType="separate"/>
        </w:r>
        <w:r>
          <w:rPr>
            <w:noProof/>
            <w:webHidden/>
          </w:rPr>
          <w:t>16</w:t>
        </w:r>
        <w:r>
          <w:rPr>
            <w:noProof/>
            <w:webHidden/>
          </w:rPr>
          <w:fldChar w:fldCharType="end"/>
        </w:r>
      </w:hyperlink>
    </w:p>
    <w:p w14:paraId="0A2D9974" w14:textId="63DD5EF6"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499" w:history="1">
        <w:r w:rsidRPr="00FE51A5">
          <w:rPr>
            <w:rStyle w:val="Hyperlink"/>
            <w:noProof/>
          </w:rPr>
          <w:t>6</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Recommendations</w:t>
        </w:r>
        <w:r>
          <w:rPr>
            <w:noProof/>
            <w:webHidden/>
          </w:rPr>
          <w:tab/>
        </w:r>
        <w:r>
          <w:rPr>
            <w:noProof/>
            <w:webHidden/>
          </w:rPr>
          <w:fldChar w:fldCharType="begin"/>
        </w:r>
        <w:r>
          <w:rPr>
            <w:noProof/>
            <w:webHidden/>
          </w:rPr>
          <w:instrText xml:space="preserve"> PAGEREF _Toc195046499 \h </w:instrText>
        </w:r>
        <w:r>
          <w:rPr>
            <w:noProof/>
            <w:webHidden/>
          </w:rPr>
        </w:r>
        <w:r>
          <w:rPr>
            <w:noProof/>
            <w:webHidden/>
          </w:rPr>
          <w:fldChar w:fldCharType="separate"/>
        </w:r>
        <w:r>
          <w:rPr>
            <w:noProof/>
            <w:webHidden/>
          </w:rPr>
          <w:t>17</w:t>
        </w:r>
        <w:r>
          <w:rPr>
            <w:noProof/>
            <w:webHidden/>
          </w:rPr>
          <w:fldChar w:fldCharType="end"/>
        </w:r>
      </w:hyperlink>
    </w:p>
    <w:p w14:paraId="1264B9C1" w14:textId="01C4B15D" w:rsidR="00E55A62" w:rsidRDefault="00E55A62">
      <w:pPr>
        <w:pStyle w:val="TOC1"/>
        <w:tabs>
          <w:tab w:val="left" w:pos="480"/>
        </w:tabs>
        <w:rPr>
          <w:rFonts w:asciiTheme="minorHAnsi" w:eastAsiaTheme="minorEastAsia" w:hAnsiTheme="minorHAnsi" w:cstheme="minorBidi"/>
          <w:noProof/>
          <w:kern w:val="2"/>
          <w:szCs w:val="24"/>
          <w:lang w:eastAsia="zh-CN"/>
          <w14:ligatures w14:val="standardContextual"/>
        </w:rPr>
      </w:pPr>
      <w:hyperlink w:anchor="_Toc195046500" w:history="1">
        <w:r w:rsidRPr="00FE51A5">
          <w:rPr>
            <w:rStyle w:val="Hyperlink"/>
            <w:noProof/>
          </w:rPr>
          <w:t>7</w:t>
        </w:r>
        <w:r>
          <w:rPr>
            <w:rFonts w:asciiTheme="minorHAnsi" w:eastAsiaTheme="minorEastAsia" w:hAnsiTheme="minorHAnsi" w:cstheme="minorBidi"/>
            <w:noProof/>
            <w:kern w:val="2"/>
            <w:szCs w:val="24"/>
            <w:lang w:eastAsia="zh-CN"/>
            <w14:ligatures w14:val="standardContextual"/>
          </w:rPr>
          <w:tab/>
        </w:r>
        <w:r w:rsidRPr="00FE51A5">
          <w:rPr>
            <w:rStyle w:val="Hyperlink"/>
            <w:noProof/>
          </w:rPr>
          <w:t>Reference List</w:t>
        </w:r>
        <w:r>
          <w:rPr>
            <w:noProof/>
            <w:webHidden/>
          </w:rPr>
          <w:tab/>
        </w:r>
        <w:r>
          <w:rPr>
            <w:noProof/>
            <w:webHidden/>
          </w:rPr>
          <w:fldChar w:fldCharType="begin"/>
        </w:r>
        <w:r>
          <w:rPr>
            <w:noProof/>
            <w:webHidden/>
          </w:rPr>
          <w:instrText xml:space="preserve"> PAGEREF _Toc195046500 \h </w:instrText>
        </w:r>
        <w:r>
          <w:rPr>
            <w:noProof/>
            <w:webHidden/>
          </w:rPr>
        </w:r>
        <w:r>
          <w:rPr>
            <w:noProof/>
            <w:webHidden/>
          </w:rPr>
          <w:fldChar w:fldCharType="separate"/>
        </w:r>
        <w:r>
          <w:rPr>
            <w:noProof/>
            <w:webHidden/>
          </w:rPr>
          <w:t>18</w:t>
        </w:r>
        <w:r>
          <w:rPr>
            <w:noProof/>
            <w:webHidden/>
          </w:rPr>
          <w:fldChar w:fldCharType="end"/>
        </w:r>
      </w:hyperlink>
    </w:p>
    <w:p w14:paraId="408238EF" w14:textId="3D36E6F2" w:rsidR="005F27C8" w:rsidRDefault="008D6206" w:rsidP="006E01CC">
      <w:pPr>
        <w:pStyle w:val="Heading1"/>
        <w:numPr>
          <w:ilvl w:val="0"/>
          <w:numId w:val="0"/>
        </w:numPr>
        <w:sectPr w:rsidR="005F27C8" w:rsidSect="005F27C8">
          <w:pgSz w:w="11906" w:h="16838"/>
          <w:pgMar w:top="1440" w:right="1440" w:bottom="1440" w:left="1440" w:header="708" w:footer="708" w:gutter="0"/>
          <w:cols w:space="708"/>
          <w:docGrid w:linePitch="360"/>
        </w:sectPr>
      </w:pPr>
      <w:r>
        <w:fldChar w:fldCharType="end"/>
      </w:r>
    </w:p>
    <w:p w14:paraId="1A0F3E5D" w14:textId="77777777" w:rsidR="00677A05" w:rsidRDefault="008D6206" w:rsidP="00677A05">
      <w:pPr>
        <w:pStyle w:val="Heading1"/>
      </w:pPr>
      <w:bookmarkStart w:id="3" w:name="_Toc195046479"/>
      <w:r>
        <w:t>Introduction</w:t>
      </w:r>
      <w:bookmarkEnd w:id="3"/>
    </w:p>
    <w:p w14:paraId="3FF834C7" w14:textId="32951A92" w:rsidR="007B0EE4" w:rsidRDefault="007B0EE4" w:rsidP="001A5EF9">
      <w:pPr>
        <w:rPr>
          <w:rFonts w:asciiTheme="minorBidi" w:hAnsiTheme="minorBidi" w:cstheme="minorBidi"/>
          <w:sz w:val="22"/>
          <w:szCs w:val="22"/>
        </w:rPr>
      </w:pPr>
      <w:r w:rsidRPr="007F6C1F">
        <w:rPr>
          <w:rFonts w:asciiTheme="minorBidi" w:hAnsiTheme="minorBidi" w:cstheme="minorBidi"/>
          <w:sz w:val="22"/>
          <w:szCs w:val="22"/>
          <w:lang w:eastAsia="en-US"/>
        </w:rPr>
        <w:t xml:space="preserve">The UK Higher Education (HE) sector is facing numerous challenges and opportunities in </w:t>
      </w:r>
      <w:r w:rsidR="0017086F">
        <w:rPr>
          <w:rFonts w:asciiTheme="minorBidi" w:hAnsiTheme="minorBidi" w:cstheme="minorBidi"/>
          <w:sz w:val="22"/>
          <w:szCs w:val="22"/>
          <w:lang w:eastAsia="en-US"/>
        </w:rPr>
        <w:t>Human Resource Management (HRM) and Talent Management (T</w:t>
      </w:r>
      <w:r w:rsidR="004C2C19">
        <w:rPr>
          <w:rFonts w:asciiTheme="minorBidi" w:hAnsiTheme="minorBidi" w:cstheme="minorBidi"/>
          <w:sz w:val="22"/>
          <w:szCs w:val="22"/>
          <w:lang w:eastAsia="en-US"/>
        </w:rPr>
        <w:t>M</w:t>
      </w:r>
      <w:r w:rsidR="0017086F">
        <w:rPr>
          <w:rFonts w:asciiTheme="minorBidi" w:hAnsiTheme="minorBidi" w:cstheme="minorBidi"/>
          <w:sz w:val="22"/>
          <w:szCs w:val="22"/>
          <w:lang w:eastAsia="en-US"/>
        </w:rPr>
        <w:t>)</w:t>
      </w:r>
      <w:r w:rsidRPr="007F6C1F">
        <w:rPr>
          <w:rFonts w:asciiTheme="minorBidi" w:hAnsiTheme="minorBidi" w:cstheme="minorBidi"/>
          <w:sz w:val="22"/>
          <w:szCs w:val="22"/>
          <w:lang w:eastAsia="en-US"/>
        </w:rPr>
        <w:t>.</w:t>
      </w:r>
      <w:r w:rsidRPr="007F6C1F">
        <w:rPr>
          <w:rFonts w:asciiTheme="minorBidi" w:hAnsiTheme="minorBidi" w:cstheme="minorBidi"/>
          <w:sz w:val="22"/>
          <w:szCs w:val="22"/>
        </w:rPr>
        <w:t xml:space="preserve"> The University of Wales Trinity Saint David (UWTSD) operates in a dynamic environment where both internal and external factors significantly influence its human resources (HR) and talent management strategies. This report critically evaluates these factors and their impact on UWTSD's HR policies, procedures, and processes, aiming to understand how the university can leverage these elements for competitive advantage. </w:t>
      </w:r>
    </w:p>
    <w:p w14:paraId="7FDD9679" w14:textId="77777777" w:rsidR="004D6B2A" w:rsidRDefault="004D6B2A" w:rsidP="00CB629E">
      <w:pPr>
        <w:rPr>
          <w:rFonts w:asciiTheme="minorBidi" w:hAnsiTheme="minorBidi" w:cstheme="minorBidi"/>
          <w:sz w:val="22"/>
          <w:szCs w:val="22"/>
        </w:rPr>
      </w:pPr>
    </w:p>
    <w:p w14:paraId="3DCC49F2" w14:textId="1097BC82" w:rsidR="00846961" w:rsidRPr="00CC09F0" w:rsidRDefault="004D6B2A" w:rsidP="00846961">
      <w:r>
        <w:rPr>
          <w:rFonts w:asciiTheme="minorBidi" w:hAnsiTheme="minorBidi" w:cstheme="minorBidi"/>
          <w:sz w:val="22"/>
          <w:szCs w:val="22"/>
        </w:rPr>
        <w:t>UWTSD</w:t>
      </w:r>
      <w:r w:rsidR="00D168B7">
        <w:rPr>
          <w:rFonts w:asciiTheme="minorBidi" w:hAnsiTheme="minorBidi" w:cstheme="minorBidi"/>
          <w:sz w:val="22"/>
          <w:szCs w:val="22"/>
        </w:rPr>
        <w:t xml:space="preserve">’s HR function </w:t>
      </w:r>
      <w:r w:rsidR="00D71D2B">
        <w:rPr>
          <w:rFonts w:asciiTheme="minorBidi" w:hAnsiTheme="minorBidi" w:cstheme="minorBidi"/>
          <w:sz w:val="22"/>
          <w:szCs w:val="22"/>
        </w:rPr>
        <w:t>consists</w:t>
      </w:r>
      <w:r w:rsidR="00D168B7">
        <w:rPr>
          <w:rFonts w:asciiTheme="minorBidi" w:hAnsiTheme="minorBidi" w:cstheme="minorBidi"/>
          <w:sz w:val="22"/>
          <w:szCs w:val="22"/>
        </w:rPr>
        <w:t xml:space="preserve"> of a team of HR officer</w:t>
      </w:r>
      <w:r w:rsidR="004564E5">
        <w:rPr>
          <w:rFonts w:asciiTheme="minorBidi" w:hAnsiTheme="minorBidi" w:cstheme="minorBidi"/>
          <w:sz w:val="22"/>
          <w:szCs w:val="22"/>
        </w:rPr>
        <w:t xml:space="preserve">s who support managers across the organisation with </w:t>
      </w:r>
      <w:r w:rsidR="00EF458C">
        <w:rPr>
          <w:rFonts w:asciiTheme="minorBidi" w:hAnsiTheme="minorBidi" w:cstheme="minorBidi"/>
          <w:sz w:val="22"/>
          <w:szCs w:val="22"/>
        </w:rPr>
        <w:t>day-to-day</w:t>
      </w:r>
      <w:r w:rsidR="004564E5">
        <w:rPr>
          <w:rFonts w:asciiTheme="minorBidi" w:hAnsiTheme="minorBidi" w:cstheme="minorBidi"/>
          <w:sz w:val="22"/>
          <w:szCs w:val="22"/>
        </w:rPr>
        <w:t xml:space="preserve"> HR related</w:t>
      </w:r>
      <w:r w:rsidR="00890B2D">
        <w:rPr>
          <w:rFonts w:asciiTheme="minorBidi" w:hAnsiTheme="minorBidi" w:cstheme="minorBidi"/>
          <w:sz w:val="22"/>
          <w:szCs w:val="22"/>
        </w:rPr>
        <w:t xml:space="preserve"> activities such as initial HR advice on policy and process</w:t>
      </w:r>
      <w:r w:rsidR="00026617">
        <w:rPr>
          <w:rFonts w:asciiTheme="minorBidi" w:hAnsiTheme="minorBidi" w:cstheme="minorBidi"/>
          <w:sz w:val="22"/>
          <w:szCs w:val="22"/>
        </w:rPr>
        <w:t xml:space="preserve">. </w:t>
      </w:r>
      <w:r w:rsidR="00890B2D">
        <w:rPr>
          <w:rFonts w:asciiTheme="minorBidi" w:hAnsiTheme="minorBidi" w:cstheme="minorBidi"/>
          <w:sz w:val="22"/>
          <w:szCs w:val="22"/>
        </w:rPr>
        <w:t xml:space="preserve">HR </w:t>
      </w:r>
      <w:r w:rsidR="00E138D1">
        <w:rPr>
          <w:rFonts w:asciiTheme="minorBidi" w:hAnsiTheme="minorBidi" w:cstheme="minorBidi"/>
          <w:sz w:val="22"/>
          <w:szCs w:val="22"/>
        </w:rPr>
        <w:t>Business Partners are available to Institute leaders and managers on more complex</w:t>
      </w:r>
      <w:r w:rsidR="00CF1E63">
        <w:rPr>
          <w:rFonts w:asciiTheme="minorBidi" w:hAnsiTheme="minorBidi" w:cstheme="minorBidi"/>
          <w:sz w:val="22"/>
          <w:szCs w:val="22"/>
        </w:rPr>
        <w:t xml:space="preserve"> HR matters such as recruitment, </w:t>
      </w:r>
      <w:r w:rsidR="00026617">
        <w:rPr>
          <w:rFonts w:asciiTheme="minorBidi" w:hAnsiTheme="minorBidi" w:cstheme="minorBidi"/>
          <w:sz w:val="22"/>
          <w:szCs w:val="22"/>
        </w:rPr>
        <w:t>discipline,</w:t>
      </w:r>
      <w:r w:rsidR="00CF1E63">
        <w:rPr>
          <w:rFonts w:asciiTheme="minorBidi" w:hAnsiTheme="minorBidi" w:cstheme="minorBidi"/>
          <w:sz w:val="22"/>
          <w:szCs w:val="22"/>
        </w:rPr>
        <w:t xml:space="preserve"> and workforce planning.</w:t>
      </w:r>
      <w:r w:rsidR="000525B4">
        <w:rPr>
          <w:rFonts w:asciiTheme="minorBidi" w:hAnsiTheme="minorBidi" w:cstheme="minorBidi"/>
          <w:sz w:val="22"/>
          <w:szCs w:val="22"/>
        </w:rPr>
        <w:t xml:space="preserve"> The Director of HR </w:t>
      </w:r>
      <w:r w:rsidR="00EB1A28">
        <w:rPr>
          <w:rFonts w:asciiTheme="minorBidi" w:hAnsiTheme="minorBidi" w:cstheme="minorBidi"/>
          <w:sz w:val="22"/>
          <w:szCs w:val="22"/>
        </w:rPr>
        <w:t>collaborates</w:t>
      </w:r>
      <w:r w:rsidR="000525B4">
        <w:rPr>
          <w:rFonts w:asciiTheme="minorBidi" w:hAnsiTheme="minorBidi" w:cstheme="minorBidi"/>
          <w:sz w:val="22"/>
          <w:szCs w:val="22"/>
        </w:rPr>
        <w:t xml:space="preserve"> with senior managers and the Senior Leadership Team</w:t>
      </w:r>
      <w:r w:rsidR="00924446">
        <w:rPr>
          <w:rFonts w:asciiTheme="minorBidi" w:hAnsiTheme="minorBidi" w:cstheme="minorBidi"/>
          <w:sz w:val="22"/>
          <w:szCs w:val="22"/>
        </w:rPr>
        <w:t xml:space="preserve"> on strategy and organisation development.</w:t>
      </w:r>
      <w:r w:rsidR="00846961">
        <w:rPr>
          <w:rFonts w:asciiTheme="minorBidi" w:hAnsiTheme="minorBidi" w:cstheme="minorBidi"/>
          <w:sz w:val="22"/>
          <w:szCs w:val="22"/>
        </w:rPr>
        <w:t xml:space="preserve"> This aligns with </w:t>
      </w:r>
      <w:r w:rsidR="00846961" w:rsidRPr="00CC09F0">
        <w:t>Dave Ulrich's model of HR roles highlight</w:t>
      </w:r>
      <w:r w:rsidR="00551DAD">
        <w:t>ing</w:t>
      </w:r>
      <w:r w:rsidR="00846961" w:rsidRPr="00CC09F0">
        <w:t xml:space="preserve"> the strategic partner role of HR in driving organizational success (Ulrich, 1997). At UWTSD, HR can </w:t>
      </w:r>
      <w:r w:rsidR="00EB1A28" w:rsidRPr="00CC09F0">
        <w:t>function as</w:t>
      </w:r>
      <w:r w:rsidR="00846961" w:rsidRPr="00CC09F0">
        <w:t xml:space="preserve"> a strategic partner by aligning talent management practices with the university's long-term goals, such as enhancing research capabilities and improving student outcomes.</w:t>
      </w:r>
    </w:p>
    <w:p w14:paraId="2AB3C6A3" w14:textId="77777777" w:rsidR="00924446" w:rsidRDefault="00924446" w:rsidP="00CB629E">
      <w:pPr>
        <w:rPr>
          <w:rFonts w:asciiTheme="minorBidi" w:hAnsiTheme="minorBidi" w:cstheme="minorBidi"/>
          <w:sz w:val="22"/>
          <w:szCs w:val="22"/>
        </w:rPr>
      </w:pPr>
    </w:p>
    <w:p w14:paraId="7FC689AB" w14:textId="32E974D1" w:rsidR="00DC685C" w:rsidRDefault="00422514" w:rsidP="009B6082">
      <w:pPr>
        <w:rPr>
          <w:rFonts w:asciiTheme="minorBidi" w:hAnsiTheme="minorBidi" w:cstheme="minorBidi"/>
          <w:sz w:val="22"/>
          <w:szCs w:val="22"/>
        </w:rPr>
      </w:pPr>
      <w:r>
        <w:rPr>
          <w:rFonts w:asciiTheme="minorBidi" w:hAnsiTheme="minorBidi" w:cstheme="minorBidi"/>
          <w:sz w:val="22"/>
          <w:szCs w:val="22"/>
        </w:rPr>
        <w:t>UWTSD’s HR Policies and Procedures</w:t>
      </w:r>
      <w:r w:rsidR="001212A7">
        <w:rPr>
          <w:rFonts w:asciiTheme="minorBidi" w:hAnsiTheme="minorBidi" w:cstheme="minorBidi"/>
          <w:sz w:val="22"/>
          <w:szCs w:val="22"/>
        </w:rPr>
        <w:t xml:space="preserve"> range from </w:t>
      </w:r>
      <w:r w:rsidR="00AC37A0">
        <w:rPr>
          <w:rFonts w:asciiTheme="minorBidi" w:hAnsiTheme="minorBidi" w:cstheme="minorBidi"/>
          <w:sz w:val="22"/>
          <w:szCs w:val="22"/>
        </w:rPr>
        <w:t>adoption to whistleblowing and are hosted on the UWTSD</w:t>
      </w:r>
      <w:r w:rsidR="00CA600F">
        <w:rPr>
          <w:rFonts w:asciiTheme="minorBidi" w:hAnsiTheme="minorBidi" w:cstheme="minorBidi"/>
          <w:sz w:val="22"/>
          <w:szCs w:val="22"/>
        </w:rPr>
        <w:t xml:space="preserve"> Intranet pages (UWTSD, 2025</w:t>
      </w:r>
      <w:r w:rsidR="00C42792">
        <w:rPr>
          <w:rFonts w:asciiTheme="minorBidi" w:hAnsiTheme="minorBidi" w:cstheme="minorBidi"/>
          <w:sz w:val="22"/>
          <w:szCs w:val="22"/>
        </w:rPr>
        <w:t>c</w:t>
      </w:r>
      <w:r w:rsidR="00CA600F">
        <w:rPr>
          <w:rFonts w:asciiTheme="minorBidi" w:hAnsiTheme="minorBidi" w:cstheme="minorBidi"/>
          <w:sz w:val="22"/>
          <w:szCs w:val="22"/>
        </w:rPr>
        <w:t>)</w:t>
      </w:r>
      <w:r w:rsidR="009B6082">
        <w:rPr>
          <w:rFonts w:asciiTheme="minorBidi" w:hAnsiTheme="minorBidi" w:cstheme="minorBidi"/>
          <w:sz w:val="22"/>
          <w:szCs w:val="22"/>
        </w:rPr>
        <w:t xml:space="preserve"> and are written to allow staff and managers to resolve HR issues with minimal direct </w:t>
      </w:r>
      <w:r w:rsidR="00181B8A">
        <w:rPr>
          <w:rFonts w:asciiTheme="minorBidi" w:hAnsiTheme="minorBidi" w:cstheme="minorBidi"/>
          <w:sz w:val="22"/>
          <w:szCs w:val="22"/>
        </w:rPr>
        <w:t xml:space="preserve">HR </w:t>
      </w:r>
      <w:r w:rsidR="00EF458C">
        <w:rPr>
          <w:rFonts w:asciiTheme="minorBidi" w:hAnsiTheme="minorBidi" w:cstheme="minorBidi"/>
          <w:sz w:val="22"/>
          <w:szCs w:val="22"/>
        </w:rPr>
        <w:t>support.</w:t>
      </w:r>
      <w:r w:rsidR="00701795">
        <w:rPr>
          <w:rFonts w:asciiTheme="minorBidi" w:hAnsiTheme="minorBidi" w:cstheme="minorBidi"/>
          <w:sz w:val="22"/>
          <w:szCs w:val="22"/>
        </w:rPr>
        <w:t xml:space="preserve"> This approach enables </w:t>
      </w:r>
      <w:r w:rsidR="00984A8D">
        <w:rPr>
          <w:rFonts w:asciiTheme="minorBidi" w:hAnsiTheme="minorBidi" w:cstheme="minorBidi"/>
          <w:sz w:val="22"/>
          <w:szCs w:val="22"/>
        </w:rPr>
        <w:t>the HR team to spend less time on the transactional activities and focus on the transformational</w:t>
      </w:r>
      <w:r w:rsidR="009B7F8F">
        <w:rPr>
          <w:rFonts w:asciiTheme="minorBidi" w:hAnsiTheme="minorBidi" w:cstheme="minorBidi"/>
          <w:sz w:val="22"/>
          <w:szCs w:val="22"/>
        </w:rPr>
        <w:t>, strategic organisational challenges.</w:t>
      </w:r>
    </w:p>
    <w:p w14:paraId="4EF4DF49" w14:textId="77777777" w:rsidR="00B30343" w:rsidRDefault="00B30343" w:rsidP="009B6082">
      <w:pPr>
        <w:rPr>
          <w:rFonts w:asciiTheme="minorBidi" w:hAnsiTheme="minorBidi" w:cstheme="minorBidi"/>
          <w:sz w:val="22"/>
          <w:szCs w:val="22"/>
        </w:rPr>
      </w:pPr>
    </w:p>
    <w:p w14:paraId="22E178DE" w14:textId="691B947A" w:rsidR="005A662F" w:rsidRPr="00CC09F0" w:rsidRDefault="005A662F" w:rsidP="00992144">
      <w:r>
        <w:rPr>
          <w:rFonts w:asciiTheme="minorBidi" w:hAnsiTheme="minorBidi" w:cstheme="minorBidi"/>
          <w:sz w:val="22"/>
          <w:szCs w:val="22"/>
        </w:rPr>
        <w:t>It can also be said that the structure mirrors that in t</w:t>
      </w:r>
      <w:r w:rsidRPr="00CC09F0">
        <w:t xml:space="preserve">he Harvard Model of HRM </w:t>
      </w:r>
      <w:r w:rsidR="008C2A20">
        <w:t xml:space="preserve">which </w:t>
      </w:r>
      <w:r w:rsidRPr="00CC09F0">
        <w:t>emphasi</w:t>
      </w:r>
      <w:r w:rsidR="008C2A20">
        <w:t>z</w:t>
      </w:r>
      <w:r w:rsidRPr="00CC09F0">
        <w:t>es the importance of aligning HR policies with organi</w:t>
      </w:r>
      <w:r w:rsidR="008C2A20">
        <w:t>s</w:t>
      </w:r>
      <w:r w:rsidRPr="00CC09F0">
        <w:t xml:space="preserve">ational strategy and external environment (Beer et al., 1984). </w:t>
      </w:r>
    </w:p>
    <w:p w14:paraId="5ECEEF55" w14:textId="3EE69C1D" w:rsidR="005A662F" w:rsidRPr="00CB629E" w:rsidRDefault="005A662F" w:rsidP="009B6082">
      <w:pPr>
        <w:rPr>
          <w:rFonts w:asciiTheme="minorBidi" w:hAnsiTheme="minorBidi" w:cstheme="minorBidi"/>
          <w:sz w:val="22"/>
          <w:szCs w:val="22"/>
        </w:rPr>
        <w:sectPr w:rsidR="005A662F" w:rsidRPr="00CB629E" w:rsidSect="005F27C8">
          <w:pgSz w:w="11906" w:h="16838"/>
          <w:pgMar w:top="1440" w:right="1440" w:bottom="1440" w:left="1440" w:header="708" w:footer="708" w:gutter="0"/>
          <w:cols w:space="708"/>
          <w:docGrid w:linePitch="360"/>
        </w:sectPr>
      </w:pPr>
    </w:p>
    <w:p w14:paraId="065DF555" w14:textId="7E39FB37" w:rsidR="0037367D" w:rsidRPr="00992144" w:rsidRDefault="005F27C8" w:rsidP="0037367D">
      <w:pPr>
        <w:pStyle w:val="Heading1"/>
        <w:spacing w:line="240" w:lineRule="auto"/>
        <w:rPr>
          <w:sz w:val="36"/>
          <w:szCs w:val="36"/>
        </w:rPr>
      </w:pPr>
      <w:bookmarkStart w:id="4" w:name="_Toc195046480"/>
      <w:r w:rsidRPr="00992144">
        <w:rPr>
          <w:sz w:val="36"/>
          <w:szCs w:val="36"/>
        </w:rPr>
        <w:t>Critically evaluate how the resourcing of the United Kingdom Higher Education sector, with specific reference to University of Wales Trinity Saint David (UWTSD), and specifically in terms of human resources and talent management, is affected and informed by both internal and external factors.</w:t>
      </w:r>
      <w:bookmarkEnd w:id="4"/>
    </w:p>
    <w:p w14:paraId="4986825E" w14:textId="77777777" w:rsidR="0037367D" w:rsidRPr="0037367D" w:rsidRDefault="0037367D" w:rsidP="0037367D"/>
    <w:p w14:paraId="11C0E967" w14:textId="77777777" w:rsidR="0037367D" w:rsidRDefault="0037367D" w:rsidP="0037367D">
      <w:pPr>
        <w:pStyle w:val="Heading2"/>
      </w:pPr>
      <w:bookmarkStart w:id="5" w:name="_Toc195046481"/>
      <w:r w:rsidRPr="00CC0B90">
        <w:t>Internal Factors Affecting HRM in the UK HE Sector</w:t>
      </w:r>
      <w:bookmarkEnd w:id="5"/>
    </w:p>
    <w:p w14:paraId="404F1513" w14:textId="77777777" w:rsidR="00A53094" w:rsidRPr="00CC09F0" w:rsidRDefault="00A53094" w:rsidP="00BE11A9">
      <w:pPr>
        <w:pStyle w:val="Heading3"/>
      </w:pPr>
      <w:bookmarkStart w:id="6" w:name="_Toc195046482"/>
      <w:r w:rsidRPr="00CC09F0">
        <w:t>Organizational Culture and Structure</w:t>
      </w:r>
      <w:bookmarkEnd w:id="6"/>
    </w:p>
    <w:p w14:paraId="34E852C5" w14:textId="19BC2D1D" w:rsidR="00A53094" w:rsidRDefault="006863BB" w:rsidP="00AF64C8">
      <w:r>
        <w:t>Th</w:t>
      </w:r>
      <w:r w:rsidR="00B419F0">
        <w:t>e HE sector</w:t>
      </w:r>
      <w:r w:rsidR="00CA5D2C">
        <w:t xml:space="preserve">’s culture </w:t>
      </w:r>
      <w:r w:rsidR="00A01969">
        <w:t>impacts</w:t>
      </w:r>
      <w:r w:rsidR="00CA5D2C">
        <w:t xml:space="preserve"> on HRM.</w:t>
      </w:r>
      <w:r w:rsidR="00D847C1">
        <w:t xml:space="preserve"> </w:t>
      </w:r>
      <w:r w:rsidR="005A23E2">
        <w:t>The values</w:t>
      </w:r>
      <w:r w:rsidR="00616739">
        <w:t xml:space="preserve"> and </w:t>
      </w:r>
      <w:r w:rsidR="005A23E2">
        <w:t xml:space="preserve">beliefs </w:t>
      </w:r>
      <w:r w:rsidR="00616739">
        <w:t>c</w:t>
      </w:r>
      <w:r w:rsidR="005A23E2">
        <w:t>an vary from institution to institution</w:t>
      </w:r>
      <w:r w:rsidR="006E1178">
        <w:t>.</w:t>
      </w:r>
      <w:r w:rsidR="00D847C1">
        <w:t xml:space="preserve"> </w:t>
      </w:r>
      <w:r w:rsidR="00A53094" w:rsidRPr="00CC09F0">
        <w:t xml:space="preserve">The organizational culture and structure of UWTSD play a crucial role in shaping its HR and talent management practices. A strong, positive culture can enhance employee engagement, retention, and performance. For instance, the Competing Values Framework (CVF) by Cameron and Quinn (2011) can be used to </w:t>
      </w:r>
      <w:r w:rsidR="00A535D8" w:rsidRPr="00CC09F0">
        <w:t>analyse</w:t>
      </w:r>
      <w:r w:rsidR="00A53094" w:rsidRPr="00CC09F0">
        <w:t xml:space="preserve"> UWTSD's culture and its alignment with HR practices.</w:t>
      </w:r>
      <w:r w:rsidR="00EE62D7">
        <w:t xml:space="preserve"> </w:t>
      </w:r>
    </w:p>
    <w:p w14:paraId="4FBC1360" w14:textId="77777777" w:rsidR="00A53094" w:rsidRPr="00CC09F0" w:rsidRDefault="00A53094" w:rsidP="00BE11A9">
      <w:pPr>
        <w:pStyle w:val="Heading3"/>
      </w:pPr>
      <w:bookmarkStart w:id="7" w:name="_Toc195046483"/>
      <w:r w:rsidRPr="00CC09F0">
        <w:t>Leadership and Management</w:t>
      </w:r>
      <w:bookmarkEnd w:id="7"/>
    </w:p>
    <w:p w14:paraId="55A9A8FB" w14:textId="11CE9A56" w:rsidR="00A06618" w:rsidRPr="00CC09F0" w:rsidRDefault="00A53094" w:rsidP="00D4472A">
      <w:r w:rsidRPr="00CC09F0">
        <w:t>Effective leadership is vital for successful HR management. Transformational leadership, which inspires and motivates employees, can lead to higher job satisfaction and performance. At UWTSD, leaders who adopt a transformational style can foster a supportive environment that encourages innovation and professional growth (Bass and Riggio, 2006). This leadership style can influence HR policies to prioriti</w:t>
      </w:r>
      <w:r w:rsidR="00E0632B">
        <w:t>s</w:t>
      </w:r>
      <w:r w:rsidRPr="00CC09F0">
        <w:t>e leadership development programs and succession planning.</w:t>
      </w:r>
      <w:r w:rsidR="00D4472A">
        <w:t xml:space="preserve"> </w:t>
      </w:r>
      <w:r w:rsidR="00A06618" w:rsidRPr="003829A6">
        <w:t>UWTSD have</w:t>
      </w:r>
      <w:r w:rsidR="00B2406B" w:rsidRPr="003829A6">
        <w:t xml:space="preserve"> designed and implemented a </w:t>
      </w:r>
      <w:r w:rsidR="00437C2E" w:rsidRPr="003829A6">
        <w:t>‘</w:t>
      </w:r>
      <w:r w:rsidR="00B2406B" w:rsidRPr="003829A6">
        <w:t>Future Leaders programme</w:t>
      </w:r>
      <w:r w:rsidR="00026617" w:rsidRPr="003829A6">
        <w:t>.’</w:t>
      </w:r>
    </w:p>
    <w:p w14:paraId="22DD3BAD" w14:textId="77777777" w:rsidR="00A53094" w:rsidRPr="00CC09F0" w:rsidRDefault="00A53094" w:rsidP="00BE11A9">
      <w:pPr>
        <w:pStyle w:val="Heading3"/>
      </w:pPr>
      <w:bookmarkStart w:id="8" w:name="_Toc195046484"/>
      <w:r w:rsidRPr="00CC09F0">
        <w:t>Employee Engagement and Satisfaction</w:t>
      </w:r>
      <w:bookmarkEnd w:id="8"/>
    </w:p>
    <w:p w14:paraId="1C472F18" w14:textId="77777777" w:rsidR="00A53094" w:rsidRDefault="00A53094" w:rsidP="00A53094">
      <w:r w:rsidRPr="00CC09F0">
        <w:t>Employee engagement and satisfaction are critical for retaining top talent. Herzberg's Two-Factor Theory, which distinguishes between hygiene factors and motivators, can be applied to understand what drives employee satisfaction at UWTSD (Herzberg, 1966). HR policies that address both hygiene factors (e.g., salary, job security) and motivators (e.g., recognition, career advancement) can enhance overall employee satisfaction and retention.</w:t>
      </w:r>
    </w:p>
    <w:p w14:paraId="5FFF250C" w14:textId="3A4D2194" w:rsidR="00BE11A9" w:rsidRDefault="00BE11A9" w:rsidP="00A53094"/>
    <w:p w14:paraId="262E8F4E" w14:textId="47F2B3B1" w:rsidR="00E24575" w:rsidRDefault="00E24575" w:rsidP="00E24575">
      <w:pPr>
        <w:pStyle w:val="Heading3"/>
      </w:pPr>
      <w:bookmarkStart w:id="9" w:name="_Toc195046485"/>
      <w:r w:rsidRPr="00CC09F0">
        <w:t xml:space="preserve">Employee </w:t>
      </w:r>
      <w:r>
        <w:t>Learning and Development</w:t>
      </w:r>
      <w:bookmarkEnd w:id="9"/>
    </w:p>
    <w:p w14:paraId="7FCB0BE0" w14:textId="63B93BB1" w:rsidR="0025468A" w:rsidRDefault="0025468A" w:rsidP="00A53094">
      <w:r>
        <w:t>UWTSD supports all academic staff t</w:t>
      </w:r>
      <w:r w:rsidR="000D7A30">
        <w:t xml:space="preserve">hrough encouragement in </w:t>
      </w:r>
      <w:r w:rsidR="003A2169">
        <w:t xml:space="preserve">obtaining </w:t>
      </w:r>
      <w:r w:rsidR="001A0624">
        <w:t xml:space="preserve">HEA </w:t>
      </w:r>
      <w:r w:rsidR="003A2169">
        <w:t xml:space="preserve">Fellowship </w:t>
      </w:r>
      <w:r w:rsidR="001A0624">
        <w:t>(UWTSD, 2025e)</w:t>
      </w:r>
      <w:r w:rsidR="00EE73BF">
        <w:t xml:space="preserve">, this not only ensures all staff </w:t>
      </w:r>
      <w:r w:rsidR="003A2CA6">
        <w:t>attain</w:t>
      </w:r>
      <w:r w:rsidR="00EE73BF">
        <w:t xml:space="preserve"> the recognised standard but also</w:t>
      </w:r>
      <w:r w:rsidR="00EB4226">
        <w:t xml:space="preserve"> gives staff recognition for their experience as well as job security.</w:t>
      </w:r>
    </w:p>
    <w:p w14:paraId="238E0A92" w14:textId="77777777" w:rsidR="003B1A04" w:rsidRDefault="003B1A04" w:rsidP="00D855E3">
      <w:pPr>
        <w:rPr>
          <w:lang w:eastAsia="zh-CN"/>
        </w:rPr>
      </w:pPr>
    </w:p>
    <w:p w14:paraId="53FA0D43" w14:textId="223F5CC4" w:rsidR="00C83F68" w:rsidRDefault="00C83F68" w:rsidP="003250E4">
      <w:pPr>
        <w:rPr>
          <w:lang w:eastAsia="zh-CN"/>
        </w:rPr>
      </w:pPr>
      <w:r>
        <w:rPr>
          <w:lang w:eastAsia="zh-CN"/>
        </w:rPr>
        <w:t xml:space="preserve">Mandatory training is made available through the UWTSD Intranet and </w:t>
      </w:r>
      <w:r w:rsidR="003205E3">
        <w:rPr>
          <w:lang w:eastAsia="zh-CN"/>
        </w:rPr>
        <w:t xml:space="preserve">identifying staff development needs sits with </w:t>
      </w:r>
      <w:r w:rsidR="003A2CA6">
        <w:rPr>
          <w:lang w:eastAsia="zh-CN"/>
        </w:rPr>
        <w:t xml:space="preserve">their </w:t>
      </w:r>
      <w:r w:rsidR="003205E3">
        <w:rPr>
          <w:lang w:eastAsia="zh-CN"/>
        </w:rPr>
        <w:t>line manager</w:t>
      </w:r>
      <w:r w:rsidR="00026617">
        <w:rPr>
          <w:lang w:eastAsia="zh-CN"/>
        </w:rPr>
        <w:t xml:space="preserve">. </w:t>
      </w:r>
      <w:r w:rsidR="00E35DB1">
        <w:rPr>
          <w:lang w:eastAsia="zh-CN"/>
        </w:rPr>
        <w:t>UWTSD could follow best practice by aligning learning and development directly to bus</w:t>
      </w:r>
      <w:r w:rsidR="0046133A">
        <w:rPr>
          <w:lang w:eastAsia="zh-CN"/>
        </w:rPr>
        <w:t>iness</w:t>
      </w:r>
      <w:r w:rsidR="00E35DB1">
        <w:rPr>
          <w:lang w:eastAsia="zh-CN"/>
        </w:rPr>
        <w:t xml:space="preserve"> objectives</w:t>
      </w:r>
      <w:r w:rsidR="0046133A">
        <w:rPr>
          <w:lang w:eastAsia="zh-CN"/>
        </w:rPr>
        <w:t>.</w:t>
      </w:r>
      <w:r w:rsidR="00F170B4">
        <w:rPr>
          <w:lang w:eastAsia="zh-CN"/>
        </w:rPr>
        <w:t xml:space="preserve"> This would help achieve business goals and to develop a robust succession plan</w:t>
      </w:r>
      <w:r w:rsidR="003250E4">
        <w:rPr>
          <w:lang w:eastAsia="zh-CN"/>
        </w:rPr>
        <w:t>.</w:t>
      </w:r>
      <w:r w:rsidR="00F170B4">
        <w:rPr>
          <w:lang w:eastAsia="zh-CN"/>
        </w:rPr>
        <w:t xml:space="preserve"> </w:t>
      </w:r>
    </w:p>
    <w:p w14:paraId="7FEA58D2" w14:textId="77777777" w:rsidR="009574A5" w:rsidRDefault="009574A5">
      <w:pPr>
        <w:rPr>
          <w:rFonts w:asciiTheme="majorHAnsi" w:eastAsiaTheme="majorEastAsia" w:hAnsiTheme="majorHAnsi" w:cstheme="majorBidi"/>
          <w:color w:val="0F4761" w:themeColor="accent1" w:themeShade="BF"/>
          <w:sz w:val="32"/>
          <w:szCs w:val="32"/>
        </w:rPr>
      </w:pPr>
      <w:r>
        <w:br w:type="page"/>
      </w:r>
    </w:p>
    <w:p w14:paraId="04AA1540" w14:textId="10CC1265" w:rsidR="00006ECB" w:rsidRDefault="00006ECB" w:rsidP="00006ECB">
      <w:pPr>
        <w:pStyle w:val="Heading2"/>
      </w:pPr>
      <w:bookmarkStart w:id="10" w:name="_Toc195046486"/>
      <w:r w:rsidRPr="00CC0B90">
        <w:t>External Factors Affecting HRM in the UK HE Sector</w:t>
      </w:r>
      <w:bookmarkEnd w:id="10"/>
    </w:p>
    <w:p w14:paraId="02E469DE" w14:textId="2E270871" w:rsidR="007B09BF" w:rsidRDefault="007B09BF" w:rsidP="007B09BF">
      <w:r>
        <w:t xml:space="preserve">The external factors can be captured and critically analysed </w:t>
      </w:r>
      <w:r w:rsidR="00A01969">
        <w:t>using</w:t>
      </w:r>
      <w:r>
        <w:t xml:space="preserve"> a PESTLE analysis</w:t>
      </w:r>
      <w:r w:rsidR="00457CE6">
        <w:t xml:space="preserve">. By capturing the Political, Economic, </w:t>
      </w:r>
      <w:r w:rsidR="00A305C4">
        <w:t xml:space="preserve">Social, Technological, Legal and Environmental factors impacting on the UK HE </w:t>
      </w:r>
      <w:r w:rsidR="0008473C">
        <w:t>Sector and</w:t>
      </w:r>
      <w:r w:rsidR="00CD590F">
        <w:t xml:space="preserve"> then applying</w:t>
      </w:r>
      <w:r w:rsidR="00390A93">
        <w:t xml:space="preserve"> the UWTSD Lens.</w:t>
      </w:r>
    </w:p>
    <w:p w14:paraId="00F8253D" w14:textId="77777777" w:rsidR="001E3E14" w:rsidRDefault="001E3E14" w:rsidP="007B09BF"/>
    <w:p w14:paraId="4C257207" w14:textId="6E87E8E8" w:rsidR="00357062" w:rsidRDefault="001E3E14" w:rsidP="007B09BF">
      <w:r>
        <w:t>Based on</w:t>
      </w:r>
      <w:r w:rsidR="00CC4474" w:rsidRPr="00833784">
        <w:t xml:space="preserve"> the journal article "Developing new understanding of how global talent flow impact individual and firm performance by using big data" by Baruch et al. (2023)</w:t>
      </w:r>
      <w:r w:rsidR="00991445">
        <w:t>, the PESTLE analysis</w:t>
      </w:r>
      <w:r w:rsidR="00FD06C8">
        <w:t xml:space="preserve"> below gives the views of Baruch et al and then examines how</w:t>
      </w:r>
      <w:r w:rsidR="00D16EAB">
        <w:t xml:space="preserve"> UWTSD is </w:t>
      </w:r>
      <w:r w:rsidR="00CC57B7">
        <w:t>operating its HRM</w:t>
      </w:r>
      <w:r w:rsidR="00B76702">
        <w:t xml:space="preserve"> in response to the external pressures identified</w:t>
      </w:r>
      <w:r w:rsidR="00CC57B7">
        <w:t>.</w:t>
      </w:r>
    </w:p>
    <w:p w14:paraId="1E3080DB" w14:textId="15FD080B" w:rsidR="00991445" w:rsidRPr="00CC09F0" w:rsidRDefault="00991445" w:rsidP="00991445">
      <w:pPr>
        <w:pStyle w:val="Heading3"/>
      </w:pPr>
      <w:bookmarkStart w:id="11" w:name="_Toc195046487"/>
      <w:r>
        <w:t>Political</w:t>
      </w:r>
      <w:r w:rsidRPr="00CC09F0">
        <w:t xml:space="preserve"> Environment</w:t>
      </w:r>
      <w:bookmarkEnd w:id="11"/>
    </w:p>
    <w:p w14:paraId="4A7521AA" w14:textId="1912AD59" w:rsidR="006B065C" w:rsidRDefault="006B065C" w:rsidP="00CC57B7">
      <w:pPr>
        <w:spacing w:after="160"/>
      </w:pPr>
      <w:r w:rsidRPr="00833784">
        <w:t>Changes in immigration policies and international relations can significantly impact global talent flows and the strategic HRM function of organizations. For instance, stricter immigration policies can limit the availability of skilled foreign workers, making it challenging for companies to fill critical roles. Conversely, favourable immigration policies can enhance talent mobility, allowing organizations to access a broader talent pool. International relations also play a role, as diplomatic tensions or trade agreements can influence cross-border talent movement (Baruch et al., 2023).</w:t>
      </w:r>
    </w:p>
    <w:p w14:paraId="291DE382" w14:textId="11EE6A68" w:rsidR="00C35796" w:rsidRDefault="00C35796" w:rsidP="00C35796">
      <w:pPr>
        <w:spacing w:after="160"/>
      </w:pPr>
      <w:r>
        <w:t xml:space="preserve">With Education policy being devolved from the UK Government to the </w:t>
      </w:r>
      <w:r w:rsidR="000D525A">
        <w:t xml:space="preserve">Wales </w:t>
      </w:r>
      <w:r>
        <w:t>Senedd, and the Senedd Elections taking place in 2026, opposition parties are making news headlines with ideas for change/improvement</w:t>
      </w:r>
      <w:r w:rsidR="008C19C4">
        <w:t xml:space="preserve">. </w:t>
      </w:r>
      <w:r>
        <w:t xml:space="preserve">‘Plaid Cymru has called for a cross-party [review] to look at how students are supported and how Welsh universities are structured’ (BBC News, 2025). This often distracts from the work taking place </w:t>
      </w:r>
      <w:r w:rsidR="00667BAB">
        <w:t>in</w:t>
      </w:r>
      <w:r>
        <w:t xml:space="preserve"> development of business goals and HR policy to make UWTSD a </w:t>
      </w:r>
      <w:r w:rsidR="00132BC1">
        <w:t xml:space="preserve">great </w:t>
      </w:r>
      <w:r>
        <w:t>university to study/work at.</w:t>
      </w:r>
    </w:p>
    <w:p w14:paraId="41FADD46" w14:textId="1FFF698A" w:rsidR="0063285C" w:rsidRDefault="00363A6B" w:rsidP="00CC57B7">
      <w:pPr>
        <w:spacing w:after="160"/>
      </w:pPr>
      <w:r>
        <w:t xml:space="preserve">With </w:t>
      </w:r>
      <w:r w:rsidR="00467D87">
        <w:t xml:space="preserve">‘the </w:t>
      </w:r>
      <w:r>
        <w:t xml:space="preserve">introduction </w:t>
      </w:r>
      <w:r w:rsidR="00467D87">
        <w:t>of new restrictions on student visa routes in January 2024</w:t>
      </w:r>
      <w:r w:rsidR="00D5708D">
        <w:t>, there has been a reduction in the numbers of international students coming to the UK</w:t>
      </w:r>
      <w:r w:rsidR="00D35887">
        <w:t xml:space="preserve">’ </w:t>
      </w:r>
      <w:r w:rsidR="0048296C">
        <w:t xml:space="preserve">(Senedd Research, </w:t>
      </w:r>
      <w:r w:rsidR="0051313E" w:rsidRPr="00F97FD7">
        <w:t>2024)</w:t>
      </w:r>
      <w:r w:rsidR="00F97FD7">
        <w:t xml:space="preserve">, </w:t>
      </w:r>
      <w:r w:rsidR="002576B7">
        <w:t>and reduced student numbers</w:t>
      </w:r>
      <w:r w:rsidR="00AB6C95">
        <w:t xml:space="preserve"> in Wales</w:t>
      </w:r>
      <w:r w:rsidR="00CC70C4">
        <w:t xml:space="preserve"> (UCAS, 2024),</w:t>
      </w:r>
      <w:r w:rsidR="002A7A82">
        <w:t xml:space="preserve"> this has brought </w:t>
      </w:r>
      <w:r w:rsidR="00F91614">
        <w:t xml:space="preserve">financial pressures </w:t>
      </w:r>
      <w:r w:rsidR="002A7A82">
        <w:t xml:space="preserve">on the </w:t>
      </w:r>
      <w:r w:rsidR="002A7A82" w:rsidRPr="00235989">
        <w:t>sector.</w:t>
      </w:r>
      <w:r w:rsidR="002A7A82">
        <w:t xml:space="preserve"> </w:t>
      </w:r>
    </w:p>
    <w:p w14:paraId="5784510D" w14:textId="169F2ED1" w:rsidR="0082067E" w:rsidRDefault="00D111FB" w:rsidP="00CC57B7">
      <w:pPr>
        <w:spacing w:after="160"/>
      </w:pPr>
      <w:r>
        <w:t>Nash</w:t>
      </w:r>
      <w:r w:rsidR="00D07743">
        <w:t xml:space="preserve"> (2025) </w:t>
      </w:r>
      <w:r w:rsidR="003258A4">
        <w:t>reported</w:t>
      </w:r>
      <w:r w:rsidR="001962BD">
        <w:t xml:space="preserve"> </w:t>
      </w:r>
      <w:r w:rsidR="003258A4">
        <w:t>that ‘Welsh unis call for nuanced UK immigration strategy’</w:t>
      </w:r>
      <w:r w:rsidR="000C3AED">
        <w:t>, this necessary pressure is needed to raise the issue with our po</w:t>
      </w:r>
      <w:r w:rsidR="006D6E77">
        <w:t xml:space="preserve">liticians in Westminster </w:t>
      </w:r>
      <w:r w:rsidR="00625FA8">
        <w:t>and in the Senedd</w:t>
      </w:r>
      <w:r w:rsidR="007C3154">
        <w:t>.</w:t>
      </w:r>
    </w:p>
    <w:p w14:paraId="78E5D220" w14:textId="5937ACF6" w:rsidR="001D76FF" w:rsidRDefault="00072C8E" w:rsidP="001D76FF">
      <w:pPr>
        <w:spacing w:after="160"/>
      </w:pPr>
      <w:r>
        <w:t>I</w:t>
      </w:r>
      <w:r w:rsidR="00587454">
        <w:t>n February 2025, in response to the challenges</w:t>
      </w:r>
      <w:r w:rsidR="00195B32">
        <w:t xml:space="preserve">, </w:t>
      </w:r>
      <w:r w:rsidR="000419C9">
        <w:t>t</w:t>
      </w:r>
      <w:r w:rsidR="000419C9" w:rsidRPr="000419C9">
        <w:t>he Minister for Further and Higher Education, Vikki Howells said:</w:t>
      </w:r>
      <w:r w:rsidR="00CC0E79">
        <w:t xml:space="preserve"> ‘</w:t>
      </w:r>
      <w:r w:rsidR="00CC0E79" w:rsidRPr="00CC0E79">
        <w:t xml:space="preserve">Universities across Wales are anchor institutions in our economy, our communities and our culture. This funding </w:t>
      </w:r>
      <w:r w:rsidR="00B404BD">
        <w:t>[£18.5m</w:t>
      </w:r>
      <w:r w:rsidR="00F6527F">
        <w:t xml:space="preserve">] </w:t>
      </w:r>
      <w:r w:rsidR="00CC0E79" w:rsidRPr="00CC0E79">
        <w:t>will contribute to the longer-term sustainability of universities</w:t>
      </w:r>
      <w:r w:rsidR="00CC0E79">
        <w:t>.’</w:t>
      </w:r>
      <w:r w:rsidR="00F6527F">
        <w:t xml:space="preserve"> (Welsh Government, </w:t>
      </w:r>
      <w:r w:rsidR="001D76FF">
        <w:t>2025).</w:t>
      </w:r>
      <w:r w:rsidR="00AB0D2E">
        <w:t xml:space="preserve"> </w:t>
      </w:r>
      <w:r w:rsidR="00EF458C">
        <w:t>Sadly,</w:t>
      </w:r>
      <w:r w:rsidR="00AB0D2E">
        <w:t xml:space="preserve"> this could be too little, too late</w:t>
      </w:r>
      <w:r w:rsidR="00842025">
        <w:t xml:space="preserve"> as can be seen under the Economic Environment below.</w:t>
      </w:r>
    </w:p>
    <w:p w14:paraId="35D4A6BB" w14:textId="019574FB" w:rsidR="00235989" w:rsidRPr="00833784" w:rsidRDefault="0049565D" w:rsidP="00CC57B7">
      <w:pPr>
        <w:spacing w:after="160"/>
      </w:pPr>
      <w:r>
        <w:t>Political influences</w:t>
      </w:r>
      <w:r w:rsidR="0088144E">
        <w:t xml:space="preserve"> have direct impact on UWTSD’s business</w:t>
      </w:r>
      <w:r w:rsidR="00D756EE">
        <w:t xml:space="preserve"> strategy and thus impacts on its people, resulting </w:t>
      </w:r>
      <w:r w:rsidR="00BE325A">
        <w:t>in a need to review</w:t>
      </w:r>
      <w:r w:rsidR="00D756EE">
        <w:t xml:space="preserve"> HRM</w:t>
      </w:r>
      <w:r w:rsidR="00AF29A4">
        <w:t xml:space="preserve"> strategies, </w:t>
      </w:r>
      <w:r w:rsidR="008C19C4">
        <w:t>policies,</w:t>
      </w:r>
      <w:r w:rsidR="00AF29A4">
        <w:t xml:space="preserve"> and procedures</w:t>
      </w:r>
      <w:r w:rsidR="00842025">
        <w:t>.</w:t>
      </w:r>
    </w:p>
    <w:p w14:paraId="6C742C65" w14:textId="77777777" w:rsidR="003A0DE6" w:rsidRPr="00CC09F0" w:rsidRDefault="003A0DE6" w:rsidP="003A0DE6">
      <w:pPr>
        <w:pStyle w:val="Heading3"/>
      </w:pPr>
      <w:bookmarkStart w:id="12" w:name="_Toc195046488"/>
      <w:r w:rsidRPr="00CC09F0">
        <w:t>Economic Environment</w:t>
      </w:r>
      <w:bookmarkEnd w:id="12"/>
    </w:p>
    <w:p w14:paraId="0A996415" w14:textId="0D484F63" w:rsidR="006B065C" w:rsidRDefault="006B065C" w:rsidP="001A3480">
      <w:pPr>
        <w:spacing w:after="160"/>
      </w:pPr>
      <w:r w:rsidRPr="00833784">
        <w:t xml:space="preserve">Economic factors such as global market trends, economic stability, and </w:t>
      </w:r>
      <w:r w:rsidR="00E74E64" w:rsidRPr="00833784">
        <w:t>labour</w:t>
      </w:r>
      <w:r w:rsidRPr="00833784">
        <w:t xml:space="preserve"> market conditions influence the movement of talent across borders and affect performance. During economic downturns, companies may reduce hiring or focus on cost-cutting measures, impacting talent mobility. Conversely, economic growth and stability can encourage firms to invest in attracting and retaining top talent. (Baruch et al., 2023).</w:t>
      </w:r>
    </w:p>
    <w:p w14:paraId="24C33842" w14:textId="702DFCB9" w:rsidR="003A0DE6" w:rsidRDefault="003A0DE6" w:rsidP="003A0DE6">
      <w:r w:rsidRPr="00CC09F0">
        <w:t xml:space="preserve">The economic environment significantly impacts HR practices at UWTSD. Economic downturns </w:t>
      </w:r>
      <w:r w:rsidR="00932764">
        <w:t>have</w:t>
      </w:r>
      <w:r w:rsidRPr="00CC09F0">
        <w:t xml:space="preserve"> </w:t>
      </w:r>
      <w:r w:rsidR="0008473C" w:rsidRPr="00CC09F0">
        <w:t>led</w:t>
      </w:r>
      <w:r w:rsidRPr="00CC09F0">
        <w:t xml:space="preserve"> to budget cuts, affecting recruitment and training programs. Conversely, a booming economy can provide more resources for HR initiatives. The Resource-Based View (RBV) theory suggests that organi</w:t>
      </w:r>
      <w:r>
        <w:t>s</w:t>
      </w:r>
      <w:r w:rsidRPr="00CC09F0">
        <w:t>ations can gain a competitive advantage by effectively managing their resources, including human capital (Barney, 1991). UWTSD can leverage this by investing in employee development during economic upturns to build a resilient workforce.</w:t>
      </w:r>
      <w:r>
        <w:t xml:space="preserve"> (See Future Leaders programme above.)</w:t>
      </w:r>
    </w:p>
    <w:p w14:paraId="22EC6EE1" w14:textId="77777777" w:rsidR="004122F5" w:rsidRDefault="004122F5" w:rsidP="003A0DE6"/>
    <w:p w14:paraId="6CD9C80D" w14:textId="31C621FC" w:rsidR="004122F5" w:rsidRPr="00EC6FBD" w:rsidRDefault="004122F5" w:rsidP="00EC6FBD">
      <w:r>
        <w:t xml:space="preserve">Despite </w:t>
      </w:r>
      <w:r w:rsidR="00687802">
        <w:t xml:space="preserve">many universities having </w:t>
      </w:r>
      <w:r w:rsidR="00C30F66">
        <w:t xml:space="preserve">financial reserves and the Welsh Government minister responsible for </w:t>
      </w:r>
      <w:r w:rsidR="000148A8">
        <w:t xml:space="preserve">HE </w:t>
      </w:r>
      <w:r w:rsidR="0008473C">
        <w:t>states</w:t>
      </w:r>
      <w:r w:rsidR="00EF458C">
        <w:t>,</w:t>
      </w:r>
      <w:r w:rsidR="000148A8">
        <w:t xml:space="preserve"> </w:t>
      </w:r>
      <w:r w:rsidR="003361D2" w:rsidRPr="003361D2">
        <w:t xml:space="preserve">"Not all of them [reserves] are easily accessible but I do think it's something each university should be </w:t>
      </w:r>
      <w:r w:rsidR="00A01969" w:rsidRPr="003361D2">
        <w:t>considering,</w:t>
      </w:r>
      <w:r w:rsidR="003361D2" w:rsidRPr="003361D2">
        <w:t xml:space="preserve"> and other universities have done that in the past to minimise job losses."</w:t>
      </w:r>
      <w:r w:rsidR="00EC6FBD">
        <w:t xml:space="preserve"> </w:t>
      </w:r>
      <w:r w:rsidR="00EC6FBD" w:rsidRPr="00EC6FBD">
        <w:t>(</w:t>
      </w:r>
      <w:r w:rsidR="009243D8">
        <w:t>Loader</w:t>
      </w:r>
      <w:r w:rsidR="00EC6FBD" w:rsidRPr="00EC6FBD">
        <w:t>, 2025)</w:t>
      </w:r>
      <w:r w:rsidR="00F30D03">
        <w:t>, job cuts are prevalent.</w:t>
      </w:r>
      <w:r w:rsidR="00206DE8">
        <w:t xml:space="preserve"> </w:t>
      </w:r>
    </w:p>
    <w:p w14:paraId="566F4617" w14:textId="77777777" w:rsidR="00AF29A4" w:rsidRDefault="00AF29A4" w:rsidP="003A0DE6"/>
    <w:p w14:paraId="1AD20D26" w14:textId="154F08D0" w:rsidR="00785DC9" w:rsidRPr="00CC09F0" w:rsidRDefault="00785DC9" w:rsidP="003A0DE6">
      <w:r>
        <w:t xml:space="preserve">UWTSD </w:t>
      </w:r>
      <w:r w:rsidR="000E6A3E">
        <w:t>has seen termination of short-term contracts</w:t>
      </w:r>
      <w:r w:rsidR="006120B0">
        <w:t xml:space="preserve"> and Voluntary Severance schemes to reduce the pay bill</w:t>
      </w:r>
      <w:r w:rsidR="00645DB3">
        <w:t>. This has directly impacted on the operation of HR services with HR staff being deployed to manage termination of staff</w:t>
      </w:r>
      <w:r w:rsidR="008C19C4">
        <w:t xml:space="preserve">. </w:t>
      </w:r>
      <w:r w:rsidR="00A376F2">
        <w:t xml:space="preserve">Any new recruitment is subject to a business case approval </w:t>
      </w:r>
      <w:r w:rsidR="001064D9">
        <w:t xml:space="preserve">with HR and Finance working together in the decision </w:t>
      </w:r>
      <w:r w:rsidR="001064D9" w:rsidRPr="00D13295">
        <w:t>process.</w:t>
      </w:r>
      <w:r w:rsidR="00D13295">
        <w:t xml:space="preserve"> This approach </w:t>
      </w:r>
      <w:r w:rsidR="00B644C0">
        <w:t xml:space="preserve">was outlined by </w:t>
      </w:r>
      <w:r w:rsidR="00B644C0" w:rsidRPr="00FD73C7">
        <w:t xml:space="preserve">Charan, R., </w:t>
      </w:r>
      <w:r w:rsidR="00B644C0">
        <w:t>et al</w:t>
      </w:r>
      <w:r w:rsidR="00B644C0" w:rsidRPr="00FD73C7">
        <w:t xml:space="preserve"> (2015)</w:t>
      </w:r>
      <w:r w:rsidR="00B644C0">
        <w:t xml:space="preserve"> in their Harvard Business Review article</w:t>
      </w:r>
      <w:r w:rsidR="003A148F">
        <w:t xml:space="preserve">, </w:t>
      </w:r>
      <w:r w:rsidR="004C6A5C" w:rsidRPr="00FD73C7">
        <w:t>‘People Before Strategy: A New Role for the CHRO’,</w:t>
      </w:r>
      <w:r w:rsidR="004C6A5C">
        <w:t xml:space="preserve"> which included the benefits of HR and Finance working together on strategic decisions with the organisation’s CEO.</w:t>
      </w:r>
    </w:p>
    <w:p w14:paraId="5A9518E9" w14:textId="77777777" w:rsidR="00E74E64" w:rsidRPr="00833784" w:rsidRDefault="00E74E64" w:rsidP="006B065C">
      <w:pPr>
        <w:spacing w:after="160" w:line="278" w:lineRule="auto"/>
      </w:pPr>
    </w:p>
    <w:p w14:paraId="33AA8228" w14:textId="5E39B117" w:rsidR="006B065C" w:rsidRDefault="008F69A9" w:rsidP="008F69A9">
      <w:pPr>
        <w:pStyle w:val="Heading3"/>
      </w:pPr>
      <w:bookmarkStart w:id="13" w:name="_Toc195046489"/>
      <w:r>
        <w:t>Societal expectations</w:t>
      </w:r>
      <w:bookmarkEnd w:id="13"/>
    </w:p>
    <w:p w14:paraId="1DCF7313" w14:textId="0DDA7484" w:rsidR="00A81352" w:rsidRDefault="006B065C" w:rsidP="00AA146D">
      <w:pPr>
        <w:spacing w:after="160"/>
      </w:pPr>
      <w:r w:rsidRPr="00833784">
        <w:t>Cultural differences and societal expectations significantly impact the integration and performance of global talent within organizations. Effective management of cultural diversity can enhance creativity and innovation, but it also requires culturally aware management practices to ensure smooth team dynamics and conflict resolution. Organizations that invest in cultural awareness training and develop inclusive policies are better positioned to manage a diverse workforce effectively (Baruch et al., 2023).</w:t>
      </w:r>
    </w:p>
    <w:p w14:paraId="22EACA6D" w14:textId="0A0E0520" w:rsidR="00694D96" w:rsidRDefault="00694D96" w:rsidP="00944AC2">
      <w:r>
        <w:t>UWTSD</w:t>
      </w:r>
      <w:r w:rsidR="00BD0901">
        <w:t xml:space="preserve"> states in </w:t>
      </w:r>
      <w:r w:rsidR="000F20CD">
        <w:t>its</w:t>
      </w:r>
      <w:r w:rsidR="00BD0901">
        <w:t xml:space="preserve"> organisational values that</w:t>
      </w:r>
      <w:r w:rsidR="00944AC2">
        <w:t xml:space="preserve">, ‘Through our activities we promote: </w:t>
      </w:r>
      <w:r w:rsidR="00944AC2" w:rsidRPr="00944AC2">
        <w:rPr>
          <w:b/>
          <w:bCs/>
          <w:i/>
          <w:iCs/>
        </w:rPr>
        <w:t>Wales and its distinctiveness</w:t>
      </w:r>
      <w:r w:rsidR="00944AC2" w:rsidRPr="00944AC2">
        <w:t>, through embedding the goals of the </w:t>
      </w:r>
      <w:r w:rsidR="00944AC2" w:rsidRPr="00944AC2">
        <w:rPr>
          <w:i/>
          <w:iCs/>
        </w:rPr>
        <w:t>Well-Being of Future Generations (Wales) Act</w:t>
      </w:r>
      <w:r w:rsidR="00944AC2" w:rsidRPr="00944AC2">
        <w:t xml:space="preserve"> in </w:t>
      </w:r>
      <w:r w:rsidR="00A01969" w:rsidRPr="00944AC2">
        <w:t>all</w:t>
      </w:r>
      <w:r w:rsidR="00944AC2" w:rsidRPr="00944AC2">
        <w:t xml:space="preserve"> our activities, and by celebrating the vibrant culture, </w:t>
      </w:r>
      <w:r w:rsidR="008C19C4" w:rsidRPr="00944AC2">
        <w:t>heritage,</w:t>
      </w:r>
      <w:r w:rsidR="00944AC2" w:rsidRPr="00944AC2">
        <w:t xml:space="preserve"> and language of Wales</w:t>
      </w:r>
      <w:r w:rsidR="00026617">
        <w:t>.’</w:t>
      </w:r>
      <w:r w:rsidR="00B26615">
        <w:t xml:space="preserve"> (UWTSD </w:t>
      </w:r>
      <w:r w:rsidR="003A2B94">
        <w:t>2025</w:t>
      </w:r>
      <w:r w:rsidR="000A2D25">
        <w:t>b</w:t>
      </w:r>
      <w:r w:rsidR="003A2B94">
        <w:t>).</w:t>
      </w:r>
    </w:p>
    <w:p w14:paraId="73CDF4AC" w14:textId="77777777" w:rsidR="0041148C" w:rsidRPr="0041148C" w:rsidRDefault="0041148C" w:rsidP="0041148C"/>
    <w:p w14:paraId="5D456E5D" w14:textId="6957021F" w:rsidR="0041148C" w:rsidRPr="00CC09F0" w:rsidRDefault="0041148C" w:rsidP="0041148C">
      <w:r w:rsidRPr="0041148C">
        <w:t>This strengthens UWTSD’s commitment to the Welsh cultural heritage and future generations</w:t>
      </w:r>
      <w:r w:rsidR="008C19C4" w:rsidRPr="0041148C">
        <w:t>.</w:t>
      </w:r>
      <w:r w:rsidR="008C19C4">
        <w:t xml:space="preserve"> </w:t>
      </w:r>
      <w:r w:rsidR="00721841">
        <w:t xml:space="preserve">Again, </w:t>
      </w:r>
      <w:r w:rsidR="00EE186C">
        <w:t xml:space="preserve">there is a need for the </w:t>
      </w:r>
      <w:r w:rsidR="008078FF">
        <w:t>corporate goals and business objectives to be aligned to HR strategy and pol</w:t>
      </w:r>
      <w:r w:rsidR="00036460">
        <w:t>icy</w:t>
      </w:r>
      <w:r w:rsidR="008C19C4">
        <w:t xml:space="preserve">. </w:t>
      </w:r>
    </w:p>
    <w:p w14:paraId="3450B340" w14:textId="77777777" w:rsidR="0041148C" w:rsidRPr="00833784" w:rsidRDefault="0041148C" w:rsidP="006B065C">
      <w:pPr>
        <w:spacing w:after="160" w:line="278" w:lineRule="auto"/>
      </w:pPr>
    </w:p>
    <w:p w14:paraId="1E2C67E1" w14:textId="77777777" w:rsidR="00235989" w:rsidRPr="00CC09F0" w:rsidRDefault="00235989" w:rsidP="00235989">
      <w:pPr>
        <w:pStyle w:val="Heading3"/>
      </w:pPr>
      <w:bookmarkStart w:id="14" w:name="_Toc195046490"/>
      <w:r w:rsidRPr="00CC09F0">
        <w:t>Technological Advancements</w:t>
      </w:r>
      <w:bookmarkEnd w:id="14"/>
    </w:p>
    <w:p w14:paraId="77605592" w14:textId="7B74AC95" w:rsidR="006B065C" w:rsidRDefault="006B065C" w:rsidP="002A0C84">
      <w:pPr>
        <w:spacing w:after="160"/>
      </w:pPr>
      <w:r w:rsidRPr="00833784">
        <w:t xml:space="preserve">Advancements in big data analytics and technology can </w:t>
      </w:r>
      <w:r w:rsidR="00A01969" w:rsidRPr="00833784">
        <w:t>improve</w:t>
      </w:r>
      <w:r w:rsidRPr="00833784">
        <w:t xml:space="preserve"> the management of global talent and enhance individual and firm performance. Big data can help HR professionals make informed decisions about recruitment, performance management, and talent retention by </w:t>
      </w:r>
      <w:r w:rsidR="00F04AE4" w:rsidRPr="00833784">
        <w:t>analysing</w:t>
      </w:r>
      <w:r w:rsidRPr="00833784">
        <w:t xml:space="preserve"> patterns and trends. Technologies such as AI and machine learning can automate routine tasks, provide personalized employee experiences, and facilitate remote work and collaboration (Baruch et al., 2023).</w:t>
      </w:r>
    </w:p>
    <w:p w14:paraId="4887725F" w14:textId="77777777" w:rsidR="00C25084" w:rsidRDefault="002A0C84" w:rsidP="002A0C84">
      <w:r w:rsidRPr="00CC09F0">
        <w:t xml:space="preserve">Technological advancements influence HR practices by enabling more efficient recruitment, training, and performance management processes. The adoption of HR Information Systems (HRIS) can streamline administrative tasks and provide data-driven insights for decision-making (Kavanagh, Thite, and Johnson, 2015). </w:t>
      </w:r>
    </w:p>
    <w:p w14:paraId="79B4C2FC" w14:textId="77777777" w:rsidR="00C25084" w:rsidRDefault="00C25084" w:rsidP="002A0C84"/>
    <w:p w14:paraId="3A334C29" w14:textId="78A05FCF" w:rsidR="002A0C84" w:rsidRDefault="002A0C84" w:rsidP="00C25084">
      <w:r w:rsidRPr="00CC09F0">
        <w:t>UWTSD can use technology to enhance its talent management strategies, such as implementing e-learning platforms for continuous professional development.</w:t>
      </w:r>
      <w:r w:rsidR="00C25084">
        <w:t xml:space="preserve"> </w:t>
      </w:r>
      <w:r>
        <w:t>IT applications are used to support</w:t>
      </w:r>
      <w:r w:rsidR="00235989">
        <w:t xml:space="preserve"> HR process</w:t>
      </w:r>
      <w:r w:rsidR="0067367A">
        <w:t>es</w:t>
      </w:r>
      <w:r w:rsidR="00235989">
        <w:t xml:space="preserve"> in a transactional flow</w:t>
      </w:r>
      <w:r w:rsidR="005E0F46">
        <w:t xml:space="preserve"> for pay, learning and development bookings,</w:t>
      </w:r>
      <w:r w:rsidR="0067367A">
        <w:t xml:space="preserve"> annual leave request etc</w:t>
      </w:r>
      <w:r w:rsidR="00235989">
        <w:t>.</w:t>
      </w:r>
      <w:r w:rsidR="00F97050">
        <w:t xml:space="preserve"> These need little to no involvement with HR as the approvals are needed by the line manager.</w:t>
      </w:r>
    </w:p>
    <w:p w14:paraId="7F176661" w14:textId="77777777" w:rsidR="003E48C4" w:rsidRDefault="003E48C4" w:rsidP="00512A8B"/>
    <w:p w14:paraId="04DE95BC" w14:textId="1472BF17" w:rsidR="002A0C84" w:rsidRDefault="00ED038C" w:rsidP="00512A8B">
      <w:r>
        <w:t>‘</w:t>
      </w:r>
      <w:r w:rsidR="00512A8B" w:rsidRPr="00512A8B">
        <w:t>Data-driven analytics, which involves the systematic analysis of quantitative and qualitative data to guide decision-making, has become a cornerstone of effective HRM</w:t>
      </w:r>
      <w:r>
        <w:t>.’</w:t>
      </w:r>
      <w:r w:rsidR="00F631A7">
        <w:t xml:space="preserve"> Okon et al (2024).</w:t>
      </w:r>
      <w:r w:rsidR="00DE774C">
        <w:t xml:space="preserve"> This is showing clear benefits</w:t>
      </w:r>
      <w:r w:rsidR="003E48C4">
        <w:t xml:space="preserve"> for data driven decision making in UWTSD with the use of Power BI helping with curriculum review</w:t>
      </w:r>
      <w:r w:rsidR="004C0E99">
        <w:t xml:space="preserve"> decision and</w:t>
      </w:r>
      <w:r w:rsidR="003E48C4">
        <w:t xml:space="preserve"> enables HR to provide </w:t>
      </w:r>
      <w:r w:rsidR="004C0E99">
        <w:t>data</w:t>
      </w:r>
      <w:r w:rsidR="003E48C4">
        <w:t xml:space="preserve"> for every business discipline</w:t>
      </w:r>
      <w:r w:rsidR="005E0F46">
        <w:t>.</w:t>
      </w:r>
    </w:p>
    <w:p w14:paraId="2D1A628A" w14:textId="77777777" w:rsidR="002A0C84" w:rsidRPr="00833784" w:rsidRDefault="002A0C84" w:rsidP="006B065C">
      <w:pPr>
        <w:spacing w:after="160" w:line="278" w:lineRule="auto"/>
      </w:pPr>
    </w:p>
    <w:p w14:paraId="071BCB96" w14:textId="77777777" w:rsidR="001A09D4" w:rsidRPr="00CC09F0" w:rsidRDefault="001A09D4" w:rsidP="001A09D4">
      <w:pPr>
        <w:pStyle w:val="Heading3"/>
      </w:pPr>
      <w:bookmarkStart w:id="15" w:name="_Toc195046491"/>
      <w:r w:rsidRPr="00CC09F0">
        <w:t>Legal and Regulatory Framework</w:t>
      </w:r>
      <w:bookmarkEnd w:id="15"/>
    </w:p>
    <w:p w14:paraId="34E9E896" w14:textId="6A43C43C" w:rsidR="00735D6F" w:rsidRDefault="006B065C" w:rsidP="00735D6F">
      <w:pPr>
        <w:spacing w:after="160"/>
      </w:pPr>
      <w:r w:rsidRPr="00833784">
        <w:t>Organizations must address various legal considerations when managing global talent flows, including labo</w:t>
      </w:r>
      <w:r>
        <w:t>u</w:t>
      </w:r>
      <w:r w:rsidRPr="00833784">
        <w:t>r laws, employment regulations, and immigration requirements. This includes adhering to regulations on working hours, overtime, data privacy, and employee rights. Understanding and navigating these legal complexities is essential for successful global talent management (Baruch et al., 2023).</w:t>
      </w:r>
    </w:p>
    <w:p w14:paraId="4FCF3462" w14:textId="7C3C6B36" w:rsidR="001A09D4" w:rsidRDefault="001A09D4" w:rsidP="00735D6F">
      <w:pPr>
        <w:spacing w:after="160"/>
      </w:pPr>
      <w:r w:rsidRPr="00CC09F0">
        <w:t>Employment laws, health and safety regulations, and equality legislation shape HR policies and procedures. For example, the Equality Act 2010 in the UK mandates non-discriminatory practices in recruitment and employment (Equality Act 2010). UWTSD must ensure its HR policies comply with these regulations to avoid legal repercussions and promote a diverse and inclusive workplace.</w:t>
      </w:r>
    </w:p>
    <w:p w14:paraId="3DB4DF23" w14:textId="2B649D84" w:rsidR="001A09D4" w:rsidRDefault="00B03DD2" w:rsidP="001A09D4">
      <w:r>
        <w:t>UWTSD</w:t>
      </w:r>
      <w:r w:rsidR="00DE4283">
        <w:t xml:space="preserve"> also </w:t>
      </w:r>
      <w:r w:rsidR="00FC6BD2">
        <w:t>complies with</w:t>
      </w:r>
      <w:r w:rsidR="00DE4283">
        <w:t xml:space="preserve"> the</w:t>
      </w:r>
      <w:r w:rsidR="00FC6BD2">
        <w:t xml:space="preserve"> </w:t>
      </w:r>
      <w:r w:rsidR="00A95BB2">
        <w:t xml:space="preserve">standards </w:t>
      </w:r>
      <w:r w:rsidR="008816DC">
        <w:t xml:space="preserve">and frameworks </w:t>
      </w:r>
      <w:r w:rsidR="00A95BB2">
        <w:t>of the Quality Assurance Agency</w:t>
      </w:r>
      <w:r w:rsidR="00F40D78">
        <w:t xml:space="preserve"> for Higher Education</w:t>
      </w:r>
      <w:r w:rsidR="008C19C4">
        <w:t xml:space="preserve">. </w:t>
      </w:r>
      <w:r w:rsidR="008816DC">
        <w:t>These</w:t>
      </w:r>
      <w:r w:rsidR="00D10B2C">
        <w:t xml:space="preserve"> directly impact on HRM policy e.g.</w:t>
      </w:r>
      <w:r w:rsidR="009920B0">
        <w:t xml:space="preserve"> </w:t>
      </w:r>
      <w:r w:rsidR="00E37574">
        <w:t>‘</w:t>
      </w:r>
      <w:r w:rsidR="009920B0" w:rsidRPr="009920B0">
        <w:t>Appraisal systems are incorporated into the Quality Assurance Agency for Higher Education’s institutional audit handbook and are, therefore, subject to scrutiny.</w:t>
      </w:r>
      <w:r w:rsidR="00E37574">
        <w:t>’ (Croner</w:t>
      </w:r>
      <w:r w:rsidR="001933CD">
        <w:t>-I, 202</w:t>
      </w:r>
      <w:r w:rsidR="00520ADE">
        <w:t>0</w:t>
      </w:r>
      <w:r w:rsidR="001933CD">
        <w:t>)</w:t>
      </w:r>
      <w:r w:rsidR="008C19C4">
        <w:t xml:space="preserve">. </w:t>
      </w:r>
    </w:p>
    <w:p w14:paraId="16189E85" w14:textId="77777777" w:rsidR="004E4316" w:rsidRDefault="004E4316" w:rsidP="001A09D4"/>
    <w:p w14:paraId="34FA1306" w14:textId="7C874E96" w:rsidR="004E4316" w:rsidRDefault="004E4316" w:rsidP="001A09D4">
      <w:r>
        <w:t>UWTSD was last reviewed by QAA in March 2022 and the recommendations</w:t>
      </w:r>
      <w:r w:rsidR="00536881">
        <w:t xml:space="preserve"> provided a learning and development plan for lecturer</w:t>
      </w:r>
      <w:r w:rsidR="00233622">
        <w:t>s</w:t>
      </w:r>
      <w:r w:rsidR="00536881">
        <w:t xml:space="preserve"> to help UWTSD</w:t>
      </w:r>
      <w:r w:rsidR="0031127E">
        <w:t xml:space="preserve"> with quality enhancement. (UWTSD, 2022</w:t>
      </w:r>
      <w:r w:rsidR="009305D3">
        <w:t>d</w:t>
      </w:r>
      <w:r w:rsidR="00C86292">
        <w:t>).</w:t>
      </w:r>
    </w:p>
    <w:p w14:paraId="4305BC0A" w14:textId="77777777" w:rsidR="001A09D4" w:rsidRPr="00833784" w:rsidRDefault="001A09D4" w:rsidP="006B065C">
      <w:pPr>
        <w:spacing w:after="160" w:line="278" w:lineRule="auto"/>
      </w:pPr>
    </w:p>
    <w:p w14:paraId="04213835" w14:textId="77777777" w:rsidR="006B065C" w:rsidRDefault="006B065C" w:rsidP="002E6D7E">
      <w:pPr>
        <w:pStyle w:val="Heading3"/>
      </w:pPr>
      <w:bookmarkStart w:id="16" w:name="_Toc195046492"/>
      <w:r w:rsidRPr="00833784">
        <w:t>Environmental</w:t>
      </w:r>
      <w:bookmarkEnd w:id="16"/>
    </w:p>
    <w:p w14:paraId="69E7668B" w14:textId="041A6855" w:rsidR="006B065C" w:rsidRDefault="006B065C" w:rsidP="0043130C">
      <w:pPr>
        <w:spacing w:after="160"/>
      </w:pPr>
      <w:r w:rsidRPr="00833784">
        <w:t>Organizations can incorporate sustainability practices into their HRM strategies to address environmental concerns while managing global talent. This includes adopting green HR practices, such as promoting remote work to reduce carbon footprints, implementing sustainable office practices, and encouraging environmentally friendly behaviours among employees. Integrating sustainability into HRM not only helps meet regulatory requirements but also aligns with the growing demand for corporate social responsibility (Baruch et al., 2023).</w:t>
      </w:r>
    </w:p>
    <w:p w14:paraId="5C36D81B" w14:textId="645AB7C1" w:rsidR="002A38D4" w:rsidRPr="00833784" w:rsidRDefault="00D44369" w:rsidP="00767320">
      <w:pPr>
        <w:spacing w:after="160"/>
      </w:pPr>
      <w:r>
        <w:t xml:space="preserve">In their research </w:t>
      </w:r>
      <w:r w:rsidR="007837F8">
        <w:t>Mahesh et al (</w:t>
      </w:r>
      <w:r w:rsidR="00433585">
        <w:t>2024) suggest that ‘</w:t>
      </w:r>
      <w:r w:rsidR="00767320" w:rsidRPr="00767320">
        <w:t>Sustainable education is</w:t>
      </w:r>
      <w:r w:rsidR="00767320">
        <w:t xml:space="preserve"> </w:t>
      </w:r>
      <w:r w:rsidR="00767320" w:rsidRPr="00767320">
        <w:t xml:space="preserve">achieved through </w:t>
      </w:r>
      <w:r w:rsidR="00A94931">
        <w:t>‘</w:t>
      </w:r>
      <w:r w:rsidR="00767320" w:rsidRPr="00767320">
        <w:t>Green Human Resource Management</w:t>
      </w:r>
      <w:r w:rsidR="00A94931">
        <w:t>’</w:t>
      </w:r>
      <w:r w:rsidR="00767320" w:rsidRPr="00767320">
        <w:t xml:space="preserve"> practices such as virtual interviews, training, e-meetings,</w:t>
      </w:r>
      <w:r w:rsidR="008B4462">
        <w:t xml:space="preserve"> </w:t>
      </w:r>
      <w:r w:rsidR="00767320" w:rsidRPr="00767320">
        <w:t>recycling, green payrol</w:t>
      </w:r>
      <w:r w:rsidR="00767320">
        <w:t>l</w:t>
      </w:r>
      <w:r w:rsidR="008B4462">
        <w:t xml:space="preserve"> [….]</w:t>
      </w:r>
      <w:r w:rsidR="000F46C8">
        <w:t>’ some of these HR approaches were adopted by UWTSD with the onset of the Covid-19 pandemic</w:t>
      </w:r>
      <w:r w:rsidR="002C0B48">
        <w:t xml:space="preserve"> which have continued since.</w:t>
      </w:r>
    </w:p>
    <w:p w14:paraId="6D6929A1" w14:textId="3C5924AB" w:rsidR="000D5D92" w:rsidRPr="007B09BF" w:rsidRDefault="00C65504" w:rsidP="0056744C">
      <w:r>
        <w:t xml:space="preserve">UWTSD has </w:t>
      </w:r>
      <w:r w:rsidR="00056664">
        <w:t>numerous</w:t>
      </w:r>
      <w:r>
        <w:t xml:space="preserve"> HR policies that support the ‘Green Agenda</w:t>
      </w:r>
      <w:r w:rsidR="008C19C4">
        <w:t>.’</w:t>
      </w:r>
      <w:r w:rsidR="002F4362">
        <w:t xml:space="preserve"> </w:t>
      </w:r>
      <w:r w:rsidR="00D222B3">
        <w:t>These include a ‘Travel to Work Loan Scheme Policy’ to encourage the use of electric vehicle</w:t>
      </w:r>
      <w:r w:rsidR="00A12A76">
        <w:t>s and bicycles for work travel.</w:t>
      </w:r>
      <w:r w:rsidR="002238AF">
        <w:t xml:space="preserve"> The ‘Staff Smoke Free Policy’ to provide a clean and safe environment.</w:t>
      </w:r>
      <w:r w:rsidR="003432D9">
        <w:t xml:space="preserve"> The ‘Flexible Working Policy’ is currently being reviewed by HR to bring it back in line with corporate </w:t>
      </w:r>
      <w:r w:rsidR="0056744C">
        <w:t xml:space="preserve">goals after the mass exodus caused by the Covid-19 pandemic. (UWTSD, </w:t>
      </w:r>
      <w:r w:rsidR="000D5D92" w:rsidRPr="000D5D92">
        <w:t>2025c).</w:t>
      </w:r>
    </w:p>
    <w:p w14:paraId="340B5974" w14:textId="77777777" w:rsidR="00BE11A9" w:rsidRDefault="00BE11A9" w:rsidP="00A53094"/>
    <w:p w14:paraId="3D1B5223" w14:textId="77777777" w:rsidR="007B09BF" w:rsidRDefault="007B09BF">
      <w:pPr>
        <w:rPr>
          <w:rFonts w:asciiTheme="majorHAnsi" w:eastAsiaTheme="majorEastAsia" w:hAnsiTheme="majorHAnsi" w:cstheme="majorBidi"/>
          <w:color w:val="0F4761" w:themeColor="accent1" w:themeShade="BF"/>
          <w:sz w:val="32"/>
          <w:szCs w:val="32"/>
        </w:rPr>
      </w:pPr>
      <w:r>
        <w:br w:type="page"/>
      </w:r>
    </w:p>
    <w:p w14:paraId="6626FC9F" w14:textId="1AA4BE0A" w:rsidR="003257AF" w:rsidRPr="00CC09F0" w:rsidRDefault="003257AF" w:rsidP="003257AF">
      <w:pPr>
        <w:pStyle w:val="Heading2"/>
      </w:pPr>
      <w:bookmarkStart w:id="17" w:name="_Toc195046493"/>
      <w:r w:rsidRPr="00CC09F0">
        <w:t>Implications for UWTSD's Strategy</w:t>
      </w:r>
      <w:bookmarkEnd w:id="17"/>
    </w:p>
    <w:p w14:paraId="00B63AA7" w14:textId="57BD5411" w:rsidR="003257AF" w:rsidRPr="00CC09F0" w:rsidRDefault="003257AF" w:rsidP="003257AF">
      <w:r w:rsidRPr="00CC09F0">
        <w:t xml:space="preserve">The resourcing of human resources and talent management at the </w:t>
      </w:r>
      <w:r w:rsidR="006F47F2">
        <w:t>UWTSD</w:t>
      </w:r>
      <w:r w:rsidRPr="00CC09F0">
        <w:t xml:space="preserve"> has significant implications for its overall strategy. </w:t>
      </w:r>
      <w:r w:rsidR="008E72A4" w:rsidRPr="00CC09F0">
        <w:t>By aligning HR practices with strategic objectives, UWTSD can boost its competitive advantage and achieve long-term success.</w:t>
      </w:r>
    </w:p>
    <w:p w14:paraId="69F4D8CE" w14:textId="77777777" w:rsidR="003257AF" w:rsidRPr="00CC09F0" w:rsidRDefault="003257AF" w:rsidP="003257AF">
      <w:pPr>
        <w:pStyle w:val="Heading3"/>
      </w:pPr>
      <w:bookmarkStart w:id="18" w:name="_Toc195046494"/>
      <w:r w:rsidRPr="00CC09F0">
        <w:t>Strategic Alignment</w:t>
      </w:r>
      <w:bookmarkEnd w:id="18"/>
    </w:p>
    <w:p w14:paraId="712E4341" w14:textId="4112319D" w:rsidR="003257AF" w:rsidRPr="00CC09F0" w:rsidRDefault="003257AF" w:rsidP="003257AF">
      <w:r w:rsidRPr="00CC09F0">
        <w:t xml:space="preserve">The Harvard Model of HRM emphasizes the importance of aligning HR policies with the organization's strategy and external environment (Beer et al., 1984). For UWTSD, this means ensuring that recruitment, development, and retention practices support its mission to provide high-quality education and research. Strategic alignment can lead to improved performance and a stronger competitive position in the </w:t>
      </w:r>
      <w:r w:rsidR="007026B4">
        <w:t>HE</w:t>
      </w:r>
      <w:r w:rsidRPr="00CC09F0">
        <w:t xml:space="preserve"> sector.</w:t>
      </w:r>
    </w:p>
    <w:p w14:paraId="16D719EA" w14:textId="77777777" w:rsidR="003257AF" w:rsidRPr="00CC09F0" w:rsidRDefault="003257AF" w:rsidP="003257AF">
      <w:pPr>
        <w:pStyle w:val="Heading3"/>
      </w:pPr>
      <w:bookmarkStart w:id="19" w:name="_Toc195046495"/>
      <w:r w:rsidRPr="00CC09F0">
        <w:t>Talent Management</w:t>
      </w:r>
      <w:bookmarkEnd w:id="19"/>
    </w:p>
    <w:p w14:paraId="5509DEE1" w14:textId="79DA5D4B" w:rsidR="003257AF" w:rsidRPr="00CC09F0" w:rsidRDefault="003257AF" w:rsidP="003257AF">
      <w:r w:rsidRPr="00CC09F0">
        <w:t>Effective talent management is crucial for UWTSD to attract, develop, and retain top academic and administrative talent. Talent management practices should be integrated with the university's strategic objectives to enhance overall performance (Bradley, 2016). For example, UWTSD can implement targeted recruitment strategies to attract leading researchers and educators, thereby boosting its research output and academic reputation. Additionally, investing in professional development program</w:t>
      </w:r>
      <w:r w:rsidR="00807B13">
        <w:t>mes</w:t>
      </w:r>
      <w:r w:rsidRPr="00CC09F0">
        <w:t xml:space="preserve"> can help retain talented staff and foster a culture of continuous improvement.</w:t>
      </w:r>
    </w:p>
    <w:p w14:paraId="76B83267" w14:textId="77777777" w:rsidR="003257AF" w:rsidRPr="00CC09F0" w:rsidRDefault="003257AF" w:rsidP="003257AF">
      <w:pPr>
        <w:pStyle w:val="Heading3"/>
      </w:pPr>
      <w:bookmarkStart w:id="20" w:name="_Toc195046496"/>
      <w:r w:rsidRPr="00CC09F0">
        <w:t>Competitive Advantage</w:t>
      </w:r>
      <w:bookmarkEnd w:id="20"/>
    </w:p>
    <w:p w14:paraId="1372A35D" w14:textId="5F4CCA94" w:rsidR="003257AF" w:rsidRPr="00CC09F0" w:rsidRDefault="003257AF" w:rsidP="003257AF">
      <w:r w:rsidRPr="00CC09F0">
        <w:t xml:space="preserve">By focusing on the development and </w:t>
      </w:r>
      <w:r w:rsidR="000C5D5D">
        <w:t>effective use</w:t>
      </w:r>
      <w:r w:rsidRPr="00CC09F0">
        <w:t xml:space="preserve"> of its workforce, UWTSD can </w:t>
      </w:r>
      <w:r w:rsidR="00E94EEB">
        <w:t>sta</w:t>
      </w:r>
      <w:r w:rsidR="000C5D5D">
        <w:t>nd out</w:t>
      </w:r>
      <w:r w:rsidRPr="00CC09F0">
        <w:t xml:space="preserve"> from other </w:t>
      </w:r>
      <w:r w:rsidR="007244B2">
        <w:t>univer</w:t>
      </w:r>
      <w:r w:rsidR="007E3AE8">
        <w:t>sities</w:t>
      </w:r>
      <w:r w:rsidRPr="00CC09F0">
        <w:t xml:space="preserve">. This involves creating a </w:t>
      </w:r>
      <w:r w:rsidR="007E3AE8">
        <w:t>safe and supportive</w:t>
      </w:r>
      <w:r w:rsidRPr="00CC09F0">
        <w:t xml:space="preserve"> work</w:t>
      </w:r>
      <w:r w:rsidR="007E3AE8">
        <w:t>place</w:t>
      </w:r>
      <w:r w:rsidRPr="00CC09F0">
        <w:t xml:space="preserve">, offering competitive </w:t>
      </w:r>
      <w:r w:rsidR="007E3AE8">
        <w:t>renumeration</w:t>
      </w:r>
      <w:r w:rsidRPr="00CC09F0">
        <w:t>, and promoting a culture of innovation and collaboration. The Resource-Based View (RBV) theory suggests that organizations can gain a competitive edge by effectively managing their resources, including human capital (Barney, 1991).</w:t>
      </w:r>
    </w:p>
    <w:p w14:paraId="2FF1E9B3" w14:textId="77777777" w:rsidR="003257AF" w:rsidRPr="00CC09F0" w:rsidRDefault="003257AF" w:rsidP="003257AF">
      <w:pPr>
        <w:pStyle w:val="Heading3"/>
      </w:pPr>
      <w:bookmarkStart w:id="21" w:name="_Toc195046497"/>
      <w:r w:rsidRPr="00CC09F0">
        <w:t>Adaptation to External Factors</w:t>
      </w:r>
      <w:bookmarkEnd w:id="21"/>
    </w:p>
    <w:p w14:paraId="6E9F335E" w14:textId="77777777" w:rsidR="003257AF" w:rsidRPr="00CC09F0" w:rsidRDefault="003257AF" w:rsidP="003257AF">
      <w:r w:rsidRPr="00CC09F0">
        <w:t>UWTSD must adapt its HR practices to respond to external factors such as economic conditions, legal regulations, and technological advancements. For instance, during economic downturns, the university may need to prioritize cost-effective HR initiatives while maintaining employee morale and engagement (Delaney and Huselid, 1996). Compliance with legal and regulatory requirements, such as the Equality Act 2010, is essential to avoid legal repercussions and promote a diverse and inclusive workplace (Equality Act 2010). Technological advancements, such as HR Information Systems (HRIS), can enhance the efficiency of HR processes and provide data-driven insights for decision-making (Kavanagh, Thite, and Johnson, 2015).</w:t>
      </w:r>
    </w:p>
    <w:p w14:paraId="1496D9FB" w14:textId="18E3693C" w:rsidR="00041ED2" w:rsidRPr="00CC09F0" w:rsidRDefault="009053CF" w:rsidP="00041ED2">
      <w:pPr>
        <w:pStyle w:val="Heading3"/>
      </w:pPr>
      <w:bookmarkStart w:id="22" w:name="_Toc195046498"/>
      <w:r>
        <w:t>Organisational Culture</w:t>
      </w:r>
      <w:bookmarkEnd w:id="22"/>
    </w:p>
    <w:p w14:paraId="122E4842" w14:textId="2B9D5F37" w:rsidR="00041ED2" w:rsidRDefault="000F6329" w:rsidP="00B26588">
      <w:r w:rsidRPr="00CC09F0">
        <w:t>The organizational culture at UWTSD plays a significant role in shaping HR practices and influencing employee behaviour. A positive and collaborative culture can enhance employee engagement, satisfaction, and performance (Cameron and Quinn, 2011)</w:t>
      </w:r>
      <w:r w:rsidR="008C19C4" w:rsidRPr="00CC09F0">
        <w:t xml:space="preserve">. </w:t>
      </w:r>
      <w:r w:rsidR="00506B48" w:rsidRPr="00CC09F0">
        <w:t xml:space="preserve">UWTSD should focus on fostering a culture that aligns with its strategic goals and values. This involves promoting teamwork, innovation, and continuous learning. </w:t>
      </w:r>
      <w:r w:rsidR="008E02DB">
        <w:t>UWTSD should review its changing culture by applying t</w:t>
      </w:r>
      <w:r w:rsidR="00041ED2" w:rsidRPr="00CC09F0">
        <w:t xml:space="preserve">he Competing Values Framework </w:t>
      </w:r>
      <w:r w:rsidR="00F716B9">
        <w:t>thus</w:t>
      </w:r>
      <w:r w:rsidR="00041ED2" w:rsidRPr="00CC09F0">
        <w:t xml:space="preserve"> identifying the dominant culture type</w:t>
      </w:r>
      <w:r w:rsidR="00F716B9">
        <w:t>.</w:t>
      </w:r>
    </w:p>
    <w:p w14:paraId="6EE12FF3" w14:textId="330896D9" w:rsidR="007B09BF" w:rsidRDefault="007B09BF" w:rsidP="0074767B">
      <w:pPr>
        <w:rPr>
          <w:rFonts w:asciiTheme="majorHAnsi" w:eastAsiaTheme="majorEastAsia" w:hAnsiTheme="majorHAnsi" w:cstheme="majorBidi"/>
          <w:color w:val="0F4761" w:themeColor="accent1" w:themeShade="BF"/>
          <w:sz w:val="32"/>
          <w:szCs w:val="32"/>
        </w:rPr>
      </w:pPr>
      <w:r>
        <w:br w:type="page"/>
      </w:r>
    </w:p>
    <w:p w14:paraId="4F0F9F57" w14:textId="55E0214E" w:rsidR="008D6206" w:rsidRPr="008D6206" w:rsidRDefault="00C87F4D" w:rsidP="00DE23CF">
      <w:pPr>
        <w:pStyle w:val="Heading1"/>
      </w:pPr>
      <w:bookmarkStart w:id="23" w:name="_Toc195046499"/>
      <w:r>
        <w:t>Recommendations</w:t>
      </w:r>
      <w:bookmarkEnd w:id="23"/>
      <w:r>
        <w:t xml:space="preserve"> </w:t>
      </w:r>
      <w:r w:rsidR="008D6206">
        <w:t xml:space="preserve"> </w:t>
      </w:r>
    </w:p>
    <w:p w14:paraId="79B85B1D" w14:textId="4C229353" w:rsidR="008F4338" w:rsidRDefault="008F4338" w:rsidP="008F4338">
      <w:r w:rsidRPr="00CC09F0">
        <w:t xml:space="preserve">In conclusion, the resourcing of UWTSD in terms of human resources and talent management is influenced by a complex interplay of internal and external factors. By understanding and addressing these factors, UWTSD can develop HR policies, procedures, and processes that enhance its competitive advantage. The application of relevant theories and models, along with insights from </w:t>
      </w:r>
      <w:r w:rsidR="000A13B2">
        <w:t>the sector</w:t>
      </w:r>
      <w:r w:rsidRPr="00CC09F0">
        <w:t>, provides a comprehensive framework for evaluating and improving HR practices at UWTSD.</w:t>
      </w:r>
    </w:p>
    <w:p w14:paraId="771AF7F7" w14:textId="77777777" w:rsidR="000539B3" w:rsidRPr="00CC09F0" w:rsidRDefault="000539B3" w:rsidP="008F4338"/>
    <w:p w14:paraId="1249801C" w14:textId="5720ED03" w:rsidR="003721FD" w:rsidRDefault="000539B3" w:rsidP="009E4695">
      <w:r>
        <w:t>The key recommendations of this report are:</w:t>
      </w:r>
    </w:p>
    <w:p w14:paraId="03DBB131" w14:textId="6BED4A1A" w:rsidR="00C87F4D" w:rsidRDefault="00C87F4D" w:rsidP="003721FD">
      <w:pPr>
        <w:pStyle w:val="ListParagraph"/>
        <w:numPr>
          <w:ilvl w:val="0"/>
          <w:numId w:val="15"/>
        </w:numPr>
      </w:pPr>
      <w:r>
        <w:t xml:space="preserve">Continue to </w:t>
      </w:r>
      <w:r w:rsidR="00A841DE">
        <w:t xml:space="preserve">review strategy, </w:t>
      </w:r>
      <w:r w:rsidR="00026617">
        <w:t>policy,</w:t>
      </w:r>
      <w:r w:rsidR="00A841DE">
        <w:t xml:space="preserve"> and procedures, and update </w:t>
      </w:r>
      <w:r w:rsidR="003721FD">
        <w:t>as required to reflect operation challenges.</w:t>
      </w:r>
    </w:p>
    <w:p w14:paraId="06F4D524" w14:textId="02F8E74E" w:rsidR="003721FD" w:rsidRDefault="003721FD" w:rsidP="003721FD">
      <w:pPr>
        <w:pStyle w:val="ListParagraph"/>
        <w:numPr>
          <w:ilvl w:val="0"/>
          <w:numId w:val="15"/>
        </w:numPr>
      </w:pPr>
      <w:r>
        <w:t xml:space="preserve">Continue to use the </w:t>
      </w:r>
      <w:r w:rsidR="001127A1">
        <w:t>current HR team structure to enable HR Business partners and the Head of HR</w:t>
      </w:r>
      <w:r w:rsidR="006C6562">
        <w:t xml:space="preserve"> can support senior leaders in their business transformational activities.</w:t>
      </w:r>
    </w:p>
    <w:p w14:paraId="011465DD" w14:textId="62E94647" w:rsidR="006C6562" w:rsidRDefault="006C6562" w:rsidP="003721FD">
      <w:pPr>
        <w:pStyle w:val="ListParagraph"/>
        <w:numPr>
          <w:ilvl w:val="0"/>
          <w:numId w:val="15"/>
        </w:numPr>
      </w:pPr>
      <w:r>
        <w:t>Review and update</w:t>
      </w:r>
      <w:r w:rsidR="006D244D">
        <w:t xml:space="preserve"> the online systems for managing transactional HR activities so UWTSD is not left behind the </w:t>
      </w:r>
      <w:r w:rsidR="00344F52">
        <w:t>‘automation game.’</w:t>
      </w:r>
    </w:p>
    <w:p w14:paraId="0AE93956" w14:textId="26C7E785" w:rsidR="00344F52" w:rsidRDefault="00344F52" w:rsidP="003721FD">
      <w:pPr>
        <w:pStyle w:val="ListParagraph"/>
        <w:numPr>
          <w:ilvl w:val="0"/>
          <w:numId w:val="15"/>
        </w:numPr>
      </w:pPr>
      <w:r>
        <w:t xml:space="preserve">Continue to use Microsoft BI to enable the </w:t>
      </w:r>
      <w:r w:rsidR="00315197">
        <w:t>‘business’ to make ‘Data-driven’ decisions.</w:t>
      </w:r>
    </w:p>
    <w:p w14:paraId="319020B8" w14:textId="793844B5" w:rsidR="00315197" w:rsidRDefault="00315197" w:rsidP="003721FD">
      <w:pPr>
        <w:pStyle w:val="ListParagraph"/>
        <w:numPr>
          <w:ilvl w:val="0"/>
          <w:numId w:val="15"/>
        </w:numPr>
      </w:pPr>
      <w:r>
        <w:t xml:space="preserve">Make more use of </w:t>
      </w:r>
      <w:r w:rsidR="000402F1">
        <w:t>on-line recruitment solutions and inter</w:t>
      </w:r>
      <w:r w:rsidR="00F820CC">
        <w:t>views to make the best choice for the job as well as meeting organisational environmental objectives.</w:t>
      </w:r>
    </w:p>
    <w:p w14:paraId="313E03B6" w14:textId="77777777" w:rsidR="00C87F4D" w:rsidRDefault="00C87F4D" w:rsidP="009E4695"/>
    <w:p w14:paraId="47346E8F" w14:textId="185D84F6" w:rsidR="00C87F4D" w:rsidRPr="00C87F4D" w:rsidRDefault="00C87F4D" w:rsidP="00C87F4D">
      <w:pPr>
        <w:pStyle w:val="Heading1"/>
        <w:sectPr w:rsidR="00C87F4D" w:rsidRPr="00C87F4D" w:rsidSect="005F27C8">
          <w:pgSz w:w="11906" w:h="16838"/>
          <w:pgMar w:top="1440" w:right="1440" w:bottom="1440" w:left="1440" w:header="708" w:footer="708" w:gutter="0"/>
          <w:cols w:space="708"/>
          <w:docGrid w:linePitch="360"/>
        </w:sectPr>
      </w:pPr>
    </w:p>
    <w:p w14:paraId="719AC339" w14:textId="5E26110A" w:rsidR="007F1A28" w:rsidRDefault="008D6206" w:rsidP="008D6206">
      <w:pPr>
        <w:pStyle w:val="Heading1"/>
      </w:pPr>
      <w:bookmarkStart w:id="24" w:name="_Toc195046500"/>
      <w:r>
        <w:t>Reference List</w:t>
      </w:r>
      <w:bookmarkEnd w:id="24"/>
    </w:p>
    <w:p w14:paraId="78B872EA" w14:textId="77777777" w:rsidR="009476AA" w:rsidRDefault="009476AA" w:rsidP="009476AA">
      <w:pPr>
        <w:spacing w:line="240" w:lineRule="auto"/>
      </w:pPr>
      <w:r w:rsidRPr="00CC09F0">
        <w:t>Barney, J. (1991) 'Firm Resources and Sustained Competitive Advantage', Journal of Management, 17(1), pp. 99-120.</w:t>
      </w:r>
    </w:p>
    <w:p w14:paraId="2A398DBA" w14:textId="77777777" w:rsidR="009476AA" w:rsidRPr="00CC09F0" w:rsidRDefault="009476AA" w:rsidP="009476AA">
      <w:pPr>
        <w:spacing w:line="240" w:lineRule="auto"/>
      </w:pPr>
    </w:p>
    <w:p w14:paraId="505942BB" w14:textId="05634081" w:rsidR="001A7BBC" w:rsidRPr="00833784" w:rsidRDefault="001A7BBC" w:rsidP="00635717">
      <w:pPr>
        <w:spacing w:line="240" w:lineRule="auto"/>
      </w:pPr>
      <w:r w:rsidRPr="00833784">
        <w:t xml:space="preserve">Baruch, Y., Guttormsen, D. S. A., Gyoshev, S. B., Pavkov, T., &amp; Plesca, M. (2023). Developing new understanding of how global talent flow impact individual and firm performance by using big data. </w:t>
      </w:r>
      <w:r w:rsidRPr="00833784">
        <w:rPr>
          <w:i/>
          <w:iCs/>
        </w:rPr>
        <w:t>Human Resource Management Journal</w:t>
      </w:r>
      <w:r w:rsidRPr="00833784">
        <w:t xml:space="preserve">. Available at: </w:t>
      </w:r>
      <w:hyperlink r:id="rId10" w:history="1">
        <w:r w:rsidRPr="00833784">
          <w:rPr>
            <w:rStyle w:val="Hyperlink"/>
          </w:rPr>
          <w:t>https://onlinelibrary.wiley.com/doi/epdf/10.1111/1748-8583.12535</w:t>
        </w:r>
      </w:hyperlink>
      <w:r>
        <w:t xml:space="preserve"> </w:t>
      </w:r>
      <w:r w:rsidR="00635717">
        <w:t>Accessed: 6</w:t>
      </w:r>
      <w:r w:rsidR="00635717" w:rsidRPr="00635717">
        <w:rPr>
          <w:vertAlign w:val="superscript"/>
        </w:rPr>
        <w:t>th</w:t>
      </w:r>
      <w:r w:rsidR="00635717">
        <w:t xml:space="preserve"> April 2025</w:t>
      </w:r>
    </w:p>
    <w:p w14:paraId="4CA22EA2" w14:textId="77777777" w:rsidR="001A7BBC" w:rsidRDefault="001A7BBC" w:rsidP="009476AA">
      <w:pPr>
        <w:spacing w:line="240" w:lineRule="auto"/>
      </w:pPr>
    </w:p>
    <w:p w14:paraId="571D7690" w14:textId="04E3CD2E" w:rsidR="009476AA" w:rsidRDefault="009476AA" w:rsidP="009476AA">
      <w:pPr>
        <w:spacing w:line="240" w:lineRule="auto"/>
      </w:pPr>
      <w:r w:rsidRPr="00CC09F0">
        <w:t>Bass, B. M. and Riggio, R. E. (2006) Transformational Leadership. Psychology Press.</w:t>
      </w:r>
    </w:p>
    <w:p w14:paraId="6B8A781C" w14:textId="77777777" w:rsidR="00125DED" w:rsidRDefault="00125DED" w:rsidP="009476AA">
      <w:pPr>
        <w:spacing w:line="240" w:lineRule="auto"/>
      </w:pPr>
    </w:p>
    <w:p w14:paraId="1F959966" w14:textId="136931F3" w:rsidR="00070A6F" w:rsidRPr="00070A6F" w:rsidRDefault="00125DED" w:rsidP="00070A6F">
      <w:pPr>
        <w:spacing w:line="240" w:lineRule="auto"/>
      </w:pPr>
      <w:r>
        <w:t>BBC News. (2025)</w:t>
      </w:r>
      <w:r w:rsidR="00070A6F">
        <w:t>. ‘</w:t>
      </w:r>
      <w:r w:rsidR="00070A6F" w:rsidRPr="00070A6F">
        <w:t>Call for major review of Welsh higher education</w:t>
      </w:r>
      <w:r w:rsidR="00026617">
        <w:t>.’</w:t>
      </w:r>
      <w:r w:rsidR="00070A6F">
        <w:t xml:space="preserve"> Available at: </w:t>
      </w:r>
      <w:hyperlink r:id="rId11" w:history="1">
        <w:r w:rsidR="00BA7E0A" w:rsidRPr="00FD57E3">
          <w:rPr>
            <w:rStyle w:val="Hyperlink"/>
          </w:rPr>
          <w:t>https://www.bbc.co.uk/news/articles/c4gx1dwkr8do.amp</w:t>
        </w:r>
      </w:hyperlink>
      <w:r w:rsidR="00BA7E0A">
        <w:t xml:space="preserve"> (Accessed: 6</w:t>
      </w:r>
      <w:r w:rsidR="00BA7E0A" w:rsidRPr="00BA7E0A">
        <w:rPr>
          <w:vertAlign w:val="superscript"/>
        </w:rPr>
        <w:t>th</w:t>
      </w:r>
      <w:r w:rsidR="00BA7E0A">
        <w:t xml:space="preserve"> April 2025)</w:t>
      </w:r>
    </w:p>
    <w:p w14:paraId="5908B5F3" w14:textId="77777777" w:rsidR="009476AA" w:rsidRPr="00CC09F0" w:rsidRDefault="009476AA" w:rsidP="009476AA">
      <w:pPr>
        <w:spacing w:line="240" w:lineRule="auto"/>
      </w:pPr>
    </w:p>
    <w:p w14:paraId="205A6062" w14:textId="77777777" w:rsidR="009476AA" w:rsidRDefault="009476AA" w:rsidP="009476AA">
      <w:pPr>
        <w:spacing w:line="240" w:lineRule="auto"/>
      </w:pPr>
      <w:r w:rsidRPr="00CC09F0">
        <w:t>Beer, M., Spector, B., Lawrence, P. R., Mills, D. Q. and Walton, R. E. (1984) Managing Human Assets. Free Press.</w:t>
      </w:r>
    </w:p>
    <w:p w14:paraId="2CA2E047" w14:textId="77777777" w:rsidR="009476AA" w:rsidRPr="00CC09F0" w:rsidRDefault="009476AA" w:rsidP="009476AA">
      <w:pPr>
        <w:spacing w:line="240" w:lineRule="auto"/>
      </w:pPr>
    </w:p>
    <w:p w14:paraId="28C9A9B5" w14:textId="0578D13D" w:rsidR="00A219A5" w:rsidRPr="00CC09F0" w:rsidRDefault="00A219A5" w:rsidP="00A219A5">
      <w:pPr>
        <w:spacing w:line="278" w:lineRule="auto"/>
      </w:pPr>
      <w:r w:rsidRPr="00CC09F0">
        <w:t xml:space="preserve">Bradley, A. P. (2016) </w:t>
      </w:r>
      <w:r w:rsidRPr="00CC09F0">
        <w:rPr>
          <w:i/>
          <w:iCs/>
        </w:rPr>
        <w:t>Talent Management for Universities</w:t>
      </w:r>
      <w:r w:rsidRPr="00CC09F0">
        <w:t xml:space="preserve">. University of Queensland. Available at: </w:t>
      </w:r>
      <w:hyperlink r:id="rId12" w:history="1">
        <w:r w:rsidRPr="00CC09F0">
          <w:rPr>
            <w:rStyle w:val="Hyperlink"/>
          </w:rPr>
          <w:t>https://files.eric.ed.gov/fulltext/EJ1091199.pdf</w:t>
        </w:r>
      </w:hyperlink>
      <w:r w:rsidRPr="00CC09F0">
        <w:t>.</w:t>
      </w:r>
      <w:r w:rsidR="00635717">
        <w:t xml:space="preserve"> Accessed: 6</w:t>
      </w:r>
      <w:r w:rsidR="00635717" w:rsidRPr="00635717">
        <w:rPr>
          <w:vertAlign w:val="superscript"/>
        </w:rPr>
        <w:t>th</w:t>
      </w:r>
      <w:r w:rsidR="00635717">
        <w:t xml:space="preserve"> April 2025</w:t>
      </w:r>
    </w:p>
    <w:p w14:paraId="59FEE736" w14:textId="77777777" w:rsidR="009476AA" w:rsidRPr="00CC09F0" w:rsidRDefault="009476AA" w:rsidP="009476AA">
      <w:pPr>
        <w:spacing w:line="240" w:lineRule="auto"/>
      </w:pPr>
    </w:p>
    <w:p w14:paraId="494FD0F9" w14:textId="77777777" w:rsidR="009476AA" w:rsidRDefault="009476AA" w:rsidP="009476AA">
      <w:pPr>
        <w:spacing w:line="240" w:lineRule="auto"/>
      </w:pPr>
      <w:r w:rsidRPr="00CC09F0">
        <w:t>Cameron, K. S. and Quinn, R. E. (2011) Diagnosing and Changing Organizational Culture: Based on the Competing Values Framework. John Wiley &amp; Sons.</w:t>
      </w:r>
    </w:p>
    <w:p w14:paraId="3000D0A3" w14:textId="77777777" w:rsidR="00D13295" w:rsidRDefault="00D13295" w:rsidP="005F68CA"/>
    <w:p w14:paraId="299015C3" w14:textId="62B805A9" w:rsidR="005F68CA" w:rsidRDefault="005F68CA" w:rsidP="00D13295">
      <w:pPr>
        <w:spacing w:line="240" w:lineRule="auto"/>
      </w:pPr>
      <w:r w:rsidRPr="00FD73C7">
        <w:t xml:space="preserve">Charan, R., Barton, D. and Carey, D. (2015) ‘People Before Strategy: A New Role for the CHRO’, </w:t>
      </w:r>
      <w:r w:rsidRPr="00FD73C7">
        <w:rPr>
          <w:i/>
          <w:iCs/>
        </w:rPr>
        <w:t>Harvard Business Review</w:t>
      </w:r>
      <w:r w:rsidRPr="00FD73C7">
        <w:t xml:space="preserve">, 93(7/8), pp. 62–71. Available at: </w:t>
      </w:r>
      <w:hyperlink r:id="rId13" w:history="1">
        <w:r w:rsidRPr="000302FF">
          <w:rPr>
            <w:rStyle w:val="Hyperlink"/>
          </w:rPr>
          <w:t>https://research-ebsco-com.ezproxy.uwtsd.ac.uk/linkprocessor/plink?id=6af9b9e6-5e90-38a6-a586-83a6be5fe246</w:t>
        </w:r>
      </w:hyperlink>
      <w:r>
        <w:t xml:space="preserve"> </w:t>
      </w:r>
      <w:r w:rsidRPr="00FD73C7">
        <w:t>(</w:t>
      </w:r>
      <w:r w:rsidR="00D13295">
        <w:t>Accessed: 6</w:t>
      </w:r>
      <w:r w:rsidR="00D13295" w:rsidRPr="00635717">
        <w:rPr>
          <w:vertAlign w:val="superscript"/>
        </w:rPr>
        <w:t>th</w:t>
      </w:r>
      <w:r w:rsidR="00D13295">
        <w:t xml:space="preserve"> April 2025</w:t>
      </w:r>
      <w:r w:rsidRPr="00FD73C7">
        <w:t xml:space="preserve">). </w:t>
      </w:r>
    </w:p>
    <w:p w14:paraId="623DE5E0" w14:textId="77777777" w:rsidR="00BF30DD" w:rsidRDefault="00BF30DD" w:rsidP="009476AA">
      <w:pPr>
        <w:spacing w:line="240" w:lineRule="auto"/>
      </w:pPr>
    </w:p>
    <w:p w14:paraId="0EAAE1A3" w14:textId="3FCB34FB" w:rsidR="001933CD" w:rsidRDefault="001933CD" w:rsidP="00A11751">
      <w:pPr>
        <w:spacing w:line="278" w:lineRule="auto"/>
      </w:pPr>
      <w:r>
        <w:t>Croner-</w:t>
      </w:r>
      <w:r w:rsidR="00A11751">
        <w:t>I. (202</w:t>
      </w:r>
      <w:r w:rsidR="00520ADE">
        <w:t>0</w:t>
      </w:r>
      <w:r w:rsidR="00A11751">
        <w:t xml:space="preserve">). </w:t>
      </w:r>
      <w:r w:rsidR="008F39CF">
        <w:t>‘</w:t>
      </w:r>
      <w:r w:rsidR="008F39CF" w:rsidRPr="008F39CF">
        <w:t>Performance Management in Higher Education: In-depth</w:t>
      </w:r>
      <w:r w:rsidR="00026617">
        <w:t>.’</w:t>
      </w:r>
    </w:p>
    <w:p w14:paraId="6215238A" w14:textId="583954B7" w:rsidR="00A54575" w:rsidRDefault="00A54575" w:rsidP="00A11751">
      <w:pPr>
        <w:spacing w:line="278" w:lineRule="auto"/>
      </w:pPr>
      <w:r>
        <w:t xml:space="preserve">Available at: </w:t>
      </w:r>
      <w:hyperlink r:id="rId14" w:anchor=":~:text=Appraisal%20and%20Development,%2C%20therefore%2C%20subject%20to%20scrutiny" w:history="1">
        <w:r w:rsidRPr="00FD57E3">
          <w:rPr>
            <w:rStyle w:val="Hyperlink"/>
          </w:rPr>
          <w:t>https://app.croneri.co.uk/topics/performance-management-higher-education/indepth#:~:text=Appraisal%20and%20Development,%2C%20therefore%2C%20subject%20to%20scrutiny</w:t>
        </w:r>
      </w:hyperlink>
      <w:r w:rsidRPr="00A54575">
        <w:t>.</w:t>
      </w:r>
      <w:r>
        <w:t xml:space="preserve"> (Accessed: 6</w:t>
      </w:r>
      <w:r w:rsidRPr="00A54575">
        <w:rPr>
          <w:vertAlign w:val="superscript"/>
        </w:rPr>
        <w:t>th</w:t>
      </w:r>
      <w:r>
        <w:t xml:space="preserve"> April 2025)</w:t>
      </w:r>
    </w:p>
    <w:p w14:paraId="057AC32D" w14:textId="77777777" w:rsidR="001933CD" w:rsidRDefault="001933CD" w:rsidP="00E722D4">
      <w:pPr>
        <w:spacing w:line="278" w:lineRule="auto"/>
      </w:pPr>
    </w:p>
    <w:p w14:paraId="5706C610" w14:textId="4C9EDC6B" w:rsidR="00E722D4" w:rsidRDefault="00E722D4" w:rsidP="00E722D4">
      <w:pPr>
        <w:spacing w:line="278" w:lineRule="auto"/>
      </w:pPr>
      <w:r w:rsidRPr="00CC09F0">
        <w:t xml:space="preserve">Delaney, J. T. and Huselid, M. A. (1996) 'The Impact of Human Resource Management Practices on Perceptions of Organizational Performance', </w:t>
      </w:r>
      <w:r w:rsidRPr="00CC09F0">
        <w:rPr>
          <w:i/>
          <w:iCs/>
        </w:rPr>
        <w:t>Academy of Management Journal</w:t>
      </w:r>
      <w:r w:rsidRPr="00CC09F0">
        <w:t xml:space="preserve">, 39(4), pp. 949-969. Available at: </w:t>
      </w:r>
      <w:hyperlink r:id="rId15" w:history="1">
        <w:r w:rsidR="00A86AEF" w:rsidRPr="00C40C2C">
          <w:rPr>
            <w:rStyle w:val="Hyperlink"/>
          </w:rPr>
          <w:t>https://journals.aom.org/doi/abs/10.5465/256718</w:t>
        </w:r>
      </w:hyperlink>
      <w:r w:rsidR="004A76E9">
        <w:t xml:space="preserve"> (Accessed:</w:t>
      </w:r>
      <w:r w:rsidR="004138AE">
        <w:t xml:space="preserve"> </w:t>
      </w:r>
      <w:r w:rsidR="00A86AEF">
        <w:t>3 April 2025)</w:t>
      </w:r>
    </w:p>
    <w:p w14:paraId="7BC92A48" w14:textId="77777777" w:rsidR="00E722D4" w:rsidRPr="00CC09F0" w:rsidRDefault="00E722D4" w:rsidP="00E722D4">
      <w:pPr>
        <w:spacing w:line="278" w:lineRule="auto"/>
      </w:pPr>
    </w:p>
    <w:p w14:paraId="1004AA11" w14:textId="4F7BAF74" w:rsidR="00BF30DD" w:rsidRDefault="00BF30DD" w:rsidP="00E722D4">
      <w:pPr>
        <w:spacing w:line="240" w:lineRule="auto"/>
      </w:pPr>
      <w:r w:rsidRPr="00CC09F0">
        <w:t xml:space="preserve">Management </w:t>
      </w:r>
      <w:r w:rsidRPr="00A86AEF">
        <w:t>Practices</w:t>
      </w:r>
      <w:r w:rsidRPr="00CC09F0">
        <w:t xml:space="preserve"> on Perceptions of Organizational Performance', Academy of Management Journal, 39(4), pp. 949-969.</w:t>
      </w:r>
    </w:p>
    <w:p w14:paraId="1F2C26E5" w14:textId="77777777" w:rsidR="009476AA" w:rsidRPr="00CC09F0" w:rsidRDefault="009476AA" w:rsidP="009476AA">
      <w:pPr>
        <w:spacing w:line="240" w:lineRule="auto"/>
      </w:pPr>
    </w:p>
    <w:p w14:paraId="1610C71D" w14:textId="77777777" w:rsidR="009476AA" w:rsidRDefault="009476AA" w:rsidP="009476AA">
      <w:pPr>
        <w:spacing w:line="240" w:lineRule="auto"/>
      </w:pPr>
      <w:r w:rsidRPr="00CC09F0">
        <w:t>Equality Act 2010. (2010) UK Government.</w:t>
      </w:r>
    </w:p>
    <w:p w14:paraId="626AF1B4" w14:textId="77777777" w:rsidR="009476AA" w:rsidRPr="00CC09F0" w:rsidRDefault="009476AA" w:rsidP="009476AA">
      <w:pPr>
        <w:spacing w:line="240" w:lineRule="auto"/>
      </w:pPr>
    </w:p>
    <w:p w14:paraId="1CB3512B" w14:textId="77777777" w:rsidR="009476AA" w:rsidRDefault="009476AA" w:rsidP="009476AA">
      <w:pPr>
        <w:spacing w:line="240" w:lineRule="auto"/>
      </w:pPr>
      <w:r w:rsidRPr="00CC09F0">
        <w:t>Herzberg, F. (1966) Work and the Nature of Man. World Publishing Company.</w:t>
      </w:r>
    </w:p>
    <w:p w14:paraId="6E4460C1" w14:textId="77777777" w:rsidR="009476AA" w:rsidRPr="00CC09F0" w:rsidRDefault="009476AA" w:rsidP="009476AA">
      <w:pPr>
        <w:spacing w:line="240" w:lineRule="auto"/>
      </w:pPr>
    </w:p>
    <w:p w14:paraId="5DE2F417" w14:textId="77777777" w:rsidR="009476AA" w:rsidRDefault="009476AA" w:rsidP="009476AA">
      <w:pPr>
        <w:spacing w:line="240" w:lineRule="auto"/>
      </w:pPr>
      <w:r w:rsidRPr="00CC09F0">
        <w:t>Kavanagh, M. J., Thite, M. and Johnson, R. D. (2015) Human Resource Information Systems: Basics, Applications, and Future Directions. Sage Publications</w:t>
      </w:r>
    </w:p>
    <w:p w14:paraId="0C9CBF2E" w14:textId="77777777" w:rsidR="00CE3F2E" w:rsidRDefault="00CE3F2E" w:rsidP="009476AA">
      <w:pPr>
        <w:spacing w:line="240" w:lineRule="auto"/>
      </w:pPr>
    </w:p>
    <w:p w14:paraId="7A0B1B4A" w14:textId="13E46816" w:rsidR="00CE3F2E" w:rsidRDefault="00CE3F2E" w:rsidP="009476AA">
      <w:pPr>
        <w:spacing w:line="240" w:lineRule="auto"/>
      </w:pPr>
      <w:r>
        <w:t>Nash</w:t>
      </w:r>
      <w:r w:rsidR="00D732A3">
        <w:t>, P. (2025) ‘Welsh unis call for nuanced UK immigration strat</w:t>
      </w:r>
      <w:r w:rsidR="00A7249B">
        <w:t xml:space="preserve">egy’. </w:t>
      </w:r>
      <w:r w:rsidR="009B3D50">
        <w:t>The PIE, 26</w:t>
      </w:r>
      <w:r w:rsidR="009B3D50" w:rsidRPr="009B3D50">
        <w:rPr>
          <w:vertAlign w:val="superscript"/>
        </w:rPr>
        <w:t>th</w:t>
      </w:r>
      <w:r w:rsidR="009B3D50">
        <w:t xml:space="preserve"> March 2025. </w:t>
      </w:r>
      <w:r w:rsidR="00A7249B">
        <w:t>Available at</w:t>
      </w:r>
      <w:r w:rsidR="00DC5700">
        <w:t xml:space="preserve">: </w:t>
      </w:r>
      <w:hyperlink r:id="rId16" w:history="1">
        <w:r w:rsidR="00DC5700" w:rsidRPr="00FD57E3">
          <w:rPr>
            <w:rStyle w:val="Hyperlink"/>
          </w:rPr>
          <w:t>https://thepienews.com/welsh-universities-push-for-nuanced-uk-immigration-strategy/</w:t>
        </w:r>
      </w:hyperlink>
      <w:r w:rsidR="00DC5700">
        <w:t xml:space="preserve"> </w:t>
      </w:r>
      <w:r w:rsidR="00633A63">
        <w:t>(Accessed</w:t>
      </w:r>
      <w:r w:rsidR="009207E1">
        <w:t>: 6</w:t>
      </w:r>
      <w:r w:rsidR="009207E1" w:rsidRPr="009207E1">
        <w:rPr>
          <w:vertAlign w:val="superscript"/>
        </w:rPr>
        <w:t>th</w:t>
      </w:r>
      <w:r w:rsidR="009207E1">
        <w:t xml:space="preserve"> April 2025)</w:t>
      </w:r>
      <w:r w:rsidR="00A7249B">
        <w:t xml:space="preserve"> </w:t>
      </w:r>
    </w:p>
    <w:p w14:paraId="2BD58611" w14:textId="77777777" w:rsidR="00F30D03" w:rsidRDefault="00F30D03" w:rsidP="009476AA">
      <w:pPr>
        <w:spacing w:line="240" w:lineRule="auto"/>
      </w:pPr>
    </w:p>
    <w:p w14:paraId="6C42585C" w14:textId="18BDC306" w:rsidR="00435843" w:rsidRPr="00435843" w:rsidRDefault="00EC7C1A" w:rsidP="00435843">
      <w:pPr>
        <w:spacing w:line="240" w:lineRule="auto"/>
      </w:pPr>
      <w:r>
        <w:t>Loader</w:t>
      </w:r>
      <w:r w:rsidR="009243D8">
        <w:t>,</w:t>
      </w:r>
      <w:r>
        <w:t xml:space="preserve"> G</w:t>
      </w:r>
      <w:r w:rsidR="009243D8">
        <w:t xml:space="preserve">. </w:t>
      </w:r>
      <w:r w:rsidR="00435843">
        <w:t>(2025) ‘</w:t>
      </w:r>
      <w:r w:rsidR="00435843" w:rsidRPr="00435843">
        <w:t xml:space="preserve">Universities should consider using reserves to save jobs </w:t>
      </w:r>
      <w:r w:rsidR="007C60FA">
        <w:t>–</w:t>
      </w:r>
      <w:r w:rsidR="00435843" w:rsidRPr="00435843">
        <w:t xml:space="preserve"> minister</w:t>
      </w:r>
      <w:r w:rsidR="007C60FA">
        <w:t xml:space="preserve">’. </w:t>
      </w:r>
      <w:r w:rsidR="007C60FA" w:rsidRPr="00F30D03">
        <w:t>Newyddion S4C</w:t>
      </w:r>
      <w:r w:rsidR="007C60FA">
        <w:t>., 19</w:t>
      </w:r>
      <w:r w:rsidR="007C60FA" w:rsidRPr="007C60FA">
        <w:rPr>
          <w:vertAlign w:val="superscript"/>
        </w:rPr>
        <w:t>th</w:t>
      </w:r>
      <w:r w:rsidR="007C60FA">
        <w:t xml:space="preserve"> February 2025</w:t>
      </w:r>
      <w:r w:rsidR="0005118B">
        <w:t xml:space="preserve">. Available at: </w:t>
      </w:r>
      <w:hyperlink r:id="rId17" w:history="1">
        <w:r w:rsidR="0005118B" w:rsidRPr="00FD57E3">
          <w:rPr>
            <w:rStyle w:val="Hyperlink"/>
          </w:rPr>
          <w:t>https://www.bbc.com/news/articles/c0l18n782jjo.amp</w:t>
        </w:r>
      </w:hyperlink>
      <w:r w:rsidR="0005118B">
        <w:t xml:space="preserve"> </w:t>
      </w:r>
      <w:r>
        <w:t>(</w:t>
      </w:r>
      <w:r w:rsidR="0005118B">
        <w:t>Accessed</w:t>
      </w:r>
      <w:r>
        <w:t>: 6</w:t>
      </w:r>
      <w:r w:rsidRPr="00EC7C1A">
        <w:rPr>
          <w:vertAlign w:val="superscript"/>
        </w:rPr>
        <w:t>th</w:t>
      </w:r>
      <w:r>
        <w:t xml:space="preserve"> April 2025)</w:t>
      </w:r>
    </w:p>
    <w:p w14:paraId="3CF12214" w14:textId="4844B1AA" w:rsidR="00F30D03" w:rsidRPr="00F30D03" w:rsidRDefault="00F30D03" w:rsidP="00F30D03">
      <w:pPr>
        <w:spacing w:line="240" w:lineRule="auto"/>
      </w:pPr>
    </w:p>
    <w:p w14:paraId="60E66A75" w14:textId="77777777" w:rsidR="00B70C57" w:rsidRDefault="00B70C57" w:rsidP="009476AA">
      <w:pPr>
        <w:spacing w:line="240" w:lineRule="auto"/>
      </w:pPr>
    </w:p>
    <w:p w14:paraId="437B205C" w14:textId="6B091BD8" w:rsidR="00B70C57" w:rsidRDefault="00B70C57" w:rsidP="00B70C57">
      <w:pPr>
        <w:spacing w:line="240" w:lineRule="auto"/>
      </w:pPr>
      <w:r w:rsidRPr="00B70C57">
        <w:t xml:space="preserve">Okon, </w:t>
      </w:r>
      <w:r w:rsidR="002F1490">
        <w:t>R</w:t>
      </w:r>
      <w:r w:rsidRPr="00B70C57">
        <w:t>., Odionu, C.S. and Bristol-Alagbariya, B.</w:t>
      </w:r>
      <w:r w:rsidR="002F1490">
        <w:t>,</w:t>
      </w:r>
      <w:r w:rsidRPr="00B70C57">
        <w:t xml:space="preserve"> </w:t>
      </w:r>
      <w:r w:rsidR="007660E1">
        <w:t>(</w:t>
      </w:r>
      <w:r w:rsidRPr="00B70C57">
        <w:t>2024</w:t>
      </w:r>
      <w:r w:rsidR="007660E1">
        <w:t>)</w:t>
      </w:r>
      <w:r w:rsidRPr="00B70C57">
        <w:t>. Integrating data-driven analytics into human resource management to improve decision-making and organizational effectiveness. </w:t>
      </w:r>
      <w:r w:rsidRPr="00B70C57">
        <w:rPr>
          <w:i/>
          <w:iCs/>
        </w:rPr>
        <w:t>IRE Journals</w:t>
      </w:r>
      <w:r w:rsidRPr="00B70C57">
        <w:t>, </w:t>
      </w:r>
      <w:r w:rsidRPr="00B70C57">
        <w:rPr>
          <w:i/>
          <w:iCs/>
        </w:rPr>
        <w:t>8</w:t>
      </w:r>
      <w:r w:rsidRPr="00B70C57">
        <w:t>(6), p.574.</w:t>
      </w:r>
    </w:p>
    <w:p w14:paraId="4316962C" w14:textId="77777777" w:rsidR="0051313E" w:rsidRDefault="0051313E" w:rsidP="009476AA">
      <w:pPr>
        <w:spacing w:line="240" w:lineRule="auto"/>
      </w:pPr>
    </w:p>
    <w:p w14:paraId="5DBB3F6E" w14:textId="6019E484" w:rsidR="008D586D" w:rsidRDefault="0051313E" w:rsidP="008D586D">
      <w:pPr>
        <w:spacing w:line="240" w:lineRule="auto"/>
      </w:pPr>
      <w:r>
        <w:t>Senedd Research</w:t>
      </w:r>
      <w:r w:rsidR="00C90BA2">
        <w:t xml:space="preserve">. (2024) </w:t>
      </w:r>
      <w:r w:rsidR="008D586D">
        <w:t>‘</w:t>
      </w:r>
      <w:r w:rsidR="00C90BA2" w:rsidRPr="00C90BA2">
        <w:t>Effects of student visa reforms on Welsh universities</w:t>
      </w:r>
      <w:r w:rsidR="008D586D">
        <w:t>’</w:t>
      </w:r>
      <w:r w:rsidR="008C6D11">
        <w:t xml:space="preserve">. Available at: </w:t>
      </w:r>
      <w:hyperlink r:id="rId18" w:history="1">
        <w:r w:rsidR="008C6D11" w:rsidRPr="00FD57E3">
          <w:rPr>
            <w:rStyle w:val="Hyperlink"/>
          </w:rPr>
          <w:t>https://research.senedd.wales/research-articles/effects-of-student-visa-reforms-on-welsh-universities/</w:t>
        </w:r>
      </w:hyperlink>
      <w:r w:rsidR="008C6D11">
        <w:t xml:space="preserve"> Accessed</w:t>
      </w:r>
      <w:r w:rsidR="00F97FD7">
        <w:t>: 6</w:t>
      </w:r>
      <w:r w:rsidR="00F97FD7" w:rsidRPr="00F97FD7">
        <w:rPr>
          <w:vertAlign w:val="superscript"/>
        </w:rPr>
        <w:t>th</w:t>
      </w:r>
      <w:r w:rsidR="00F97FD7">
        <w:t xml:space="preserve"> April 2024.</w:t>
      </w:r>
    </w:p>
    <w:p w14:paraId="62AA94BD" w14:textId="77777777" w:rsidR="00ED2612" w:rsidRDefault="00ED2612" w:rsidP="008D586D">
      <w:pPr>
        <w:spacing w:line="240" w:lineRule="auto"/>
      </w:pPr>
    </w:p>
    <w:p w14:paraId="6C196A47" w14:textId="179B5DCF" w:rsidR="00ED2612" w:rsidRDefault="00ED2612" w:rsidP="008D586D">
      <w:pPr>
        <w:spacing w:line="240" w:lineRule="auto"/>
      </w:pPr>
      <w:r>
        <w:t>UCAS</w:t>
      </w:r>
      <w:r w:rsidR="00BC017C">
        <w:t xml:space="preserve"> (2025). ‘2024 Cycle Applicant </w:t>
      </w:r>
      <w:r w:rsidR="002E38F5">
        <w:t xml:space="preserve">Figures’. Available at: </w:t>
      </w:r>
      <w:hyperlink r:id="rId19" w:history="1">
        <w:r w:rsidR="00685DA5" w:rsidRPr="00FD57E3">
          <w:rPr>
            <w:rStyle w:val="Hyperlink"/>
          </w:rPr>
          <w:t>https://www.ucas.com/undergraduate-statistics-and-reports/ucas-undergraduate-releases/applicant-releases-2024-cycle/2024-cycle-applicant-figures-30-june-deadline</w:t>
        </w:r>
      </w:hyperlink>
      <w:r w:rsidR="00685DA5">
        <w:t xml:space="preserve"> (Accessed: 6</w:t>
      </w:r>
      <w:r w:rsidR="00685DA5" w:rsidRPr="00685DA5">
        <w:rPr>
          <w:vertAlign w:val="superscript"/>
        </w:rPr>
        <w:t>th</w:t>
      </w:r>
      <w:r w:rsidR="00685DA5">
        <w:t xml:space="preserve"> April 2025)</w:t>
      </w:r>
    </w:p>
    <w:p w14:paraId="263DA9DA" w14:textId="49DF1615" w:rsidR="009476AA" w:rsidRPr="00CC09F0" w:rsidRDefault="009476AA" w:rsidP="009476AA">
      <w:pPr>
        <w:spacing w:line="240" w:lineRule="auto"/>
      </w:pPr>
    </w:p>
    <w:p w14:paraId="26A9D1C2" w14:textId="77777777" w:rsidR="009476AA" w:rsidRDefault="009476AA" w:rsidP="009476AA">
      <w:pPr>
        <w:spacing w:line="240" w:lineRule="auto"/>
      </w:pPr>
      <w:r w:rsidRPr="00CC09F0">
        <w:t>Ulrich, D. (1997) Human Resource Champions: The Next Agenda for Adding Value and Delivering Results. Harvard Business School Press.</w:t>
      </w:r>
    </w:p>
    <w:p w14:paraId="535AF090" w14:textId="77777777" w:rsidR="00303C77" w:rsidRDefault="00303C77" w:rsidP="009476AA">
      <w:pPr>
        <w:spacing w:line="240" w:lineRule="auto"/>
      </w:pPr>
    </w:p>
    <w:p w14:paraId="4C1386A1" w14:textId="44822F1C" w:rsidR="00887D98" w:rsidRPr="00CC0B90" w:rsidRDefault="00887D98" w:rsidP="00887D98">
      <w:pPr>
        <w:spacing w:after="160" w:line="278" w:lineRule="auto"/>
      </w:pPr>
      <w:r w:rsidRPr="00CC0B90">
        <w:t>University of Wales Trinity Saint David (2025</w:t>
      </w:r>
      <w:r w:rsidR="00C65504">
        <w:t>a</w:t>
      </w:r>
      <w:r w:rsidRPr="00CC0B90">
        <w:t>) 'Strategies and Policies'. Available at: </w:t>
      </w:r>
      <w:hyperlink r:id="rId20" w:history="1">
        <w:r w:rsidRPr="00C40C2C">
          <w:rPr>
            <w:rStyle w:val="Hyperlink"/>
          </w:rPr>
          <w:t>https://www.uwtsd.ac.uk/about/governance-and-management/strategies-and-policies</w:t>
        </w:r>
      </w:hyperlink>
      <w:r w:rsidRPr="00CC0B90">
        <w:t> (Accessed: 30 March 2025).</w:t>
      </w:r>
    </w:p>
    <w:p w14:paraId="2D9D5454" w14:textId="5EB84C7C" w:rsidR="009476AA" w:rsidRDefault="003A2B94" w:rsidP="009476AA">
      <w:pPr>
        <w:spacing w:line="240" w:lineRule="auto"/>
      </w:pPr>
      <w:r w:rsidRPr="00CC0B90">
        <w:t>University of Wales Trinity Saint David (2025</w:t>
      </w:r>
      <w:r w:rsidR="00C65504">
        <w:t>b</w:t>
      </w:r>
      <w:r w:rsidRPr="00CC0B90">
        <w:t>)</w:t>
      </w:r>
      <w:r>
        <w:t>.</w:t>
      </w:r>
      <w:r w:rsidR="003A0DDA">
        <w:t xml:space="preserve"> ‘Our Values</w:t>
      </w:r>
      <w:r w:rsidR="00026617">
        <w:t>.’</w:t>
      </w:r>
      <w:r w:rsidR="003A0DDA">
        <w:t xml:space="preserve"> Available at: </w:t>
      </w:r>
      <w:hyperlink r:id="rId21" w:history="1">
        <w:r w:rsidR="003A0DDA" w:rsidRPr="00FD57E3">
          <w:rPr>
            <w:rStyle w:val="Hyperlink"/>
          </w:rPr>
          <w:t>https://www.uwtsd.ac.uk/about/mission-and-vision</w:t>
        </w:r>
      </w:hyperlink>
      <w:r w:rsidR="003A0DDA">
        <w:t xml:space="preserve"> (Accessed</w:t>
      </w:r>
      <w:r w:rsidR="00AA146D">
        <w:t>: 6</w:t>
      </w:r>
      <w:r w:rsidR="00AA146D" w:rsidRPr="00AA146D">
        <w:rPr>
          <w:vertAlign w:val="superscript"/>
        </w:rPr>
        <w:t>th</w:t>
      </w:r>
      <w:r w:rsidR="00AA146D">
        <w:t xml:space="preserve"> April 2025)</w:t>
      </w:r>
    </w:p>
    <w:p w14:paraId="08876EB2" w14:textId="77777777" w:rsidR="00CA600F" w:rsidRDefault="00CA600F" w:rsidP="009476AA">
      <w:pPr>
        <w:spacing w:line="240" w:lineRule="auto"/>
      </w:pPr>
    </w:p>
    <w:p w14:paraId="4D1232D2" w14:textId="442D6795" w:rsidR="00CA600F" w:rsidRDefault="00CA600F" w:rsidP="00CA600F">
      <w:pPr>
        <w:spacing w:line="240" w:lineRule="auto"/>
      </w:pPr>
      <w:r w:rsidRPr="00CC0B90">
        <w:t>University of Wales Trinity Saint David (2025</w:t>
      </w:r>
      <w:r w:rsidR="00C42792">
        <w:t>c</w:t>
      </w:r>
      <w:r w:rsidRPr="00CC0B90">
        <w:t>)</w:t>
      </w:r>
      <w:r>
        <w:t>. ‘Policies (HR)</w:t>
      </w:r>
      <w:r w:rsidR="00026617">
        <w:t>.’</w:t>
      </w:r>
      <w:r>
        <w:t xml:space="preserve"> Available at: </w:t>
      </w:r>
      <w:hyperlink r:id="rId22" w:history="1">
        <w:r w:rsidR="00C42792" w:rsidRPr="00FD57E3">
          <w:rPr>
            <w:rStyle w:val="Hyperlink"/>
          </w:rPr>
          <w:t>https://intranet.uwtsd.ac.uk/departments/human-resources-hr/policies-hr</w:t>
        </w:r>
      </w:hyperlink>
      <w:r w:rsidR="00C42792">
        <w:t xml:space="preserve"> </w:t>
      </w:r>
      <w:r w:rsidR="00C42792" w:rsidRPr="00C42792">
        <w:t xml:space="preserve"> </w:t>
      </w:r>
      <w:r w:rsidR="00C42792">
        <w:t xml:space="preserve"> </w:t>
      </w:r>
      <w:r>
        <w:t>(Accessed: 6</w:t>
      </w:r>
      <w:r w:rsidRPr="00AA146D">
        <w:rPr>
          <w:vertAlign w:val="superscript"/>
        </w:rPr>
        <w:t>th</w:t>
      </w:r>
      <w:r>
        <w:t xml:space="preserve"> April 2025)</w:t>
      </w:r>
    </w:p>
    <w:p w14:paraId="4DDAECCE" w14:textId="77777777" w:rsidR="003A2B94" w:rsidRDefault="003A2B94" w:rsidP="009476AA">
      <w:pPr>
        <w:spacing w:line="240" w:lineRule="auto"/>
      </w:pPr>
    </w:p>
    <w:p w14:paraId="7CE1532B" w14:textId="61A9B0F3" w:rsidR="00C86292" w:rsidRDefault="00C86292" w:rsidP="00C86292">
      <w:pPr>
        <w:spacing w:line="240" w:lineRule="auto"/>
      </w:pPr>
      <w:r w:rsidRPr="00CC0B90">
        <w:t>University of Wales Trinity Saint David (2025</w:t>
      </w:r>
      <w:r>
        <w:t>d</w:t>
      </w:r>
      <w:r w:rsidRPr="00CC0B90">
        <w:t>)</w:t>
      </w:r>
      <w:r>
        <w:t>. ‘</w:t>
      </w:r>
      <w:r w:rsidR="005A7A7E" w:rsidRPr="005A7A7E">
        <w:t>QAA Quality Enhancement Review 2022</w:t>
      </w:r>
      <w:r>
        <w:t xml:space="preserve">’. Available at: </w:t>
      </w:r>
      <w:hyperlink r:id="rId23" w:history="1">
        <w:r w:rsidR="005A7A7E" w:rsidRPr="00FD57E3">
          <w:rPr>
            <w:rStyle w:val="Hyperlink"/>
          </w:rPr>
          <w:t>https://www.uwtsd.ac.uk/qaa-reviews</w:t>
        </w:r>
      </w:hyperlink>
      <w:r w:rsidR="005A7A7E">
        <w:t xml:space="preserve"> </w:t>
      </w:r>
      <w:r>
        <w:t>(Accessed: 6</w:t>
      </w:r>
      <w:r w:rsidRPr="00AA146D">
        <w:rPr>
          <w:vertAlign w:val="superscript"/>
        </w:rPr>
        <w:t>th</w:t>
      </w:r>
      <w:r>
        <w:t xml:space="preserve"> April 2025)</w:t>
      </w:r>
    </w:p>
    <w:p w14:paraId="7E826D5D" w14:textId="77777777" w:rsidR="001A0624" w:rsidRDefault="001A0624" w:rsidP="00C86292">
      <w:pPr>
        <w:spacing w:line="240" w:lineRule="auto"/>
      </w:pPr>
    </w:p>
    <w:p w14:paraId="631FDD35" w14:textId="01553642" w:rsidR="001A0624" w:rsidRDefault="001A0624" w:rsidP="001A0624">
      <w:pPr>
        <w:spacing w:line="240" w:lineRule="auto"/>
      </w:pPr>
      <w:r w:rsidRPr="00CC0B90">
        <w:t>University of Wales Trinity Saint David (2025</w:t>
      </w:r>
      <w:r>
        <w:t>e</w:t>
      </w:r>
      <w:r w:rsidRPr="00CC0B90">
        <w:t>)</w:t>
      </w:r>
      <w:r>
        <w:t>. ‘HEA Fellowship</w:t>
      </w:r>
      <w:r w:rsidR="00026617">
        <w:t>.’</w:t>
      </w:r>
      <w:r>
        <w:t xml:space="preserve"> Available at: </w:t>
      </w:r>
      <w:hyperlink r:id="rId24" w:history="1">
        <w:r w:rsidR="006E34FB" w:rsidRPr="00FD57E3">
          <w:rPr>
            <w:rStyle w:val="Hyperlink"/>
          </w:rPr>
          <w:t>https://intranet.uwtsd.ac.uk/information-staff/staff-development-hub/learning-and-teaching/hea-fellowship</w:t>
        </w:r>
      </w:hyperlink>
      <w:r w:rsidR="006E34FB">
        <w:t xml:space="preserve"> </w:t>
      </w:r>
      <w:r w:rsidR="006E34FB" w:rsidRPr="006E34FB">
        <w:t xml:space="preserve"> </w:t>
      </w:r>
      <w:r w:rsidR="006E34FB">
        <w:t xml:space="preserve"> (</w:t>
      </w:r>
      <w:r>
        <w:t>Accessed: 6</w:t>
      </w:r>
      <w:r w:rsidRPr="00AA146D">
        <w:rPr>
          <w:vertAlign w:val="superscript"/>
        </w:rPr>
        <w:t>th</w:t>
      </w:r>
      <w:r>
        <w:t xml:space="preserve"> April 2025)</w:t>
      </w:r>
    </w:p>
    <w:p w14:paraId="2C8E2957" w14:textId="77777777" w:rsidR="00C86292" w:rsidRPr="00CC09F0" w:rsidRDefault="00C86292" w:rsidP="009476AA">
      <w:pPr>
        <w:spacing w:line="240" w:lineRule="auto"/>
      </w:pPr>
    </w:p>
    <w:p w14:paraId="5BE0D6D7" w14:textId="77777777" w:rsidR="009476AA" w:rsidRDefault="009476AA" w:rsidP="009476AA">
      <w:pPr>
        <w:spacing w:line="240" w:lineRule="auto"/>
      </w:pPr>
      <w:r w:rsidRPr="00CC09F0">
        <w:t>Warwick, University of. (2021) HR Strategy and Policies. University of Warwick.</w:t>
      </w:r>
      <w:r>
        <w:br/>
      </w:r>
    </w:p>
    <w:p w14:paraId="30397622" w14:textId="77777777" w:rsidR="008D6206" w:rsidRPr="008D6206" w:rsidRDefault="008D6206" w:rsidP="008D6206">
      <w:pPr>
        <w:rPr>
          <w:lang w:eastAsia="zh-CN"/>
        </w:rPr>
      </w:pPr>
    </w:p>
    <w:sectPr w:rsidR="008D6206" w:rsidRPr="008D6206" w:rsidSect="007F1A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16E88" w14:textId="77777777" w:rsidR="003A3BD5" w:rsidRDefault="003A3BD5" w:rsidP="0019220B">
      <w:pPr>
        <w:spacing w:line="240" w:lineRule="auto"/>
      </w:pPr>
      <w:r>
        <w:separator/>
      </w:r>
    </w:p>
  </w:endnote>
  <w:endnote w:type="continuationSeparator" w:id="0">
    <w:p w14:paraId="3E63809D" w14:textId="77777777" w:rsidR="003A3BD5" w:rsidRDefault="003A3BD5" w:rsidP="001922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810051"/>
      <w:docPartObj>
        <w:docPartGallery w:val="Page Numbers (Bottom of Page)"/>
        <w:docPartUnique/>
      </w:docPartObj>
    </w:sdtPr>
    <w:sdtEndPr>
      <w:rPr>
        <w:noProof/>
      </w:rPr>
    </w:sdtEndPr>
    <w:sdtContent>
      <w:p w14:paraId="301CA21E" w14:textId="489EB0BC" w:rsidR="007F1A28" w:rsidRDefault="007F1A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53B4A" w14:textId="77777777" w:rsidR="007F1A28" w:rsidRDefault="007F1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DC7E7" w14:textId="77777777" w:rsidR="003A3BD5" w:rsidRDefault="003A3BD5" w:rsidP="0019220B">
      <w:pPr>
        <w:spacing w:line="240" w:lineRule="auto"/>
      </w:pPr>
      <w:r>
        <w:separator/>
      </w:r>
    </w:p>
  </w:footnote>
  <w:footnote w:type="continuationSeparator" w:id="0">
    <w:p w14:paraId="6C79E3C8" w14:textId="77777777" w:rsidR="003A3BD5" w:rsidRDefault="003A3BD5" w:rsidP="001922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648C8"/>
    <w:multiLevelType w:val="multilevel"/>
    <w:tmpl w:val="DCD446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5300707"/>
    <w:multiLevelType w:val="hybridMultilevel"/>
    <w:tmpl w:val="C70CCD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5B0B3A"/>
    <w:multiLevelType w:val="multilevel"/>
    <w:tmpl w:val="C8E2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CD040C"/>
    <w:multiLevelType w:val="multilevel"/>
    <w:tmpl w:val="F1D4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6978D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2AF660A"/>
    <w:multiLevelType w:val="multilevel"/>
    <w:tmpl w:val="C424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D94251"/>
    <w:multiLevelType w:val="hybridMultilevel"/>
    <w:tmpl w:val="A02E6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003DD7"/>
    <w:multiLevelType w:val="hybridMultilevel"/>
    <w:tmpl w:val="4E0814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6F128B"/>
    <w:multiLevelType w:val="multilevel"/>
    <w:tmpl w:val="30AEE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756796"/>
    <w:multiLevelType w:val="multilevel"/>
    <w:tmpl w:val="65D2B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D67F1A"/>
    <w:multiLevelType w:val="hybridMultilevel"/>
    <w:tmpl w:val="BA168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303DFC"/>
    <w:multiLevelType w:val="multilevel"/>
    <w:tmpl w:val="3AC4C11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7343BDB"/>
    <w:multiLevelType w:val="multilevel"/>
    <w:tmpl w:val="1EAE51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7A81BD9"/>
    <w:multiLevelType w:val="multilevel"/>
    <w:tmpl w:val="1018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277BE5"/>
    <w:multiLevelType w:val="hybridMultilevel"/>
    <w:tmpl w:val="89CE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EE54DD"/>
    <w:multiLevelType w:val="multilevel"/>
    <w:tmpl w:val="6EC4E5F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num w:numId="1" w16cid:durableId="2060400112">
    <w:abstractNumId w:val="8"/>
  </w:num>
  <w:num w:numId="2" w16cid:durableId="1695378614">
    <w:abstractNumId w:val="13"/>
  </w:num>
  <w:num w:numId="3" w16cid:durableId="1942569435">
    <w:abstractNumId w:val="11"/>
  </w:num>
  <w:num w:numId="4" w16cid:durableId="723989653">
    <w:abstractNumId w:val="3"/>
  </w:num>
  <w:num w:numId="5" w16cid:durableId="168494958">
    <w:abstractNumId w:val="12"/>
  </w:num>
  <w:num w:numId="6" w16cid:durableId="543181778">
    <w:abstractNumId w:val="9"/>
  </w:num>
  <w:num w:numId="7" w16cid:durableId="153038346">
    <w:abstractNumId w:val="1"/>
  </w:num>
  <w:num w:numId="8" w16cid:durableId="335882070">
    <w:abstractNumId w:val="15"/>
  </w:num>
  <w:num w:numId="9" w16cid:durableId="1339503006">
    <w:abstractNumId w:val="4"/>
  </w:num>
  <w:num w:numId="10" w16cid:durableId="570040335">
    <w:abstractNumId w:val="5"/>
  </w:num>
  <w:num w:numId="11" w16cid:durableId="1118715744">
    <w:abstractNumId w:val="2"/>
  </w:num>
  <w:num w:numId="12" w16cid:durableId="779567230">
    <w:abstractNumId w:val="0"/>
  </w:num>
  <w:num w:numId="13" w16cid:durableId="778452224">
    <w:abstractNumId w:val="14"/>
  </w:num>
  <w:num w:numId="14" w16cid:durableId="2144881320">
    <w:abstractNumId w:val="10"/>
  </w:num>
  <w:num w:numId="15" w16cid:durableId="557592817">
    <w:abstractNumId w:val="7"/>
  </w:num>
  <w:num w:numId="16" w16cid:durableId="480435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20B"/>
    <w:rsid w:val="000068CD"/>
    <w:rsid w:val="00006ECB"/>
    <w:rsid w:val="00012EE0"/>
    <w:rsid w:val="000136A9"/>
    <w:rsid w:val="000148A8"/>
    <w:rsid w:val="000200D1"/>
    <w:rsid w:val="00026617"/>
    <w:rsid w:val="00036460"/>
    <w:rsid w:val="000402F1"/>
    <w:rsid w:val="000419C9"/>
    <w:rsid w:val="00041ED2"/>
    <w:rsid w:val="00047289"/>
    <w:rsid w:val="0005118B"/>
    <w:rsid w:val="000525B4"/>
    <w:rsid w:val="000539B3"/>
    <w:rsid w:val="00053D03"/>
    <w:rsid w:val="00056664"/>
    <w:rsid w:val="00070A6F"/>
    <w:rsid w:val="00072C8E"/>
    <w:rsid w:val="0008473C"/>
    <w:rsid w:val="00097C6A"/>
    <w:rsid w:val="000A13B2"/>
    <w:rsid w:val="000A2D25"/>
    <w:rsid w:val="000B3EC4"/>
    <w:rsid w:val="000C3AED"/>
    <w:rsid w:val="000C5D5D"/>
    <w:rsid w:val="000D1604"/>
    <w:rsid w:val="000D37ED"/>
    <w:rsid w:val="000D38CB"/>
    <w:rsid w:val="000D525A"/>
    <w:rsid w:val="000D5D92"/>
    <w:rsid w:val="000D7A30"/>
    <w:rsid w:val="000E6A3E"/>
    <w:rsid w:val="000F0967"/>
    <w:rsid w:val="000F1022"/>
    <w:rsid w:val="000F20CD"/>
    <w:rsid w:val="000F46C8"/>
    <w:rsid w:val="000F6329"/>
    <w:rsid w:val="00103A4B"/>
    <w:rsid w:val="001064D9"/>
    <w:rsid w:val="001127A1"/>
    <w:rsid w:val="001212A7"/>
    <w:rsid w:val="00122BA0"/>
    <w:rsid w:val="00125DED"/>
    <w:rsid w:val="00132BC1"/>
    <w:rsid w:val="00134B9D"/>
    <w:rsid w:val="00141100"/>
    <w:rsid w:val="00143475"/>
    <w:rsid w:val="0015708C"/>
    <w:rsid w:val="0016289A"/>
    <w:rsid w:val="0017086F"/>
    <w:rsid w:val="00172B15"/>
    <w:rsid w:val="00181B8A"/>
    <w:rsid w:val="0019220B"/>
    <w:rsid w:val="001933CD"/>
    <w:rsid w:val="00195B32"/>
    <w:rsid w:val="001962BD"/>
    <w:rsid w:val="001A0624"/>
    <w:rsid w:val="001A09D4"/>
    <w:rsid w:val="001A0A81"/>
    <w:rsid w:val="001A3480"/>
    <w:rsid w:val="001A5EF9"/>
    <w:rsid w:val="001A7BBC"/>
    <w:rsid w:val="001B28EF"/>
    <w:rsid w:val="001C481D"/>
    <w:rsid w:val="001D1FA6"/>
    <w:rsid w:val="001D592B"/>
    <w:rsid w:val="001D76FF"/>
    <w:rsid w:val="001E3E14"/>
    <w:rsid w:val="0020539A"/>
    <w:rsid w:val="00205F4F"/>
    <w:rsid w:val="00206DE8"/>
    <w:rsid w:val="002238AF"/>
    <w:rsid w:val="00227ECF"/>
    <w:rsid w:val="00233622"/>
    <w:rsid w:val="00235989"/>
    <w:rsid w:val="00236F69"/>
    <w:rsid w:val="002408ED"/>
    <w:rsid w:val="002435EF"/>
    <w:rsid w:val="002507FE"/>
    <w:rsid w:val="00250A66"/>
    <w:rsid w:val="0025468A"/>
    <w:rsid w:val="002576B7"/>
    <w:rsid w:val="00273F97"/>
    <w:rsid w:val="00283952"/>
    <w:rsid w:val="002A0C84"/>
    <w:rsid w:val="002A1C3C"/>
    <w:rsid w:val="002A38D4"/>
    <w:rsid w:val="002A5BD6"/>
    <w:rsid w:val="002A7A82"/>
    <w:rsid w:val="002B0310"/>
    <w:rsid w:val="002C0B48"/>
    <w:rsid w:val="002E38F5"/>
    <w:rsid w:val="002E6D7E"/>
    <w:rsid w:val="002F1490"/>
    <w:rsid w:val="002F1CD0"/>
    <w:rsid w:val="002F4362"/>
    <w:rsid w:val="002F4857"/>
    <w:rsid w:val="00303C77"/>
    <w:rsid w:val="0031127E"/>
    <w:rsid w:val="00315197"/>
    <w:rsid w:val="003205E3"/>
    <w:rsid w:val="00324B60"/>
    <w:rsid w:val="003250E4"/>
    <w:rsid w:val="003257AF"/>
    <w:rsid w:val="003258A4"/>
    <w:rsid w:val="003361D2"/>
    <w:rsid w:val="00336A81"/>
    <w:rsid w:val="003432D9"/>
    <w:rsid w:val="003442F0"/>
    <w:rsid w:val="00344F52"/>
    <w:rsid w:val="00357062"/>
    <w:rsid w:val="00363A6B"/>
    <w:rsid w:val="0036726E"/>
    <w:rsid w:val="003721FD"/>
    <w:rsid w:val="0037367D"/>
    <w:rsid w:val="0038070E"/>
    <w:rsid w:val="003829A6"/>
    <w:rsid w:val="00390A93"/>
    <w:rsid w:val="003A0DDA"/>
    <w:rsid w:val="003A0DE6"/>
    <w:rsid w:val="003A148F"/>
    <w:rsid w:val="003A2169"/>
    <w:rsid w:val="003A2B94"/>
    <w:rsid w:val="003A2CA6"/>
    <w:rsid w:val="003A398B"/>
    <w:rsid w:val="003A3BD5"/>
    <w:rsid w:val="003B1A04"/>
    <w:rsid w:val="003B291C"/>
    <w:rsid w:val="003E48C4"/>
    <w:rsid w:val="003E4A20"/>
    <w:rsid w:val="0041148C"/>
    <w:rsid w:val="004115C9"/>
    <w:rsid w:val="004122F5"/>
    <w:rsid w:val="004138AE"/>
    <w:rsid w:val="004148AC"/>
    <w:rsid w:val="00415FD4"/>
    <w:rsid w:val="00422514"/>
    <w:rsid w:val="0043130C"/>
    <w:rsid w:val="00433585"/>
    <w:rsid w:val="00433913"/>
    <w:rsid w:val="00435843"/>
    <w:rsid w:val="00437C2E"/>
    <w:rsid w:val="00446F03"/>
    <w:rsid w:val="00450FE9"/>
    <w:rsid w:val="004564E5"/>
    <w:rsid w:val="00457CE6"/>
    <w:rsid w:val="0046133A"/>
    <w:rsid w:val="00467D87"/>
    <w:rsid w:val="004708DC"/>
    <w:rsid w:val="004751DB"/>
    <w:rsid w:val="004772B7"/>
    <w:rsid w:val="0048296C"/>
    <w:rsid w:val="0049565D"/>
    <w:rsid w:val="004A20AD"/>
    <w:rsid w:val="004A68FB"/>
    <w:rsid w:val="004A76E9"/>
    <w:rsid w:val="004B700C"/>
    <w:rsid w:val="004C0E99"/>
    <w:rsid w:val="004C2C19"/>
    <w:rsid w:val="004C6A5C"/>
    <w:rsid w:val="004D6B2A"/>
    <w:rsid w:val="004E27FE"/>
    <w:rsid w:val="004E4316"/>
    <w:rsid w:val="004E7DCC"/>
    <w:rsid w:val="004F790A"/>
    <w:rsid w:val="00506B48"/>
    <w:rsid w:val="005106A8"/>
    <w:rsid w:val="00512A8B"/>
    <w:rsid w:val="0051313E"/>
    <w:rsid w:val="00515B76"/>
    <w:rsid w:val="00520ADE"/>
    <w:rsid w:val="00536881"/>
    <w:rsid w:val="005405AF"/>
    <w:rsid w:val="00551DAD"/>
    <w:rsid w:val="00551E34"/>
    <w:rsid w:val="005533FD"/>
    <w:rsid w:val="00562937"/>
    <w:rsid w:val="0056744C"/>
    <w:rsid w:val="00587168"/>
    <w:rsid w:val="00587454"/>
    <w:rsid w:val="005A23E2"/>
    <w:rsid w:val="005A662F"/>
    <w:rsid w:val="005A7A7E"/>
    <w:rsid w:val="005C037E"/>
    <w:rsid w:val="005D151D"/>
    <w:rsid w:val="005D6639"/>
    <w:rsid w:val="005E0F46"/>
    <w:rsid w:val="005F27C8"/>
    <w:rsid w:val="005F68CA"/>
    <w:rsid w:val="005F7C67"/>
    <w:rsid w:val="00601F5C"/>
    <w:rsid w:val="00603203"/>
    <w:rsid w:val="006120B0"/>
    <w:rsid w:val="00616739"/>
    <w:rsid w:val="00616E61"/>
    <w:rsid w:val="00625FA8"/>
    <w:rsid w:val="0063285C"/>
    <w:rsid w:val="00633A63"/>
    <w:rsid w:val="00635717"/>
    <w:rsid w:val="00645DB3"/>
    <w:rsid w:val="006531AF"/>
    <w:rsid w:val="00653E54"/>
    <w:rsid w:val="006571E1"/>
    <w:rsid w:val="00667BAB"/>
    <w:rsid w:val="0067367A"/>
    <w:rsid w:val="00677A05"/>
    <w:rsid w:val="00685DA5"/>
    <w:rsid w:val="006863BB"/>
    <w:rsid w:val="00686CEB"/>
    <w:rsid w:val="00687802"/>
    <w:rsid w:val="0069013B"/>
    <w:rsid w:val="00694D96"/>
    <w:rsid w:val="006B065C"/>
    <w:rsid w:val="006C1E68"/>
    <w:rsid w:val="006C6562"/>
    <w:rsid w:val="006D244D"/>
    <w:rsid w:val="006D3AE6"/>
    <w:rsid w:val="006D4B6D"/>
    <w:rsid w:val="006D6E77"/>
    <w:rsid w:val="006E01CC"/>
    <w:rsid w:val="006E1178"/>
    <w:rsid w:val="006E2615"/>
    <w:rsid w:val="006E34FB"/>
    <w:rsid w:val="006E6EAD"/>
    <w:rsid w:val="006F47F2"/>
    <w:rsid w:val="00701795"/>
    <w:rsid w:val="007026B4"/>
    <w:rsid w:val="007059DE"/>
    <w:rsid w:val="00721841"/>
    <w:rsid w:val="007244B2"/>
    <w:rsid w:val="007306C1"/>
    <w:rsid w:val="007352F7"/>
    <w:rsid w:val="00735D6F"/>
    <w:rsid w:val="0074767B"/>
    <w:rsid w:val="0075643B"/>
    <w:rsid w:val="007660E1"/>
    <w:rsid w:val="00767320"/>
    <w:rsid w:val="00774CC5"/>
    <w:rsid w:val="00775353"/>
    <w:rsid w:val="0077722B"/>
    <w:rsid w:val="007837F8"/>
    <w:rsid w:val="00785DC9"/>
    <w:rsid w:val="007A2FC8"/>
    <w:rsid w:val="007B09BF"/>
    <w:rsid w:val="007B0EE4"/>
    <w:rsid w:val="007C3154"/>
    <w:rsid w:val="007C3385"/>
    <w:rsid w:val="007C60FA"/>
    <w:rsid w:val="007D1AC1"/>
    <w:rsid w:val="007E0D3A"/>
    <w:rsid w:val="007E133C"/>
    <w:rsid w:val="007E3AE8"/>
    <w:rsid w:val="007F16B2"/>
    <w:rsid w:val="007F1A28"/>
    <w:rsid w:val="007F6C1F"/>
    <w:rsid w:val="008015F1"/>
    <w:rsid w:val="008078FF"/>
    <w:rsid w:val="00807B13"/>
    <w:rsid w:val="008146C4"/>
    <w:rsid w:val="0082067E"/>
    <w:rsid w:val="00823B26"/>
    <w:rsid w:val="0082670D"/>
    <w:rsid w:val="008279C1"/>
    <w:rsid w:val="00827AAE"/>
    <w:rsid w:val="00831A40"/>
    <w:rsid w:val="00842025"/>
    <w:rsid w:val="0084266B"/>
    <w:rsid w:val="00846961"/>
    <w:rsid w:val="00847E7D"/>
    <w:rsid w:val="008505C5"/>
    <w:rsid w:val="008617C8"/>
    <w:rsid w:val="008723F3"/>
    <w:rsid w:val="00877B07"/>
    <w:rsid w:val="0088144E"/>
    <w:rsid w:val="008816DC"/>
    <w:rsid w:val="00887D98"/>
    <w:rsid w:val="00890B2D"/>
    <w:rsid w:val="008B4462"/>
    <w:rsid w:val="008C19C4"/>
    <w:rsid w:val="008C2A20"/>
    <w:rsid w:val="008C6D11"/>
    <w:rsid w:val="008C7412"/>
    <w:rsid w:val="008C78FB"/>
    <w:rsid w:val="008D586D"/>
    <w:rsid w:val="008D6206"/>
    <w:rsid w:val="008E02DB"/>
    <w:rsid w:val="008E72A4"/>
    <w:rsid w:val="008E7619"/>
    <w:rsid w:val="008F39CF"/>
    <w:rsid w:val="008F4338"/>
    <w:rsid w:val="008F69A9"/>
    <w:rsid w:val="009053CF"/>
    <w:rsid w:val="00913E45"/>
    <w:rsid w:val="00916903"/>
    <w:rsid w:val="009207E1"/>
    <w:rsid w:val="009220B4"/>
    <w:rsid w:val="009243D8"/>
    <w:rsid w:val="00924446"/>
    <w:rsid w:val="009305D3"/>
    <w:rsid w:val="0093171E"/>
    <w:rsid w:val="00932764"/>
    <w:rsid w:val="00944AC2"/>
    <w:rsid w:val="009476AA"/>
    <w:rsid w:val="00953B1A"/>
    <w:rsid w:val="009574A5"/>
    <w:rsid w:val="0097099E"/>
    <w:rsid w:val="00974694"/>
    <w:rsid w:val="00982D30"/>
    <w:rsid w:val="00984A8D"/>
    <w:rsid w:val="00987380"/>
    <w:rsid w:val="00991445"/>
    <w:rsid w:val="009920B0"/>
    <w:rsid w:val="00992144"/>
    <w:rsid w:val="0099527F"/>
    <w:rsid w:val="009B3D50"/>
    <w:rsid w:val="009B6082"/>
    <w:rsid w:val="009B7F8F"/>
    <w:rsid w:val="009C0297"/>
    <w:rsid w:val="009E05F2"/>
    <w:rsid w:val="009E12AD"/>
    <w:rsid w:val="009E1684"/>
    <w:rsid w:val="009E4695"/>
    <w:rsid w:val="009F5F7A"/>
    <w:rsid w:val="009F6794"/>
    <w:rsid w:val="00A01969"/>
    <w:rsid w:val="00A037BF"/>
    <w:rsid w:val="00A06618"/>
    <w:rsid w:val="00A11597"/>
    <w:rsid w:val="00A11751"/>
    <w:rsid w:val="00A12A76"/>
    <w:rsid w:val="00A219A5"/>
    <w:rsid w:val="00A229FA"/>
    <w:rsid w:val="00A26CAF"/>
    <w:rsid w:val="00A305C4"/>
    <w:rsid w:val="00A30B71"/>
    <w:rsid w:val="00A376F2"/>
    <w:rsid w:val="00A46ABE"/>
    <w:rsid w:val="00A46F2C"/>
    <w:rsid w:val="00A53094"/>
    <w:rsid w:val="00A535D8"/>
    <w:rsid w:val="00A54575"/>
    <w:rsid w:val="00A65E37"/>
    <w:rsid w:val="00A7249B"/>
    <w:rsid w:val="00A81352"/>
    <w:rsid w:val="00A841DE"/>
    <w:rsid w:val="00A86AEF"/>
    <w:rsid w:val="00A94931"/>
    <w:rsid w:val="00A95633"/>
    <w:rsid w:val="00A95BB2"/>
    <w:rsid w:val="00AA146D"/>
    <w:rsid w:val="00AA5F5B"/>
    <w:rsid w:val="00AB0D2E"/>
    <w:rsid w:val="00AB6C95"/>
    <w:rsid w:val="00AC37A0"/>
    <w:rsid w:val="00AD2DC7"/>
    <w:rsid w:val="00AE02BE"/>
    <w:rsid w:val="00AF29A4"/>
    <w:rsid w:val="00AF59A0"/>
    <w:rsid w:val="00AF64C8"/>
    <w:rsid w:val="00B03DD2"/>
    <w:rsid w:val="00B16BCD"/>
    <w:rsid w:val="00B21A37"/>
    <w:rsid w:val="00B2406B"/>
    <w:rsid w:val="00B25644"/>
    <w:rsid w:val="00B26588"/>
    <w:rsid w:val="00B26615"/>
    <w:rsid w:val="00B30343"/>
    <w:rsid w:val="00B404BD"/>
    <w:rsid w:val="00B419F0"/>
    <w:rsid w:val="00B45667"/>
    <w:rsid w:val="00B56D47"/>
    <w:rsid w:val="00B644C0"/>
    <w:rsid w:val="00B67911"/>
    <w:rsid w:val="00B70C57"/>
    <w:rsid w:val="00B76702"/>
    <w:rsid w:val="00B829F1"/>
    <w:rsid w:val="00B92A14"/>
    <w:rsid w:val="00B96794"/>
    <w:rsid w:val="00BA0119"/>
    <w:rsid w:val="00BA7E0A"/>
    <w:rsid w:val="00BB2556"/>
    <w:rsid w:val="00BB7FF5"/>
    <w:rsid w:val="00BC017C"/>
    <w:rsid w:val="00BC34B6"/>
    <w:rsid w:val="00BD0901"/>
    <w:rsid w:val="00BD7D82"/>
    <w:rsid w:val="00BE11A9"/>
    <w:rsid w:val="00BE325A"/>
    <w:rsid w:val="00BE4676"/>
    <w:rsid w:val="00BF25C7"/>
    <w:rsid w:val="00BF30DD"/>
    <w:rsid w:val="00C221AA"/>
    <w:rsid w:val="00C25084"/>
    <w:rsid w:val="00C30F66"/>
    <w:rsid w:val="00C35796"/>
    <w:rsid w:val="00C42792"/>
    <w:rsid w:val="00C65504"/>
    <w:rsid w:val="00C83F68"/>
    <w:rsid w:val="00C86292"/>
    <w:rsid w:val="00C87F4D"/>
    <w:rsid w:val="00C90BA2"/>
    <w:rsid w:val="00C963A3"/>
    <w:rsid w:val="00CA5D2C"/>
    <w:rsid w:val="00CA600F"/>
    <w:rsid w:val="00CA74BE"/>
    <w:rsid w:val="00CB629E"/>
    <w:rsid w:val="00CC0E79"/>
    <w:rsid w:val="00CC22EC"/>
    <w:rsid w:val="00CC4474"/>
    <w:rsid w:val="00CC57B7"/>
    <w:rsid w:val="00CC70C4"/>
    <w:rsid w:val="00CD590F"/>
    <w:rsid w:val="00CE3F2E"/>
    <w:rsid w:val="00CF1E63"/>
    <w:rsid w:val="00CF7648"/>
    <w:rsid w:val="00D03808"/>
    <w:rsid w:val="00D07743"/>
    <w:rsid w:val="00D10B2C"/>
    <w:rsid w:val="00D111FB"/>
    <w:rsid w:val="00D11C4C"/>
    <w:rsid w:val="00D13295"/>
    <w:rsid w:val="00D1364F"/>
    <w:rsid w:val="00D168B7"/>
    <w:rsid w:val="00D16EAB"/>
    <w:rsid w:val="00D17635"/>
    <w:rsid w:val="00D222B3"/>
    <w:rsid w:val="00D25C86"/>
    <w:rsid w:val="00D32D85"/>
    <w:rsid w:val="00D35887"/>
    <w:rsid w:val="00D44369"/>
    <w:rsid w:val="00D4472A"/>
    <w:rsid w:val="00D44E83"/>
    <w:rsid w:val="00D5708D"/>
    <w:rsid w:val="00D71D2B"/>
    <w:rsid w:val="00D732A3"/>
    <w:rsid w:val="00D756EE"/>
    <w:rsid w:val="00D76F9E"/>
    <w:rsid w:val="00D81996"/>
    <w:rsid w:val="00D8370B"/>
    <w:rsid w:val="00D847C1"/>
    <w:rsid w:val="00D855E3"/>
    <w:rsid w:val="00D94DF5"/>
    <w:rsid w:val="00DC5700"/>
    <w:rsid w:val="00DC685C"/>
    <w:rsid w:val="00DE23CF"/>
    <w:rsid w:val="00DE4283"/>
    <w:rsid w:val="00DE774C"/>
    <w:rsid w:val="00DE784C"/>
    <w:rsid w:val="00DF7CC6"/>
    <w:rsid w:val="00E00683"/>
    <w:rsid w:val="00E02E31"/>
    <w:rsid w:val="00E0632B"/>
    <w:rsid w:val="00E138D1"/>
    <w:rsid w:val="00E24575"/>
    <w:rsid w:val="00E35DB1"/>
    <w:rsid w:val="00E37574"/>
    <w:rsid w:val="00E45919"/>
    <w:rsid w:val="00E469E3"/>
    <w:rsid w:val="00E51E5C"/>
    <w:rsid w:val="00E54BF0"/>
    <w:rsid w:val="00E55A62"/>
    <w:rsid w:val="00E65A96"/>
    <w:rsid w:val="00E722D4"/>
    <w:rsid w:val="00E74E64"/>
    <w:rsid w:val="00E80910"/>
    <w:rsid w:val="00E83C0B"/>
    <w:rsid w:val="00E94EEB"/>
    <w:rsid w:val="00EA07A6"/>
    <w:rsid w:val="00EB1A28"/>
    <w:rsid w:val="00EB4226"/>
    <w:rsid w:val="00EC4970"/>
    <w:rsid w:val="00EC6FBD"/>
    <w:rsid w:val="00EC7C1A"/>
    <w:rsid w:val="00ED038C"/>
    <w:rsid w:val="00ED2612"/>
    <w:rsid w:val="00ED50BA"/>
    <w:rsid w:val="00EE186C"/>
    <w:rsid w:val="00EE62D7"/>
    <w:rsid w:val="00EE73BF"/>
    <w:rsid w:val="00EE79D1"/>
    <w:rsid w:val="00EF458C"/>
    <w:rsid w:val="00EF6C7C"/>
    <w:rsid w:val="00F04AE4"/>
    <w:rsid w:val="00F04BDB"/>
    <w:rsid w:val="00F170B4"/>
    <w:rsid w:val="00F25ABC"/>
    <w:rsid w:val="00F2632F"/>
    <w:rsid w:val="00F30D03"/>
    <w:rsid w:val="00F40D78"/>
    <w:rsid w:val="00F41F9F"/>
    <w:rsid w:val="00F43581"/>
    <w:rsid w:val="00F629D8"/>
    <w:rsid w:val="00F631A7"/>
    <w:rsid w:val="00F647AF"/>
    <w:rsid w:val="00F6527F"/>
    <w:rsid w:val="00F716B9"/>
    <w:rsid w:val="00F720F0"/>
    <w:rsid w:val="00F74A4F"/>
    <w:rsid w:val="00F771DD"/>
    <w:rsid w:val="00F77FBE"/>
    <w:rsid w:val="00F820CC"/>
    <w:rsid w:val="00F8397A"/>
    <w:rsid w:val="00F87C62"/>
    <w:rsid w:val="00F91614"/>
    <w:rsid w:val="00F97050"/>
    <w:rsid w:val="00F97FD7"/>
    <w:rsid w:val="00FB0EC6"/>
    <w:rsid w:val="00FC4CA2"/>
    <w:rsid w:val="00FC6BD2"/>
    <w:rsid w:val="00FD06C8"/>
    <w:rsid w:val="00FD65AB"/>
    <w:rsid w:val="00FF0C61"/>
    <w:rsid w:val="00FF54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93C8B"/>
  <w15:chartTrackingRefBased/>
  <w15:docId w15:val="{1428C787-E501-44E8-ADA5-4816FADB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20B"/>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19220B"/>
    <w:pPr>
      <w:keepNext/>
      <w:keepLines/>
      <w:numPr>
        <w:numId w:val="9"/>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220B"/>
    <w:pPr>
      <w:keepNext/>
      <w:keepLines/>
      <w:numPr>
        <w:ilvl w:val="1"/>
        <w:numId w:val="9"/>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220B"/>
    <w:pPr>
      <w:keepNext/>
      <w:keepLines/>
      <w:numPr>
        <w:ilvl w:val="2"/>
        <w:numId w:val="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9220B"/>
    <w:pPr>
      <w:keepNext/>
      <w:keepLines/>
      <w:numPr>
        <w:ilvl w:val="3"/>
        <w:numId w:val="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20B"/>
    <w:pPr>
      <w:keepNext/>
      <w:keepLines/>
      <w:numPr>
        <w:ilvl w:val="4"/>
        <w:numId w:val="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20B"/>
    <w:pPr>
      <w:keepNext/>
      <w:keepLines/>
      <w:numPr>
        <w:ilvl w:val="5"/>
        <w:numId w:val="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20B"/>
    <w:pPr>
      <w:keepNext/>
      <w:keepLines/>
      <w:numPr>
        <w:ilvl w:val="6"/>
        <w:numId w:val="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20B"/>
    <w:pPr>
      <w:keepNext/>
      <w:keepLines/>
      <w:numPr>
        <w:ilvl w:val="7"/>
        <w:numId w:val="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20B"/>
    <w:pPr>
      <w:keepNext/>
      <w:keepLines/>
      <w:numPr>
        <w:ilvl w:val="8"/>
        <w:numId w:val="9"/>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2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2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92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20B"/>
    <w:rPr>
      <w:rFonts w:eastAsiaTheme="majorEastAsia" w:cstheme="majorBidi"/>
      <w:color w:val="272727" w:themeColor="text1" w:themeTint="D8"/>
    </w:rPr>
  </w:style>
  <w:style w:type="paragraph" w:styleId="Title">
    <w:name w:val="Title"/>
    <w:basedOn w:val="Normal"/>
    <w:next w:val="Normal"/>
    <w:link w:val="TitleChar"/>
    <w:uiPriority w:val="10"/>
    <w:qFormat/>
    <w:rsid w:val="00192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20B"/>
    <w:pPr>
      <w:spacing w:before="160"/>
      <w:jc w:val="center"/>
    </w:pPr>
    <w:rPr>
      <w:i/>
      <w:iCs/>
      <w:color w:val="404040" w:themeColor="text1" w:themeTint="BF"/>
    </w:rPr>
  </w:style>
  <w:style w:type="character" w:customStyle="1" w:styleId="QuoteChar">
    <w:name w:val="Quote Char"/>
    <w:basedOn w:val="DefaultParagraphFont"/>
    <w:link w:val="Quote"/>
    <w:uiPriority w:val="29"/>
    <w:rsid w:val="0019220B"/>
    <w:rPr>
      <w:i/>
      <w:iCs/>
      <w:color w:val="404040" w:themeColor="text1" w:themeTint="BF"/>
    </w:rPr>
  </w:style>
  <w:style w:type="paragraph" w:styleId="ListParagraph">
    <w:name w:val="List Paragraph"/>
    <w:basedOn w:val="Normal"/>
    <w:uiPriority w:val="34"/>
    <w:qFormat/>
    <w:rsid w:val="0019220B"/>
    <w:pPr>
      <w:ind w:left="720"/>
      <w:contextualSpacing/>
    </w:pPr>
  </w:style>
  <w:style w:type="character" w:styleId="IntenseEmphasis">
    <w:name w:val="Intense Emphasis"/>
    <w:basedOn w:val="DefaultParagraphFont"/>
    <w:uiPriority w:val="21"/>
    <w:qFormat/>
    <w:rsid w:val="0019220B"/>
    <w:rPr>
      <w:i/>
      <w:iCs/>
      <w:color w:val="0F4761" w:themeColor="accent1" w:themeShade="BF"/>
    </w:rPr>
  </w:style>
  <w:style w:type="paragraph" w:styleId="IntenseQuote">
    <w:name w:val="Intense Quote"/>
    <w:basedOn w:val="Normal"/>
    <w:next w:val="Normal"/>
    <w:link w:val="IntenseQuoteChar"/>
    <w:uiPriority w:val="30"/>
    <w:qFormat/>
    <w:rsid w:val="00192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20B"/>
    <w:rPr>
      <w:i/>
      <w:iCs/>
      <w:color w:val="0F4761" w:themeColor="accent1" w:themeShade="BF"/>
    </w:rPr>
  </w:style>
  <w:style w:type="character" w:styleId="IntenseReference">
    <w:name w:val="Intense Reference"/>
    <w:basedOn w:val="DefaultParagraphFont"/>
    <w:uiPriority w:val="32"/>
    <w:qFormat/>
    <w:rsid w:val="0019220B"/>
    <w:rPr>
      <w:b/>
      <w:bCs/>
      <w:smallCaps/>
      <w:color w:val="0F4761" w:themeColor="accent1" w:themeShade="BF"/>
      <w:spacing w:val="5"/>
    </w:rPr>
  </w:style>
  <w:style w:type="paragraph" w:styleId="Header">
    <w:name w:val="header"/>
    <w:basedOn w:val="Normal"/>
    <w:link w:val="HeaderChar"/>
    <w:uiPriority w:val="99"/>
    <w:unhideWhenUsed/>
    <w:rsid w:val="0019220B"/>
    <w:pPr>
      <w:tabs>
        <w:tab w:val="center" w:pos="4513"/>
        <w:tab w:val="right" w:pos="9026"/>
      </w:tabs>
      <w:spacing w:line="240" w:lineRule="auto"/>
    </w:pPr>
  </w:style>
  <w:style w:type="character" w:customStyle="1" w:styleId="HeaderChar">
    <w:name w:val="Header Char"/>
    <w:basedOn w:val="DefaultParagraphFont"/>
    <w:link w:val="Header"/>
    <w:uiPriority w:val="99"/>
    <w:rsid w:val="0019220B"/>
    <w:rPr>
      <w:rFonts w:ascii="Arial" w:eastAsia="Times New Roman" w:hAnsi="Arial" w:cs="Times New Roman"/>
      <w:kern w:val="0"/>
      <w:szCs w:val="20"/>
      <w:lang w:eastAsia="en-GB"/>
      <w14:ligatures w14:val="none"/>
    </w:rPr>
  </w:style>
  <w:style w:type="paragraph" w:styleId="Footer">
    <w:name w:val="footer"/>
    <w:basedOn w:val="Normal"/>
    <w:link w:val="FooterChar"/>
    <w:uiPriority w:val="99"/>
    <w:unhideWhenUsed/>
    <w:rsid w:val="0019220B"/>
    <w:pPr>
      <w:tabs>
        <w:tab w:val="center" w:pos="4513"/>
        <w:tab w:val="right" w:pos="9026"/>
      </w:tabs>
      <w:spacing w:line="240" w:lineRule="auto"/>
    </w:pPr>
  </w:style>
  <w:style w:type="character" w:customStyle="1" w:styleId="FooterChar">
    <w:name w:val="Footer Char"/>
    <w:basedOn w:val="DefaultParagraphFont"/>
    <w:link w:val="Footer"/>
    <w:uiPriority w:val="99"/>
    <w:rsid w:val="0019220B"/>
    <w:rPr>
      <w:rFonts w:ascii="Arial" w:eastAsia="Times New Roman" w:hAnsi="Arial" w:cs="Times New Roman"/>
      <w:kern w:val="0"/>
      <w:szCs w:val="20"/>
      <w:lang w:eastAsia="en-GB"/>
      <w14:ligatures w14:val="none"/>
    </w:rPr>
  </w:style>
  <w:style w:type="paragraph" w:styleId="TOC1">
    <w:name w:val="toc 1"/>
    <w:basedOn w:val="Normal"/>
    <w:next w:val="Normal"/>
    <w:autoRedefine/>
    <w:uiPriority w:val="39"/>
    <w:unhideWhenUsed/>
    <w:rsid w:val="005C037E"/>
    <w:pPr>
      <w:tabs>
        <w:tab w:val="right" w:leader="dot" w:pos="9016"/>
      </w:tabs>
      <w:spacing w:after="100"/>
    </w:pPr>
  </w:style>
  <w:style w:type="character" w:styleId="Hyperlink">
    <w:name w:val="Hyperlink"/>
    <w:basedOn w:val="DefaultParagraphFont"/>
    <w:uiPriority w:val="99"/>
    <w:unhideWhenUsed/>
    <w:rsid w:val="008D6206"/>
    <w:rPr>
      <w:color w:val="467886" w:themeColor="hyperlink"/>
      <w:u w:val="single"/>
    </w:rPr>
  </w:style>
  <w:style w:type="paragraph" w:styleId="TOC2">
    <w:name w:val="toc 2"/>
    <w:basedOn w:val="Normal"/>
    <w:next w:val="Normal"/>
    <w:autoRedefine/>
    <w:uiPriority w:val="39"/>
    <w:unhideWhenUsed/>
    <w:rsid w:val="009476AA"/>
    <w:pPr>
      <w:spacing w:after="100"/>
      <w:ind w:left="240"/>
    </w:pPr>
  </w:style>
  <w:style w:type="paragraph" w:styleId="TOC3">
    <w:name w:val="toc 3"/>
    <w:basedOn w:val="Normal"/>
    <w:next w:val="Normal"/>
    <w:autoRedefine/>
    <w:uiPriority w:val="39"/>
    <w:unhideWhenUsed/>
    <w:rsid w:val="009476AA"/>
    <w:pPr>
      <w:spacing w:after="100"/>
      <w:ind w:left="480"/>
    </w:pPr>
  </w:style>
  <w:style w:type="character" w:styleId="CommentReference">
    <w:name w:val="annotation reference"/>
    <w:basedOn w:val="DefaultParagraphFont"/>
    <w:uiPriority w:val="99"/>
    <w:semiHidden/>
    <w:unhideWhenUsed/>
    <w:rsid w:val="006D4B6D"/>
    <w:rPr>
      <w:sz w:val="16"/>
      <w:szCs w:val="16"/>
    </w:rPr>
  </w:style>
  <w:style w:type="paragraph" w:styleId="CommentText">
    <w:name w:val="annotation text"/>
    <w:basedOn w:val="Normal"/>
    <w:link w:val="CommentTextChar"/>
    <w:uiPriority w:val="99"/>
    <w:unhideWhenUsed/>
    <w:rsid w:val="006D4B6D"/>
    <w:pPr>
      <w:spacing w:line="240" w:lineRule="auto"/>
    </w:pPr>
    <w:rPr>
      <w:sz w:val="20"/>
    </w:rPr>
  </w:style>
  <w:style w:type="character" w:customStyle="1" w:styleId="CommentTextChar">
    <w:name w:val="Comment Text Char"/>
    <w:basedOn w:val="DefaultParagraphFont"/>
    <w:link w:val="CommentText"/>
    <w:uiPriority w:val="99"/>
    <w:rsid w:val="006D4B6D"/>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6D4B6D"/>
    <w:rPr>
      <w:b/>
      <w:bCs/>
    </w:rPr>
  </w:style>
  <w:style w:type="character" w:customStyle="1" w:styleId="CommentSubjectChar">
    <w:name w:val="Comment Subject Char"/>
    <w:basedOn w:val="CommentTextChar"/>
    <w:link w:val="CommentSubject"/>
    <w:uiPriority w:val="99"/>
    <w:semiHidden/>
    <w:rsid w:val="006D4B6D"/>
    <w:rPr>
      <w:rFonts w:ascii="Arial" w:eastAsia="Times New Roman" w:hAnsi="Arial"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E722D4"/>
    <w:rPr>
      <w:color w:val="605E5C"/>
      <w:shd w:val="clear" w:color="auto" w:fill="E1DFDD"/>
    </w:rPr>
  </w:style>
  <w:style w:type="character" w:styleId="FollowedHyperlink">
    <w:name w:val="FollowedHyperlink"/>
    <w:basedOn w:val="DefaultParagraphFont"/>
    <w:uiPriority w:val="99"/>
    <w:semiHidden/>
    <w:unhideWhenUsed/>
    <w:rsid w:val="00887D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2990">
      <w:bodyDiv w:val="1"/>
      <w:marLeft w:val="0"/>
      <w:marRight w:val="0"/>
      <w:marTop w:val="0"/>
      <w:marBottom w:val="0"/>
      <w:divBdr>
        <w:top w:val="none" w:sz="0" w:space="0" w:color="auto"/>
        <w:left w:val="none" w:sz="0" w:space="0" w:color="auto"/>
        <w:bottom w:val="none" w:sz="0" w:space="0" w:color="auto"/>
        <w:right w:val="none" w:sz="0" w:space="0" w:color="auto"/>
      </w:divBdr>
      <w:divsChild>
        <w:div w:id="1598367604">
          <w:marLeft w:val="0"/>
          <w:marRight w:val="0"/>
          <w:marTop w:val="0"/>
          <w:marBottom w:val="0"/>
          <w:divBdr>
            <w:top w:val="none" w:sz="0" w:space="0" w:color="auto"/>
            <w:left w:val="none" w:sz="0" w:space="0" w:color="auto"/>
            <w:bottom w:val="none" w:sz="0" w:space="0" w:color="auto"/>
            <w:right w:val="none" w:sz="0" w:space="0" w:color="auto"/>
          </w:divBdr>
        </w:div>
      </w:divsChild>
    </w:div>
    <w:div w:id="358090723">
      <w:bodyDiv w:val="1"/>
      <w:marLeft w:val="0"/>
      <w:marRight w:val="0"/>
      <w:marTop w:val="0"/>
      <w:marBottom w:val="0"/>
      <w:divBdr>
        <w:top w:val="none" w:sz="0" w:space="0" w:color="auto"/>
        <w:left w:val="none" w:sz="0" w:space="0" w:color="auto"/>
        <w:bottom w:val="none" w:sz="0" w:space="0" w:color="auto"/>
        <w:right w:val="none" w:sz="0" w:space="0" w:color="auto"/>
      </w:divBdr>
    </w:div>
    <w:div w:id="509373026">
      <w:bodyDiv w:val="1"/>
      <w:marLeft w:val="0"/>
      <w:marRight w:val="0"/>
      <w:marTop w:val="0"/>
      <w:marBottom w:val="0"/>
      <w:divBdr>
        <w:top w:val="none" w:sz="0" w:space="0" w:color="auto"/>
        <w:left w:val="none" w:sz="0" w:space="0" w:color="auto"/>
        <w:bottom w:val="none" w:sz="0" w:space="0" w:color="auto"/>
        <w:right w:val="none" w:sz="0" w:space="0" w:color="auto"/>
      </w:divBdr>
      <w:divsChild>
        <w:div w:id="1866480522">
          <w:marLeft w:val="0"/>
          <w:marRight w:val="0"/>
          <w:marTop w:val="0"/>
          <w:marBottom w:val="0"/>
          <w:divBdr>
            <w:top w:val="single" w:sz="2" w:space="0" w:color="auto"/>
            <w:left w:val="single" w:sz="2" w:space="0" w:color="auto"/>
            <w:bottom w:val="single" w:sz="2" w:space="0" w:color="auto"/>
            <w:right w:val="single" w:sz="2" w:space="0" w:color="auto"/>
          </w:divBdr>
        </w:div>
        <w:div w:id="1883862685">
          <w:marLeft w:val="0"/>
          <w:marRight w:val="0"/>
          <w:marTop w:val="0"/>
          <w:marBottom w:val="0"/>
          <w:divBdr>
            <w:top w:val="single" w:sz="2" w:space="0" w:color="auto"/>
            <w:left w:val="single" w:sz="2" w:space="0" w:color="auto"/>
            <w:bottom w:val="single" w:sz="2" w:space="0" w:color="auto"/>
            <w:right w:val="single" w:sz="2" w:space="0" w:color="auto"/>
          </w:divBdr>
          <w:divsChild>
            <w:div w:id="1322545119">
              <w:marLeft w:val="0"/>
              <w:marRight w:val="0"/>
              <w:marTop w:val="0"/>
              <w:marBottom w:val="0"/>
              <w:divBdr>
                <w:top w:val="single" w:sz="2" w:space="0" w:color="auto"/>
                <w:left w:val="single" w:sz="2" w:space="0" w:color="auto"/>
                <w:bottom w:val="single" w:sz="2" w:space="0" w:color="auto"/>
                <w:right w:val="single" w:sz="2" w:space="0" w:color="auto"/>
              </w:divBdr>
              <w:divsChild>
                <w:div w:id="68887590">
                  <w:marLeft w:val="0"/>
                  <w:marRight w:val="0"/>
                  <w:marTop w:val="0"/>
                  <w:marBottom w:val="0"/>
                  <w:divBdr>
                    <w:top w:val="single" w:sz="2" w:space="0" w:color="auto"/>
                    <w:left w:val="single" w:sz="2" w:space="0" w:color="auto"/>
                    <w:bottom w:val="single" w:sz="2" w:space="0" w:color="auto"/>
                    <w:right w:val="single" w:sz="2" w:space="0" w:color="auto"/>
                  </w:divBdr>
                  <w:divsChild>
                    <w:div w:id="1381006201">
                      <w:marLeft w:val="0"/>
                      <w:marRight w:val="0"/>
                      <w:marTop w:val="0"/>
                      <w:marBottom w:val="0"/>
                      <w:divBdr>
                        <w:top w:val="single" w:sz="2" w:space="0" w:color="auto"/>
                        <w:left w:val="single" w:sz="2" w:space="0" w:color="auto"/>
                        <w:bottom w:val="single" w:sz="2" w:space="0" w:color="auto"/>
                        <w:right w:val="single" w:sz="2" w:space="0" w:color="auto"/>
                      </w:divBdr>
                      <w:divsChild>
                        <w:div w:id="1247417244">
                          <w:marLeft w:val="0"/>
                          <w:marRight w:val="0"/>
                          <w:marTop w:val="0"/>
                          <w:marBottom w:val="0"/>
                          <w:divBdr>
                            <w:top w:val="single" w:sz="2" w:space="0" w:color="auto"/>
                            <w:left w:val="single" w:sz="2" w:space="0" w:color="auto"/>
                            <w:bottom w:val="single" w:sz="2" w:space="0" w:color="auto"/>
                            <w:right w:val="single" w:sz="2" w:space="0" w:color="auto"/>
                          </w:divBdr>
                          <w:divsChild>
                            <w:div w:id="1936015867">
                              <w:marLeft w:val="0"/>
                              <w:marRight w:val="0"/>
                              <w:marTop w:val="0"/>
                              <w:marBottom w:val="0"/>
                              <w:divBdr>
                                <w:top w:val="single" w:sz="2" w:space="0" w:color="auto"/>
                                <w:left w:val="single" w:sz="2" w:space="0" w:color="auto"/>
                                <w:bottom w:val="single" w:sz="2" w:space="0" w:color="auto"/>
                                <w:right w:val="single" w:sz="2" w:space="0" w:color="auto"/>
                              </w:divBdr>
                              <w:divsChild>
                                <w:div w:id="983703153">
                                  <w:marLeft w:val="0"/>
                                  <w:marRight w:val="0"/>
                                  <w:marTop w:val="0"/>
                                  <w:marBottom w:val="0"/>
                                  <w:divBdr>
                                    <w:top w:val="single" w:sz="2" w:space="0" w:color="auto"/>
                                    <w:left w:val="single" w:sz="2" w:space="0" w:color="auto"/>
                                    <w:bottom w:val="single" w:sz="2" w:space="0" w:color="auto"/>
                                    <w:right w:val="single" w:sz="2" w:space="0" w:color="auto"/>
                                  </w:divBdr>
                                  <w:divsChild>
                                    <w:div w:id="713386560">
                                      <w:marLeft w:val="0"/>
                                      <w:marRight w:val="0"/>
                                      <w:marTop w:val="0"/>
                                      <w:marBottom w:val="0"/>
                                      <w:divBdr>
                                        <w:top w:val="single" w:sz="2" w:space="0" w:color="auto"/>
                                        <w:left w:val="single" w:sz="2" w:space="0" w:color="auto"/>
                                        <w:bottom w:val="single" w:sz="2" w:space="0" w:color="auto"/>
                                        <w:right w:val="single" w:sz="2" w:space="0" w:color="auto"/>
                                      </w:divBdr>
                                      <w:divsChild>
                                        <w:div w:id="1589802090">
                                          <w:marLeft w:val="0"/>
                                          <w:marRight w:val="0"/>
                                          <w:marTop w:val="0"/>
                                          <w:marBottom w:val="0"/>
                                          <w:divBdr>
                                            <w:top w:val="single" w:sz="2" w:space="0" w:color="auto"/>
                                            <w:left w:val="single" w:sz="2" w:space="0" w:color="auto"/>
                                            <w:bottom w:val="single" w:sz="2" w:space="0" w:color="auto"/>
                                            <w:right w:val="single" w:sz="2" w:space="0" w:color="auto"/>
                                          </w:divBdr>
                                          <w:divsChild>
                                            <w:div w:id="1920626942">
                                              <w:marLeft w:val="0"/>
                                              <w:marRight w:val="0"/>
                                              <w:marTop w:val="0"/>
                                              <w:marBottom w:val="0"/>
                                              <w:divBdr>
                                                <w:top w:val="single" w:sz="2" w:space="0" w:color="auto"/>
                                                <w:left w:val="single" w:sz="2" w:space="0" w:color="auto"/>
                                                <w:bottom w:val="single" w:sz="2" w:space="0" w:color="auto"/>
                                                <w:right w:val="single" w:sz="2" w:space="0" w:color="auto"/>
                                              </w:divBdr>
                                              <w:divsChild>
                                                <w:div w:id="5262591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39955403">
                                  <w:marLeft w:val="0"/>
                                  <w:marRight w:val="0"/>
                                  <w:marTop w:val="0"/>
                                  <w:marBottom w:val="0"/>
                                  <w:divBdr>
                                    <w:top w:val="single" w:sz="2" w:space="0" w:color="auto"/>
                                    <w:left w:val="single" w:sz="2" w:space="0" w:color="auto"/>
                                    <w:bottom w:val="single" w:sz="2" w:space="0" w:color="auto"/>
                                    <w:right w:val="single" w:sz="2" w:space="0" w:color="auto"/>
                                  </w:divBdr>
                                  <w:divsChild>
                                    <w:div w:id="934438175">
                                      <w:marLeft w:val="0"/>
                                      <w:marRight w:val="0"/>
                                      <w:marTop w:val="0"/>
                                      <w:marBottom w:val="0"/>
                                      <w:divBdr>
                                        <w:top w:val="single" w:sz="2" w:space="0" w:color="auto"/>
                                        <w:left w:val="single" w:sz="2" w:space="0" w:color="auto"/>
                                        <w:bottom w:val="single" w:sz="2" w:space="0" w:color="auto"/>
                                        <w:right w:val="single" w:sz="2" w:space="0" w:color="auto"/>
                                      </w:divBdr>
                                      <w:divsChild>
                                        <w:div w:id="322590180">
                                          <w:marLeft w:val="0"/>
                                          <w:marRight w:val="0"/>
                                          <w:marTop w:val="0"/>
                                          <w:marBottom w:val="0"/>
                                          <w:divBdr>
                                            <w:top w:val="single" w:sz="2" w:space="0" w:color="auto"/>
                                            <w:left w:val="single" w:sz="2" w:space="0" w:color="auto"/>
                                            <w:bottom w:val="single" w:sz="2" w:space="0" w:color="auto"/>
                                            <w:right w:val="single" w:sz="2" w:space="0" w:color="auto"/>
                                          </w:divBdr>
                                          <w:divsChild>
                                            <w:div w:id="1987511393">
                                              <w:marLeft w:val="0"/>
                                              <w:marRight w:val="0"/>
                                              <w:marTop w:val="0"/>
                                              <w:marBottom w:val="0"/>
                                              <w:divBdr>
                                                <w:top w:val="single" w:sz="2" w:space="0" w:color="auto"/>
                                                <w:left w:val="single" w:sz="2" w:space="0" w:color="auto"/>
                                                <w:bottom w:val="single" w:sz="2" w:space="0" w:color="auto"/>
                                                <w:right w:val="single" w:sz="2" w:space="0" w:color="auto"/>
                                              </w:divBdr>
                                              <w:divsChild>
                                                <w:div w:id="1801705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724303967">
      <w:bodyDiv w:val="1"/>
      <w:marLeft w:val="0"/>
      <w:marRight w:val="0"/>
      <w:marTop w:val="0"/>
      <w:marBottom w:val="0"/>
      <w:divBdr>
        <w:top w:val="none" w:sz="0" w:space="0" w:color="auto"/>
        <w:left w:val="none" w:sz="0" w:space="0" w:color="auto"/>
        <w:bottom w:val="none" w:sz="0" w:space="0" w:color="auto"/>
        <w:right w:val="none" w:sz="0" w:space="0" w:color="auto"/>
      </w:divBdr>
    </w:div>
    <w:div w:id="787041888">
      <w:bodyDiv w:val="1"/>
      <w:marLeft w:val="0"/>
      <w:marRight w:val="0"/>
      <w:marTop w:val="0"/>
      <w:marBottom w:val="0"/>
      <w:divBdr>
        <w:top w:val="none" w:sz="0" w:space="0" w:color="auto"/>
        <w:left w:val="none" w:sz="0" w:space="0" w:color="auto"/>
        <w:bottom w:val="none" w:sz="0" w:space="0" w:color="auto"/>
        <w:right w:val="none" w:sz="0" w:space="0" w:color="auto"/>
      </w:divBdr>
      <w:divsChild>
        <w:div w:id="1553418666">
          <w:marLeft w:val="0"/>
          <w:marRight w:val="0"/>
          <w:marTop w:val="0"/>
          <w:marBottom w:val="0"/>
          <w:divBdr>
            <w:top w:val="none" w:sz="0" w:space="0" w:color="auto"/>
            <w:left w:val="none" w:sz="0" w:space="0" w:color="auto"/>
            <w:bottom w:val="none" w:sz="0" w:space="0" w:color="auto"/>
            <w:right w:val="none" w:sz="0" w:space="0" w:color="auto"/>
          </w:divBdr>
        </w:div>
      </w:divsChild>
    </w:div>
    <w:div w:id="827600940">
      <w:bodyDiv w:val="1"/>
      <w:marLeft w:val="0"/>
      <w:marRight w:val="0"/>
      <w:marTop w:val="0"/>
      <w:marBottom w:val="0"/>
      <w:divBdr>
        <w:top w:val="none" w:sz="0" w:space="0" w:color="auto"/>
        <w:left w:val="none" w:sz="0" w:space="0" w:color="auto"/>
        <w:bottom w:val="none" w:sz="0" w:space="0" w:color="auto"/>
        <w:right w:val="none" w:sz="0" w:space="0" w:color="auto"/>
      </w:divBdr>
    </w:div>
    <w:div w:id="1007171866">
      <w:bodyDiv w:val="1"/>
      <w:marLeft w:val="0"/>
      <w:marRight w:val="0"/>
      <w:marTop w:val="0"/>
      <w:marBottom w:val="0"/>
      <w:divBdr>
        <w:top w:val="none" w:sz="0" w:space="0" w:color="auto"/>
        <w:left w:val="none" w:sz="0" w:space="0" w:color="auto"/>
        <w:bottom w:val="none" w:sz="0" w:space="0" w:color="auto"/>
        <w:right w:val="none" w:sz="0" w:space="0" w:color="auto"/>
      </w:divBdr>
    </w:div>
    <w:div w:id="1122115745">
      <w:bodyDiv w:val="1"/>
      <w:marLeft w:val="0"/>
      <w:marRight w:val="0"/>
      <w:marTop w:val="0"/>
      <w:marBottom w:val="0"/>
      <w:divBdr>
        <w:top w:val="none" w:sz="0" w:space="0" w:color="auto"/>
        <w:left w:val="none" w:sz="0" w:space="0" w:color="auto"/>
        <w:bottom w:val="none" w:sz="0" w:space="0" w:color="auto"/>
        <w:right w:val="none" w:sz="0" w:space="0" w:color="auto"/>
      </w:divBdr>
    </w:div>
    <w:div w:id="1238595369">
      <w:bodyDiv w:val="1"/>
      <w:marLeft w:val="0"/>
      <w:marRight w:val="0"/>
      <w:marTop w:val="0"/>
      <w:marBottom w:val="0"/>
      <w:divBdr>
        <w:top w:val="none" w:sz="0" w:space="0" w:color="auto"/>
        <w:left w:val="none" w:sz="0" w:space="0" w:color="auto"/>
        <w:bottom w:val="none" w:sz="0" w:space="0" w:color="auto"/>
        <w:right w:val="none" w:sz="0" w:space="0" w:color="auto"/>
      </w:divBdr>
      <w:divsChild>
        <w:div w:id="1644433002">
          <w:marLeft w:val="0"/>
          <w:marRight w:val="0"/>
          <w:marTop w:val="0"/>
          <w:marBottom w:val="0"/>
          <w:divBdr>
            <w:top w:val="single" w:sz="2" w:space="0" w:color="auto"/>
            <w:left w:val="single" w:sz="2" w:space="0" w:color="auto"/>
            <w:bottom w:val="single" w:sz="2" w:space="0" w:color="auto"/>
            <w:right w:val="single" w:sz="2" w:space="0" w:color="auto"/>
          </w:divBdr>
        </w:div>
        <w:div w:id="196309569">
          <w:marLeft w:val="0"/>
          <w:marRight w:val="0"/>
          <w:marTop w:val="0"/>
          <w:marBottom w:val="0"/>
          <w:divBdr>
            <w:top w:val="single" w:sz="2" w:space="0" w:color="auto"/>
            <w:left w:val="single" w:sz="2" w:space="0" w:color="auto"/>
            <w:bottom w:val="single" w:sz="2" w:space="0" w:color="auto"/>
            <w:right w:val="single" w:sz="2" w:space="0" w:color="auto"/>
          </w:divBdr>
          <w:divsChild>
            <w:div w:id="39866113">
              <w:marLeft w:val="0"/>
              <w:marRight w:val="0"/>
              <w:marTop w:val="0"/>
              <w:marBottom w:val="0"/>
              <w:divBdr>
                <w:top w:val="single" w:sz="2" w:space="0" w:color="auto"/>
                <w:left w:val="single" w:sz="2" w:space="0" w:color="auto"/>
                <w:bottom w:val="single" w:sz="2" w:space="0" w:color="auto"/>
                <w:right w:val="single" w:sz="2" w:space="0" w:color="auto"/>
              </w:divBdr>
              <w:divsChild>
                <w:div w:id="151147456">
                  <w:marLeft w:val="0"/>
                  <w:marRight w:val="0"/>
                  <w:marTop w:val="0"/>
                  <w:marBottom w:val="0"/>
                  <w:divBdr>
                    <w:top w:val="single" w:sz="2" w:space="0" w:color="auto"/>
                    <w:left w:val="single" w:sz="2" w:space="0" w:color="auto"/>
                    <w:bottom w:val="single" w:sz="2" w:space="0" w:color="auto"/>
                    <w:right w:val="single" w:sz="2" w:space="0" w:color="auto"/>
                  </w:divBdr>
                  <w:divsChild>
                    <w:div w:id="1181511374">
                      <w:marLeft w:val="0"/>
                      <w:marRight w:val="0"/>
                      <w:marTop w:val="0"/>
                      <w:marBottom w:val="0"/>
                      <w:divBdr>
                        <w:top w:val="single" w:sz="2" w:space="0" w:color="auto"/>
                        <w:left w:val="single" w:sz="2" w:space="0" w:color="auto"/>
                        <w:bottom w:val="single" w:sz="2" w:space="0" w:color="auto"/>
                        <w:right w:val="single" w:sz="2" w:space="0" w:color="auto"/>
                      </w:divBdr>
                      <w:divsChild>
                        <w:div w:id="1674991127">
                          <w:marLeft w:val="0"/>
                          <w:marRight w:val="0"/>
                          <w:marTop w:val="0"/>
                          <w:marBottom w:val="0"/>
                          <w:divBdr>
                            <w:top w:val="single" w:sz="2" w:space="0" w:color="auto"/>
                            <w:left w:val="single" w:sz="2" w:space="0" w:color="auto"/>
                            <w:bottom w:val="single" w:sz="2" w:space="0" w:color="auto"/>
                            <w:right w:val="single" w:sz="2" w:space="0" w:color="auto"/>
                          </w:divBdr>
                          <w:divsChild>
                            <w:div w:id="100496335">
                              <w:marLeft w:val="0"/>
                              <w:marRight w:val="0"/>
                              <w:marTop w:val="0"/>
                              <w:marBottom w:val="0"/>
                              <w:divBdr>
                                <w:top w:val="single" w:sz="2" w:space="0" w:color="auto"/>
                                <w:left w:val="single" w:sz="2" w:space="0" w:color="auto"/>
                                <w:bottom w:val="single" w:sz="2" w:space="0" w:color="auto"/>
                                <w:right w:val="single" w:sz="2" w:space="0" w:color="auto"/>
                              </w:divBdr>
                              <w:divsChild>
                                <w:div w:id="1488980561">
                                  <w:marLeft w:val="0"/>
                                  <w:marRight w:val="0"/>
                                  <w:marTop w:val="0"/>
                                  <w:marBottom w:val="0"/>
                                  <w:divBdr>
                                    <w:top w:val="single" w:sz="2" w:space="0" w:color="auto"/>
                                    <w:left w:val="single" w:sz="2" w:space="0" w:color="auto"/>
                                    <w:bottom w:val="single" w:sz="2" w:space="0" w:color="auto"/>
                                    <w:right w:val="single" w:sz="2" w:space="0" w:color="auto"/>
                                  </w:divBdr>
                                  <w:divsChild>
                                    <w:div w:id="340088513">
                                      <w:marLeft w:val="0"/>
                                      <w:marRight w:val="0"/>
                                      <w:marTop w:val="0"/>
                                      <w:marBottom w:val="0"/>
                                      <w:divBdr>
                                        <w:top w:val="single" w:sz="2" w:space="0" w:color="auto"/>
                                        <w:left w:val="single" w:sz="2" w:space="0" w:color="auto"/>
                                        <w:bottom w:val="single" w:sz="2" w:space="0" w:color="auto"/>
                                        <w:right w:val="single" w:sz="2" w:space="0" w:color="auto"/>
                                      </w:divBdr>
                                      <w:divsChild>
                                        <w:div w:id="606351500">
                                          <w:marLeft w:val="0"/>
                                          <w:marRight w:val="0"/>
                                          <w:marTop w:val="0"/>
                                          <w:marBottom w:val="0"/>
                                          <w:divBdr>
                                            <w:top w:val="single" w:sz="2" w:space="0" w:color="auto"/>
                                            <w:left w:val="single" w:sz="2" w:space="0" w:color="auto"/>
                                            <w:bottom w:val="single" w:sz="2" w:space="0" w:color="auto"/>
                                            <w:right w:val="single" w:sz="2" w:space="0" w:color="auto"/>
                                          </w:divBdr>
                                          <w:divsChild>
                                            <w:div w:id="1646466844">
                                              <w:marLeft w:val="0"/>
                                              <w:marRight w:val="0"/>
                                              <w:marTop w:val="0"/>
                                              <w:marBottom w:val="0"/>
                                              <w:divBdr>
                                                <w:top w:val="single" w:sz="2" w:space="0" w:color="auto"/>
                                                <w:left w:val="single" w:sz="2" w:space="0" w:color="auto"/>
                                                <w:bottom w:val="single" w:sz="2" w:space="0" w:color="auto"/>
                                                <w:right w:val="single" w:sz="2" w:space="0" w:color="auto"/>
                                              </w:divBdr>
                                              <w:divsChild>
                                                <w:div w:id="8157987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1295533">
                                  <w:marLeft w:val="0"/>
                                  <w:marRight w:val="0"/>
                                  <w:marTop w:val="0"/>
                                  <w:marBottom w:val="0"/>
                                  <w:divBdr>
                                    <w:top w:val="single" w:sz="2" w:space="0" w:color="auto"/>
                                    <w:left w:val="single" w:sz="2" w:space="0" w:color="auto"/>
                                    <w:bottom w:val="single" w:sz="2" w:space="0" w:color="auto"/>
                                    <w:right w:val="single" w:sz="2" w:space="0" w:color="auto"/>
                                  </w:divBdr>
                                  <w:divsChild>
                                    <w:div w:id="1865288808">
                                      <w:marLeft w:val="0"/>
                                      <w:marRight w:val="0"/>
                                      <w:marTop w:val="0"/>
                                      <w:marBottom w:val="0"/>
                                      <w:divBdr>
                                        <w:top w:val="single" w:sz="2" w:space="0" w:color="auto"/>
                                        <w:left w:val="single" w:sz="2" w:space="0" w:color="auto"/>
                                        <w:bottom w:val="single" w:sz="2" w:space="0" w:color="auto"/>
                                        <w:right w:val="single" w:sz="2" w:space="0" w:color="auto"/>
                                      </w:divBdr>
                                      <w:divsChild>
                                        <w:div w:id="1655644562">
                                          <w:marLeft w:val="0"/>
                                          <w:marRight w:val="0"/>
                                          <w:marTop w:val="0"/>
                                          <w:marBottom w:val="0"/>
                                          <w:divBdr>
                                            <w:top w:val="single" w:sz="2" w:space="0" w:color="auto"/>
                                            <w:left w:val="single" w:sz="2" w:space="0" w:color="auto"/>
                                            <w:bottom w:val="single" w:sz="2" w:space="0" w:color="auto"/>
                                            <w:right w:val="single" w:sz="2" w:space="0" w:color="auto"/>
                                          </w:divBdr>
                                          <w:divsChild>
                                            <w:div w:id="911234910">
                                              <w:marLeft w:val="0"/>
                                              <w:marRight w:val="0"/>
                                              <w:marTop w:val="0"/>
                                              <w:marBottom w:val="0"/>
                                              <w:divBdr>
                                                <w:top w:val="single" w:sz="2" w:space="0" w:color="auto"/>
                                                <w:left w:val="single" w:sz="2" w:space="0" w:color="auto"/>
                                                <w:bottom w:val="single" w:sz="2" w:space="0" w:color="auto"/>
                                                <w:right w:val="single" w:sz="2" w:space="0" w:color="auto"/>
                                              </w:divBdr>
                                              <w:divsChild>
                                                <w:div w:id="16201876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528176801">
      <w:bodyDiv w:val="1"/>
      <w:marLeft w:val="0"/>
      <w:marRight w:val="0"/>
      <w:marTop w:val="0"/>
      <w:marBottom w:val="0"/>
      <w:divBdr>
        <w:top w:val="none" w:sz="0" w:space="0" w:color="auto"/>
        <w:left w:val="none" w:sz="0" w:space="0" w:color="auto"/>
        <w:bottom w:val="none" w:sz="0" w:space="0" w:color="auto"/>
        <w:right w:val="none" w:sz="0" w:space="0" w:color="auto"/>
      </w:divBdr>
    </w:div>
    <w:div w:id="1617063160">
      <w:bodyDiv w:val="1"/>
      <w:marLeft w:val="0"/>
      <w:marRight w:val="0"/>
      <w:marTop w:val="0"/>
      <w:marBottom w:val="0"/>
      <w:divBdr>
        <w:top w:val="none" w:sz="0" w:space="0" w:color="auto"/>
        <w:left w:val="none" w:sz="0" w:space="0" w:color="auto"/>
        <w:bottom w:val="none" w:sz="0" w:space="0" w:color="auto"/>
        <w:right w:val="none" w:sz="0" w:space="0" w:color="auto"/>
      </w:divBdr>
    </w:div>
    <w:div w:id="176360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ebsco-com.ezproxy.uwtsd.ac.uk/linkprocessor/plink?id=6af9b9e6-5e90-38a6-a586-83a6be5fe246" TargetMode="External"/><Relationship Id="rId18" Type="http://schemas.openxmlformats.org/officeDocument/2006/relationships/hyperlink" Target="https://research.senedd.wales/research-articles/effects-of-student-visa-reforms-on-welsh-universit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about/mission-and-vision" TargetMode="External"/><Relationship Id="rId7" Type="http://schemas.openxmlformats.org/officeDocument/2006/relationships/endnotes" Target="endnotes.xml"/><Relationship Id="rId12" Type="http://schemas.openxmlformats.org/officeDocument/2006/relationships/hyperlink" Target="https://files.eric.ed.gov/fulltext/EJ1091199.pdf" TargetMode="External"/><Relationship Id="rId17" Type="http://schemas.openxmlformats.org/officeDocument/2006/relationships/hyperlink" Target="https://www.bbc.com/news/articles/c0l18n782jjo.am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hepienews.com/welsh-universities-push-for-nuanced-uk-immigration-strategy/" TargetMode="External"/><Relationship Id="rId20" Type="http://schemas.openxmlformats.org/officeDocument/2006/relationships/hyperlink" Target="https://www.uwtsd.ac.uk/about/governance-and-management/strategies-and-polic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articles/c4gx1dwkr8do.amp" TargetMode="External"/><Relationship Id="rId24" Type="http://schemas.openxmlformats.org/officeDocument/2006/relationships/hyperlink" Target="https://intranet.uwtsd.ac.uk/information-staff/staff-development-hub/learning-and-teaching/hea-fellowship" TargetMode="External"/><Relationship Id="rId5" Type="http://schemas.openxmlformats.org/officeDocument/2006/relationships/webSettings" Target="webSettings.xml"/><Relationship Id="rId15" Type="http://schemas.openxmlformats.org/officeDocument/2006/relationships/hyperlink" Target="https://journals.aom.org/doi/abs/10.5465/256718%20.(Accessed" TargetMode="External"/><Relationship Id="rId23" Type="http://schemas.openxmlformats.org/officeDocument/2006/relationships/hyperlink" Target="https://www.uwtsd.ac.uk/qaa-reviews" TargetMode="External"/><Relationship Id="rId10" Type="http://schemas.openxmlformats.org/officeDocument/2006/relationships/hyperlink" Target="https://onlinelibrary.wiley.com/doi/epdf/10.1111/1748-8583.12535" TargetMode="External"/><Relationship Id="rId19" Type="http://schemas.openxmlformats.org/officeDocument/2006/relationships/hyperlink" Target="https://www.ucas.com/undergraduate-statistics-and-reports/ucas-undergraduate-releases/applicant-releases-2024-cycle/2024-cycle-applicant-figures-30-june-deadlin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pp.croneri.co.uk/topics/performance-management-higher-education/indepth" TargetMode="External"/><Relationship Id="rId22" Type="http://schemas.openxmlformats.org/officeDocument/2006/relationships/hyperlink" Target="https://intranet.uwtsd.ac.uk/departments/human-resources-hr/policies-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BC5D0-7D99-444D-B744-93819B8EE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5084</Words>
  <Characters>28984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Metcalfe (IMH)</dc:creator>
  <cp:keywords/>
  <dc:description/>
  <cp:lastModifiedBy>Gary Metcalfe (IMH)</cp:lastModifiedBy>
  <cp:revision>8</cp:revision>
  <dcterms:created xsi:type="dcterms:W3CDTF">2025-04-08T22:01:00Z</dcterms:created>
  <dcterms:modified xsi:type="dcterms:W3CDTF">2025-04-08T22:19:00Z</dcterms:modified>
</cp:coreProperties>
</file>