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CCC570" w14:textId="14AE2DE0" w:rsidR="006F3F68" w:rsidRPr="005E369C" w:rsidRDefault="00DE1C43" w:rsidP="005E369C">
      <w:pPr>
        <w:jc w:val="both"/>
        <w:rPr>
          <w:rFonts w:ascii="Arial" w:hAnsi="Arial" w:cs="Arial"/>
          <w:sz w:val="24"/>
          <w:szCs w:val="24"/>
        </w:rPr>
      </w:pPr>
      <w:bookmarkStart w:id="0" w:name="_GoBack"/>
      <w:bookmarkEnd w:id="0"/>
      <w:r w:rsidRPr="005E369C">
        <w:rPr>
          <w:rFonts w:ascii="Arial" w:hAnsi="Arial" w:cs="Arial"/>
          <w:sz w:val="24"/>
          <w:szCs w:val="24"/>
        </w:rPr>
        <w:t xml:space="preserve">The source to be analysed in this source analysis is the </w:t>
      </w:r>
      <w:r w:rsidR="005218BC" w:rsidRPr="005E369C">
        <w:rPr>
          <w:rFonts w:ascii="Arial" w:hAnsi="Arial" w:cs="Arial"/>
          <w:sz w:val="24"/>
          <w:szCs w:val="24"/>
        </w:rPr>
        <w:t xml:space="preserve">advertising leaflet for Raglan Castle. </w:t>
      </w:r>
      <w:r w:rsidR="000B7913" w:rsidRPr="005E369C">
        <w:rPr>
          <w:rFonts w:ascii="Arial" w:hAnsi="Arial" w:cs="Arial"/>
          <w:sz w:val="24"/>
          <w:szCs w:val="24"/>
        </w:rPr>
        <w:t>Published by Cadw</w:t>
      </w:r>
      <w:r w:rsidR="00DE35B9" w:rsidRPr="005E369C">
        <w:rPr>
          <w:rStyle w:val="FootnoteReference"/>
          <w:rFonts w:ascii="Arial" w:hAnsi="Arial" w:cs="Arial"/>
          <w:sz w:val="24"/>
          <w:szCs w:val="24"/>
        </w:rPr>
        <w:footnoteReference w:id="1"/>
      </w:r>
      <w:r w:rsidR="000B7913" w:rsidRPr="005E369C">
        <w:rPr>
          <w:rFonts w:ascii="Arial" w:hAnsi="Arial" w:cs="Arial"/>
          <w:sz w:val="24"/>
          <w:szCs w:val="24"/>
        </w:rPr>
        <w:t xml:space="preserve">, it consists </w:t>
      </w:r>
      <w:r w:rsidR="005218BC" w:rsidRPr="005E369C">
        <w:rPr>
          <w:rFonts w:ascii="Arial" w:hAnsi="Arial" w:cs="Arial"/>
          <w:sz w:val="24"/>
          <w:szCs w:val="24"/>
        </w:rPr>
        <w:t xml:space="preserve">of one sheet folded into </w:t>
      </w:r>
      <w:r w:rsidR="00FC46F7" w:rsidRPr="005E369C">
        <w:rPr>
          <w:rFonts w:ascii="Arial" w:hAnsi="Arial" w:cs="Arial"/>
          <w:sz w:val="24"/>
          <w:szCs w:val="24"/>
        </w:rPr>
        <w:t>five</w:t>
      </w:r>
      <w:r w:rsidR="005218BC" w:rsidRPr="005E369C">
        <w:rPr>
          <w:rFonts w:ascii="Arial" w:hAnsi="Arial" w:cs="Arial"/>
          <w:sz w:val="24"/>
          <w:szCs w:val="24"/>
        </w:rPr>
        <w:t xml:space="preserve"> sections. It is printed on both sides, one in </w:t>
      </w:r>
      <w:r w:rsidR="003A13C8" w:rsidRPr="005E369C">
        <w:rPr>
          <w:rFonts w:ascii="Arial" w:hAnsi="Arial" w:cs="Arial"/>
          <w:sz w:val="24"/>
          <w:szCs w:val="24"/>
        </w:rPr>
        <w:t>Welsh</w:t>
      </w:r>
      <w:r w:rsidR="005218BC" w:rsidRPr="005E369C">
        <w:rPr>
          <w:rFonts w:ascii="Arial" w:hAnsi="Arial" w:cs="Arial"/>
          <w:sz w:val="24"/>
          <w:szCs w:val="24"/>
        </w:rPr>
        <w:t xml:space="preserve"> and </w:t>
      </w:r>
      <w:r w:rsidR="000B7913" w:rsidRPr="005E369C">
        <w:rPr>
          <w:rFonts w:ascii="Arial" w:hAnsi="Arial" w:cs="Arial"/>
          <w:sz w:val="24"/>
          <w:szCs w:val="24"/>
        </w:rPr>
        <w:t>one</w:t>
      </w:r>
      <w:r w:rsidR="005218BC" w:rsidRPr="005E369C">
        <w:rPr>
          <w:rFonts w:ascii="Arial" w:hAnsi="Arial" w:cs="Arial"/>
          <w:sz w:val="24"/>
          <w:szCs w:val="24"/>
        </w:rPr>
        <w:t xml:space="preserve"> in English, </w:t>
      </w:r>
      <w:r w:rsidR="003A13C8" w:rsidRPr="005E369C">
        <w:rPr>
          <w:rFonts w:ascii="Arial" w:hAnsi="Arial" w:cs="Arial"/>
          <w:sz w:val="24"/>
          <w:szCs w:val="24"/>
        </w:rPr>
        <w:t>complying</w:t>
      </w:r>
      <w:r w:rsidR="005218BC" w:rsidRPr="005E369C">
        <w:rPr>
          <w:rFonts w:ascii="Arial" w:hAnsi="Arial" w:cs="Arial"/>
          <w:sz w:val="24"/>
          <w:szCs w:val="24"/>
        </w:rPr>
        <w:t xml:space="preserve"> with the Welsh bilingual policy </w:t>
      </w:r>
      <w:r w:rsidR="006F3F68" w:rsidRPr="005E369C">
        <w:rPr>
          <w:rFonts w:ascii="Arial" w:hAnsi="Arial" w:cs="Arial"/>
          <w:sz w:val="24"/>
          <w:szCs w:val="24"/>
        </w:rPr>
        <w:t>for public organisations.</w:t>
      </w:r>
      <w:r w:rsidR="005218BC" w:rsidRPr="005E369C">
        <w:rPr>
          <w:rStyle w:val="FootnoteReference"/>
          <w:rFonts w:ascii="Arial" w:hAnsi="Arial" w:cs="Arial"/>
          <w:sz w:val="24"/>
          <w:szCs w:val="24"/>
        </w:rPr>
        <w:footnoteReference w:id="2"/>
      </w:r>
      <w:r w:rsidR="006F3F68" w:rsidRPr="005E369C">
        <w:rPr>
          <w:rFonts w:ascii="Arial" w:hAnsi="Arial" w:cs="Arial"/>
          <w:sz w:val="24"/>
          <w:szCs w:val="24"/>
        </w:rPr>
        <w:t xml:space="preserve"> The images and layout on both sides are identical. For the purposes of this analysis the focus will be on the English side, as the content is the same in both languages, but my linguistic ability is not.</w:t>
      </w:r>
    </w:p>
    <w:p w14:paraId="32E88D82" w14:textId="0296D7C2" w:rsidR="006F3F68" w:rsidRPr="005E369C" w:rsidRDefault="006F3F68" w:rsidP="005E369C">
      <w:pPr>
        <w:jc w:val="both"/>
        <w:rPr>
          <w:rFonts w:ascii="Arial" w:hAnsi="Arial" w:cs="Arial"/>
          <w:sz w:val="24"/>
          <w:szCs w:val="24"/>
        </w:rPr>
      </w:pPr>
      <w:r w:rsidRPr="005E369C">
        <w:rPr>
          <w:rFonts w:ascii="Arial" w:hAnsi="Arial" w:cs="Arial"/>
          <w:sz w:val="24"/>
          <w:szCs w:val="24"/>
        </w:rPr>
        <w:t xml:space="preserve">The leaflet is part of a series of leaflets Cadw created to attract visitors to their </w:t>
      </w:r>
      <w:r w:rsidR="003A13C8" w:rsidRPr="005E369C">
        <w:rPr>
          <w:rFonts w:ascii="Arial" w:hAnsi="Arial" w:cs="Arial"/>
          <w:sz w:val="24"/>
          <w:szCs w:val="24"/>
        </w:rPr>
        <w:t>sites</w:t>
      </w:r>
      <w:r w:rsidRPr="005E369C">
        <w:rPr>
          <w:rFonts w:ascii="Arial" w:hAnsi="Arial" w:cs="Arial"/>
          <w:sz w:val="24"/>
          <w:szCs w:val="24"/>
        </w:rPr>
        <w:t>. The series has been redesigned recently, replacing a previous series</w:t>
      </w:r>
      <w:r w:rsidR="00FF317C" w:rsidRPr="005E369C">
        <w:rPr>
          <w:rFonts w:ascii="Arial" w:hAnsi="Arial" w:cs="Arial"/>
          <w:sz w:val="24"/>
          <w:szCs w:val="24"/>
        </w:rPr>
        <w:t xml:space="preserve">. The aim of the leaflet is to promote awareness of Raglan Castle as a visitor destination and to encourage people to find out more about the site and to become members of Cadw. </w:t>
      </w:r>
    </w:p>
    <w:p w14:paraId="625A8CDE" w14:textId="3A91DF9E" w:rsidR="00D5274D" w:rsidRPr="005E369C" w:rsidRDefault="00FF317C" w:rsidP="005E369C">
      <w:pPr>
        <w:jc w:val="both"/>
        <w:rPr>
          <w:rFonts w:ascii="Arial" w:hAnsi="Arial" w:cs="Arial"/>
          <w:sz w:val="24"/>
          <w:szCs w:val="24"/>
        </w:rPr>
      </w:pPr>
      <w:r w:rsidRPr="005E369C">
        <w:rPr>
          <w:rFonts w:ascii="Arial" w:hAnsi="Arial" w:cs="Arial"/>
          <w:sz w:val="24"/>
          <w:szCs w:val="24"/>
        </w:rPr>
        <w:t>The first side</w:t>
      </w:r>
      <w:r w:rsidR="00830E0E" w:rsidRPr="005E369C">
        <w:rPr>
          <w:rFonts w:ascii="Arial" w:hAnsi="Arial" w:cs="Arial"/>
          <w:sz w:val="24"/>
          <w:szCs w:val="24"/>
        </w:rPr>
        <w:t xml:space="preserve"> is the only side visible until </w:t>
      </w:r>
      <w:r w:rsidR="00FC46F7" w:rsidRPr="005E369C">
        <w:rPr>
          <w:rFonts w:ascii="Arial" w:hAnsi="Arial" w:cs="Arial"/>
          <w:sz w:val="24"/>
          <w:szCs w:val="24"/>
        </w:rPr>
        <w:t>it</w:t>
      </w:r>
      <w:r w:rsidR="00830E0E" w:rsidRPr="005E369C">
        <w:rPr>
          <w:rFonts w:ascii="Arial" w:hAnsi="Arial" w:cs="Arial"/>
          <w:sz w:val="24"/>
          <w:szCs w:val="24"/>
        </w:rPr>
        <w:t xml:space="preserve"> is unfolded, making it suitable to be displayed in leaflet racks </w:t>
      </w:r>
      <w:r w:rsidR="00DE35B9" w:rsidRPr="005E369C">
        <w:rPr>
          <w:rFonts w:ascii="Arial" w:hAnsi="Arial" w:cs="Arial"/>
          <w:sz w:val="24"/>
          <w:szCs w:val="24"/>
        </w:rPr>
        <w:t>at</w:t>
      </w:r>
      <w:r w:rsidR="00830E0E" w:rsidRPr="005E369C">
        <w:rPr>
          <w:rFonts w:ascii="Arial" w:hAnsi="Arial" w:cs="Arial"/>
          <w:sz w:val="24"/>
          <w:szCs w:val="24"/>
        </w:rPr>
        <w:t xml:space="preserve"> tourist information centres and other leisure attractions</w:t>
      </w:r>
      <w:r w:rsidR="00FC46F7" w:rsidRPr="005E369C">
        <w:rPr>
          <w:rFonts w:ascii="Arial" w:hAnsi="Arial" w:cs="Arial"/>
          <w:sz w:val="24"/>
          <w:szCs w:val="24"/>
        </w:rPr>
        <w:t xml:space="preserve">, </w:t>
      </w:r>
      <w:r w:rsidR="00830E0E" w:rsidRPr="005E369C">
        <w:rPr>
          <w:rFonts w:ascii="Arial" w:hAnsi="Arial" w:cs="Arial"/>
          <w:sz w:val="24"/>
          <w:szCs w:val="24"/>
        </w:rPr>
        <w:t xml:space="preserve">thus broadening </w:t>
      </w:r>
      <w:r w:rsidR="00FC46F7" w:rsidRPr="005E369C">
        <w:rPr>
          <w:rFonts w:ascii="Arial" w:hAnsi="Arial" w:cs="Arial"/>
          <w:sz w:val="24"/>
          <w:szCs w:val="24"/>
        </w:rPr>
        <w:t xml:space="preserve">reach </w:t>
      </w:r>
      <w:r w:rsidR="00830E0E" w:rsidRPr="005E369C">
        <w:rPr>
          <w:rFonts w:ascii="Arial" w:hAnsi="Arial" w:cs="Arial"/>
          <w:sz w:val="24"/>
          <w:szCs w:val="24"/>
        </w:rPr>
        <w:t xml:space="preserve">to a wider audience than those already visiting Cadw sites. The sections are folded </w:t>
      </w:r>
      <w:r w:rsidR="00FC46F7" w:rsidRPr="005E369C">
        <w:rPr>
          <w:rFonts w:ascii="Arial" w:hAnsi="Arial" w:cs="Arial"/>
          <w:sz w:val="24"/>
          <w:szCs w:val="24"/>
        </w:rPr>
        <w:t>so</w:t>
      </w:r>
      <w:r w:rsidR="00830E0E" w:rsidRPr="005E369C">
        <w:rPr>
          <w:rFonts w:ascii="Arial" w:hAnsi="Arial" w:cs="Arial"/>
          <w:sz w:val="24"/>
          <w:szCs w:val="24"/>
        </w:rPr>
        <w:t xml:space="preserve"> that the leaflet presents </w:t>
      </w:r>
      <w:r w:rsidR="003A13C8" w:rsidRPr="005E369C">
        <w:rPr>
          <w:rFonts w:ascii="Arial" w:hAnsi="Arial" w:cs="Arial"/>
          <w:sz w:val="24"/>
          <w:szCs w:val="24"/>
        </w:rPr>
        <w:t>its</w:t>
      </w:r>
      <w:r w:rsidR="00830E0E" w:rsidRPr="005E369C">
        <w:rPr>
          <w:rFonts w:ascii="Arial" w:hAnsi="Arial" w:cs="Arial"/>
          <w:sz w:val="24"/>
          <w:szCs w:val="24"/>
        </w:rPr>
        <w:t xml:space="preserve"> title page in English on one side and Welsh on the other, allowing it to be easily displayed in either language, a</w:t>
      </w:r>
      <w:r w:rsidR="00DE35B9" w:rsidRPr="005E369C">
        <w:rPr>
          <w:rFonts w:ascii="Arial" w:hAnsi="Arial" w:cs="Arial"/>
          <w:sz w:val="24"/>
          <w:szCs w:val="24"/>
        </w:rPr>
        <w:t>lso</w:t>
      </w:r>
      <w:r w:rsidR="00830E0E" w:rsidRPr="005E369C">
        <w:rPr>
          <w:rFonts w:ascii="Arial" w:hAnsi="Arial" w:cs="Arial"/>
          <w:sz w:val="24"/>
          <w:szCs w:val="24"/>
        </w:rPr>
        <w:t xml:space="preserve"> ensuring a single document complies with the bilingual policy in terms of displaying public information.</w:t>
      </w:r>
      <w:r w:rsidR="00277483" w:rsidRPr="005E369C">
        <w:rPr>
          <w:rFonts w:ascii="Arial" w:hAnsi="Arial" w:cs="Arial"/>
          <w:sz w:val="24"/>
          <w:szCs w:val="24"/>
        </w:rPr>
        <w:t xml:space="preserve"> </w:t>
      </w:r>
      <w:r w:rsidR="000559C7" w:rsidRPr="005E369C">
        <w:rPr>
          <w:rFonts w:ascii="Arial" w:hAnsi="Arial" w:cs="Arial"/>
          <w:sz w:val="24"/>
          <w:szCs w:val="24"/>
        </w:rPr>
        <w:t>The bulk of the text is white or mid blue on a pale blue background. No text is overlaid over an image, and the font has no serifs, making it easier to read for those who are visually impaired and</w:t>
      </w:r>
      <w:r w:rsidR="00470B5B" w:rsidRPr="005E369C">
        <w:rPr>
          <w:rFonts w:ascii="Arial" w:hAnsi="Arial" w:cs="Arial"/>
          <w:sz w:val="24"/>
          <w:szCs w:val="24"/>
        </w:rPr>
        <w:t xml:space="preserve"> those with SpLD</w:t>
      </w:r>
      <w:r w:rsidR="000559C7" w:rsidRPr="005E369C">
        <w:rPr>
          <w:rFonts w:ascii="Arial" w:hAnsi="Arial" w:cs="Arial"/>
          <w:sz w:val="24"/>
          <w:szCs w:val="24"/>
        </w:rPr>
        <w:t>.</w:t>
      </w:r>
      <w:r w:rsidR="00C800FF" w:rsidRPr="005E369C">
        <w:rPr>
          <w:rFonts w:ascii="Arial" w:hAnsi="Arial" w:cs="Arial"/>
          <w:sz w:val="24"/>
          <w:szCs w:val="24"/>
        </w:rPr>
        <w:t xml:space="preserve"> The bulk of the page is made up of a sunlit picture of Raglan Castle, with wooded hills behind it and fields in the foreground. </w:t>
      </w:r>
      <w:r w:rsidR="003A13C8" w:rsidRPr="005E369C">
        <w:rPr>
          <w:rFonts w:ascii="Arial" w:hAnsi="Arial" w:cs="Arial"/>
          <w:sz w:val="24"/>
          <w:szCs w:val="24"/>
        </w:rPr>
        <w:t>T</w:t>
      </w:r>
      <w:r w:rsidR="00C800FF" w:rsidRPr="005E369C">
        <w:rPr>
          <w:rFonts w:ascii="Arial" w:hAnsi="Arial" w:cs="Arial"/>
          <w:sz w:val="24"/>
          <w:szCs w:val="24"/>
        </w:rPr>
        <w:t xml:space="preserve">he view is shot from the West of the castle, which while giving a good idea of the size of the surviving building, means that Raglan’s most distinctive feature, it’s </w:t>
      </w:r>
      <w:r w:rsidR="0081338D" w:rsidRPr="005E369C">
        <w:rPr>
          <w:rFonts w:ascii="Arial" w:hAnsi="Arial" w:cs="Arial"/>
          <w:sz w:val="24"/>
          <w:szCs w:val="24"/>
        </w:rPr>
        <w:t xml:space="preserve">hex towered gatehouse, </w:t>
      </w:r>
      <w:r w:rsidR="003A13C8" w:rsidRPr="005E369C">
        <w:rPr>
          <w:rFonts w:ascii="Arial" w:hAnsi="Arial" w:cs="Arial"/>
          <w:sz w:val="24"/>
          <w:szCs w:val="24"/>
        </w:rPr>
        <w:t xml:space="preserve">fades into the </w:t>
      </w:r>
      <w:r w:rsidR="0081338D" w:rsidRPr="005E369C">
        <w:rPr>
          <w:rFonts w:ascii="Arial" w:hAnsi="Arial" w:cs="Arial"/>
          <w:sz w:val="24"/>
          <w:szCs w:val="24"/>
        </w:rPr>
        <w:t>battlements.</w:t>
      </w:r>
      <w:r w:rsidR="00D5274D" w:rsidRPr="005E369C">
        <w:rPr>
          <w:rFonts w:ascii="Arial" w:hAnsi="Arial" w:cs="Arial"/>
          <w:sz w:val="24"/>
          <w:szCs w:val="24"/>
        </w:rPr>
        <w:t xml:space="preserve"> This may be to take advantage of the light, but</w:t>
      </w:r>
      <w:r w:rsidR="0081338D" w:rsidRPr="005E369C">
        <w:rPr>
          <w:rFonts w:ascii="Arial" w:hAnsi="Arial" w:cs="Arial"/>
          <w:sz w:val="24"/>
          <w:szCs w:val="24"/>
        </w:rPr>
        <w:t xml:space="preserve"> </w:t>
      </w:r>
      <w:r w:rsidR="00D5274D" w:rsidRPr="005E369C">
        <w:rPr>
          <w:rFonts w:ascii="Arial" w:hAnsi="Arial" w:cs="Arial"/>
          <w:sz w:val="24"/>
          <w:szCs w:val="24"/>
        </w:rPr>
        <w:t>t</w:t>
      </w:r>
      <w:r w:rsidR="0081338D" w:rsidRPr="005E369C">
        <w:rPr>
          <w:rFonts w:ascii="Arial" w:hAnsi="Arial" w:cs="Arial"/>
          <w:sz w:val="24"/>
          <w:szCs w:val="24"/>
        </w:rPr>
        <w:t xml:space="preserve">he previous leaflet did include the gatehouse on the front, so perhaps this choice is to provide a fresh take and impression of the castle on the new leaflet. The leaflet is marked 2018/19, showing the material has been produced recently, and suggesting that the information is updated </w:t>
      </w:r>
      <w:r w:rsidR="005E369C" w:rsidRPr="005E369C">
        <w:rPr>
          <w:rFonts w:ascii="Arial" w:hAnsi="Arial" w:cs="Arial"/>
          <w:sz w:val="24"/>
          <w:szCs w:val="24"/>
        </w:rPr>
        <w:t>periodically,</w:t>
      </w:r>
      <w:r w:rsidR="0081338D" w:rsidRPr="005E369C">
        <w:rPr>
          <w:rFonts w:ascii="Arial" w:hAnsi="Arial" w:cs="Arial"/>
          <w:sz w:val="24"/>
          <w:szCs w:val="24"/>
        </w:rPr>
        <w:t xml:space="preserve"> and </w:t>
      </w:r>
      <w:r w:rsidR="00DE35B9" w:rsidRPr="005E369C">
        <w:rPr>
          <w:rFonts w:ascii="Arial" w:hAnsi="Arial" w:cs="Arial"/>
          <w:sz w:val="24"/>
          <w:szCs w:val="24"/>
        </w:rPr>
        <w:t>the details are currently correct</w:t>
      </w:r>
      <w:r w:rsidR="0081338D" w:rsidRPr="005E369C">
        <w:rPr>
          <w:rFonts w:ascii="Arial" w:hAnsi="Arial" w:cs="Arial"/>
          <w:sz w:val="24"/>
          <w:szCs w:val="24"/>
        </w:rPr>
        <w:t xml:space="preserve">. </w:t>
      </w:r>
    </w:p>
    <w:p w14:paraId="075A7815" w14:textId="08FB70A8" w:rsidR="00E31B67" w:rsidRPr="005E369C" w:rsidRDefault="00D5274D" w:rsidP="005E369C">
      <w:pPr>
        <w:jc w:val="both"/>
        <w:rPr>
          <w:rFonts w:ascii="Arial" w:hAnsi="Arial" w:cs="Arial"/>
          <w:sz w:val="24"/>
          <w:szCs w:val="24"/>
        </w:rPr>
      </w:pPr>
      <w:r w:rsidRPr="005E369C">
        <w:rPr>
          <w:rFonts w:ascii="Arial" w:hAnsi="Arial" w:cs="Arial"/>
          <w:sz w:val="24"/>
          <w:szCs w:val="24"/>
        </w:rPr>
        <w:t>Th</w:t>
      </w:r>
      <w:r w:rsidR="00470B5B" w:rsidRPr="005E369C">
        <w:rPr>
          <w:rFonts w:ascii="Arial" w:hAnsi="Arial" w:cs="Arial"/>
          <w:sz w:val="24"/>
          <w:szCs w:val="24"/>
        </w:rPr>
        <w:t xml:space="preserve">e tagline under the title of Raglan Castle is </w:t>
      </w:r>
      <w:r w:rsidR="003A13C8" w:rsidRPr="005E369C">
        <w:rPr>
          <w:rFonts w:ascii="Arial" w:hAnsi="Arial" w:cs="Arial"/>
          <w:sz w:val="24"/>
          <w:szCs w:val="24"/>
        </w:rPr>
        <w:t>“Henry</w:t>
      </w:r>
      <w:r w:rsidR="00470B5B" w:rsidRPr="005E369C">
        <w:rPr>
          <w:rFonts w:ascii="Arial" w:hAnsi="Arial" w:cs="Arial"/>
          <w:sz w:val="24"/>
          <w:szCs w:val="24"/>
        </w:rPr>
        <w:t xml:space="preserve"> Tudor’s childhood home”. </w:t>
      </w:r>
      <w:r w:rsidR="008C0B22" w:rsidRPr="005E369C">
        <w:rPr>
          <w:rFonts w:ascii="Arial" w:hAnsi="Arial" w:cs="Arial"/>
          <w:sz w:val="24"/>
          <w:szCs w:val="24"/>
        </w:rPr>
        <w:t>This is likely to be to encourage people to visit by referring to a</w:t>
      </w:r>
      <w:r w:rsidR="00FC46F7" w:rsidRPr="005E369C">
        <w:rPr>
          <w:rFonts w:ascii="Arial" w:hAnsi="Arial" w:cs="Arial"/>
          <w:sz w:val="24"/>
          <w:szCs w:val="24"/>
        </w:rPr>
        <w:t xml:space="preserve"> familiar</w:t>
      </w:r>
      <w:r w:rsidR="008C0B22" w:rsidRPr="005E369C">
        <w:rPr>
          <w:rFonts w:ascii="Arial" w:hAnsi="Arial" w:cs="Arial"/>
          <w:sz w:val="24"/>
          <w:szCs w:val="24"/>
        </w:rPr>
        <w:t xml:space="preserve"> historical figure</w:t>
      </w:r>
      <w:r w:rsidR="00E77A41" w:rsidRPr="005E369C">
        <w:rPr>
          <w:rFonts w:ascii="Arial" w:hAnsi="Arial" w:cs="Arial"/>
          <w:sz w:val="24"/>
          <w:szCs w:val="24"/>
        </w:rPr>
        <w:t>. The information provided on the next</w:t>
      </w:r>
      <w:r w:rsidR="003A13C8" w:rsidRPr="005E369C">
        <w:rPr>
          <w:rFonts w:ascii="Arial" w:hAnsi="Arial" w:cs="Arial"/>
          <w:sz w:val="24"/>
          <w:szCs w:val="24"/>
        </w:rPr>
        <w:t xml:space="preserve"> three</w:t>
      </w:r>
      <w:r w:rsidR="00E77A41" w:rsidRPr="005E369C">
        <w:rPr>
          <w:rFonts w:ascii="Arial" w:hAnsi="Arial" w:cs="Arial"/>
          <w:sz w:val="24"/>
          <w:szCs w:val="24"/>
        </w:rPr>
        <w:t xml:space="preserve"> sides include </w:t>
      </w:r>
      <w:r w:rsidR="003A13C8" w:rsidRPr="005E369C">
        <w:rPr>
          <w:rFonts w:ascii="Arial" w:hAnsi="Arial" w:cs="Arial"/>
          <w:sz w:val="24"/>
          <w:szCs w:val="24"/>
        </w:rPr>
        <w:t>five</w:t>
      </w:r>
      <w:r w:rsidR="00E77A41" w:rsidRPr="005E369C">
        <w:rPr>
          <w:rFonts w:ascii="Arial" w:hAnsi="Arial" w:cs="Arial"/>
          <w:sz w:val="24"/>
          <w:szCs w:val="24"/>
        </w:rPr>
        <w:t xml:space="preserve"> points about the castle, two sentences in a paragraph and </w:t>
      </w:r>
      <w:r w:rsidR="003A13C8" w:rsidRPr="005E369C">
        <w:rPr>
          <w:rFonts w:ascii="Arial" w:hAnsi="Arial" w:cs="Arial"/>
          <w:sz w:val="24"/>
          <w:szCs w:val="24"/>
        </w:rPr>
        <w:t>three</w:t>
      </w:r>
      <w:r w:rsidR="00E77A41" w:rsidRPr="005E369C">
        <w:rPr>
          <w:rFonts w:ascii="Arial" w:hAnsi="Arial" w:cs="Arial"/>
          <w:sz w:val="24"/>
          <w:szCs w:val="24"/>
        </w:rPr>
        <w:t xml:space="preserve"> bullet points. This is laid out with the apparent intention</w:t>
      </w:r>
      <w:r w:rsidR="005D3DE6" w:rsidRPr="005E369C">
        <w:rPr>
          <w:rFonts w:ascii="Arial" w:hAnsi="Arial" w:cs="Arial"/>
          <w:sz w:val="24"/>
          <w:szCs w:val="24"/>
        </w:rPr>
        <w:t xml:space="preserve"> of increasing the likelihood of people remembering and engaging with the information</w:t>
      </w:r>
      <w:r w:rsidR="00E77A41" w:rsidRPr="005E369C">
        <w:rPr>
          <w:rFonts w:ascii="Arial" w:hAnsi="Arial" w:cs="Arial"/>
          <w:sz w:val="24"/>
          <w:szCs w:val="24"/>
        </w:rPr>
        <w:t xml:space="preserve"> as it use</w:t>
      </w:r>
      <w:r w:rsidR="005D3DE6" w:rsidRPr="005E369C">
        <w:rPr>
          <w:rFonts w:ascii="Arial" w:hAnsi="Arial" w:cs="Arial"/>
          <w:sz w:val="24"/>
          <w:szCs w:val="24"/>
        </w:rPr>
        <w:t>s</w:t>
      </w:r>
      <w:r w:rsidR="00E77A41" w:rsidRPr="005E369C">
        <w:rPr>
          <w:rFonts w:ascii="Arial" w:hAnsi="Arial" w:cs="Arial"/>
          <w:sz w:val="24"/>
          <w:szCs w:val="24"/>
        </w:rPr>
        <w:t xml:space="preserve"> the </w:t>
      </w:r>
      <w:r w:rsidR="00DE35B9" w:rsidRPr="005E369C">
        <w:rPr>
          <w:rFonts w:ascii="Arial" w:hAnsi="Arial" w:cs="Arial"/>
          <w:sz w:val="24"/>
          <w:szCs w:val="24"/>
        </w:rPr>
        <w:t>five</w:t>
      </w:r>
      <w:r w:rsidR="003A13C8" w:rsidRPr="005E369C">
        <w:rPr>
          <w:rFonts w:ascii="Arial" w:hAnsi="Arial" w:cs="Arial"/>
          <w:sz w:val="24"/>
          <w:szCs w:val="24"/>
        </w:rPr>
        <w:t>-point</w:t>
      </w:r>
      <w:r w:rsidR="00E77A41" w:rsidRPr="005E369C">
        <w:rPr>
          <w:rFonts w:ascii="Arial" w:hAnsi="Arial" w:cs="Arial"/>
          <w:sz w:val="24"/>
          <w:szCs w:val="24"/>
        </w:rPr>
        <w:t xml:space="preserve"> rule</w:t>
      </w:r>
      <w:r w:rsidR="005D3DE6" w:rsidRPr="005E369C">
        <w:rPr>
          <w:rFonts w:ascii="Arial" w:hAnsi="Arial" w:cs="Arial"/>
          <w:sz w:val="24"/>
          <w:szCs w:val="24"/>
        </w:rPr>
        <w:t>.</w:t>
      </w:r>
      <w:r w:rsidR="00E77A41" w:rsidRPr="005E369C">
        <w:rPr>
          <w:rStyle w:val="FootnoteReference"/>
          <w:rFonts w:ascii="Arial" w:hAnsi="Arial" w:cs="Arial"/>
          <w:sz w:val="24"/>
          <w:szCs w:val="24"/>
        </w:rPr>
        <w:footnoteReference w:id="3"/>
      </w:r>
      <w:r w:rsidR="005D3DE6" w:rsidRPr="005E369C">
        <w:rPr>
          <w:rFonts w:ascii="Arial" w:hAnsi="Arial" w:cs="Arial"/>
          <w:sz w:val="24"/>
          <w:szCs w:val="24"/>
        </w:rPr>
        <w:t xml:space="preserve"> All the other information given referring directly parts of the building further illustrate those points, highlighting </w:t>
      </w:r>
      <w:r w:rsidR="00E2576C" w:rsidRPr="005E369C">
        <w:rPr>
          <w:rFonts w:ascii="Arial" w:hAnsi="Arial" w:cs="Arial"/>
          <w:sz w:val="24"/>
          <w:szCs w:val="24"/>
        </w:rPr>
        <w:t>grandeur, status, and luxurious lifestyle.</w:t>
      </w:r>
      <w:r w:rsidR="000D4D71" w:rsidRPr="005E369C">
        <w:rPr>
          <w:rFonts w:ascii="Arial" w:hAnsi="Arial" w:cs="Arial"/>
          <w:sz w:val="24"/>
          <w:szCs w:val="24"/>
        </w:rPr>
        <w:t xml:space="preserve"> Setting aside the clearly laid out opening times, contact information and </w:t>
      </w:r>
      <w:r w:rsidR="009F26A7" w:rsidRPr="005E369C">
        <w:rPr>
          <w:rFonts w:ascii="Arial" w:hAnsi="Arial" w:cs="Arial"/>
          <w:sz w:val="24"/>
          <w:szCs w:val="24"/>
        </w:rPr>
        <w:t xml:space="preserve">facilities details, and </w:t>
      </w:r>
      <w:r w:rsidR="00DE35B9" w:rsidRPr="005E369C">
        <w:rPr>
          <w:rFonts w:ascii="Arial" w:hAnsi="Arial" w:cs="Arial"/>
          <w:sz w:val="24"/>
          <w:szCs w:val="24"/>
        </w:rPr>
        <w:t>returning shortly</w:t>
      </w:r>
      <w:r w:rsidR="009F26A7" w:rsidRPr="005E369C">
        <w:rPr>
          <w:rFonts w:ascii="Arial" w:hAnsi="Arial" w:cs="Arial"/>
          <w:sz w:val="24"/>
          <w:szCs w:val="24"/>
        </w:rPr>
        <w:t xml:space="preserve"> to the images used, the information stressing high living seems a logical lure to draw people in. Everybody can relate to eating, there is a popular conception of nobility living the high life in castles, </w:t>
      </w:r>
      <w:r w:rsidR="009F26A7" w:rsidRPr="005E369C">
        <w:rPr>
          <w:rFonts w:ascii="Arial" w:hAnsi="Arial" w:cs="Arial"/>
          <w:sz w:val="24"/>
          <w:szCs w:val="24"/>
        </w:rPr>
        <w:lastRenderedPageBreak/>
        <w:t xml:space="preserve">it hints at being able to find out more interesting things to encourage </w:t>
      </w:r>
      <w:r w:rsidR="00FC46F7" w:rsidRPr="005E369C">
        <w:rPr>
          <w:rFonts w:ascii="Arial" w:hAnsi="Arial" w:cs="Arial"/>
          <w:sz w:val="24"/>
          <w:szCs w:val="24"/>
        </w:rPr>
        <w:t>visiting</w:t>
      </w:r>
      <w:r w:rsidR="009F26A7" w:rsidRPr="005E369C">
        <w:rPr>
          <w:rFonts w:ascii="Arial" w:hAnsi="Arial" w:cs="Arial"/>
          <w:sz w:val="24"/>
          <w:szCs w:val="24"/>
        </w:rPr>
        <w:t xml:space="preserve">. However, the fourth page also advertises an app, and this is where the emphasis on status and wealth gets a little more, complicated, as it </w:t>
      </w:r>
      <w:r w:rsidR="00FC46F7" w:rsidRPr="005E369C">
        <w:rPr>
          <w:rFonts w:ascii="Arial" w:hAnsi="Arial" w:cs="Arial"/>
          <w:sz w:val="24"/>
          <w:szCs w:val="24"/>
        </w:rPr>
        <w:t xml:space="preserve">makes </w:t>
      </w:r>
      <w:r w:rsidR="009F26A7" w:rsidRPr="005E369C">
        <w:rPr>
          <w:rFonts w:ascii="Arial" w:hAnsi="Arial" w:cs="Arial"/>
          <w:sz w:val="24"/>
          <w:szCs w:val="24"/>
        </w:rPr>
        <w:t xml:space="preserve">assumptions about the wealth of </w:t>
      </w:r>
      <w:r w:rsidR="003A13C8" w:rsidRPr="005E369C">
        <w:rPr>
          <w:rFonts w:ascii="Arial" w:hAnsi="Arial" w:cs="Arial"/>
          <w:sz w:val="24"/>
          <w:szCs w:val="24"/>
        </w:rPr>
        <w:t>its</w:t>
      </w:r>
      <w:r w:rsidR="009F26A7" w:rsidRPr="005E369C">
        <w:rPr>
          <w:rFonts w:ascii="Arial" w:hAnsi="Arial" w:cs="Arial"/>
          <w:sz w:val="24"/>
          <w:szCs w:val="24"/>
        </w:rPr>
        <w:t xml:space="preserve"> </w:t>
      </w:r>
      <w:r w:rsidR="00DE35B9" w:rsidRPr="005E369C">
        <w:rPr>
          <w:rFonts w:ascii="Arial" w:hAnsi="Arial" w:cs="Arial"/>
          <w:sz w:val="24"/>
          <w:szCs w:val="24"/>
        </w:rPr>
        <w:t>audience</w:t>
      </w:r>
      <w:r w:rsidR="009F26A7" w:rsidRPr="005E369C">
        <w:rPr>
          <w:rFonts w:ascii="Arial" w:hAnsi="Arial" w:cs="Arial"/>
          <w:sz w:val="24"/>
          <w:szCs w:val="24"/>
        </w:rPr>
        <w:t xml:space="preserve">. It advertises a downloadable app </w:t>
      </w:r>
      <w:r w:rsidR="009F26A7" w:rsidRPr="005E369C">
        <w:rPr>
          <w:rStyle w:val="FootnoteReference"/>
          <w:rFonts w:ascii="Arial" w:hAnsi="Arial" w:cs="Arial"/>
          <w:sz w:val="24"/>
          <w:szCs w:val="24"/>
        </w:rPr>
        <w:footnoteReference w:id="4"/>
      </w:r>
      <w:r w:rsidR="009F26A7" w:rsidRPr="005E369C">
        <w:rPr>
          <w:rFonts w:ascii="Arial" w:hAnsi="Arial" w:cs="Arial"/>
          <w:sz w:val="24"/>
          <w:szCs w:val="24"/>
        </w:rPr>
        <w:t xml:space="preserve"> containing “exclusive” and “hidden content”. In one sense, this implies a sense of fun</w:t>
      </w:r>
      <w:r w:rsidR="00F550CB" w:rsidRPr="005E369C">
        <w:rPr>
          <w:rFonts w:ascii="Arial" w:hAnsi="Arial" w:cs="Arial"/>
          <w:sz w:val="24"/>
          <w:szCs w:val="24"/>
        </w:rPr>
        <w:t xml:space="preserve"> and exploration. However, it </w:t>
      </w:r>
      <w:r w:rsidR="003A13C8" w:rsidRPr="005E369C">
        <w:rPr>
          <w:rFonts w:ascii="Arial" w:hAnsi="Arial" w:cs="Arial"/>
          <w:sz w:val="24"/>
          <w:szCs w:val="24"/>
        </w:rPr>
        <w:t>assumes</w:t>
      </w:r>
      <w:r w:rsidR="00F550CB" w:rsidRPr="005E369C">
        <w:rPr>
          <w:rFonts w:ascii="Arial" w:hAnsi="Arial" w:cs="Arial"/>
          <w:sz w:val="24"/>
          <w:szCs w:val="24"/>
        </w:rPr>
        <w:t xml:space="preserve"> that everyone visiting the castle has an expensive, relatively new, device that </w:t>
      </w:r>
      <w:r w:rsidR="003A13C8" w:rsidRPr="005E369C">
        <w:rPr>
          <w:rFonts w:ascii="Arial" w:hAnsi="Arial" w:cs="Arial"/>
          <w:sz w:val="24"/>
          <w:szCs w:val="24"/>
        </w:rPr>
        <w:t>can download</w:t>
      </w:r>
      <w:r w:rsidR="00F550CB" w:rsidRPr="005E369C">
        <w:rPr>
          <w:rFonts w:ascii="Arial" w:hAnsi="Arial" w:cs="Arial"/>
          <w:sz w:val="24"/>
          <w:szCs w:val="24"/>
        </w:rPr>
        <w:t xml:space="preserve"> the app. While many visitors may have access to this, and there is great potential for an app to be able to further support needs like visual impairment or provide engaging activities for children, there are also going to be a significant number of people who </w:t>
      </w:r>
      <w:r w:rsidR="003A13C8" w:rsidRPr="005E369C">
        <w:rPr>
          <w:rFonts w:ascii="Arial" w:hAnsi="Arial" w:cs="Arial"/>
          <w:sz w:val="24"/>
          <w:szCs w:val="24"/>
        </w:rPr>
        <w:t>without</w:t>
      </w:r>
      <w:r w:rsidR="00F550CB" w:rsidRPr="005E369C">
        <w:rPr>
          <w:rFonts w:ascii="Arial" w:hAnsi="Arial" w:cs="Arial"/>
          <w:sz w:val="24"/>
          <w:szCs w:val="24"/>
        </w:rPr>
        <w:t xml:space="preserve"> devices capable of downloading the app. Cadw’s premise is to preserve and conserve Welsh heritage, yet </w:t>
      </w:r>
      <w:r w:rsidR="000B7913" w:rsidRPr="005E369C">
        <w:rPr>
          <w:rFonts w:ascii="Arial" w:hAnsi="Arial" w:cs="Arial"/>
          <w:sz w:val="24"/>
          <w:szCs w:val="24"/>
        </w:rPr>
        <w:t>this excludes</w:t>
      </w:r>
      <w:r w:rsidR="00F550CB" w:rsidRPr="005E369C">
        <w:rPr>
          <w:rFonts w:ascii="Arial" w:hAnsi="Arial" w:cs="Arial"/>
          <w:sz w:val="24"/>
          <w:szCs w:val="24"/>
        </w:rPr>
        <w:t xml:space="preserve"> </w:t>
      </w:r>
      <w:r w:rsidR="000B7913" w:rsidRPr="005E369C">
        <w:rPr>
          <w:rFonts w:ascii="Arial" w:hAnsi="Arial" w:cs="Arial"/>
          <w:sz w:val="24"/>
          <w:szCs w:val="24"/>
        </w:rPr>
        <w:t>information presented as valuable</w:t>
      </w:r>
      <w:r w:rsidR="00F550CB" w:rsidRPr="005E369C">
        <w:rPr>
          <w:rFonts w:ascii="Arial" w:hAnsi="Arial" w:cs="Arial"/>
          <w:sz w:val="24"/>
          <w:szCs w:val="24"/>
        </w:rPr>
        <w:t xml:space="preserve"> to visitors below a certain access to the latest technology. </w:t>
      </w:r>
    </w:p>
    <w:p w14:paraId="11496798" w14:textId="718010B5" w:rsidR="00287C80" w:rsidRPr="005E369C" w:rsidRDefault="00F550CB" w:rsidP="005E369C">
      <w:pPr>
        <w:jc w:val="both"/>
        <w:rPr>
          <w:rFonts w:ascii="Arial" w:hAnsi="Arial" w:cs="Arial"/>
          <w:sz w:val="24"/>
          <w:szCs w:val="24"/>
        </w:rPr>
      </w:pPr>
      <w:r w:rsidRPr="005E369C">
        <w:rPr>
          <w:rFonts w:ascii="Arial" w:hAnsi="Arial" w:cs="Arial"/>
          <w:sz w:val="24"/>
          <w:szCs w:val="24"/>
        </w:rPr>
        <w:t>The photographs used are all sunlit, and show Raglan Castle’s rural setting, and impressive array of battlements and hex towers.</w:t>
      </w:r>
      <w:r w:rsidR="003A13C8" w:rsidRPr="005E369C">
        <w:rPr>
          <w:rFonts w:ascii="Arial" w:hAnsi="Arial" w:cs="Arial"/>
          <w:sz w:val="24"/>
          <w:szCs w:val="24"/>
        </w:rPr>
        <w:t xml:space="preserve"> </w:t>
      </w:r>
      <w:r w:rsidR="00287C80" w:rsidRPr="005E369C">
        <w:rPr>
          <w:rFonts w:ascii="Arial" w:hAnsi="Arial" w:cs="Arial"/>
          <w:sz w:val="24"/>
          <w:szCs w:val="24"/>
        </w:rPr>
        <w:t xml:space="preserve">It is a palatial </w:t>
      </w:r>
      <w:r w:rsidR="003A13C8" w:rsidRPr="005E369C">
        <w:rPr>
          <w:rFonts w:ascii="Arial" w:hAnsi="Arial" w:cs="Arial"/>
          <w:sz w:val="24"/>
          <w:szCs w:val="24"/>
        </w:rPr>
        <w:t>building and</w:t>
      </w:r>
      <w:r w:rsidR="00287C80" w:rsidRPr="005E369C">
        <w:rPr>
          <w:rFonts w:ascii="Arial" w:hAnsi="Arial" w:cs="Arial"/>
          <w:sz w:val="24"/>
          <w:szCs w:val="24"/>
        </w:rPr>
        <w:t xml:space="preserve"> has clear indications on the pictures as to how they fit with the text. Using female </w:t>
      </w:r>
      <w:r w:rsidR="003A13C8" w:rsidRPr="005E369C">
        <w:rPr>
          <w:rFonts w:ascii="Arial" w:hAnsi="Arial" w:cs="Arial"/>
          <w:sz w:val="24"/>
          <w:szCs w:val="24"/>
        </w:rPr>
        <w:t>re-enactors</w:t>
      </w:r>
      <w:r w:rsidR="00287C80" w:rsidRPr="005E369C">
        <w:rPr>
          <w:rFonts w:ascii="Arial" w:hAnsi="Arial" w:cs="Arial"/>
          <w:sz w:val="24"/>
          <w:szCs w:val="24"/>
        </w:rPr>
        <w:t xml:space="preserve">, again drawing on high status imagery, including one wearing a coronet, and a smiling child posing at the top of a tower with panoramic views behind them, suggests effectively that the site is good for family days out, and that there is more there than stone buildings. </w:t>
      </w:r>
    </w:p>
    <w:p w14:paraId="561BE31F" w14:textId="6CD83069" w:rsidR="00287C80" w:rsidRPr="005E369C" w:rsidRDefault="00287C80" w:rsidP="005E369C">
      <w:pPr>
        <w:jc w:val="both"/>
        <w:rPr>
          <w:rFonts w:ascii="Arial" w:hAnsi="Arial" w:cs="Arial"/>
          <w:sz w:val="24"/>
          <w:szCs w:val="24"/>
        </w:rPr>
      </w:pPr>
      <w:r w:rsidRPr="005E369C">
        <w:rPr>
          <w:rFonts w:ascii="Arial" w:hAnsi="Arial" w:cs="Arial"/>
          <w:sz w:val="24"/>
          <w:szCs w:val="24"/>
        </w:rPr>
        <w:t xml:space="preserve">There are statements to induce people to take up Cadw membership, including a list of other sites, references to offers both online and in ticket offices, and encouragement to look at the Cadw website for events listings. Again, encouraging people to consider that there is more to visiting their sites than looking at old buildings. </w:t>
      </w:r>
    </w:p>
    <w:p w14:paraId="5FC214DC" w14:textId="00750243" w:rsidR="00287C80" w:rsidRPr="005E369C" w:rsidRDefault="00287C80" w:rsidP="005E369C">
      <w:pPr>
        <w:jc w:val="both"/>
        <w:rPr>
          <w:rFonts w:ascii="Arial" w:hAnsi="Arial" w:cs="Arial"/>
          <w:sz w:val="24"/>
          <w:szCs w:val="24"/>
        </w:rPr>
      </w:pPr>
      <w:r w:rsidRPr="005E369C">
        <w:rPr>
          <w:rFonts w:ascii="Arial" w:hAnsi="Arial" w:cs="Arial"/>
          <w:sz w:val="24"/>
          <w:szCs w:val="24"/>
        </w:rPr>
        <w:t xml:space="preserve">In summary, this source appears to meet the intention with which it was created. To attract visitors to Raglan Castle, and other sites, and persuade them to join Cadw’s membership and be part of the organisation. It is clear, well laid out and colourful, despite using a restricted colour set. There are some problematic conceptions regarding the focus on status, given assumptions about technological access to the app, but it is impossible to really assess this without considering the other advertising from the organisation and their interpretation on </w:t>
      </w:r>
      <w:proofErr w:type="gramStart"/>
      <w:r w:rsidRPr="005E369C">
        <w:rPr>
          <w:rFonts w:ascii="Arial" w:hAnsi="Arial" w:cs="Arial"/>
          <w:sz w:val="24"/>
          <w:szCs w:val="24"/>
        </w:rPr>
        <w:t>sites as a whole</w:t>
      </w:r>
      <w:proofErr w:type="gramEnd"/>
      <w:r w:rsidRPr="005E369C">
        <w:rPr>
          <w:rFonts w:ascii="Arial" w:hAnsi="Arial" w:cs="Arial"/>
          <w:sz w:val="24"/>
          <w:szCs w:val="24"/>
        </w:rPr>
        <w:t xml:space="preserve">. As a source, it may be of </w:t>
      </w:r>
      <w:r w:rsidR="003A13C8" w:rsidRPr="005E369C">
        <w:rPr>
          <w:rFonts w:ascii="Arial" w:hAnsi="Arial" w:cs="Arial"/>
          <w:sz w:val="24"/>
          <w:szCs w:val="24"/>
        </w:rPr>
        <w:t>interest</w:t>
      </w:r>
      <w:r w:rsidRPr="005E369C">
        <w:rPr>
          <w:rFonts w:ascii="Arial" w:hAnsi="Arial" w:cs="Arial"/>
          <w:sz w:val="24"/>
          <w:szCs w:val="24"/>
        </w:rPr>
        <w:t xml:space="preserve"> to anyone </w:t>
      </w:r>
      <w:r w:rsidR="00FC46F7" w:rsidRPr="005E369C">
        <w:rPr>
          <w:rFonts w:ascii="Arial" w:hAnsi="Arial" w:cs="Arial"/>
          <w:sz w:val="24"/>
          <w:szCs w:val="24"/>
        </w:rPr>
        <w:t>exploring</w:t>
      </w:r>
      <w:r w:rsidRPr="005E369C">
        <w:rPr>
          <w:rFonts w:ascii="Arial" w:hAnsi="Arial" w:cs="Arial"/>
          <w:sz w:val="24"/>
          <w:szCs w:val="24"/>
        </w:rPr>
        <w:t xml:space="preserve"> audience engagement and how advertising can drive footfall within heritage sites, particularly if it would be possible to compare the figures and membership uptake from the current leaflet(s) with the old set. </w:t>
      </w:r>
    </w:p>
    <w:p w14:paraId="62BFE972" w14:textId="41DCFE32" w:rsidR="00E31B67" w:rsidRDefault="00E31B67" w:rsidP="005E369C">
      <w:pPr>
        <w:jc w:val="both"/>
        <w:rPr>
          <w:rFonts w:ascii="Arial" w:hAnsi="Arial" w:cs="Arial"/>
          <w:sz w:val="24"/>
          <w:szCs w:val="24"/>
        </w:rPr>
      </w:pPr>
    </w:p>
    <w:p w14:paraId="5610A8D3" w14:textId="58298D61" w:rsidR="001A5086" w:rsidRDefault="001A5086" w:rsidP="005E369C">
      <w:pPr>
        <w:jc w:val="both"/>
        <w:rPr>
          <w:rFonts w:ascii="Arial" w:hAnsi="Arial" w:cs="Arial"/>
          <w:sz w:val="24"/>
          <w:szCs w:val="24"/>
        </w:rPr>
      </w:pPr>
    </w:p>
    <w:p w14:paraId="4D219D33" w14:textId="1D989B00" w:rsidR="001A5086" w:rsidRDefault="001A5086" w:rsidP="005E369C">
      <w:pPr>
        <w:jc w:val="both"/>
        <w:rPr>
          <w:rFonts w:ascii="Arial" w:hAnsi="Arial" w:cs="Arial"/>
          <w:sz w:val="24"/>
          <w:szCs w:val="24"/>
        </w:rPr>
      </w:pPr>
    </w:p>
    <w:p w14:paraId="027F10F1" w14:textId="5FB99B08" w:rsidR="001A5086" w:rsidRDefault="001A5086" w:rsidP="005E369C">
      <w:pPr>
        <w:jc w:val="both"/>
        <w:rPr>
          <w:rFonts w:ascii="Arial" w:hAnsi="Arial" w:cs="Arial"/>
          <w:sz w:val="24"/>
          <w:szCs w:val="24"/>
        </w:rPr>
      </w:pPr>
    </w:p>
    <w:p w14:paraId="6E7D6590" w14:textId="5BAE261E" w:rsidR="001A5086" w:rsidRDefault="001A5086" w:rsidP="005E369C">
      <w:pPr>
        <w:jc w:val="both"/>
        <w:rPr>
          <w:rFonts w:ascii="Arial" w:hAnsi="Arial" w:cs="Arial"/>
          <w:sz w:val="24"/>
          <w:szCs w:val="24"/>
        </w:rPr>
      </w:pPr>
    </w:p>
    <w:p w14:paraId="42F940D0" w14:textId="6F384553" w:rsidR="001A5086" w:rsidRDefault="001A5086" w:rsidP="005E369C">
      <w:pPr>
        <w:jc w:val="both"/>
        <w:rPr>
          <w:rFonts w:ascii="Arial" w:hAnsi="Arial" w:cs="Arial"/>
          <w:sz w:val="24"/>
          <w:szCs w:val="24"/>
        </w:rPr>
      </w:pPr>
    </w:p>
    <w:p w14:paraId="7D1A9E47" w14:textId="3876A262" w:rsidR="001A5086" w:rsidRDefault="001A5086" w:rsidP="005E369C">
      <w:pPr>
        <w:jc w:val="both"/>
        <w:rPr>
          <w:rFonts w:ascii="Arial" w:hAnsi="Arial" w:cs="Arial"/>
          <w:b/>
          <w:sz w:val="24"/>
          <w:szCs w:val="24"/>
          <w:u w:val="single"/>
        </w:rPr>
      </w:pPr>
      <w:r w:rsidRPr="001A5086">
        <w:rPr>
          <w:rFonts w:ascii="Arial" w:hAnsi="Arial" w:cs="Arial"/>
          <w:b/>
          <w:sz w:val="24"/>
          <w:szCs w:val="24"/>
          <w:u w:val="single"/>
        </w:rPr>
        <w:lastRenderedPageBreak/>
        <w:t>Bibliography</w:t>
      </w:r>
    </w:p>
    <w:p w14:paraId="3A405A9A" w14:textId="51E086FB" w:rsidR="001A5086" w:rsidRDefault="001A5086" w:rsidP="005E369C">
      <w:pPr>
        <w:jc w:val="both"/>
        <w:rPr>
          <w:rFonts w:ascii="Arial" w:hAnsi="Arial" w:cs="Arial"/>
          <w:sz w:val="24"/>
          <w:szCs w:val="24"/>
        </w:rPr>
      </w:pPr>
    </w:p>
    <w:p w14:paraId="46F48799" w14:textId="77777777" w:rsidR="0064056D" w:rsidRPr="00353800" w:rsidRDefault="0064056D" w:rsidP="0064056D">
      <w:pPr>
        <w:pStyle w:val="NormalWeb"/>
        <w:spacing w:before="0" w:beforeAutospacing="0" w:after="240" w:afterAutospacing="0"/>
        <w:rPr>
          <w:rFonts w:ascii="Arial" w:hAnsi="Arial" w:cs="Arial"/>
        </w:rPr>
      </w:pPr>
      <w:r w:rsidRPr="00353800">
        <w:rPr>
          <w:rFonts w:ascii="Arial" w:hAnsi="Arial" w:cs="Arial"/>
        </w:rPr>
        <w:t xml:space="preserve">Benton, R. (ed.), (2010) </w:t>
      </w:r>
      <w:r w:rsidRPr="00353800">
        <w:rPr>
          <w:rFonts w:ascii="Arial" w:hAnsi="Arial" w:cs="Arial"/>
          <w:i/>
          <w:iCs/>
        </w:rPr>
        <w:t>Understanding Heritage</w:t>
      </w:r>
      <w:r w:rsidRPr="00353800">
        <w:rPr>
          <w:rFonts w:ascii="Arial" w:hAnsi="Arial" w:cs="Arial"/>
        </w:rPr>
        <w:t xml:space="preserve"> </w:t>
      </w:r>
      <w:r w:rsidRPr="00353800">
        <w:rPr>
          <w:rFonts w:ascii="Arial" w:hAnsi="Arial" w:cs="Arial"/>
          <w:i/>
          <w:iCs/>
        </w:rPr>
        <w:t>and Memory</w:t>
      </w:r>
      <w:r w:rsidRPr="00353800">
        <w:rPr>
          <w:rFonts w:ascii="Arial" w:hAnsi="Arial" w:cs="Arial"/>
        </w:rPr>
        <w:t xml:space="preserve"> (Understanding Global Heritage). Manchester: Manchester University Press.</w:t>
      </w:r>
    </w:p>
    <w:p w14:paraId="2E02D532" w14:textId="77777777" w:rsidR="0064056D" w:rsidRPr="00353800" w:rsidRDefault="0064056D" w:rsidP="0064056D">
      <w:pPr>
        <w:pStyle w:val="NormalWeb"/>
        <w:spacing w:before="0" w:beforeAutospacing="0" w:after="240" w:afterAutospacing="0"/>
        <w:rPr>
          <w:rFonts w:ascii="Arial" w:hAnsi="Arial" w:cs="Arial"/>
        </w:rPr>
      </w:pPr>
      <w:proofErr w:type="spellStart"/>
      <w:r w:rsidRPr="00353800">
        <w:rPr>
          <w:rFonts w:ascii="Arial" w:hAnsi="Arial" w:cs="Arial"/>
        </w:rPr>
        <w:t>Blockley</w:t>
      </w:r>
      <w:proofErr w:type="spellEnd"/>
      <w:r w:rsidRPr="00353800">
        <w:rPr>
          <w:rFonts w:ascii="Arial" w:hAnsi="Arial" w:cs="Arial"/>
        </w:rPr>
        <w:t xml:space="preserve">, M. (2006) </w:t>
      </w:r>
      <w:r w:rsidRPr="00353800">
        <w:rPr>
          <w:rFonts w:ascii="Arial" w:hAnsi="Arial" w:cs="Arial"/>
          <w:i/>
          <w:iCs/>
        </w:rPr>
        <w:t>Heritage Interpretation</w:t>
      </w:r>
      <w:r w:rsidRPr="00353800">
        <w:rPr>
          <w:rFonts w:ascii="Arial" w:hAnsi="Arial" w:cs="Arial"/>
        </w:rPr>
        <w:t>. London: Routledge</w:t>
      </w:r>
    </w:p>
    <w:p w14:paraId="3DB9A61F" w14:textId="77777777" w:rsidR="0064056D" w:rsidRPr="00353800" w:rsidRDefault="0064056D" w:rsidP="0064056D">
      <w:pPr>
        <w:pStyle w:val="NormalWeb"/>
        <w:spacing w:before="0" w:beforeAutospacing="0" w:after="240" w:afterAutospacing="0"/>
        <w:rPr>
          <w:rFonts w:ascii="Arial" w:hAnsi="Arial" w:cs="Arial"/>
        </w:rPr>
      </w:pPr>
      <w:r w:rsidRPr="00353800">
        <w:rPr>
          <w:rFonts w:ascii="Arial" w:hAnsi="Arial" w:cs="Arial"/>
        </w:rPr>
        <w:t>Carman, J</w:t>
      </w:r>
      <w:r w:rsidRPr="00353800">
        <w:rPr>
          <w:rFonts w:ascii="Arial" w:hAnsi="Arial" w:cs="Arial"/>
          <w:i/>
        </w:rPr>
        <w:t xml:space="preserve">. Against Cultural Property: </w:t>
      </w:r>
      <w:proofErr w:type="spellStart"/>
      <w:r w:rsidRPr="00353800">
        <w:rPr>
          <w:rFonts w:ascii="Arial" w:hAnsi="Arial" w:cs="Arial"/>
          <w:i/>
        </w:rPr>
        <w:t>Archeology</w:t>
      </w:r>
      <w:proofErr w:type="spellEnd"/>
      <w:r w:rsidRPr="00353800">
        <w:rPr>
          <w:rFonts w:ascii="Arial" w:hAnsi="Arial" w:cs="Arial"/>
          <w:i/>
        </w:rPr>
        <w:t>, Heritage and Ownership</w:t>
      </w:r>
      <w:r w:rsidRPr="00353800">
        <w:rPr>
          <w:rFonts w:ascii="Arial" w:hAnsi="Arial" w:cs="Arial"/>
        </w:rPr>
        <w:t>. (2005)</w:t>
      </w:r>
    </w:p>
    <w:p w14:paraId="1626CDA1" w14:textId="77777777" w:rsidR="0064056D" w:rsidRPr="00353800" w:rsidRDefault="0064056D" w:rsidP="0064056D">
      <w:pPr>
        <w:rPr>
          <w:rFonts w:ascii="Arial" w:hAnsi="Arial" w:cs="Arial"/>
          <w:sz w:val="24"/>
          <w:szCs w:val="24"/>
        </w:rPr>
      </w:pPr>
      <w:proofErr w:type="gramStart"/>
      <w:r w:rsidRPr="00353800">
        <w:rPr>
          <w:rFonts w:ascii="Arial" w:hAnsi="Arial" w:cs="Arial"/>
          <w:sz w:val="24"/>
          <w:szCs w:val="24"/>
        </w:rPr>
        <w:t>.</w:t>
      </w:r>
      <w:proofErr w:type="spellStart"/>
      <w:r w:rsidRPr="00353800">
        <w:rPr>
          <w:rFonts w:ascii="Arial" w:hAnsi="Arial" w:cs="Arial"/>
          <w:sz w:val="24"/>
          <w:szCs w:val="24"/>
        </w:rPr>
        <w:t>Fairlough</w:t>
      </w:r>
      <w:proofErr w:type="spellEnd"/>
      <w:proofErr w:type="gramEnd"/>
      <w:r w:rsidRPr="00353800">
        <w:rPr>
          <w:rFonts w:ascii="Arial" w:hAnsi="Arial" w:cs="Arial"/>
          <w:sz w:val="24"/>
          <w:szCs w:val="24"/>
        </w:rPr>
        <w:t xml:space="preserve">, G. et al (2008) </w:t>
      </w:r>
      <w:r w:rsidRPr="00353800">
        <w:rPr>
          <w:rFonts w:ascii="Arial" w:hAnsi="Arial" w:cs="Arial"/>
          <w:i/>
          <w:iCs/>
          <w:sz w:val="24"/>
          <w:szCs w:val="24"/>
        </w:rPr>
        <w:t>The Heritage Reader</w:t>
      </w:r>
      <w:r w:rsidRPr="00353800">
        <w:rPr>
          <w:rFonts w:ascii="Arial" w:hAnsi="Arial" w:cs="Arial"/>
          <w:sz w:val="24"/>
          <w:szCs w:val="24"/>
        </w:rPr>
        <w:t xml:space="preserve">. London: Routledge </w:t>
      </w:r>
    </w:p>
    <w:p w14:paraId="69AB4F36" w14:textId="77777777" w:rsidR="0064056D" w:rsidRPr="00353800" w:rsidRDefault="0064056D" w:rsidP="0064056D">
      <w:pPr>
        <w:pStyle w:val="NormalWeb"/>
        <w:spacing w:before="0" w:beforeAutospacing="0" w:after="240" w:afterAutospacing="0"/>
        <w:rPr>
          <w:rFonts w:ascii="Arial" w:hAnsi="Arial" w:cs="Arial"/>
        </w:rPr>
      </w:pPr>
      <w:r w:rsidRPr="00353800">
        <w:rPr>
          <w:rFonts w:ascii="Arial" w:hAnsi="Arial" w:cs="Arial"/>
        </w:rPr>
        <w:t xml:space="preserve">Harrison, R (2010) ‘The Politics of Heritage’ in </w:t>
      </w:r>
      <w:r w:rsidRPr="00353800">
        <w:rPr>
          <w:rFonts w:ascii="Arial" w:hAnsi="Arial" w:cs="Arial"/>
          <w:i/>
          <w:iCs/>
        </w:rPr>
        <w:t>Understanding the Politics of Heritage</w:t>
      </w:r>
      <w:r w:rsidRPr="00353800">
        <w:rPr>
          <w:rFonts w:ascii="Arial" w:hAnsi="Arial" w:cs="Arial"/>
        </w:rPr>
        <w:t>, R. Harrison (ed.), pp. 154-196. Manchester: Manchester University Press</w:t>
      </w:r>
    </w:p>
    <w:p w14:paraId="6C0AAD85" w14:textId="77777777" w:rsidR="0064056D" w:rsidRPr="00353800" w:rsidRDefault="0064056D" w:rsidP="0064056D">
      <w:pPr>
        <w:pStyle w:val="NormalWeb"/>
        <w:spacing w:before="0" w:beforeAutospacing="0" w:after="240" w:afterAutospacing="0"/>
        <w:rPr>
          <w:rFonts w:ascii="Arial" w:hAnsi="Arial" w:cs="Arial"/>
        </w:rPr>
      </w:pPr>
      <w:proofErr w:type="spellStart"/>
      <w:r w:rsidRPr="00353800">
        <w:rPr>
          <w:rFonts w:ascii="Arial" w:hAnsi="Arial" w:cs="Arial"/>
        </w:rPr>
        <w:t>Hobsbawn</w:t>
      </w:r>
      <w:proofErr w:type="spellEnd"/>
      <w:r w:rsidRPr="00353800">
        <w:rPr>
          <w:rFonts w:ascii="Arial" w:hAnsi="Arial" w:cs="Arial"/>
        </w:rPr>
        <w:t xml:space="preserve">, Eric and T. Ranger (eds) (1983) </w:t>
      </w:r>
      <w:r w:rsidRPr="00353800">
        <w:rPr>
          <w:rFonts w:ascii="Arial" w:hAnsi="Arial" w:cs="Arial"/>
          <w:i/>
          <w:iCs/>
        </w:rPr>
        <w:t xml:space="preserve">The Invention of Tradition. </w:t>
      </w:r>
      <w:r w:rsidRPr="00353800">
        <w:rPr>
          <w:rFonts w:ascii="Arial" w:hAnsi="Arial" w:cs="Arial"/>
        </w:rPr>
        <w:t>Cambridge: Cambridge University Press.</w:t>
      </w:r>
    </w:p>
    <w:p w14:paraId="70AFBE86" w14:textId="77777777" w:rsidR="0064056D" w:rsidRPr="00353800" w:rsidRDefault="0064056D" w:rsidP="0064056D">
      <w:pPr>
        <w:pStyle w:val="NormalWeb"/>
        <w:spacing w:before="0" w:beforeAutospacing="0" w:after="240" w:afterAutospacing="0"/>
        <w:rPr>
          <w:rFonts w:ascii="Arial" w:hAnsi="Arial" w:cs="Arial"/>
        </w:rPr>
      </w:pPr>
      <w:r w:rsidRPr="00353800">
        <w:rPr>
          <w:rFonts w:ascii="Arial" w:hAnsi="Arial" w:cs="Arial"/>
        </w:rPr>
        <w:t xml:space="preserve">Lowenthal, David (1985) </w:t>
      </w:r>
      <w:r w:rsidRPr="00353800">
        <w:rPr>
          <w:rFonts w:ascii="Arial" w:hAnsi="Arial" w:cs="Arial"/>
          <w:i/>
          <w:iCs/>
        </w:rPr>
        <w:t xml:space="preserve">The Past in a Foreign Country </w:t>
      </w:r>
      <w:r w:rsidRPr="00353800">
        <w:rPr>
          <w:rFonts w:ascii="Arial" w:hAnsi="Arial" w:cs="Arial"/>
        </w:rPr>
        <w:t xml:space="preserve">Cambridge: Cambridge University Press </w:t>
      </w:r>
    </w:p>
    <w:p w14:paraId="212D1A96" w14:textId="77777777" w:rsidR="0064056D" w:rsidRPr="00353800" w:rsidRDefault="0064056D" w:rsidP="0064056D">
      <w:pPr>
        <w:pStyle w:val="NormalWeb"/>
        <w:spacing w:before="0" w:beforeAutospacing="0" w:after="240" w:afterAutospacing="0"/>
        <w:rPr>
          <w:rFonts w:ascii="Arial" w:hAnsi="Arial" w:cs="Arial"/>
        </w:rPr>
      </w:pPr>
      <w:r w:rsidRPr="00353800">
        <w:rPr>
          <w:rFonts w:ascii="Arial" w:hAnsi="Arial" w:cs="Arial"/>
        </w:rPr>
        <w:t xml:space="preserve">Lowenthal, David (1998) </w:t>
      </w:r>
      <w:r w:rsidRPr="00353800">
        <w:rPr>
          <w:rFonts w:ascii="Arial" w:hAnsi="Arial" w:cs="Arial"/>
          <w:i/>
          <w:iCs/>
        </w:rPr>
        <w:t>The Heritage Crusade and the Spoils of History</w:t>
      </w:r>
      <w:r w:rsidRPr="00353800">
        <w:rPr>
          <w:rFonts w:ascii="Arial" w:hAnsi="Arial" w:cs="Arial"/>
        </w:rPr>
        <w:t>. Cambridge: Cambridge University Press</w:t>
      </w:r>
    </w:p>
    <w:p w14:paraId="5A61A25D" w14:textId="77777777" w:rsidR="0064056D" w:rsidRPr="00353800" w:rsidRDefault="0064056D" w:rsidP="0064056D">
      <w:pPr>
        <w:pStyle w:val="NormalWeb"/>
        <w:spacing w:before="0" w:beforeAutospacing="0" w:after="240" w:afterAutospacing="0"/>
        <w:rPr>
          <w:rFonts w:ascii="Arial" w:hAnsi="Arial" w:cs="Arial"/>
        </w:rPr>
      </w:pPr>
      <w:r w:rsidRPr="00353800">
        <w:rPr>
          <w:rFonts w:ascii="Arial" w:hAnsi="Arial" w:cs="Arial"/>
        </w:rPr>
        <w:t xml:space="preserve">West, S. and S. Ndlovu (2010) ‘Heritage, Landscape and Memory’ in </w:t>
      </w:r>
      <w:r w:rsidRPr="00353800">
        <w:rPr>
          <w:rFonts w:ascii="Arial" w:hAnsi="Arial" w:cs="Arial"/>
          <w:i/>
          <w:iCs/>
        </w:rPr>
        <w:t>Understanding Heritage</w:t>
      </w:r>
      <w:r w:rsidRPr="00353800">
        <w:rPr>
          <w:rFonts w:ascii="Arial" w:hAnsi="Arial" w:cs="Arial"/>
        </w:rPr>
        <w:t xml:space="preserve"> </w:t>
      </w:r>
      <w:r w:rsidRPr="00353800">
        <w:rPr>
          <w:rFonts w:ascii="Arial" w:hAnsi="Arial" w:cs="Arial"/>
          <w:i/>
          <w:iCs/>
        </w:rPr>
        <w:t>and Memory</w:t>
      </w:r>
      <w:r w:rsidRPr="00353800">
        <w:rPr>
          <w:rFonts w:ascii="Arial" w:hAnsi="Arial" w:cs="Arial"/>
        </w:rPr>
        <w:t xml:space="preserve"> (Understanding Global Heritage). R. Benton (ed.), pp 202-237. Manchester: Manchester University Press.</w:t>
      </w:r>
    </w:p>
    <w:p w14:paraId="6E9EBAA0" w14:textId="77777777" w:rsidR="0064056D" w:rsidRPr="00353800" w:rsidRDefault="0064056D" w:rsidP="0064056D">
      <w:pPr>
        <w:rPr>
          <w:rFonts w:ascii="Arial" w:hAnsi="Arial" w:cs="Arial"/>
          <w:sz w:val="24"/>
          <w:szCs w:val="24"/>
        </w:rPr>
      </w:pPr>
      <w:r w:rsidRPr="00353800">
        <w:rPr>
          <w:rFonts w:ascii="Arial" w:hAnsi="Arial" w:cs="Arial"/>
          <w:sz w:val="24"/>
          <w:szCs w:val="24"/>
        </w:rPr>
        <w:t xml:space="preserve">West, S (2010) ‘Heritage and Class’ in </w:t>
      </w:r>
      <w:r w:rsidRPr="00353800">
        <w:rPr>
          <w:rFonts w:ascii="Arial" w:hAnsi="Arial" w:cs="Arial"/>
          <w:i/>
          <w:iCs/>
          <w:sz w:val="24"/>
          <w:szCs w:val="24"/>
        </w:rPr>
        <w:t>Understanding the Politics of Heritage</w:t>
      </w:r>
      <w:r w:rsidRPr="00353800">
        <w:rPr>
          <w:rFonts w:ascii="Arial" w:hAnsi="Arial" w:cs="Arial"/>
          <w:sz w:val="24"/>
          <w:szCs w:val="24"/>
        </w:rPr>
        <w:t>, R. Harrison (ed.), pp. 270-303. Manchester: Manchester University Press.</w:t>
      </w:r>
    </w:p>
    <w:p w14:paraId="5A6A7B18" w14:textId="77777777" w:rsidR="0064056D" w:rsidRPr="00353800" w:rsidRDefault="0064056D" w:rsidP="0064056D">
      <w:pPr>
        <w:rPr>
          <w:rFonts w:ascii="Arial" w:hAnsi="Arial" w:cs="Arial"/>
          <w:sz w:val="24"/>
          <w:szCs w:val="24"/>
        </w:rPr>
      </w:pPr>
    </w:p>
    <w:p w14:paraId="42012202" w14:textId="77777777" w:rsidR="0064056D" w:rsidRPr="00353800" w:rsidRDefault="0064056D" w:rsidP="0064056D">
      <w:pPr>
        <w:rPr>
          <w:rFonts w:ascii="Arial" w:hAnsi="Arial" w:cs="Arial"/>
          <w:sz w:val="24"/>
          <w:szCs w:val="24"/>
          <w:u w:val="single"/>
        </w:rPr>
      </w:pPr>
      <w:r w:rsidRPr="00353800">
        <w:rPr>
          <w:rFonts w:ascii="Arial" w:hAnsi="Arial" w:cs="Arial"/>
          <w:sz w:val="24"/>
          <w:szCs w:val="24"/>
          <w:u w:val="single"/>
        </w:rPr>
        <w:t>Websites:</w:t>
      </w:r>
    </w:p>
    <w:p w14:paraId="40827BD8" w14:textId="77777777" w:rsidR="0064056D" w:rsidRPr="00353800" w:rsidRDefault="0064056D" w:rsidP="0064056D">
      <w:pPr>
        <w:rPr>
          <w:rFonts w:ascii="Arial" w:hAnsi="Arial" w:cs="Arial"/>
          <w:sz w:val="24"/>
          <w:szCs w:val="24"/>
        </w:rPr>
      </w:pPr>
      <w:proofErr w:type="spellStart"/>
      <w:r w:rsidRPr="00353800">
        <w:rPr>
          <w:rFonts w:ascii="Arial" w:hAnsi="Arial" w:cs="Arial"/>
          <w:sz w:val="24"/>
          <w:szCs w:val="24"/>
        </w:rPr>
        <w:t>Cadw.gov.wales</w:t>
      </w:r>
      <w:proofErr w:type="spellEnd"/>
    </w:p>
    <w:p w14:paraId="68D5F47E" w14:textId="77777777" w:rsidR="0064056D" w:rsidRPr="00353800" w:rsidRDefault="0064056D" w:rsidP="0064056D">
      <w:pPr>
        <w:rPr>
          <w:rFonts w:ascii="Arial" w:hAnsi="Arial" w:cs="Arial"/>
          <w:sz w:val="24"/>
          <w:szCs w:val="24"/>
        </w:rPr>
      </w:pPr>
      <w:r w:rsidRPr="00353800">
        <w:rPr>
          <w:rFonts w:ascii="Arial" w:hAnsi="Arial" w:cs="Arial"/>
          <w:sz w:val="24"/>
          <w:szCs w:val="24"/>
        </w:rPr>
        <w:t xml:space="preserve">Welsh Language Act </w:t>
      </w:r>
      <w:proofErr w:type="gramStart"/>
      <w:r w:rsidRPr="00353800">
        <w:rPr>
          <w:rFonts w:ascii="Arial" w:hAnsi="Arial" w:cs="Arial"/>
          <w:sz w:val="24"/>
          <w:szCs w:val="24"/>
        </w:rPr>
        <w:t>1993  https://www.legislation.gov.uk/ukpga/1993/38/contents</w:t>
      </w:r>
      <w:proofErr w:type="gramEnd"/>
    </w:p>
    <w:p w14:paraId="2DA73E80" w14:textId="77777777" w:rsidR="001A5086" w:rsidRDefault="001A5086" w:rsidP="005E369C">
      <w:pPr>
        <w:jc w:val="both"/>
        <w:rPr>
          <w:rFonts w:ascii="Arial" w:hAnsi="Arial" w:cs="Arial"/>
          <w:sz w:val="24"/>
          <w:szCs w:val="24"/>
        </w:rPr>
      </w:pPr>
    </w:p>
    <w:p w14:paraId="3553E6BB" w14:textId="6EC77663" w:rsidR="001A5086" w:rsidRDefault="001A5086" w:rsidP="005E369C">
      <w:pPr>
        <w:jc w:val="both"/>
        <w:rPr>
          <w:rFonts w:ascii="Arial" w:hAnsi="Arial" w:cs="Arial"/>
          <w:sz w:val="24"/>
          <w:szCs w:val="24"/>
        </w:rPr>
      </w:pPr>
    </w:p>
    <w:p w14:paraId="7515B33A" w14:textId="5C89B905" w:rsidR="001A5086" w:rsidRDefault="001A5086" w:rsidP="005E369C">
      <w:pPr>
        <w:jc w:val="both"/>
        <w:rPr>
          <w:rFonts w:ascii="Arial" w:hAnsi="Arial" w:cs="Arial"/>
          <w:sz w:val="24"/>
          <w:szCs w:val="24"/>
        </w:rPr>
      </w:pPr>
    </w:p>
    <w:p w14:paraId="2A8BE5E3" w14:textId="53FEEC9C" w:rsidR="001A5086" w:rsidRDefault="001A5086" w:rsidP="005E369C">
      <w:pPr>
        <w:jc w:val="both"/>
        <w:rPr>
          <w:rFonts w:ascii="Arial" w:hAnsi="Arial" w:cs="Arial"/>
          <w:sz w:val="24"/>
          <w:szCs w:val="24"/>
        </w:rPr>
      </w:pPr>
    </w:p>
    <w:p w14:paraId="75C810E2" w14:textId="173CA3BE" w:rsidR="001A5086" w:rsidRDefault="001A5086" w:rsidP="005E369C">
      <w:pPr>
        <w:jc w:val="both"/>
        <w:rPr>
          <w:rFonts w:ascii="Arial" w:hAnsi="Arial" w:cs="Arial"/>
          <w:sz w:val="24"/>
          <w:szCs w:val="24"/>
        </w:rPr>
      </w:pPr>
    </w:p>
    <w:p w14:paraId="0C626A65" w14:textId="36986B46" w:rsidR="001A5086" w:rsidRDefault="001A5086" w:rsidP="005E369C">
      <w:pPr>
        <w:jc w:val="both"/>
        <w:rPr>
          <w:rFonts w:ascii="Arial" w:hAnsi="Arial" w:cs="Arial"/>
          <w:sz w:val="24"/>
          <w:szCs w:val="24"/>
        </w:rPr>
      </w:pPr>
    </w:p>
    <w:p w14:paraId="10583A51" w14:textId="23C1FFC2" w:rsidR="001A5086" w:rsidRDefault="001A5086" w:rsidP="005E369C">
      <w:pPr>
        <w:jc w:val="both"/>
        <w:rPr>
          <w:rFonts w:ascii="Arial" w:hAnsi="Arial" w:cs="Arial"/>
          <w:sz w:val="24"/>
          <w:szCs w:val="24"/>
        </w:rPr>
      </w:pPr>
    </w:p>
    <w:p w14:paraId="2073E27E" w14:textId="77777777" w:rsidR="001A5086" w:rsidRPr="005E369C" w:rsidRDefault="001A5086" w:rsidP="005E369C">
      <w:pPr>
        <w:jc w:val="both"/>
        <w:rPr>
          <w:rFonts w:ascii="Arial" w:hAnsi="Arial" w:cs="Arial"/>
          <w:sz w:val="24"/>
          <w:szCs w:val="24"/>
        </w:rPr>
      </w:pPr>
    </w:p>
    <w:sectPr w:rsidR="001A5086" w:rsidRPr="005E36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969BBB" w14:textId="77777777" w:rsidR="00503B24" w:rsidRDefault="00503B24" w:rsidP="00DE1C43">
      <w:pPr>
        <w:spacing w:after="0" w:line="240" w:lineRule="auto"/>
      </w:pPr>
      <w:r>
        <w:separator/>
      </w:r>
    </w:p>
  </w:endnote>
  <w:endnote w:type="continuationSeparator" w:id="0">
    <w:p w14:paraId="709C2F59" w14:textId="77777777" w:rsidR="00503B24" w:rsidRDefault="00503B24" w:rsidP="00DE1C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1BFB1C" w14:textId="77777777" w:rsidR="00503B24" w:rsidRDefault="00503B24" w:rsidP="00DE1C43">
      <w:pPr>
        <w:spacing w:after="0" w:line="240" w:lineRule="auto"/>
      </w:pPr>
      <w:r>
        <w:separator/>
      </w:r>
    </w:p>
  </w:footnote>
  <w:footnote w:type="continuationSeparator" w:id="0">
    <w:p w14:paraId="3B4644B8" w14:textId="77777777" w:rsidR="00503B24" w:rsidRDefault="00503B24" w:rsidP="00DE1C43">
      <w:pPr>
        <w:spacing w:after="0" w:line="240" w:lineRule="auto"/>
      </w:pPr>
      <w:r>
        <w:continuationSeparator/>
      </w:r>
    </w:p>
  </w:footnote>
  <w:footnote w:id="1">
    <w:p w14:paraId="0BA9C025" w14:textId="77777777" w:rsidR="00DE35B9" w:rsidRPr="005E369C" w:rsidRDefault="00DE35B9" w:rsidP="00DE35B9">
      <w:pPr>
        <w:pStyle w:val="FootnoteText"/>
        <w:rPr>
          <w:color w:val="660066"/>
          <w:sz w:val="18"/>
          <w:szCs w:val="18"/>
        </w:rPr>
      </w:pPr>
      <w:r w:rsidRPr="005E369C">
        <w:rPr>
          <w:rStyle w:val="FootnoteReference"/>
        </w:rPr>
        <w:footnoteRef/>
      </w:r>
      <w:r w:rsidRPr="005E369C">
        <w:t xml:space="preserve"> </w:t>
      </w:r>
      <w:r w:rsidRPr="005E369C">
        <w:rPr>
          <w:sz w:val="18"/>
          <w:szCs w:val="18"/>
        </w:rPr>
        <w:t>“Cadw</w:t>
      </w:r>
      <w:r w:rsidRPr="005E369C">
        <w:rPr>
          <w:rFonts w:cs="Arial"/>
          <w:sz w:val="18"/>
          <w:szCs w:val="18"/>
        </w:rPr>
        <w:t xml:space="preserve"> is the Welsh Government’s historic environment service working for an accessible and well-protected historic environment for Wales.”  http://www.cadw.gov.wales/?=en</w:t>
      </w:r>
    </w:p>
  </w:footnote>
  <w:footnote w:id="2">
    <w:p w14:paraId="0FA73D39" w14:textId="44C618CE" w:rsidR="005218BC" w:rsidRDefault="005218BC">
      <w:pPr>
        <w:pStyle w:val="FootnoteText"/>
      </w:pPr>
      <w:r>
        <w:rPr>
          <w:rStyle w:val="FootnoteReference"/>
        </w:rPr>
        <w:footnoteRef/>
      </w:r>
      <w:r w:rsidR="00520628">
        <w:t xml:space="preserve"> The Welsh Language Act 1993 included</w:t>
      </w:r>
      <w:r w:rsidR="00FB4035">
        <w:t xml:space="preserve"> the requirement that “all organisations in the public sector providing a service to the public in Wales to treat Welsh and English on an equal basis”.</w:t>
      </w:r>
    </w:p>
  </w:footnote>
  <w:footnote w:id="3">
    <w:p w14:paraId="1D43AC9C" w14:textId="676D9F6D" w:rsidR="00E77A41" w:rsidRDefault="00E77A41">
      <w:pPr>
        <w:pStyle w:val="FootnoteText"/>
      </w:pPr>
      <w:r>
        <w:rPr>
          <w:rStyle w:val="FootnoteReference"/>
        </w:rPr>
        <w:footnoteRef/>
      </w:r>
      <w:r>
        <w:t xml:space="preserve"> A common teaching technique based on </w:t>
      </w:r>
      <w:r w:rsidR="005D3DE6">
        <w:t>evidence</w:t>
      </w:r>
      <w:r>
        <w:t xml:space="preserve"> suggesting that people only remember 3 to 5 key points of new information during a presentation, and that to maximise retention it’s best not to present more. </w:t>
      </w:r>
    </w:p>
  </w:footnote>
  <w:footnote w:id="4">
    <w:p w14:paraId="667ED89F" w14:textId="05F27772" w:rsidR="009F26A7" w:rsidRDefault="009F26A7">
      <w:pPr>
        <w:pStyle w:val="FootnoteText"/>
      </w:pPr>
      <w:r>
        <w:rPr>
          <w:rStyle w:val="FootnoteReference"/>
        </w:rPr>
        <w:footnoteRef/>
      </w:r>
      <w:r>
        <w:t xml:space="preserve"> There is </w:t>
      </w:r>
      <w:r w:rsidR="003A13C8">
        <w:t>Wi-Fi</w:t>
      </w:r>
      <w:r>
        <w:t xml:space="preserve"> on site, so this</w:t>
      </w:r>
      <w:r w:rsidR="001A5086">
        <w:t xml:space="preserve"> is</w:t>
      </w:r>
      <w:r>
        <w:t xml:space="preserve"> in theory technologically available.</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C43"/>
    <w:rsid w:val="000559C7"/>
    <w:rsid w:val="000B7913"/>
    <w:rsid w:val="000D4D71"/>
    <w:rsid w:val="00121F30"/>
    <w:rsid w:val="001A5086"/>
    <w:rsid w:val="00277483"/>
    <w:rsid w:val="00287C80"/>
    <w:rsid w:val="00353162"/>
    <w:rsid w:val="003A13C8"/>
    <w:rsid w:val="00470B5B"/>
    <w:rsid w:val="00503B24"/>
    <w:rsid w:val="00520628"/>
    <w:rsid w:val="005218BC"/>
    <w:rsid w:val="005D3DE6"/>
    <w:rsid w:val="005E369C"/>
    <w:rsid w:val="00627205"/>
    <w:rsid w:val="0064056D"/>
    <w:rsid w:val="006F3F68"/>
    <w:rsid w:val="0081338D"/>
    <w:rsid w:val="00830E0E"/>
    <w:rsid w:val="008C0B22"/>
    <w:rsid w:val="008D585A"/>
    <w:rsid w:val="008F3B20"/>
    <w:rsid w:val="00930CC8"/>
    <w:rsid w:val="009F26A7"/>
    <w:rsid w:val="00C800FF"/>
    <w:rsid w:val="00D5274D"/>
    <w:rsid w:val="00DE1C43"/>
    <w:rsid w:val="00DE35B9"/>
    <w:rsid w:val="00E2576C"/>
    <w:rsid w:val="00E31B67"/>
    <w:rsid w:val="00E77A41"/>
    <w:rsid w:val="00F550CB"/>
    <w:rsid w:val="00FB4035"/>
    <w:rsid w:val="00FC46F7"/>
    <w:rsid w:val="00FF31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931B6"/>
  <w15:chartTrackingRefBased/>
  <w15:docId w15:val="{02BFE781-9E6A-454B-A4E9-361C755534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E1C4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E1C43"/>
    <w:rPr>
      <w:sz w:val="20"/>
      <w:szCs w:val="20"/>
    </w:rPr>
  </w:style>
  <w:style w:type="character" w:styleId="FootnoteReference">
    <w:name w:val="footnote reference"/>
    <w:basedOn w:val="DefaultParagraphFont"/>
    <w:uiPriority w:val="99"/>
    <w:semiHidden/>
    <w:unhideWhenUsed/>
    <w:rsid w:val="00DE1C43"/>
    <w:rPr>
      <w:vertAlign w:val="superscript"/>
    </w:rPr>
  </w:style>
  <w:style w:type="character" w:styleId="Strong">
    <w:name w:val="Strong"/>
    <w:basedOn w:val="DefaultParagraphFont"/>
    <w:uiPriority w:val="22"/>
    <w:qFormat/>
    <w:rsid w:val="00DE1C43"/>
    <w:rPr>
      <w:b/>
      <w:bCs/>
    </w:rPr>
  </w:style>
  <w:style w:type="paragraph" w:styleId="NormalWeb">
    <w:name w:val="Normal (Web)"/>
    <w:basedOn w:val="Normal"/>
    <w:uiPriority w:val="99"/>
    <w:unhideWhenUsed/>
    <w:rsid w:val="0064056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30CC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0CC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C702A6-9358-4A7A-8FBA-BC251C524F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1302</Words>
  <Characters>6006</Characters>
  <Application>Microsoft Office Word</Application>
  <DocSecurity>0</DocSecurity>
  <Lines>78</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sem</dc:creator>
  <cp:keywords/>
  <dc:description/>
  <cp:lastModifiedBy>sem</cp:lastModifiedBy>
  <cp:revision>2</cp:revision>
  <cp:lastPrinted>2019-01-25T13:54:00Z</cp:lastPrinted>
  <dcterms:created xsi:type="dcterms:W3CDTF">2019-01-25T14:05:00Z</dcterms:created>
  <dcterms:modified xsi:type="dcterms:W3CDTF">2019-01-25T14:05:00Z</dcterms:modified>
</cp:coreProperties>
</file>