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3C0A0" w14:textId="77777777" w:rsidR="004C72E3" w:rsidRPr="005C22F1" w:rsidRDefault="004C72E3" w:rsidP="009D53FD">
      <w:pPr>
        <w:pStyle w:val="Title"/>
        <w:jc w:val="center"/>
        <w:rPr>
          <w:sz w:val="28"/>
          <w:szCs w:val="28"/>
        </w:rPr>
      </w:pPr>
      <w:bookmarkStart w:id="0" w:name="_b2ce1oupyms0" w:colFirst="0" w:colLast="0"/>
      <w:bookmarkStart w:id="1" w:name="_3enk00c3o44z" w:colFirst="0" w:colLast="0"/>
      <w:bookmarkStart w:id="2" w:name="_u2fhiqhirxs1" w:colFirst="0" w:colLast="0"/>
      <w:bookmarkEnd w:id="0"/>
      <w:bookmarkEnd w:id="1"/>
      <w:bookmarkEnd w:id="2"/>
      <w:r w:rsidRPr="005C22F1">
        <w:rPr>
          <w:noProof/>
          <w:sz w:val="28"/>
          <w:szCs w:val="28"/>
          <w:lang w:bidi="hi-IN"/>
        </w:rPr>
        <w:drawing>
          <wp:inline distT="114300" distB="114300" distL="114300" distR="114300" wp14:anchorId="4DDE0DAC" wp14:editId="552DC16A">
            <wp:extent cx="4023360" cy="183642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23360" cy="1836420"/>
                    </a:xfrm>
                    <a:prstGeom prst="rect">
                      <a:avLst/>
                    </a:prstGeom>
                    <a:ln/>
                  </pic:spPr>
                </pic:pic>
              </a:graphicData>
            </a:graphic>
          </wp:inline>
        </w:drawing>
      </w:r>
    </w:p>
    <w:p w14:paraId="0B2179BE" w14:textId="77777777" w:rsidR="004C72E3" w:rsidRPr="005C22F1" w:rsidRDefault="004C72E3" w:rsidP="009D53FD">
      <w:pPr>
        <w:pStyle w:val="Title"/>
        <w:jc w:val="center"/>
        <w:rPr>
          <w:sz w:val="28"/>
          <w:szCs w:val="28"/>
        </w:rPr>
      </w:pPr>
      <w:r w:rsidRPr="005C22F1">
        <w:rPr>
          <w:sz w:val="28"/>
          <w:szCs w:val="28"/>
        </w:rPr>
        <w:t>Programme: MSc Public Health and Social Care in Practice</w:t>
      </w:r>
    </w:p>
    <w:p w14:paraId="74A42405" w14:textId="1526A1DA" w:rsidR="004C72E3" w:rsidRPr="005C22F1" w:rsidRDefault="004C72E3" w:rsidP="009D53FD">
      <w:pPr>
        <w:pStyle w:val="Title"/>
        <w:jc w:val="center"/>
        <w:rPr>
          <w:sz w:val="28"/>
          <w:szCs w:val="28"/>
        </w:rPr>
      </w:pPr>
      <w:r w:rsidRPr="005C22F1">
        <w:rPr>
          <w:sz w:val="28"/>
          <w:szCs w:val="28"/>
        </w:rPr>
        <w:t>Module code and Title: LCHS7006 Quality Assurance and Service Improvements</w:t>
      </w:r>
    </w:p>
    <w:p w14:paraId="51734F13" w14:textId="3F1EDF95" w:rsidR="004C72E3" w:rsidRPr="005C22F1" w:rsidRDefault="004C72E3" w:rsidP="009D53FD">
      <w:pPr>
        <w:pStyle w:val="Title"/>
        <w:jc w:val="center"/>
        <w:rPr>
          <w:sz w:val="28"/>
          <w:szCs w:val="28"/>
        </w:rPr>
      </w:pPr>
      <w:r w:rsidRPr="005C22F1">
        <w:rPr>
          <w:sz w:val="28"/>
          <w:szCs w:val="28"/>
        </w:rPr>
        <w:t xml:space="preserve">Student </w:t>
      </w:r>
      <w:proofErr w:type="spellStart"/>
      <w:proofErr w:type="gramStart"/>
      <w:r w:rsidRPr="005C22F1">
        <w:rPr>
          <w:sz w:val="28"/>
          <w:szCs w:val="28"/>
        </w:rPr>
        <w:t>Name:</w:t>
      </w:r>
      <w:r w:rsidR="006B4F8E">
        <w:rPr>
          <w:sz w:val="28"/>
          <w:szCs w:val="28"/>
        </w:rPr>
        <w:t>Twinkalben</w:t>
      </w:r>
      <w:proofErr w:type="spellEnd"/>
      <w:proofErr w:type="gramEnd"/>
      <w:r w:rsidR="006B4F8E">
        <w:rPr>
          <w:sz w:val="28"/>
          <w:szCs w:val="28"/>
        </w:rPr>
        <w:t xml:space="preserve"> </w:t>
      </w:r>
      <w:proofErr w:type="spellStart"/>
      <w:r w:rsidR="006B4F8E">
        <w:rPr>
          <w:sz w:val="28"/>
          <w:szCs w:val="28"/>
        </w:rPr>
        <w:t>patel</w:t>
      </w:r>
      <w:proofErr w:type="spellEnd"/>
    </w:p>
    <w:p w14:paraId="4FAD7075" w14:textId="0A205116" w:rsidR="004C72E3" w:rsidRPr="005C22F1" w:rsidRDefault="004C72E3" w:rsidP="009D53FD">
      <w:pPr>
        <w:pStyle w:val="Title"/>
        <w:jc w:val="center"/>
        <w:rPr>
          <w:sz w:val="28"/>
          <w:szCs w:val="28"/>
        </w:rPr>
      </w:pPr>
      <w:r w:rsidRPr="005C22F1">
        <w:rPr>
          <w:sz w:val="28"/>
          <w:szCs w:val="28"/>
        </w:rPr>
        <w:t>Student ID:</w:t>
      </w:r>
      <w:r w:rsidR="006B4F8E">
        <w:rPr>
          <w:sz w:val="28"/>
          <w:szCs w:val="28"/>
        </w:rPr>
        <w:t>2529441</w:t>
      </w:r>
    </w:p>
    <w:p w14:paraId="50278D8C" w14:textId="0C237B38" w:rsidR="00866711" w:rsidRPr="005C22F1" w:rsidRDefault="00866711" w:rsidP="009D53FD">
      <w:pPr>
        <w:pStyle w:val="Title"/>
        <w:jc w:val="center"/>
        <w:rPr>
          <w:sz w:val="28"/>
          <w:szCs w:val="28"/>
        </w:rPr>
      </w:pPr>
      <w:r w:rsidRPr="005C22F1">
        <w:rPr>
          <w:sz w:val="28"/>
          <w:szCs w:val="28"/>
        </w:rPr>
        <w:t>Component 2</w:t>
      </w:r>
      <w:r w:rsidR="00CE46E7" w:rsidRPr="005C22F1">
        <w:rPr>
          <w:sz w:val="28"/>
          <w:szCs w:val="28"/>
        </w:rPr>
        <w:t xml:space="preserve">: </w:t>
      </w:r>
      <w:r w:rsidRPr="005C22F1">
        <w:rPr>
          <w:sz w:val="28"/>
          <w:szCs w:val="28"/>
        </w:rPr>
        <w:t>Service Improvement Report</w:t>
      </w:r>
    </w:p>
    <w:p w14:paraId="7747754E" w14:textId="4CF82188" w:rsidR="004C72E3" w:rsidRPr="005C22F1" w:rsidRDefault="004C72E3" w:rsidP="006B4F8E">
      <w:pPr>
        <w:pStyle w:val="Title"/>
        <w:jc w:val="center"/>
        <w:rPr>
          <w:sz w:val="28"/>
          <w:szCs w:val="28"/>
        </w:rPr>
      </w:pPr>
      <w:r w:rsidRPr="005C22F1">
        <w:rPr>
          <w:sz w:val="28"/>
          <w:szCs w:val="28"/>
        </w:rPr>
        <w:t xml:space="preserve">Lecturer </w:t>
      </w:r>
      <w:proofErr w:type="spellStart"/>
      <w:proofErr w:type="gramStart"/>
      <w:r w:rsidRPr="005C22F1">
        <w:rPr>
          <w:sz w:val="28"/>
          <w:szCs w:val="28"/>
        </w:rPr>
        <w:t>Name:</w:t>
      </w:r>
      <w:r w:rsidR="006B4F8E">
        <w:rPr>
          <w:sz w:val="28"/>
          <w:szCs w:val="28"/>
        </w:rPr>
        <w:t>Dilhara</w:t>
      </w:r>
      <w:proofErr w:type="spellEnd"/>
      <w:proofErr w:type="gramEnd"/>
      <w:r w:rsidR="006B4F8E">
        <w:rPr>
          <w:sz w:val="28"/>
          <w:szCs w:val="28"/>
        </w:rPr>
        <w:t xml:space="preserve"> </w:t>
      </w:r>
      <w:proofErr w:type="spellStart"/>
      <w:r w:rsidR="006B4F8E">
        <w:rPr>
          <w:sz w:val="28"/>
          <w:szCs w:val="28"/>
        </w:rPr>
        <w:t>Mampitiya</w:t>
      </w:r>
      <w:proofErr w:type="spellEnd"/>
    </w:p>
    <w:p w14:paraId="258BA457" w14:textId="467555D1" w:rsidR="009922B8" w:rsidRPr="005C22F1" w:rsidRDefault="004C72E3" w:rsidP="009D53FD">
      <w:pPr>
        <w:pStyle w:val="Title"/>
        <w:jc w:val="center"/>
        <w:rPr>
          <w:rFonts w:eastAsia="Times New Roman"/>
          <w:b/>
          <w:bCs/>
        </w:rPr>
      </w:pPr>
      <w:r w:rsidRPr="005C22F1">
        <w:rPr>
          <w:sz w:val="28"/>
          <w:szCs w:val="28"/>
        </w:rPr>
        <w:t>Submission Date: 1</w:t>
      </w:r>
      <w:r w:rsidR="00671672" w:rsidRPr="005C22F1">
        <w:rPr>
          <w:sz w:val="28"/>
          <w:szCs w:val="28"/>
        </w:rPr>
        <w:t>4</w:t>
      </w:r>
      <w:r w:rsidRPr="005C22F1">
        <w:rPr>
          <w:sz w:val="28"/>
          <w:szCs w:val="28"/>
        </w:rPr>
        <w:t xml:space="preserve"> August 2026</w:t>
      </w:r>
      <w:r w:rsidR="009922B8" w:rsidRPr="005C22F1">
        <w:rPr>
          <w:rFonts w:eastAsia="Times New Roman"/>
          <w:b/>
          <w:bCs/>
        </w:rPr>
        <w:br w:type="page"/>
      </w:r>
    </w:p>
    <w:sdt>
      <w:sdtPr>
        <w:rPr>
          <w:rFonts w:ascii="Arial" w:eastAsia="Arial" w:hAnsi="Arial" w:cs="Arial"/>
          <w:color w:val="auto"/>
          <w:sz w:val="22"/>
          <w:szCs w:val="22"/>
          <w:lang w:val="en-GB" w:eastAsia="en-IN"/>
        </w:rPr>
        <w:id w:val="1052119857"/>
        <w:docPartObj>
          <w:docPartGallery w:val="Table of Contents"/>
          <w:docPartUnique/>
        </w:docPartObj>
      </w:sdtPr>
      <w:sdtEndPr>
        <w:rPr>
          <w:b/>
          <w:bCs/>
          <w:noProof/>
        </w:rPr>
      </w:sdtEndPr>
      <w:sdtContent>
        <w:p w14:paraId="275625FE" w14:textId="604A5993" w:rsidR="007F3DA6" w:rsidRPr="005C22F1" w:rsidRDefault="007F3DA6">
          <w:pPr>
            <w:pStyle w:val="TOCHeading"/>
            <w:rPr>
              <w:rFonts w:ascii="Arial" w:hAnsi="Arial" w:cs="Arial"/>
              <w:b/>
              <w:bCs/>
              <w:color w:val="auto"/>
              <w:sz w:val="22"/>
              <w:szCs w:val="22"/>
            </w:rPr>
          </w:pPr>
          <w:r w:rsidRPr="005C22F1">
            <w:rPr>
              <w:rFonts w:ascii="Arial" w:hAnsi="Arial" w:cs="Arial"/>
              <w:b/>
              <w:bCs/>
              <w:color w:val="auto"/>
              <w:sz w:val="22"/>
              <w:szCs w:val="22"/>
            </w:rPr>
            <w:t>Table of Contents</w:t>
          </w:r>
        </w:p>
        <w:p w14:paraId="783F393E" w14:textId="3CD1A2BD" w:rsidR="007F3DA6" w:rsidRPr="005C22F1" w:rsidRDefault="007F3DA6">
          <w:pPr>
            <w:pStyle w:val="TOC1"/>
            <w:tabs>
              <w:tab w:val="right" w:leader="dot" w:pos="9019"/>
            </w:tabs>
            <w:rPr>
              <w:rFonts w:eastAsiaTheme="minorEastAsia"/>
              <w:noProof/>
              <w:kern w:val="2"/>
              <w:lang w:val="en-IN" w:bidi="bn-IN"/>
              <w14:ligatures w14:val="standardContextual"/>
            </w:rPr>
          </w:pPr>
          <w:r w:rsidRPr="005C22F1">
            <w:fldChar w:fldCharType="begin"/>
          </w:r>
          <w:r w:rsidRPr="005C22F1">
            <w:instrText xml:space="preserve"> TOC \o "1-3" \h \z \u </w:instrText>
          </w:r>
          <w:r w:rsidRPr="005C22F1">
            <w:fldChar w:fldCharType="separate"/>
          </w:r>
          <w:hyperlink w:anchor="_Toc236920267" w:history="1">
            <w:r w:rsidRPr="005C22F1">
              <w:rPr>
                <w:rStyle w:val="Hyperlink"/>
                <w:noProof/>
                <w:color w:val="auto"/>
              </w:rPr>
              <w:t>1. Introduction</w:t>
            </w:r>
            <w:r w:rsidRPr="005C22F1">
              <w:rPr>
                <w:noProof/>
                <w:webHidden/>
              </w:rPr>
              <w:tab/>
            </w:r>
            <w:r w:rsidRPr="005C22F1">
              <w:rPr>
                <w:noProof/>
                <w:webHidden/>
              </w:rPr>
              <w:fldChar w:fldCharType="begin"/>
            </w:r>
            <w:r w:rsidRPr="005C22F1">
              <w:rPr>
                <w:noProof/>
                <w:webHidden/>
              </w:rPr>
              <w:instrText xml:space="preserve"> PAGEREF _Toc236920267 \h </w:instrText>
            </w:r>
            <w:r w:rsidRPr="005C22F1">
              <w:rPr>
                <w:noProof/>
                <w:webHidden/>
              </w:rPr>
            </w:r>
            <w:r w:rsidRPr="005C22F1">
              <w:rPr>
                <w:noProof/>
                <w:webHidden/>
              </w:rPr>
              <w:fldChar w:fldCharType="separate"/>
            </w:r>
            <w:r w:rsidR="00557741" w:rsidRPr="005C22F1">
              <w:rPr>
                <w:noProof/>
                <w:webHidden/>
              </w:rPr>
              <w:t>3</w:t>
            </w:r>
            <w:r w:rsidRPr="005C22F1">
              <w:rPr>
                <w:noProof/>
                <w:webHidden/>
              </w:rPr>
              <w:fldChar w:fldCharType="end"/>
            </w:r>
          </w:hyperlink>
        </w:p>
        <w:p w14:paraId="2C840426" w14:textId="546C017C"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68" w:history="1">
            <w:r w:rsidRPr="005C22F1">
              <w:rPr>
                <w:rStyle w:val="Hyperlink"/>
                <w:noProof/>
                <w:color w:val="auto"/>
              </w:rPr>
              <w:t>1.1 Background of the Organisation</w:t>
            </w:r>
            <w:r w:rsidRPr="005C22F1">
              <w:rPr>
                <w:noProof/>
                <w:webHidden/>
              </w:rPr>
              <w:tab/>
            </w:r>
            <w:r w:rsidRPr="005C22F1">
              <w:rPr>
                <w:noProof/>
                <w:webHidden/>
              </w:rPr>
              <w:fldChar w:fldCharType="begin"/>
            </w:r>
            <w:r w:rsidRPr="005C22F1">
              <w:rPr>
                <w:noProof/>
                <w:webHidden/>
              </w:rPr>
              <w:instrText xml:space="preserve"> PAGEREF _Toc236920268 \h </w:instrText>
            </w:r>
            <w:r w:rsidRPr="005C22F1">
              <w:rPr>
                <w:noProof/>
                <w:webHidden/>
              </w:rPr>
            </w:r>
            <w:r w:rsidRPr="005C22F1">
              <w:rPr>
                <w:noProof/>
                <w:webHidden/>
              </w:rPr>
              <w:fldChar w:fldCharType="separate"/>
            </w:r>
            <w:r w:rsidR="00557741" w:rsidRPr="005C22F1">
              <w:rPr>
                <w:noProof/>
                <w:webHidden/>
              </w:rPr>
              <w:t>4</w:t>
            </w:r>
            <w:r w:rsidRPr="005C22F1">
              <w:rPr>
                <w:noProof/>
                <w:webHidden/>
              </w:rPr>
              <w:fldChar w:fldCharType="end"/>
            </w:r>
          </w:hyperlink>
        </w:p>
        <w:p w14:paraId="5F9FECC3" w14:textId="33E9538F"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69" w:history="1">
            <w:r w:rsidRPr="005C22F1">
              <w:rPr>
                <w:rStyle w:val="Hyperlink"/>
                <w:noProof/>
                <w:color w:val="auto"/>
              </w:rPr>
              <w:t>1.2 Identification of the Quality Issue</w:t>
            </w:r>
            <w:r w:rsidRPr="005C22F1">
              <w:rPr>
                <w:noProof/>
                <w:webHidden/>
              </w:rPr>
              <w:tab/>
            </w:r>
            <w:r w:rsidRPr="005C22F1">
              <w:rPr>
                <w:noProof/>
                <w:webHidden/>
              </w:rPr>
              <w:fldChar w:fldCharType="begin"/>
            </w:r>
            <w:r w:rsidRPr="005C22F1">
              <w:rPr>
                <w:noProof/>
                <w:webHidden/>
              </w:rPr>
              <w:instrText xml:space="preserve"> PAGEREF _Toc236920269 \h </w:instrText>
            </w:r>
            <w:r w:rsidRPr="005C22F1">
              <w:rPr>
                <w:noProof/>
                <w:webHidden/>
              </w:rPr>
            </w:r>
            <w:r w:rsidRPr="005C22F1">
              <w:rPr>
                <w:noProof/>
                <w:webHidden/>
              </w:rPr>
              <w:fldChar w:fldCharType="separate"/>
            </w:r>
            <w:r w:rsidR="00557741" w:rsidRPr="005C22F1">
              <w:rPr>
                <w:noProof/>
                <w:webHidden/>
              </w:rPr>
              <w:t>4</w:t>
            </w:r>
            <w:r w:rsidRPr="005C22F1">
              <w:rPr>
                <w:noProof/>
                <w:webHidden/>
              </w:rPr>
              <w:fldChar w:fldCharType="end"/>
            </w:r>
          </w:hyperlink>
        </w:p>
        <w:p w14:paraId="154ACF35" w14:textId="4F800B85"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0" w:history="1">
            <w:r w:rsidRPr="005C22F1">
              <w:rPr>
                <w:rStyle w:val="Hyperlink"/>
                <w:noProof/>
                <w:color w:val="auto"/>
              </w:rPr>
              <w:t>1.3 Aim of the Report</w:t>
            </w:r>
            <w:r w:rsidRPr="005C22F1">
              <w:rPr>
                <w:noProof/>
                <w:webHidden/>
              </w:rPr>
              <w:tab/>
            </w:r>
            <w:r w:rsidRPr="005C22F1">
              <w:rPr>
                <w:noProof/>
                <w:webHidden/>
              </w:rPr>
              <w:fldChar w:fldCharType="begin"/>
            </w:r>
            <w:r w:rsidRPr="005C22F1">
              <w:rPr>
                <w:noProof/>
                <w:webHidden/>
              </w:rPr>
              <w:instrText xml:space="preserve"> PAGEREF _Toc236920270 \h </w:instrText>
            </w:r>
            <w:r w:rsidRPr="005C22F1">
              <w:rPr>
                <w:noProof/>
                <w:webHidden/>
              </w:rPr>
            </w:r>
            <w:r w:rsidRPr="005C22F1">
              <w:rPr>
                <w:noProof/>
                <w:webHidden/>
              </w:rPr>
              <w:fldChar w:fldCharType="separate"/>
            </w:r>
            <w:r w:rsidR="00557741" w:rsidRPr="005C22F1">
              <w:rPr>
                <w:noProof/>
                <w:webHidden/>
              </w:rPr>
              <w:t>4</w:t>
            </w:r>
            <w:r w:rsidRPr="005C22F1">
              <w:rPr>
                <w:noProof/>
                <w:webHidden/>
              </w:rPr>
              <w:fldChar w:fldCharType="end"/>
            </w:r>
          </w:hyperlink>
        </w:p>
        <w:p w14:paraId="71FBD9FA" w14:textId="76ED44FC" w:rsidR="007F3DA6" w:rsidRPr="005C22F1" w:rsidRDefault="007F3DA6">
          <w:pPr>
            <w:pStyle w:val="TOC1"/>
            <w:tabs>
              <w:tab w:val="right" w:leader="dot" w:pos="9019"/>
            </w:tabs>
            <w:rPr>
              <w:rFonts w:eastAsiaTheme="minorEastAsia"/>
              <w:noProof/>
              <w:kern w:val="2"/>
              <w:lang w:val="en-IN" w:bidi="bn-IN"/>
              <w14:ligatures w14:val="standardContextual"/>
            </w:rPr>
          </w:pPr>
          <w:hyperlink w:anchor="_Toc236920271" w:history="1">
            <w:r w:rsidRPr="005C22F1">
              <w:rPr>
                <w:rStyle w:val="Hyperlink"/>
                <w:noProof/>
                <w:color w:val="auto"/>
              </w:rPr>
              <w:t>2. Critical Analysis of the Quality Issue</w:t>
            </w:r>
            <w:r w:rsidRPr="005C22F1">
              <w:rPr>
                <w:noProof/>
                <w:webHidden/>
              </w:rPr>
              <w:tab/>
            </w:r>
            <w:r w:rsidRPr="005C22F1">
              <w:rPr>
                <w:noProof/>
                <w:webHidden/>
              </w:rPr>
              <w:fldChar w:fldCharType="begin"/>
            </w:r>
            <w:r w:rsidRPr="005C22F1">
              <w:rPr>
                <w:noProof/>
                <w:webHidden/>
              </w:rPr>
              <w:instrText xml:space="preserve"> PAGEREF _Toc236920271 \h </w:instrText>
            </w:r>
            <w:r w:rsidRPr="005C22F1">
              <w:rPr>
                <w:noProof/>
                <w:webHidden/>
              </w:rPr>
            </w:r>
            <w:r w:rsidRPr="005C22F1">
              <w:rPr>
                <w:noProof/>
                <w:webHidden/>
              </w:rPr>
              <w:fldChar w:fldCharType="separate"/>
            </w:r>
            <w:r w:rsidR="00557741" w:rsidRPr="005C22F1">
              <w:rPr>
                <w:noProof/>
                <w:webHidden/>
              </w:rPr>
              <w:t>6</w:t>
            </w:r>
            <w:r w:rsidRPr="005C22F1">
              <w:rPr>
                <w:noProof/>
                <w:webHidden/>
              </w:rPr>
              <w:fldChar w:fldCharType="end"/>
            </w:r>
          </w:hyperlink>
        </w:p>
        <w:p w14:paraId="65E62EB9" w14:textId="40A856AA"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2" w:history="1">
            <w:r w:rsidRPr="005C22F1">
              <w:rPr>
                <w:rStyle w:val="Hyperlink"/>
                <w:noProof/>
                <w:color w:val="auto"/>
              </w:rPr>
              <w:t>2.1 Root Cause Analysis using Fishbone Diagram</w:t>
            </w:r>
            <w:r w:rsidRPr="005C22F1">
              <w:rPr>
                <w:noProof/>
                <w:webHidden/>
              </w:rPr>
              <w:tab/>
            </w:r>
            <w:r w:rsidRPr="005C22F1">
              <w:rPr>
                <w:noProof/>
                <w:webHidden/>
              </w:rPr>
              <w:fldChar w:fldCharType="begin"/>
            </w:r>
            <w:r w:rsidRPr="005C22F1">
              <w:rPr>
                <w:noProof/>
                <w:webHidden/>
              </w:rPr>
              <w:instrText xml:space="preserve"> PAGEREF _Toc236920272 \h </w:instrText>
            </w:r>
            <w:r w:rsidRPr="005C22F1">
              <w:rPr>
                <w:noProof/>
                <w:webHidden/>
              </w:rPr>
            </w:r>
            <w:r w:rsidRPr="005C22F1">
              <w:rPr>
                <w:noProof/>
                <w:webHidden/>
              </w:rPr>
              <w:fldChar w:fldCharType="separate"/>
            </w:r>
            <w:r w:rsidR="00557741" w:rsidRPr="005C22F1">
              <w:rPr>
                <w:noProof/>
                <w:webHidden/>
              </w:rPr>
              <w:t>6</w:t>
            </w:r>
            <w:r w:rsidRPr="005C22F1">
              <w:rPr>
                <w:noProof/>
                <w:webHidden/>
              </w:rPr>
              <w:fldChar w:fldCharType="end"/>
            </w:r>
          </w:hyperlink>
        </w:p>
        <w:p w14:paraId="4A9B666B" w14:textId="30195389"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3" w:history="1">
            <w:r w:rsidRPr="005C22F1">
              <w:rPr>
                <w:rStyle w:val="Hyperlink"/>
                <w:noProof/>
                <w:color w:val="auto"/>
              </w:rPr>
              <w:t>2.2 Critical Evaluation using Donabedian Model</w:t>
            </w:r>
            <w:r w:rsidRPr="005C22F1">
              <w:rPr>
                <w:noProof/>
                <w:webHidden/>
              </w:rPr>
              <w:tab/>
            </w:r>
            <w:r w:rsidRPr="005C22F1">
              <w:rPr>
                <w:noProof/>
                <w:webHidden/>
              </w:rPr>
              <w:fldChar w:fldCharType="begin"/>
            </w:r>
            <w:r w:rsidRPr="005C22F1">
              <w:rPr>
                <w:noProof/>
                <w:webHidden/>
              </w:rPr>
              <w:instrText xml:space="preserve"> PAGEREF _Toc236920273 \h </w:instrText>
            </w:r>
            <w:r w:rsidRPr="005C22F1">
              <w:rPr>
                <w:noProof/>
                <w:webHidden/>
              </w:rPr>
            </w:r>
            <w:r w:rsidRPr="005C22F1">
              <w:rPr>
                <w:noProof/>
                <w:webHidden/>
              </w:rPr>
              <w:fldChar w:fldCharType="separate"/>
            </w:r>
            <w:r w:rsidR="00557741" w:rsidRPr="005C22F1">
              <w:rPr>
                <w:noProof/>
                <w:webHidden/>
              </w:rPr>
              <w:t>7</w:t>
            </w:r>
            <w:r w:rsidRPr="005C22F1">
              <w:rPr>
                <w:noProof/>
                <w:webHidden/>
              </w:rPr>
              <w:fldChar w:fldCharType="end"/>
            </w:r>
          </w:hyperlink>
        </w:p>
        <w:p w14:paraId="46B4F056" w14:textId="10DF67D0"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4" w:history="1">
            <w:r w:rsidRPr="005C22F1">
              <w:rPr>
                <w:rStyle w:val="Hyperlink"/>
                <w:noProof/>
                <w:color w:val="auto"/>
              </w:rPr>
              <w:t>2.3 SWOT Analysis of Mid Staffordshire</w:t>
            </w:r>
            <w:r w:rsidRPr="005C22F1">
              <w:rPr>
                <w:noProof/>
                <w:webHidden/>
              </w:rPr>
              <w:tab/>
            </w:r>
            <w:r w:rsidRPr="005C22F1">
              <w:rPr>
                <w:noProof/>
                <w:webHidden/>
              </w:rPr>
              <w:fldChar w:fldCharType="begin"/>
            </w:r>
            <w:r w:rsidRPr="005C22F1">
              <w:rPr>
                <w:noProof/>
                <w:webHidden/>
              </w:rPr>
              <w:instrText xml:space="preserve"> PAGEREF _Toc236920274 \h </w:instrText>
            </w:r>
            <w:r w:rsidRPr="005C22F1">
              <w:rPr>
                <w:noProof/>
                <w:webHidden/>
              </w:rPr>
            </w:r>
            <w:r w:rsidRPr="005C22F1">
              <w:rPr>
                <w:noProof/>
                <w:webHidden/>
              </w:rPr>
              <w:fldChar w:fldCharType="separate"/>
            </w:r>
            <w:r w:rsidR="00557741" w:rsidRPr="005C22F1">
              <w:rPr>
                <w:noProof/>
                <w:webHidden/>
              </w:rPr>
              <w:t>8</w:t>
            </w:r>
            <w:r w:rsidRPr="005C22F1">
              <w:rPr>
                <w:noProof/>
                <w:webHidden/>
              </w:rPr>
              <w:fldChar w:fldCharType="end"/>
            </w:r>
          </w:hyperlink>
        </w:p>
        <w:p w14:paraId="2674E870" w14:textId="689C7CF7"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5" w:history="1">
            <w:r w:rsidRPr="005C22F1">
              <w:rPr>
                <w:rStyle w:val="Hyperlink"/>
                <w:noProof/>
                <w:color w:val="auto"/>
              </w:rPr>
              <w:t>2.4 Critical Discussion of Policy and Governance Failures</w:t>
            </w:r>
            <w:r w:rsidRPr="005C22F1">
              <w:rPr>
                <w:noProof/>
                <w:webHidden/>
              </w:rPr>
              <w:tab/>
            </w:r>
            <w:r w:rsidRPr="005C22F1">
              <w:rPr>
                <w:noProof/>
                <w:webHidden/>
              </w:rPr>
              <w:fldChar w:fldCharType="begin"/>
            </w:r>
            <w:r w:rsidRPr="005C22F1">
              <w:rPr>
                <w:noProof/>
                <w:webHidden/>
              </w:rPr>
              <w:instrText xml:space="preserve"> PAGEREF _Toc236920275 \h </w:instrText>
            </w:r>
            <w:r w:rsidRPr="005C22F1">
              <w:rPr>
                <w:noProof/>
                <w:webHidden/>
              </w:rPr>
            </w:r>
            <w:r w:rsidRPr="005C22F1">
              <w:rPr>
                <w:noProof/>
                <w:webHidden/>
              </w:rPr>
              <w:fldChar w:fldCharType="separate"/>
            </w:r>
            <w:r w:rsidR="00557741" w:rsidRPr="005C22F1">
              <w:rPr>
                <w:noProof/>
                <w:webHidden/>
              </w:rPr>
              <w:t>10</w:t>
            </w:r>
            <w:r w:rsidRPr="005C22F1">
              <w:rPr>
                <w:noProof/>
                <w:webHidden/>
              </w:rPr>
              <w:fldChar w:fldCharType="end"/>
            </w:r>
          </w:hyperlink>
        </w:p>
        <w:p w14:paraId="6E05D851" w14:textId="51B0459C" w:rsidR="007F3DA6" w:rsidRPr="005C22F1" w:rsidRDefault="007F3DA6">
          <w:pPr>
            <w:pStyle w:val="TOC1"/>
            <w:tabs>
              <w:tab w:val="right" w:leader="dot" w:pos="9019"/>
            </w:tabs>
            <w:rPr>
              <w:rFonts w:eastAsiaTheme="minorEastAsia"/>
              <w:noProof/>
              <w:kern w:val="2"/>
              <w:lang w:val="en-IN" w:bidi="bn-IN"/>
              <w14:ligatures w14:val="standardContextual"/>
            </w:rPr>
          </w:pPr>
          <w:hyperlink w:anchor="_Toc236920276" w:history="1">
            <w:r w:rsidRPr="005C22F1">
              <w:rPr>
                <w:rStyle w:val="Hyperlink"/>
                <w:noProof/>
                <w:color w:val="auto"/>
              </w:rPr>
              <w:t>3. Service Improvement Recommendations</w:t>
            </w:r>
            <w:r w:rsidRPr="005C22F1">
              <w:rPr>
                <w:noProof/>
                <w:webHidden/>
              </w:rPr>
              <w:tab/>
            </w:r>
            <w:r w:rsidRPr="005C22F1">
              <w:rPr>
                <w:noProof/>
                <w:webHidden/>
              </w:rPr>
              <w:fldChar w:fldCharType="begin"/>
            </w:r>
            <w:r w:rsidRPr="005C22F1">
              <w:rPr>
                <w:noProof/>
                <w:webHidden/>
              </w:rPr>
              <w:instrText xml:space="preserve"> PAGEREF _Toc236920276 \h </w:instrText>
            </w:r>
            <w:r w:rsidRPr="005C22F1">
              <w:rPr>
                <w:noProof/>
                <w:webHidden/>
              </w:rPr>
            </w:r>
            <w:r w:rsidRPr="005C22F1">
              <w:rPr>
                <w:noProof/>
                <w:webHidden/>
              </w:rPr>
              <w:fldChar w:fldCharType="separate"/>
            </w:r>
            <w:r w:rsidR="00557741" w:rsidRPr="005C22F1">
              <w:rPr>
                <w:noProof/>
                <w:webHidden/>
              </w:rPr>
              <w:t>12</w:t>
            </w:r>
            <w:r w:rsidRPr="005C22F1">
              <w:rPr>
                <w:noProof/>
                <w:webHidden/>
              </w:rPr>
              <w:fldChar w:fldCharType="end"/>
            </w:r>
          </w:hyperlink>
        </w:p>
        <w:p w14:paraId="71488E23" w14:textId="655A6755"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7" w:history="1">
            <w:r w:rsidRPr="005C22F1">
              <w:rPr>
                <w:rStyle w:val="Hyperlink"/>
                <w:noProof/>
                <w:color w:val="auto"/>
              </w:rPr>
              <w:t>3.1 Recommendations</w:t>
            </w:r>
            <w:r w:rsidRPr="005C22F1">
              <w:rPr>
                <w:noProof/>
                <w:webHidden/>
              </w:rPr>
              <w:tab/>
            </w:r>
            <w:r w:rsidRPr="005C22F1">
              <w:rPr>
                <w:noProof/>
                <w:webHidden/>
              </w:rPr>
              <w:fldChar w:fldCharType="begin"/>
            </w:r>
            <w:r w:rsidRPr="005C22F1">
              <w:rPr>
                <w:noProof/>
                <w:webHidden/>
              </w:rPr>
              <w:instrText xml:space="preserve"> PAGEREF _Toc236920277 \h </w:instrText>
            </w:r>
            <w:r w:rsidRPr="005C22F1">
              <w:rPr>
                <w:noProof/>
                <w:webHidden/>
              </w:rPr>
            </w:r>
            <w:r w:rsidRPr="005C22F1">
              <w:rPr>
                <w:noProof/>
                <w:webHidden/>
              </w:rPr>
              <w:fldChar w:fldCharType="separate"/>
            </w:r>
            <w:r w:rsidR="00557741" w:rsidRPr="005C22F1">
              <w:rPr>
                <w:noProof/>
                <w:webHidden/>
              </w:rPr>
              <w:t>12</w:t>
            </w:r>
            <w:r w:rsidRPr="005C22F1">
              <w:rPr>
                <w:noProof/>
                <w:webHidden/>
              </w:rPr>
              <w:fldChar w:fldCharType="end"/>
            </w:r>
          </w:hyperlink>
        </w:p>
        <w:p w14:paraId="0781D884" w14:textId="7E63C85C" w:rsidR="007F3DA6" w:rsidRPr="005C22F1" w:rsidRDefault="007F3DA6">
          <w:pPr>
            <w:pStyle w:val="TOC2"/>
            <w:tabs>
              <w:tab w:val="right" w:leader="dot" w:pos="9019"/>
            </w:tabs>
            <w:rPr>
              <w:rFonts w:eastAsiaTheme="minorEastAsia"/>
              <w:noProof/>
              <w:kern w:val="2"/>
              <w:lang w:val="en-IN" w:bidi="bn-IN"/>
              <w14:ligatures w14:val="standardContextual"/>
            </w:rPr>
          </w:pPr>
          <w:hyperlink w:anchor="_Toc236920278" w:history="1">
            <w:r w:rsidRPr="005C22F1">
              <w:rPr>
                <w:rStyle w:val="Hyperlink"/>
                <w:noProof/>
                <w:color w:val="auto"/>
              </w:rPr>
              <w:t>3.2 Implementation Strategy Using PDSA Cycle</w:t>
            </w:r>
            <w:r w:rsidRPr="005C22F1">
              <w:rPr>
                <w:noProof/>
                <w:webHidden/>
              </w:rPr>
              <w:tab/>
            </w:r>
            <w:r w:rsidRPr="005C22F1">
              <w:rPr>
                <w:noProof/>
                <w:webHidden/>
              </w:rPr>
              <w:fldChar w:fldCharType="begin"/>
            </w:r>
            <w:r w:rsidRPr="005C22F1">
              <w:rPr>
                <w:noProof/>
                <w:webHidden/>
              </w:rPr>
              <w:instrText xml:space="preserve"> PAGEREF _Toc236920278 \h </w:instrText>
            </w:r>
            <w:r w:rsidRPr="005C22F1">
              <w:rPr>
                <w:noProof/>
                <w:webHidden/>
              </w:rPr>
            </w:r>
            <w:r w:rsidRPr="005C22F1">
              <w:rPr>
                <w:noProof/>
                <w:webHidden/>
              </w:rPr>
              <w:fldChar w:fldCharType="separate"/>
            </w:r>
            <w:r w:rsidR="00557741" w:rsidRPr="005C22F1">
              <w:rPr>
                <w:noProof/>
                <w:webHidden/>
              </w:rPr>
              <w:t>13</w:t>
            </w:r>
            <w:r w:rsidRPr="005C22F1">
              <w:rPr>
                <w:noProof/>
                <w:webHidden/>
              </w:rPr>
              <w:fldChar w:fldCharType="end"/>
            </w:r>
          </w:hyperlink>
        </w:p>
        <w:p w14:paraId="1B5C06EA" w14:textId="346300F7" w:rsidR="007F3DA6" w:rsidRPr="005C22F1" w:rsidRDefault="007F3DA6">
          <w:pPr>
            <w:pStyle w:val="TOC1"/>
            <w:tabs>
              <w:tab w:val="right" w:leader="dot" w:pos="9019"/>
            </w:tabs>
            <w:rPr>
              <w:rFonts w:eastAsiaTheme="minorEastAsia"/>
              <w:noProof/>
              <w:kern w:val="2"/>
              <w:lang w:val="en-IN" w:bidi="bn-IN"/>
              <w14:ligatures w14:val="standardContextual"/>
            </w:rPr>
          </w:pPr>
          <w:hyperlink w:anchor="_Toc236920279" w:history="1">
            <w:r w:rsidRPr="005C22F1">
              <w:rPr>
                <w:rStyle w:val="Hyperlink"/>
                <w:noProof/>
                <w:color w:val="auto"/>
              </w:rPr>
              <w:t>4. Conclusion</w:t>
            </w:r>
            <w:r w:rsidRPr="005C22F1">
              <w:rPr>
                <w:noProof/>
                <w:webHidden/>
              </w:rPr>
              <w:tab/>
            </w:r>
            <w:r w:rsidRPr="005C22F1">
              <w:rPr>
                <w:noProof/>
                <w:webHidden/>
              </w:rPr>
              <w:fldChar w:fldCharType="begin"/>
            </w:r>
            <w:r w:rsidRPr="005C22F1">
              <w:rPr>
                <w:noProof/>
                <w:webHidden/>
              </w:rPr>
              <w:instrText xml:space="preserve"> PAGEREF _Toc236920279 \h </w:instrText>
            </w:r>
            <w:r w:rsidRPr="005C22F1">
              <w:rPr>
                <w:noProof/>
                <w:webHidden/>
              </w:rPr>
            </w:r>
            <w:r w:rsidRPr="005C22F1">
              <w:rPr>
                <w:noProof/>
                <w:webHidden/>
              </w:rPr>
              <w:fldChar w:fldCharType="separate"/>
            </w:r>
            <w:r w:rsidR="00557741" w:rsidRPr="005C22F1">
              <w:rPr>
                <w:noProof/>
                <w:webHidden/>
              </w:rPr>
              <w:t>15</w:t>
            </w:r>
            <w:r w:rsidRPr="005C22F1">
              <w:rPr>
                <w:noProof/>
                <w:webHidden/>
              </w:rPr>
              <w:fldChar w:fldCharType="end"/>
            </w:r>
          </w:hyperlink>
        </w:p>
        <w:p w14:paraId="3481F302" w14:textId="138CAB87" w:rsidR="007F3DA6" w:rsidRPr="005C22F1" w:rsidRDefault="007F3DA6">
          <w:pPr>
            <w:pStyle w:val="TOC1"/>
            <w:tabs>
              <w:tab w:val="right" w:leader="dot" w:pos="9019"/>
            </w:tabs>
            <w:rPr>
              <w:rFonts w:eastAsiaTheme="minorEastAsia"/>
              <w:noProof/>
              <w:kern w:val="2"/>
              <w:lang w:val="en-IN" w:bidi="bn-IN"/>
              <w14:ligatures w14:val="standardContextual"/>
            </w:rPr>
          </w:pPr>
          <w:hyperlink w:anchor="_Toc236920280" w:history="1">
            <w:r w:rsidRPr="005C22F1">
              <w:rPr>
                <w:rStyle w:val="Hyperlink"/>
                <w:noProof/>
                <w:color w:val="auto"/>
              </w:rPr>
              <w:t>References</w:t>
            </w:r>
            <w:r w:rsidRPr="005C22F1">
              <w:rPr>
                <w:noProof/>
                <w:webHidden/>
              </w:rPr>
              <w:tab/>
            </w:r>
            <w:r w:rsidRPr="005C22F1">
              <w:rPr>
                <w:noProof/>
                <w:webHidden/>
              </w:rPr>
              <w:fldChar w:fldCharType="begin"/>
            </w:r>
            <w:r w:rsidRPr="005C22F1">
              <w:rPr>
                <w:noProof/>
                <w:webHidden/>
              </w:rPr>
              <w:instrText xml:space="preserve"> PAGEREF _Toc236920280 \h </w:instrText>
            </w:r>
            <w:r w:rsidRPr="005C22F1">
              <w:rPr>
                <w:noProof/>
                <w:webHidden/>
              </w:rPr>
            </w:r>
            <w:r w:rsidRPr="005C22F1">
              <w:rPr>
                <w:noProof/>
                <w:webHidden/>
              </w:rPr>
              <w:fldChar w:fldCharType="separate"/>
            </w:r>
            <w:r w:rsidR="00557741" w:rsidRPr="005C22F1">
              <w:rPr>
                <w:noProof/>
                <w:webHidden/>
              </w:rPr>
              <w:t>16</w:t>
            </w:r>
            <w:r w:rsidRPr="005C22F1">
              <w:rPr>
                <w:noProof/>
                <w:webHidden/>
              </w:rPr>
              <w:fldChar w:fldCharType="end"/>
            </w:r>
          </w:hyperlink>
        </w:p>
        <w:p w14:paraId="2EFC55F2" w14:textId="71763E8B" w:rsidR="007F3DA6" w:rsidRPr="005C22F1" w:rsidRDefault="007F3DA6">
          <w:r w:rsidRPr="005C22F1">
            <w:rPr>
              <w:b/>
              <w:bCs/>
              <w:noProof/>
            </w:rPr>
            <w:fldChar w:fldCharType="end"/>
          </w:r>
        </w:p>
      </w:sdtContent>
    </w:sdt>
    <w:p w14:paraId="4574A8B4" w14:textId="77777777" w:rsidR="009922B8" w:rsidRPr="005C22F1" w:rsidRDefault="009922B8" w:rsidP="006B75F5">
      <w:pPr>
        <w:spacing w:before="240" w:after="240"/>
        <w:rPr>
          <w:b/>
        </w:rPr>
      </w:pPr>
      <w:r w:rsidRPr="005C22F1">
        <w:br w:type="page"/>
      </w:r>
    </w:p>
    <w:p w14:paraId="4737BDEC" w14:textId="6E3FE3F4" w:rsidR="00A114A7" w:rsidRPr="005C22F1" w:rsidRDefault="00A114A7" w:rsidP="00A114A7">
      <w:pPr>
        <w:spacing w:line="276" w:lineRule="auto"/>
        <w:jc w:val="center"/>
        <w:rPr>
          <w:b/>
          <w:bCs/>
          <w:sz w:val="32"/>
          <w:szCs w:val="44"/>
        </w:rPr>
      </w:pPr>
      <w:bookmarkStart w:id="3" w:name="_Toc236920267"/>
      <w:r w:rsidRPr="005C22F1">
        <w:rPr>
          <w:b/>
          <w:bCs/>
          <w:sz w:val="24"/>
          <w:szCs w:val="24"/>
        </w:rPr>
        <w:lastRenderedPageBreak/>
        <w:t>List of Abbreviations</w:t>
      </w:r>
    </w:p>
    <w:p w14:paraId="3AA25977" w14:textId="407DE42C" w:rsidR="00A114A7" w:rsidRPr="005C22F1" w:rsidRDefault="00A114A7">
      <w:pPr>
        <w:spacing w:line="276" w:lineRule="auto"/>
        <w:jc w:val="left"/>
        <w:rPr>
          <w:b/>
          <w:sz w:val="28"/>
          <w:szCs w:val="40"/>
        </w:rPr>
      </w:pPr>
    </w:p>
    <w:tbl>
      <w:tblPr>
        <w:tblStyle w:val="TableGrid"/>
        <w:tblpPr w:leftFromText="180" w:rightFromText="180" w:vertAnchor="page" w:horzAnchor="margin" w:tblpXSpec="center" w:tblpY="2101"/>
        <w:tblW w:w="0" w:type="auto"/>
        <w:tblLook w:val="04A0" w:firstRow="1" w:lastRow="0" w:firstColumn="1" w:lastColumn="0" w:noHBand="0" w:noVBand="1"/>
      </w:tblPr>
      <w:tblGrid>
        <w:gridCol w:w="1561"/>
        <w:gridCol w:w="5206"/>
      </w:tblGrid>
      <w:tr w:rsidR="00A114A7" w:rsidRPr="005C22F1" w14:paraId="3361AC29" w14:textId="77777777" w:rsidTr="00A114A7">
        <w:tc>
          <w:tcPr>
            <w:tcW w:w="0" w:type="auto"/>
            <w:hideMark/>
          </w:tcPr>
          <w:p w14:paraId="49E69461" w14:textId="77777777" w:rsidR="00A114A7" w:rsidRPr="005C22F1" w:rsidRDefault="00A114A7" w:rsidP="00A114A7">
            <w:pPr>
              <w:spacing w:line="276" w:lineRule="auto"/>
              <w:jc w:val="left"/>
              <w:rPr>
                <w:b/>
                <w:bCs/>
              </w:rPr>
            </w:pPr>
            <w:r w:rsidRPr="005C22F1">
              <w:rPr>
                <w:b/>
                <w:bCs/>
              </w:rPr>
              <w:t>Abbreviation</w:t>
            </w:r>
          </w:p>
        </w:tc>
        <w:tc>
          <w:tcPr>
            <w:tcW w:w="0" w:type="auto"/>
            <w:hideMark/>
          </w:tcPr>
          <w:p w14:paraId="2DD73038" w14:textId="77777777" w:rsidR="00A114A7" w:rsidRPr="005C22F1" w:rsidRDefault="00A114A7" w:rsidP="00A114A7">
            <w:pPr>
              <w:spacing w:line="276" w:lineRule="auto"/>
              <w:jc w:val="left"/>
              <w:rPr>
                <w:b/>
                <w:bCs/>
              </w:rPr>
            </w:pPr>
            <w:r w:rsidRPr="005C22F1">
              <w:rPr>
                <w:b/>
                <w:bCs/>
              </w:rPr>
              <w:t>Full Form</w:t>
            </w:r>
          </w:p>
        </w:tc>
      </w:tr>
      <w:tr w:rsidR="00A114A7" w:rsidRPr="005C22F1" w14:paraId="12DAE50C" w14:textId="77777777" w:rsidTr="00A114A7">
        <w:tc>
          <w:tcPr>
            <w:tcW w:w="0" w:type="auto"/>
            <w:hideMark/>
          </w:tcPr>
          <w:p w14:paraId="4516763D" w14:textId="77777777" w:rsidR="00A114A7" w:rsidRPr="005C22F1" w:rsidRDefault="00A114A7" w:rsidP="00A114A7">
            <w:pPr>
              <w:spacing w:line="276" w:lineRule="auto"/>
              <w:jc w:val="left"/>
            </w:pPr>
            <w:r w:rsidRPr="005C22F1">
              <w:rPr>
                <w:b/>
                <w:bCs/>
              </w:rPr>
              <w:t>NHS</w:t>
            </w:r>
          </w:p>
        </w:tc>
        <w:tc>
          <w:tcPr>
            <w:tcW w:w="0" w:type="auto"/>
            <w:hideMark/>
          </w:tcPr>
          <w:p w14:paraId="09C2D7BB" w14:textId="77777777" w:rsidR="00A114A7" w:rsidRPr="005C22F1" w:rsidRDefault="00A114A7" w:rsidP="00A114A7">
            <w:pPr>
              <w:spacing w:line="276" w:lineRule="auto"/>
              <w:jc w:val="left"/>
            </w:pPr>
            <w:r w:rsidRPr="005C22F1">
              <w:t>National Health Service</w:t>
            </w:r>
          </w:p>
        </w:tc>
      </w:tr>
      <w:tr w:rsidR="00A114A7" w:rsidRPr="005C22F1" w14:paraId="051DF6BE" w14:textId="77777777" w:rsidTr="00A114A7">
        <w:tc>
          <w:tcPr>
            <w:tcW w:w="0" w:type="auto"/>
            <w:hideMark/>
          </w:tcPr>
          <w:p w14:paraId="7291B51A" w14:textId="77777777" w:rsidR="00A114A7" w:rsidRPr="005C22F1" w:rsidRDefault="00A114A7" w:rsidP="00A114A7">
            <w:pPr>
              <w:spacing w:line="276" w:lineRule="auto"/>
              <w:jc w:val="left"/>
            </w:pPr>
            <w:r w:rsidRPr="005C22F1">
              <w:rPr>
                <w:b/>
                <w:bCs/>
              </w:rPr>
              <w:t>NHS FT</w:t>
            </w:r>
          </w:p>
        </w:tc>
        <w:tc>
          <w:tcPr>
            <w:tcW w:w="0" w:type="auto"/>
            <w:hideMark/>
          </w:tcPr>
          <w:p w14:paraId="5ADDAC0B" w14:textId="77777777" w:rsidR="00A114A7" w:rsidRPr="005C22F1" w:rsidRDefault="00A114A7" w:rsidP="00A114A7">
            <w:pPr>
              <w:spacing w:line="276" w:lineRule="auto"/>
              <w:jc w:val="left"/>
            </w:pPr>
            <w:r w:rsidRPr="005C22F1">
              <w:t>National Health Service Foundation Trust</w:t>
            </w:r>
          </w:p>
        </w:tc>
      </w:tr>
      <w:tr w:rsidR="00A114A7" w:rsidRPr="005C22F1" w14:paraId="159F08FF" w14:textId="77777777" w:rsidTr="00A114A7">
        <w:tc>
          <w:tcPr>
            <w:tcW w:w="0" w:type="auto"/>
            <w:hideMark/>
          </w:tcPr>
          <w:p w14:paraId="698F9B35" w14:textId="77777777" w:rsidR="00A114A7" w:rsidRPr="005C22F1" w:rsidRDefault="00A114A7" w:rsidP="00A114A7">
            <w:pPr>
              <w:spacing w:line="276" w:lineRule="auto"/>
              <w:jc w:val="left"/>
            </w:pPr>
            <w:r w:rsidRPr="005C22F1">
              <w:rPr>
                <w:b/>
                <w:bCs/>
              </w:rPr>
              <w:t>PDSA</w:t>
            </w:r>
          </w:p>
        </w:tc>
        <w:tc>
          <w:tcPr>
            <w:tcW w:w="0" w:type="auto"/>
            <w:hideMark/>
          </w:tcPr>
          <w:p w14:paraId="45422555" w14:textId="77777777" w:rsidR="00A114A7" w:rsidRPr="005C22F1" w:rsidRDefault="00A114A7" w:rsidP="00A114A7">
            <w:pPr>
              <w:spacing w:line="276" w:lineRule="auto"/>
              <w:jc w:val="left"/>
            </w:pPr>
            <w:r w:rsidRPr="005C22F1">
              <w:t>Plan-Do-Study-Act</w:t>
            </w:r>
          </w:p>
        </w:tc>
      </w:tr>
      <w:tr w:rsidR="00A114A7" w:rsidRPr="005C22F1" w14:paraId="350975A4" w14:textId="77777777" w:rsidTr="00A114A7">
        <w:tc>
          <w:tcPr>
            <w:tcW w:w="0" w:type="auto"/>
            <w:hideMark/>
          </w:tcPr>
          <w:p w14:paraId="1128CD52" w14:textId="77777777" w:rsidR="00A114A7" w:rsidRPr="005C22F1" w:rsidRDefault="00A114A7" w:rsidP="00A114A7">
            <w:pPr>
              <w:spacing w:line="276" w:lineRule="auto"/>
              <w:jc w:val="left"/>
            </w:pPr>
            <w:r w:rsidRPr="005C22F1">
              <w:rPr>
                <w:b/>
                <w:bCs/>
              </w:rPr>
              <w:t>SWOT</w:t>
            </w:r>
          </w:p>
        </w:tc>
        <w:tc>
          <w:tcPr>
            <w:tcW w:w="0" w:type="auto"/>
            <w:hideMark/>
          </w:tcPr>
          <w:p w14:paraId="65597C7B" w14:textId="77777777" w:rsidR="00A114A7" w:rsidRPr="005C22F1" w:rsidRDefault="00A114A7" w:rsidP="00A114A7">
            <w:pPr>
              <w:spacing w:line="276" w:lineRule="auto"/>
              <w:jc w:val="left"/>
            </w:pPr>
            <w:r w:rsidRPr="005C22F1">
              <w:t>Strengths, Weaknesses, Opportunities and Threats</w:t>
            </w:r>
          </w:p>
        </w:tc>
      </w:tr>
    </w:tbl>
    <w:p w14:paraId="574C36F7" w14:textId="46F2F130" w:rsidR="00A114A7" w:rsidRPr="005C22F1" w:rsidRDefault="00A114A7">
      <w:pPr>
        <w:spacing w:line="276" w:lineRule="auto"/>
        <w:jc w:val="left"/>
        <w:rPr>
          <w:b/>
          <w:sz w:val="28"/>
          <w:szCs w:val="40"/>
        </w:rPr>
      </w:pPr>
      <w:r w:rsidRPr="005C22F1">
        <w:t xml:space="preserve"> </w:t>
      </w:r>
      <w:r w:rsidRPr="005C22F1">
        <w:br w:type="page"/>
      </w:r>
    </w:p>
    <w:p w14:paraId="75509423" w14:textId="169D1C48" w:rsidR="00A22A55" w:rsidRPr="005C22F1" w:rsidRDefault="00E02014" w:rsidP="00B9338F">
      <w:pPr>
        <w:pStyle w:val="Heading1"/>
        <w:rPr>
          <w:color w:val="auto"/>
        </w:rPr>
      </w:pPr>
      <w:r w:rsidRPr="005C22F1">
        <w:rPr>
          <w:color w:val="auto"/>
        </w:rPr>
        <w:lastRenderedPageBreak/>
        <w:t>1. Introduction</w:t>
      </w:r>
      <w:bookmarkEnd w:id="3"/>
    </w:p>
    <w:p w14:paraId="2F50076A" w14:textId="77777777" w:rsidR="00A22A55" w:rsidRPr="005C22F1" w:rsidRDefault="00E02014" w:rsidP="006B75F5">
      <w:pPr>
        <w:pStyle w:val="Heading2"/>
        <w:spacing w:before="240" w:after="240"/>
        <w:rPr>
          <w:sz w:val="22"/>
          <w:szCs w:val="22"/>
        </w:rPr>
      </w:pPr>
      <w:bookmarkStart w:id="4" w:name="_Toc236920268"/>
      <w:r w:rsidRPr="005C22F1">
        <w:rPr>
          <w:sz w:val="22"/>
          <w:szCs w:val="22"/>
        </w:rPr>
        <w:t>1.1 Background of the Organisation</w:t>
      </w:r>
      <w:bookmarkEnd w:id="4"/>
    </w:p>
    <w:p w14:paraId="2C393B5C" w14:textId="664D3DB6" w:rsidR="00A22A55" w:rsidRPr="005C22F1" w:rsidRDefault="00E02014" w:rsidP="006B75F5">
      <w:pPr>
        <w:spacing w:before="240" w:after="240"/>
      </w:pPr>
      <w:r w:rsidRPr="005C22F1">
        <w:t>The Mid Staffordshire NHS Foundation Trust represents a well-known case in UK healthcare due to the emergence of critical issues with regard to the patient experience, governance, and organizational leadership. The Mid Staffordshire NHS Foundation Trust became associated with poor levels of care and unsafe practices. It was revealed that the key issue was connected with the fact that the major problems were caused by the lack of proper leadership and management, under-resourced care, lack of clinical governance, and excessive attention to financial goals and results (Hibbert et al., 2023). This case represents a great example of quality assurance as the organization's failure in providing appropriate services influenced all processes, including monitoring and reporting.</w:t>
      </w:r>
    </w:p>
    <w:p w14:paraId="2AA707B3" w14:textId="77777777" w:rsidR="00A22A55" w:rsidRPr="005C22F1" w:rsidRDefault="00E02014" w:rsidP="006B75F5">
      <w:pPr>
        <w:pStyle w:val="Heading2"/>
        <w:spacing w:before="240" w:after="240"/>
        <w:rPr>
          <w:sz w:val="22"/>
          <w:szCs w:val="22"/>
        </w:rPr>
      </w:pPr>
      <w:bookmarkStart w:id="5" w:name="_Toc236920269"/>
      <w:r w:rsidRPr="005C22F1">
        <w:rPr>
          <w:sz w:val="22"/>
          <w:szCs w:val="22"/>
        </w:rPr>
        <w:t>1.2 Identification of the Quality Issue</w:t>
      </w:r>
      <w:bookmarkEnd w:id="5"/>
    </w:p>
    <w:p w14:paraId="61AD6A71" w14:textId="77777777" w:rsidR="00E77217" w:rsidRPr="005C22F1" w:rsidRDefault="00E02014" w:rsidP="006B75F5">
      <w:pPr>
        <w:spacing w:before="240" w:after="240"/>
      </w:pPr>
      <w:r w:rsidRPr="005C22F1">
        <w:t>One of the quality issues identified in this case study relates to failure of providing safe, compassionate and effective patient care. In particular, there is negligence of patients, ineffective communication, lack of dignity, preventable harm of patients, no adequate responses to complaints and early warning signals. The presentation of this case demonstrates that ineffective incident reporting and poor organisational learning have allowed unsafe practice to be continued over time (Moon et al., 2022). Thus, it is evident that the problem is not only the failure of a particular service, but the failure of the whole system, which includes governance, staffing, culture and management.</w:t>
      </w:r>
    </w:p>
    <w:p w14:paraId="64DF183F" w14:textId="54D9565A" w:rsidR="00A22A55" w:rsidRPr="005C22F1" w:rsidRDefault="00E02014" w:rsidP="006B75F5">
      <w:pPr>
        <w:spacing w:before="240" w:after="240"/>
      </w:pPr>
      <w:r w:rsidRPr="005C22F1">
        <w:t>From the point of quality assurance, the current case shows that weaknesses in structure and process may result in undesirable consequences for patients (Fukami, 2024). At the same time, the case demonstrates the need for healthcare organisations to pay attention to patient feedback, clinical risks and staff concerns as essential sources of information for improvement.</w:t>
      </w:r>
    </w:p>
    <w:p w14:paraId="5DB207E5" w14:textId="77777777" w:rsidR="00A22A55" w:rsidRPr="005C22F1" w:rsidRDefault="00E02014" w:rsidP="006B75F5">
      <w:pPr>
        <w:pStyle w:val="Heading2"/>
        <w:spacing w:before="240" w:after="240"/>
        <w:rPr>
          <w:sz w:val="22"/>
          <w:szCs w:val="22"/>
        </w:rPr>
      </w:pPr>
      <w:bookmarkStart w:id="6" w:name="_Toc236920270"/>
      <w:r w:rsidRPr="005C22F1">
        <w:rPr>
          <w:sz w:val="22"/>
          <w:szCs w:val="22"/>
        </w:rPr>
        <w:t>1.3 Aim of the Report</w:t>
      </w:r>
      <w:bookmarkEnd w:id="6"/>
    </w:p>
    <w:p w14:paraId="11E5C252" w14:textId="24E5B055" w:rsidR="00A22A55" w:rsidRPr="005C22F1" w:rsidRDefault="00E02014" w:rsidP="006B75F5">
      <w:pPr>
        <w:spacing w:before="240" w:after="240"/>
      </w:pPr>
      <w:r w:rsidRPr="005C22F1">
        <w:t xml:space="preserve">The aim of this report is the critical analysis of the quality issue that exists in Mid Staffordshire NHS Foundation Trust and provision of evidence-based recommendations for service improvement. In particular, the root causes of the failure will be identified by the use of Fishbone Diagram. Then, the evaluation of the case will be conducted by using the Donabedian Model. After that, the SWOT analysis will be provided to assess the organisational position. Furthermore, the policy and governance failures, which have led to </w:t>
      </w:r>
      <w:r w:rsidRPr="005C22F1">
        <w:lastRenderedPageBreak/>
        <w:t>the poor quality of care will be discussed. Lastly, sustainable measures for improvement will be suggested on the basis of the PDSA cycle.</w:t>
      </w:r>
    </w:p>
    <w:p w14:paraId="6273CF1C" w14:textId="77777777" w:rsidR="00B9338F" w:rsidRPr="005C22F1" w:rsidRDefault="00B9338F">
      <w:pPr>
        <w:spacing w:line="276" w:lineRule="auto"/>
        <w:jc w:val="left"/>
        <w:rPr>
          <w:b/>
          <w:sz w:val="28"/>
          <w:szCs w:val="40"/>
        </w:rPr>
      </w:pPr>
      <w:bookmarkStart w:id="7" w:name="_Toc236920271"/>
      <w:r w:rsidRPr="005C22F1">
        <w:br w:type="page"/>
      </w:r>
    </w:p>
    <w:p w14:paraId="365C8D5F" w14:textId="3C9CB260" w:rsidR="00A22A55" w:rsidRPr="005C22F1" w:rsidRDefault="00E02014" w:rsidP="00B9338F">
      <w:pPr>
        <w:pStyle w:val="Heading1"/>
        <w:rPr>
          <w:color w:val="auto"/>
        </w:rPr>
      </w:pPr>
      <w:r w:rsidRPr="005C22F1">
        <w:rPr>
          <w:color w:val="auto"/>
        </w:rPr>
        <w:lastRenderedPageBreak/>
        <w:t>2. Critical Analysis of the Quality Issue</w:t>
      </w:r>
      <w:bookmarkEnd w:id="7"/>
      <w:r w:rsidRPr="005C22F1">
        <w:rPr>
          <w:color w:val="auto"/>
        </w:rPr>
        <w:t xml:space="preserve"> </w:t>
      </w:r>
    </w:p>
    <w:p w14:paraId="17A8373A" w14:textId="77777777" w:rsidR="00A22A55" w:rsidRPr="005C22F1" w:rsidRDefault="00E02014" w:rsidP="006B75F5">
      <w:pPr>
        <w:pStyle w:val="Heading2"/>
        <w:spacing w:before="240" w:after="240"/>
        <w:rPr>
          <w:sz w:val="22"/>
          <w:szCs w:val="22"/>
        </w:rPr>
      </w:pPr>
      <w:bookmarkStart w:id="8" w:name="_Toc236920272"/>
      <w:r w:rsidRPr="005C22F1">
        <w:rPr>
          <w:sz w:val="22"/>
          <w:szCs w:val="22"/>
        </w:rPr>
        <w:t>2.1 Root Cause Analysis using Fishbone Diagram</w:t>
      </w:r>
      <w:bookmarkEnd w:id="8"/>
      <w:r w:rsidRPr="005C22F1">
        <w:rPr>
          <w:sz w:val="22"/>
          <w:szCs w:val="22"/>
        </w:rPr>
        <w:t xml:space="preserve"> </w:t>
      </w:r>
    </w:p>
    <w:p w14:paraId="2B5B6B03" w14:textId="77777777" w:rsidR="00A22A55" w:rsidRPr="005C22F1" w:rsidRDefault="00E02014" w:rsidP="00E77217">
      <w:pPr>
        <w:spacing w:before="240" w:after="240"/>
        <w:jc w:val="center"/>
        <w:rPr>
          <w:rFonts w:eastAsia="Times New Roman"/>
        </w:rPr>
      </w:pPr>
      <w:r w:rsidRPr="005C22F1">
        <w:rPr>
          <w:rFonts w:eastAsia="Times New Roman"/>
          <w:noProof/>
        </w:rPr>
        <w:drawing>
          <wp:inline distT="114300" distB="114300" distL="114300" distR="114300" wp14:anchorId="4C2CCF96" wp14:editId="38B3B918">
            <wp:extent cx="5984240" cy="3238336"/>
            <wp:effectExtent l="19050" t="19050" r="16510" b="1968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91509" cy="3242270"/>
                    </a:xfrm>
                    <a:prstGeom prst="rect">
                      <a:avLst/>
                    </a:prstGeom>
                    <a:ln w="12700">
                      <a:solidFill>
                        <a:srgbClr val="000000"/>
                      </a:solidFill>
                      <a:prstDash val="solid"/>
                    </a:ln>
                  </pic:spPr>
                </pic:pic>
              </a:graphicData>
            </a:graphic>
          </wp:inline>
        </w:drawing>
      </w:r>
    </w:p>
    <w:p w14:paraId="6D251BBE" w14:textId="77777777" w:rsidR="00A22A55" w:rsidRPr="005C22F1" w:rsidRDefault="00E02014" w:rsidP="00E77217">
      <w:pPr>
        <w:spacing w:before="240" w:after="240"/>
        <w:jc w:val="center"/>
        <w:rPr>
          <w:rFonts w:eastAsia="Times New Roman"/>
          <w:b/>
          <w:bCs/>
        </w:rPr>
      </w:pPr>
      <w:r w:rsidRPr="005C22F1">
        <w:rPr>
          <w:rFonts w:eastAsia="Times New Roman"/>
          <w:b/>
          <w:bCs/>
        </w:rPr>
        <w:t>Figure 1: Root Cause Analysis Using Fishbone Diagram</w:t>
      </w:r>
    </w:p>
    <w:p w14:paraId="43A63711" w14:textId="77777777" w:rsidR="00A22A55" w:rsidRPr="005C22F1" w:rsidRDefault="00E02014" w:rsidP="00E77217">
      <w:pPr>
        <w:spacing w:before="240" w:after="240"/>
        <w:jc w:val="center"/>
        <w:rPr>
          <w:rFonts w:eastAsia="Times New Roman"/>
        </w:rPr>
      </w:pPr>
      <w:r w:rsidRPr="005C22F1">
        <w:rPr>
          <w:rFonts w:eastAsia="Times New Roman"/>
        </w:rPr>
        <w:t>(Source: Self-developed)</w:t>
      </w:r>
    </w:p>
    <w:p w14:paraId="1CEBF72A" w14:textId="77777777" w:rsidR="00E77217" w:rsidRPr="005C22F1" w:rsidRDefault="00E02014" w:rsidP="006B75F5">
      <w:pPr>
        <w:spacing w:before="240" w:after="240"/>
      </w:pPr>
      <w:r w:rsidRPr="005C22F1">
        <w:t>A root cause analysis reveals that unsafe patient care at the Mid Staffordshire NHS Foundation Trust is not a consequence of one single problem, but rather a result of multiple organizational issues. The fishbone diagram identifies six major cause areas including leadership, clinical governance, communication, staffing, organisational culture, and policies and targets. All these cause areas created an organizational environment in which patients' health remained unprotected and substandard care could go on without proper correction (Balakumaran, 2024). The first cause of the problem is leadership, which is associated with placing financial targets above the provision of proper care and ineffective managerial oversight of the organization (</w:t>
      </w:r>
      <w:proofErr w:type="spellStart"/>
      <w:r w:rsidRPr="005C22F1">
        <w:t>Kenaa</w:t>
      </w:r>
      <w:proofErr w:type="spellEnd"/>
      <w:r w:rsidRPr="005C22F1">
        <w:t xml:space="preserve"> et al., 2023). </w:t>
      </w:r>
    </w:p>
    <w:p w14:paraId="777CE64B" w14:textId="690469E4" w:rsidR="00E77217" w:rsidRPr="005C22F1" w:rsidRDefault="00E02014" w:rsidP="006B75F5">
      <w:pPr>
        <w:spacing w:before="240" w:after="240"/>
      </w:pPr>
      <w:r w:rsidRPr="005C22F1">
        <w:t xml:space="preserve">As a result, the second cause is clinical governance, since monitoring systems in the organization were not functioning properly. The incidents went unnoticed, and lessons were not learned. Another factor is communication, which was ineffective. Complaints were ignored, handovers were poor, and there were no proper ways to escalate concerns (Kumah, 2025). Another important aspect is staffing that included nurse shortages, improper skill mix, and </w:t>
      </w:r>
      <w:r w:rsidRPr="005C22F1">
        <w:lastRenderedPageBreak/>
        <w:t>workload pressure and thus negatively influenced the capability of nurses to provide safe and compassionate care (</w:t>
      </w:r>
      <w:proofErr w:type="spellStart"/>
      <w:r w:rsidRPr="005C22F1">
        <w:t>Chamanga</w:t>
      </w:r>
      <w:proofErr w:type="spellEnd"/>
      <w:r w:rsidRPr="005C22F1">
        <w:t xml:space="preserve"> et al., 2025). </w:t>
      </w:r>
    </w:p>
    <w:p w14:paraId="21DA6619" w14:textId="4641E53F" w:rsidR="00A114A7" w:rsidRPr="005C22F1" w:rsidRDefault="00E02014" w:rsidP="006B75F5">
      <w:pPr>
        <w:spacing w:before="240" w:after="240"/>
      </w:pPr>
      <w:r w:rsidRPr="005C22F1">
        <w:t xml:space="preserve">The last cause area is the problem of policies and targets and can be explained by the fact that the organization was paying too much attention to performance and compliance and not enough to the quality of care provided to patients (Mistri, 2023). </w:t>
      </w:r>
      <w:r w:rsidR="00A114A7" w:rsidRPr="005C22F1">
        <w:t>From the Fishbone diagram it can be seen that the failures that happened at Mid Staffordshire were interconnected and did not occur because of one problem only. Weak leadership influenced the clinical governance, and insufficient staffing made workloads increase and limited monitoring capabilities. Additionally, poor communication resulted in the lack of escalation of any concerns, complaints and incidents. All those factors led to the creation of the organisational culture that did not prioritize patient safety. Therefore, insufficient staffing is not enough to be the reason of bad results since its effect was multiplied due to the weak leadership and governance.</w:t>
      </w:r>
    </w:p>
    <w:p w14:paraId="17051B32" w14:textId="77777777" w:rsidR="00A22A55" w:rsidRPr="005C22F1" w:rsidRDefault="00E02014" w:rsidP="006B75F5">
      <w:pPr>
        <w:pStyle w:val="Heading2"/>
        <w:spacing w:before="240" w:after="240"/>
        <w:rPr>
          <w:sz w:val="22"/>
          <w:szCs w:val="22"/>
        </w:rPr>
      </w:pPr>
      <w:bookmarkStart w:id="9" w:name="_Toc236920273"/>
      <w:r w:rsidRPr="005C22F1">
        <w:rPr>
          <w:sz w:val="22"/>
          <w:szCs w:val="22"/>
        </w:rPr>
        <w:t>2.2 Critical Evaluation using Donabedian Model</w:t>
      </w:r>
      <w:bookmarkEnd w:id="9"/>
      <w:r w:rsidRPr="005C22F1">
        <w:rPr>
          <w:sz w:val="22"/>
          <w:szCs w:val="22"/>
        </w:rPr>
        <w:t xml:space="preserve"> </w:t>
      </w:r>
    </w:p>
    <w:p w14:paraId="39F10A15" w14:textId="77777777" w:rsidR="00A22A55" w:rsidRPr="005C22F1" w:rsidRDefault="00E02014" w:rsidP="001A00DE">
      <w:pPr>
        <w:spacing w:before="240" w:after="240"/>
        <w:jc w:val="center"/>
        <w:rPr>
          <w:rFonts w:eastAsia="Times New Roman"/>
        </w:rPr>
      </w:pPr>
      <w:r w:rsidRPr="005C22F1">
        <w:rPr>
          <w:rFonts w:eastAsia="Times New Roman"/>
          <w:noProof/>
        </w:rPr>
        <w:drawing>
          <wp:inline distT="114300" distB="114300" distL="114300" distR="114300" wp14:anchorId="0AECD39B" wp14:editId="3A7E9695">
            <wp:extent cx="5731200" cy="24257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425700"/>
                    </a:xfrm>
                    <a:prstGeom prst="rect">
                      <a:avLst/>
                    </a:prstGeom>
                    <a:ln w="12700">
                      <a:solidFill>
                        <a:srgbClr val="000000"/>
                      </a:solidFill>
                      <a:prstDash val="solid"/>
                    </a:ln>
                  </pic:spPr>
                </pic:pic>
              </a:graphicData>
            </a:graphic>
          </wp:inline>
        </w:drawing>
      </w:r>
    </w:p>
    <w:p w14:paraId="6F1C94F4" w14:textId="77777777" w:rsidR="00A22A55" w:rsidRPr="005C22F1" w:rsidRDefault="00E02014" w:rsidP="001A00DE">
      <w:pPr>
        <w:spacing w:before="240" w:after="240"/>
        <w:jc w:val="center"/>
        <w:rPr>
          <w:rFonts w:eastAsia="Times New Roman"/>
          <w:b/>
          <w:bCs/>
        </w:rPr>
      </w:pPr>
      <w:r w:rsidRPr="005C22F1">
        <w:rPr>
          <w:rFonts w:eastAsia="Times New Roman"/>
          <w:b/>
          <w:bCs/>
        </w:rPr>
        <w:t>Figure 2: Donabedian Model</w:t>
      </w:r>
    </w:p>
    <w:p w14:paraId="368B3FDD" w14:textId="6BB8087F" w:rsidR="00A22A55" w:rsidRPr="005C22F1" w:rsidRDefault="00E02014" w:rsidP="001A00DE">
      <w:pPr>
        <w:spacing w:before="240" w:after="240"/>
        <w:jc w:val="center"/>
        <w:rPr>
          <w:rFonts w:eastAsia="Times New Roman"/>
        </w:rPr>
      </w:pPr>
      <w:r w:rsidRPr="005C22F1">
        <w:rPr>
          <w:rFonts w:eastAsia="Times New Roman"/>
        </w:rPr>
        <w:t>(Source: Self-developed)</w:t>
      </w:r>
    </w:p>
    <w:p w14:paraId="1F870000" w14:textId="77777777" w:rsidR="001A00DE" w:rsidRPr="005C22F1" w:rsidRDefault="00E02014" w:rsidP="006B75F5">
      <w:pPr>
        <w:spacing w:before="240" w:after="240"/>
        <w:rPr>
          <w:rFonts w:eastAsia="Times New Roman"/>
        </w:rPr>
      </w:pPr>
      <w:r w:rsidRPr="005C22F1">
        <w:rPr>
          <w:rFonts w:eastAsia="Times New Roman"/>
        </w:rPr>
        <w:t xml:space="preserve">The Donabedian model is valuable for examining Mid Staffordshire for the clear association of structure, process and outcome. The diagram shows that the structural weaknesses lie in leadership and governance, staffing and staff mix, resources and conditions in the ward, and policies and systems. These issues provided the opportunity for unsafe care. The Trust simply failed in providing care, in other words, it failed in the organisation of care. Inadequate </w:t>
      </w:r>
      <w:r w:rsidRPr="005C22F1">
        <w:rPr>
          <w:rFonts w:eastAsia="Times New Roman"/>
        </w:rPr>
        <w:lastRenderedPageBreak/>
        <w:t xml:space="preserve">leadership and governance </w:t>
      </w:r>
      <w:r w:rsidR="009922B8" w:rsidRPr="005C22F1">
        <w:rPr>
          <w:rFonts w:eastAsia="Times New Roman"/>
        </w:rPr>
        <w:t>reduce</w:t>
      </w:r>
      <w:r w:rsidRPr="005C22F1">
        <w:rPr>
          <w:rFonts w:eastAsia="Times New Roman"/>
        </w:rPr>
        <w:t xml:space="preserve"> staff working within safe boundaries and service quality is inconsistent (Dixon-Woods, 2024). </w:t>
      </w:r>
    </w:p>
    <w:p w14:paraId="171DD86E" w14:textId="0E2AEB06" w:rsidR="00A22A55" w:rsidRPr="005C22F1" w:rsidRDefault="00E02014" w:rsidP="006B75F5">
      <w:pPr>
        <w:spacing w:before="240" w:after="240"/>
        <w:rPr>
          <w:rFonts w:eastAsia="Times New Roman"/>
        </w:rPr>
      </w:pPr>
      <w:r w:rsidRPr="005C22F1">
        <w:rPr>
          <w:rFonts w:eastAsia="Times New Roman"/>
        </w:rPr>
        <w:t>The process stage in the diagram illustrates how these structural problems were converted into poor practice. Communication and handovers were inadequate, incident reporting and escalation were ineffective, monitoring and supervision were inconsistent, and clinical decision-making was flawed (Reader and Gillespie, 2026). Due to these process failures, these warning signs went unheeded. There is a risk of harm if complaints are not escalated and patient deterioration is not being monitored properly. The model therefore helps explain how organisational weakness can move from policy level to patient level (Hadi Kalantari et al., 2024).</w:t>
      </w:r>
    </w:p>
    <w:p w14:paraId="6E157640" w14:textId="77777777" w:rsidR="00C06BD7" w:rsidRPr="005C22F1" w:rsidRDefault="00E02014" w:rsidP="006B75F5">
      <w:pPr>
        <w:spacing w:before="240" w:after="240"/>
        <w:rPr>
          <w:rFonts w:eastAsia="Times New Roman"/>
        </w:rPr>
      </w:pPr>
      <w:r w:rsidRPr="005C22F1">
        <w:rPr>
          <w:rFonts w:eastAsia="Times New Roman"/>
        </w:rPr>
        <w:t xml:space="preserve">The outcomes documented in the diagram are of great consequence as poor patient safety, neglect and lessened dignity, avoidable harm and complaints, and a loss of public trust. These findings demonstrate that Mid Staffordshire's failure was not only a failure of practice as it was a failure of morality and organisation as well. Patients were let down by the systems that were meant to protect them. The power of Donabedian's model resides with its ability to clearly illuminate this causal sequence. It demonstrates that quality of organisational structure as well as reliability of care processes determines improved outcomes. However, the model also has limitations. </w:t>
      </w:r>
    </w:p>
    <w:p w14:paraId="6F04B0F3" w14:textId="3DCD7649" w:rsidR="00A22A55" w:rsidRPr="005C22F1" w:rsidRDefault="00A114A7" w:rsidP="006B75F5">
      <w:pPr>
        <w:spacing w:before="240" w:after="240"/>
        <w:rPr>
          <w:rFonts w:eastAsia="Times New Roman"/>
        </w:rPr>
      </w:pPr>
      <w:r w:rsidRPr="005C22F1">
        <w:rPr>
          <w:rFonts w:eastAsia="Times New Roman"/>
        </w:rPr>
        <w:t>According to the Donabedian Model, structural problems of Mid Staffordshire have affected the process of delivering of healthcare and patient outcomes negatively. The combination of weak leadership, insufficient staffing and ineffective governance limited the possibility of successful communication, reporting and supervision. As a result, neglect, avoidable harm, bad patient experience and loss of trust occurred. The strength of this model is that it provides a logical link between the organisational context and the patients' outcomes.</w:t>
      </w:r>
      <w:r w:rsidRPr="005C22F1">
        <w:t xml:space="preserve"> </w:t>
      </w:r>
      <w:r w:rsidRPr="005C22F1">
        <w:rPr>
          <w:rFonts w:eastAsia="Times New Roman"/>
        </w:rPr>
        <w:t>However, the model is somewhat linear and may not fully capture the influence of culture, leadership values and financial pressures operating simultaneously. Therefore, it is useful but should not be considered sufficient alone.</w:t>
      </w:r>
    </w:p>
    <w:p w14:paraId="220554F0" w14:textId="77777777" w:rsidR="00A22A55" w:rsidRPr="005C22F1" w:rsidRDefault="00E02014" w:rsidP="006B75F5">
      <w:pPr>
        <w:pStyle w:val="Heading2"/>
        <w:spacing w:before="240" w:after="240"/>
        <w:rPr>
          <w:sz w:val="22"/>
          <w:szCs w:val="22"/>
        </w:rPr>
      </w:pPr>
      <w:bookmarkStart w:id="10" w:name="_Toc236920274"/>
      <w:r w:rsidRPr="005C22F1">
        <w:rPr>
          <w:sz w:val="22"/>
          <w:szCs w:val="22"/>
        </w:rPr>
        <w:t>2.3 SWOT Analysis of Mid Staffordshire</w:t>
      </w:r>
      <w:bookmarkEnd w:id="10"/>
      <w:r w:rsidRPr="005C22F1">
        <w:rPr>
          <w:sz w:val="22"/>
          <w:szCs w:val="22"/>
        </w:rPr>
        <w:t xml:space="preserve"> </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35"/>
        <w:gridCol w:w="4490"/>
      </w:tblGrid>
      <w:tr w:rsidR="00A22A55" w:rsidRPr="005C22F1" w14:paraId="009052E5" w14:textId="77777777">
        <w:trPr>
          <w:trHeight w:val="500"/>
        </w:trPr>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83C00" w14:textId="77777777" w:rsidR="00A22A55" w:rsidRPr="005C22F1" w:rsidRDefault="00E02014" w:rsidP="006B75F5">
            <w:pPr>
              <w:spacing w:before="240" w:after="240"/>
              <w:rPr>
                <w:rFonts w:eastAsia="Times New Roman"/>
              </w:rPr>
            </w:pPr>
            <w:r w:rsidRPr="005C22F1">
              <w:rPr>
                <w:rFonts w:eastAsia="Times New Roman"/>
                <w:b/>
                <w:bCs/>
              </w:rPr>
              <w:t>Strengths</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42AA6A" w14:textId="77777777" w:rsidR="00A22A55" w:rsidRPr="005C22F1" w:rsidRDefault="00E02014" w:rsidP="006B75F5">
            <w:pPr>
              <w:spacing w:before="240" w:after="240"/>
              <w:rPr>
                <w:rFonts w:eastAsia="Times New Roman"/>
              </w:rPr>
            </w:pPr>
            <w:r w:rsidRPr="005C22F1">
              <w:rPr>
                <w:rFonts w:eastAsia="Times New Roman"/>
                <w:b/>
                <w:bCs/>
              </w:rPr>
              <w:t>Weaknesses</w:t>
            </w:r>
          </w:p>
        </w:tc>
      </w:tr>
      <w:tr w:rsidR="00A22A55" w:rsidRPr="005C22F1" w14:paraId="122A9133" w14:textId="77777777">
        <w:trPr>
          <w:trHeight w:val="1610"/>
        </w:trPr>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8B903" w14:textId="77777777" w:rsidR="00A22A55" w:rsidRPr="005C22F1" w:rsidRDefault="00E02014" w:rsidP="006B75F5">
            <w:pPr>
              <w:spacing w:before="240" w:after="240"/>
              <w:rPr>
                <w:rFonts w:eastAsia="Times New Roman"/>
              </w:rPr>
            </w:pPr>
            <w:r w:rsidRPr="005C22F1">
              <w:rPr>
                <w:rFonts w:eastAsia="Times New Roman"/>
              </w:rPr>
              <w:lastRenderedPageBreak/>
              <w:t>Existing NHS quality standards and regulatory framework; availability of trained healthcare professionals; opportunities for organisational learning following the Francis Report.</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E8D2C" w14:textId="77777777" w:rsidR="00A22A55" w:rsidRPr="005C22F1" w:rsidRDefault="00E02014" w:rsidP="006B75F5">
            <w:pPr>
              <w:spacing w:before="240" w:after="240"/>
              <w:rPr>
                <w:rFonts w:eastAsia="Times New Roman"/>
              </w:rPr>
            </w:pPr>
            <w:r w:rsidRPr="005C22F1">
              <w:rPr>
                <w:rFonts w:eastAsia="Times New Roman"/>
              </w:rPr>
              <w:t>Weak leadership and clinical governance; inadequate staffing and poor skill mix; ineffective incident reporting; poor communication; organisational culture that prioritised targets over patient safety.</w:t>
            </w:r>
          </w:p>
        </w:tc>
      </w:tr>
      <w:tr w:rsidR="00A22A55" w:rsidRPr="005C22F1" w14:paraId="4E6D4460" w14:textId="77777777">
        <w:trPr>
          <w:trHeight w:val="500"/>
        </w:trPr>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111E8F" w14:textId="77777777" w:rsidR="00A22A55" w:rsidRPr="005C22F1" w:rsidRDefault="00E02014" w:rsidP="006B75F5">
            <w:pPr>
              <w:spacing w:before="240" w:after="240"/>
              <w:rPr>
                <w:rFonts w:eastAsia="Times New Roman"/>
              </w:rPr>
            </w:pPr>
            <w:r w:rsidRPr="005C22F1">
              <w:rPr>
                <w:rFonts w:eastAsia="Times New Roman"/>
                <w:b/>
                <w:bCs/>
              </w:rPr>
              <w:t>Opportunities</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DFCEF" w14:textId="77777777" w:rsidR="00A22A55" w:rsidRPr="005C22F1" w:rsidRDefault="00E02014" w:rsidP="006B75F5">
            <w:pPr>
              <w:spacing w:before="240" w:after="240"/>
              <w:rPr>
                <w:rFonts w:eastAsia="Times New Roman"/>
              </w:rPr>
            </w:pPr>
            <w:r w:rsidRPr="005C22F1">
              <w:rPr>
                <w:rFonts w:eastAsia="Times New Roman"/>
                <w:b/>
                <w:bCs/>
              </w:rPr>
              <w:t>Threats</w:t>
            </w:r>
          </w:p>
        </w:tc>
      </w:tr>
      <w:tr w:rsidR="00A22A55" w:rsidRPr="005C22F1" w14:paraId="12AF7208" w14:textId="77777777">
        <w:trPr>
          <w:trHeight w:val="1880"/>
        </w:trPr>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4F1C3" w14:textId="77777777" w:rsidR="00A22A55" w:rsidRPr="005C22F1" w:rsidRDefault="00E02014" w:rsidP="006B75F5">
            <w:pPr>
              <w:spacing w:before="240" w:after="240"/>
              <w:rPr>
                <w:rFonts w:eastAsia="Times New Roman"/>
              </w:rPr>
            </w:pPr>
            <w:r w:rsidRPr="005C22F1">
              <w:rPr>
                <w:rFonts w:eastAsia="Times New Roman"/>
              </w:rPr>
              <w:t>Strengthen clinical governance; improve workforce planning; introduce digital incident reporting and continuous audits; enhance staff training and patient involvement to support continuous quality improvement.</w:t>
            </w:r>
          </w:p>
        </w:tc>
        <w:tc>
          <w:tcPr>
            <w:tcW w:w="4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BAC57" w14:textId="77777777" w:rsidR="00A22A55" w:rsidRPr="005C22F1" w:rsidRDefault="00E02014" w:rsidP="006B75F5">
            <w:pPr>
              <w:spacing w:before="240" w:after="240"/>
              <w:rPr>
                <w:rFonts w:eastAsia="Times New Roman"/>
              </w:rPr>
            </w:pPr>
            <w:r w:rsidRPr="005C22F1">
              <w:rPr>
                <w:rFonts w:eastAsia="Times New Roman"/>
              </w:rPr>
              <w:t>Financial pressures; workforce shortages and burnout; declining public trust; increasing regulatory scrutiny; potential recurrence of patient safety failures if organisational weaknesses remain unresolved.</w:t>
            </w:r>
          </w:p>
        </w:tc>
      </w:tr>
    </w:tbl>
    <w:p w14:paraId="6FB64A16" w14:textId="77777777" w:rsidR="00A22A55" w:rsidRPr="005C22F1" w:rsidRDefault="00A22A55" w:rsidP="00583FA6">
      <w:pPr>
        <w:spacing w:before="240" w:after="240"/>
        <w:rPr>
          <w:rFonts w:eastAsia="Times New Roman"/>
        </w:rPr>
      </w:pPr>
    </w:p>
    <w:p w14:paraId="3F451C23" w14:textId="05B694AD" w:rsidR="00A22A55" w:rsidRPr="005C22F1" w:rsidRDefault="00E02014" w:rsidP="00583FA6">
      <w:pPr>
        <w:spacing w:before="240" w:after="240"/>
        <w:jc w:val="center"/>
        <w:rPr>
          <w:rFonts w:eastAsia="Times New Roman"/>
          <w:b/>
          <w:bCs/>
        </w:rPr>
      </w:pPr>
      <w:r w:rsidRPr="005C22F1">
        <w:rPr>
          <w:rFonts w:eastAsia="Times New Roman"/>
          <w:b/>
          <w:bCs/>
        </w:rPr>
        <w:t>Table 1: SWOT Analysis</w:t>
      </w:r>
    </w:p>
    <w:p w14:paraId="59554527" w14:textId="77777777" w:rsidR="00A22A55" w:rsidRPr="005C22F1" w:rsidRDefault="00E02014" w:rsidP="00583FA6">
      <w:pPr>
        <w:spacing w:before="240" w:after="240"/>
        <w:jc w:val="center"/>
        <w:rPr>
          <w:rFonts w:eastAsia="Times New Roman"/>
        </w:rPr>
      </w:pPr>
      <w:r w:rsidRPr="005C22F1">
        <w:rPr>
          <w:rFonts w:eastAsia="Times New Roman"/>
        </w:rPr>
        <w:t>(Source: Self-developed)</w:t>
      </w:r>
    </w:p>
    <w:p w14:paraId="6A0658B9" w14:textId="77777777" w:rsidR="00583FA6" w:rsidRPr="005C22F1" w:rsidRDefault="00E02014" w:rsidP="006B75F5">
      <w:pPr>
        <w:spacing w:before="240" w:after="240"/>
        <w:rPr>
          <w:rFonts w:eastAsia="Times New Roman"/>
        </w:rPr>
      </w:pPr>
      <w:r w:rsidRPr="005C22F1">
        <w:rPr>
          <w:rFonts w:eastAsia="Times New Roman"/>
        </w:rPr>
        <w:t xml:space="preserve">The SWOT analysis in Table 1 indicates that Mid Staffordshire possessed certain strengths that were formally recognized but it was the key weaknesses that overpowered them. One strength was that the Trust was part of an established NHS quality system, enabling standards, regulations and professional expectations to be established. Another asset was its trained health workers, thus possessing skilled personnel in principle. The scandal also provided a learning opportunity at local and national level as it shone a light on major deficiencies in systems and governance, and stimulated discussion about patient safety and governance beyond the local sphere (Bevan, 2023). Nevertheless, the drawbacks were quite serious. There was a lack of leadership and poor clinical governance which resulted in a lack of accountability at every level. </w:t>
      </w:r>
    </w:p>
    <w:p w14:paraId="374ACC39" w14:textId="0FDBC6C5" w:rsidR="00A22A55" w:rsidRPr="005C22F1" w:rsidRDefault="00E02014" w:rsidP="006B75F5">
      <w:pPr>
        <w:spacing w:before="240" w:after="240"/>
        <w:rPr>
          <w:rFonts w:eastAsia="Times New Roman"/>
        </w:rPr>
      </w:pPr>
      <w:r w:rsidRPr="005C22F1">
        <w:rPr>
          <w:rFonts w:eastAsia="Times New Roman"/>
        </w:rPr>
        <w:t xml:space="preserve">There were insufficient staffing levels and there was an inappropriate mix which had an impact on the capacity to deliver safe and caring care. The system in place for reporting incidents and communication was ineffective which resulted in risks not being identified or escalated </w:t>
      </w:r>
      <w:r w:rsidRPr="005C22F1">
        <w:rPr>
          <w:rFonts w:eastAsia="Times New Roman"/>
        </w:rPr>
        <w:lastRenderedPageBreak/>
        <w:t>appropriately (</w:t>
      </w:r>
      <w:proofErr w:type="spellStart"/>
      <w:r w:rsidRPr="005C22F1">
        <w:rPr>
          <w:rFonts w:eastAsia="Times New Roman"/>
        </w:rPr>
        <w:t>Yayehrad</w:t>
      </w:r>
      <w:proofErr w:type="spellEnd"/>
      <w:r w:rsidRPr="005C22F1">
        <w:rPr>
          <w:rFonts w:eastAsia="Times New Roman"/>
        </w:rPr>
        <w:t xml:space="preserve"> et al., 2024). It was of critical importance that the organisational culture focused on targets, not patient safety, and drove behaviours and decision making. These weaknesses did not stand </w:t>
      </w:r>
      <w:r w:rsidR="00F55261" w:rsidRPr="005C22F1">
        <w:rPr>
          <w:rFonts w:eastAsia="Times New Roman"/>
        </w:rPr>
        <w:t>alone but</w:t>
      </w:r>
      <w:r w:rsidRPr="005C22F1">
        <w:rPr>
          <w:rFonts w:eastAsia="Times New Roman"/>
        </w:rPr>
        <w:t xml:space="preserve"> worked synergistically to establish an unsafe service environment. It was this which led to the failure of the Trust even though there was a formal NHS structure around the Trust (</w:t>
      </w:r>
      <w:proofErr w:type="spellStart"/>
      <w:r w:rsidRPr="005C22F1">
        <w:rPr>
          <w:rFonts w:eastAsia="Times New Roman"/>
        </w:rPr>
        <w:t>Ayanaw</w:t>
      </w:r>
      <w:proofErr w:type="spellEnd"/>
      <w:r w:rsidRPr="005C22F1">
        <w:rPr>
          <w:rFonts w:eastAsia="Times New Roman"/>
        </w:rPr>
        <w:t xml:space="preserve"> et al., 2023).</w:t>
      </w:r>
    </w:p>
    <w:p w14:paraId="39F407EA" w14:textId="77777777" w:rsidR="00FA1699" w:rsidRPr="005C22F1" w:rsidRDefault="00E02014" w:rsidP="006B75F5">
      <w:pPr>
        <w:spacing w:before="240" w:after="240"/>
        <w:rPr>
          <w:rFonts w:eastAsia="Times New Roman"/>
        </w:rPr>
      </w:pPr>
      <w:r w:rsidRPr="005C22F1">
        <w:rPr>
          <w:rFonts w:eastAsia="Times New Roman"/>
        </w:rPr>
        <w:t xml:space="preserve">Opportunities for the Trust include enhanced clinical governance, workforce planning, the implementation of digital incident recording and regular audit, and staff training and patient involvement (Jackson, 2022). These actions would contribute to fostering a culture of learning and transparency. They also demonstrate that the scandal is not just to be viewed as a failure, it also serves as the grounds for change. The threats are also significant. Unsafe care is more likely to occur because of financial issues, staffing shortages and burnout. </w:t>
      </w:r>
    </w:p>
    <w:p w14:paraId="4B89857E" w14:textId="468EEEB5" w:rsidR="00A22A55" w:rsidRPr="005C22F1" w:rsidRDefault="00E02014" w:rsidP="006B75F5">
      <w:pPr>
        <w:spacing w:before="240" w:after="240"/>
        <w:rPr>
          <w:rFonts w:eastAsia="Times New Roman"/>
        </w:rPr>
      </w:pPr>
      <w:r w:rsidRPr="005C22F1">
        <w:rPr>
          <w:rFonts w:eastAsia="Times New Roman"/>
        </w:rPr>
        <w:t xml:space="preserve">Public trust was damaged by the scandal, and continued regulatory scrutiny reflects the seriousness of the case (Hunt et al., 2022). </w:t>
      </w:r>
      <w:r w:rsidR="00A114A7" w:rsidRPr="005C22F1">
        <w:rPr>
          <w:rFonts w:eastAsia="Times New Roman"/>
        </w:rPr>
        <w:t>According to SWOT analysis, Mid Staffordshire had some formal strengths in terms of organisational context, such as access to the wider NHS quality framework and trained health care professionals. But they have been significantly influenced by organisational weaknesses that existed at that time. In particular, the weak leadership, ineffective governance and insufficient staffing limited the use of existing standards in practice. Opportunities that have been identified, such as stronger auditing, workforce planning and patient involvement, would help to eliminate those weaknesses, but it would require effective implementation. In addition, workforce shortages, financial pressure and bad public image create additional threats. As a result, organisational weaknesses have had the greatest immediate impact on the quality of services provided by the Trust.</w:t>
      </w:r>
    </w:p>
    <w:p w14:paraId="3A0E0FE6" w14:textId="77777777" w:rsidR="00A114A7" w:rsidRPr="005C22F1" w:rsidRDefault="00A114A7" w:rsidP="006B75F5">
      <w:pPr>
        <w:spacing w:before="240" w:after="240"/>
        <w:rPr>
          <w:rFonts w:eastAsia="Times New Roman"/>
        </w:rPr>
      </w:pPr>
    </w:p>
    <w:p w14:paraId="75D303FE" w14:textId="77777777" w:rsidR="00A22A55" w:rsidRPr="005C22F1" w:rsidRDefault="00E02014" w:rsidP="006B75F5">
      <w:pPr>
        <w:pStyle w:val="Heading2"/>
        <w:spacing w:before="240" w:after="240"/>
        <w:rPr>
          <w:sz w:val="22"/>
          <w:szCs w:val="22"/>
        </w:rPr>
      </w:pPr>
      <w:bookmarkStart w:id="11" w:name="_Toc236920275"/>
      <w:r w:rsidRPr="005C22F1">
        <w:rPr>
          <w:sz w:val="22"/>
          <w:szCs w:val="22"/>
        </w:rPr>
        <w:t>2.4 Critical Discussion of Policy and Governance Failures</w:t>
      </w:r>
      <w:bookmarkEnd w:id="11"/>
      <w:r w:rsidRPr="005C22F1">
        <w:rPr>
          <w:sz w:val="22"/>
          <w:szCs w:val="22"/>
        </w:rPr>
        <w:t xml:space="preserve"> </w:t>
      </w:r>
    </w:p>
    <w:p w14:paraId="489CD762" w14:textId="77777777" w:rsidR="00FA1699" w:rsidRPr="005C22F1" w:rsidRDefault="00E02014" w:rsidP="006B75F5">
      <w:pPr>
        <w:spacing w:before="240" w:after="240"/>
        <w:rPr>
          <w:rFonts w:eastAsia="Times New Roman"/>
        </w:rPr>
      </w:pPr>
      <w:r w:rsidRPr="005C22F1">
        <w:rPr>
          <w:rFonts w:eastAsia="Times New Roman"/>
        </w:rPr>
        <w:t xml:space="preserve">As seen in the case of Mid Staffordshire, it did not occur because of the lack of policy, but due to failures in policy implementation, oversight and accountability. The Trust was working in an environment of a national health care system which itself had practices in place for patient care, staffing, governance and safety (Fekadu et al., 2025). However, in practice, policies were not effective due to the lack of leadership and management which did not prioritise them. Financial targets, performance indicators and Foundation Trust status instead had taken precedence over patient safety. This left a disconnect between the policy intent and organisational behaviour. </w:t>
      </w:r>
    </w:p>
    <w:p w14:paraId="3B4D2395" w14:textId="65BAC177" w:rsidR="00A22A55" w:rsidRPr="005C22F1" w:rsidRDefault="00E02014" w:rsidP="006B75F5">
      <w:pPr>
        <w:spacing w:before="240" w:after="240"/>
        <w:rPr>
          <w:rFonts w:eastAsia="Times New Roman"/>
        </w:rPr>
      </w:pPr>
      <w:r w:rsidRPr="005C22F1">
        <w:rPr>
          <w:rFonts w:eastAsia="Times New Roman"/>
        </w:rPr>
        <w:lastRenderedPageBreak/>
        <w:t>There was failure of governance at the National and Local level. Regulatory systems failed to react swiftly enough to the national level to recognize the alarming level of deterioration in care (Shepard, 2025). Senior leaders did not establish a culture for staff to approach matters in an open and safe way. Complaints were not acted upon, incident reporting was poor and learning from harm was not occurring (Madine et al., 2025). This consisted of policies to manage risk and accountability being on paper and not undertaken. As a practice, governance was not quality, but compliance based.</w:t>
      </w:r>
    </w:p>
    <w:p w14:paraId="4290867F" w14:textId="2FBB2114" w:rsidR="00FA1699" w:rsidRPr="005C22F1" w:rsidRDefault="00E02014" w:rsidP="006B75F5">
      <w:pPr>
        <w:spacing w:before="240" w:after="240"/>
        <w:rPr>
          <w:rFonts w:eastAsia="Times New Roman"/>
        </w:rPr>
      </w:pPr>
      <w:r w:rsidRPr="005C22F1">
        <w:rPr>
          <w:rFonts w:eastAsia="Times New Roman"/>
        </w:rPr>
        <w:t xml:space="preserve">Another important failure was that there was no transparency. Poor care information did not result in a critical corrective pathway to stop unsafe practice (Smith, 2026). </w:t>
      </w:r>
      <w:r w:rsidR="00A114A7" w:rsidRPr="005C22F1">
        <w:rPr>
          <w:rFonts w:eastAsia="Times New Roman"/>
        </w:rPr>
        <w:t>The main weakness is in the inconsistency between the expectations of policy and the reality of its implementation. Financial targets and performance priorities became more important than patient safety. Also, concerns, complaints and incidents were not effectively escalated and managed. It means that there was a problem with the governance because of the lack of accountability, ineffective oversight and organisational learning.</w:t>
      </w:r>
    </w:p>
    <w:p w14:paraId="195ACBCB" w14:textId="067E6796" w:rsidR="00A22A55" w:rsidRPr="005C22F1" w:rsidRDefault="00E02014" w:rsidP="00A114A7">
      <w:pPr>
        <w:rPr>
          <w:rFonts w:eastAsia="Times New Roman"/>
        </w:rPr>
      </w:pPr>
      <w:r w:rsidRPr="005C22F1">
        <w:rPr>
          <w:rFonts w:eastAsia="Times New Roman"/>
        </w:rPr>
        <w:t>The case further shows that there can be cultures that preach bad care, and policy can be good but could not help patients if staff are not incentivised to speak out or leaders do not listen and act (</w:t>
      </w:r>
      <w:proofErr w:type="spellStart"/>
      <w:r w:rsidRPr="005C22F1">
        <w:rPr>
          <w:rFonts w:eastAsia="Times New Roman"/>
        </w:rPr>
        <w:t>Alsobou</w:t>
      </w:r>
      <w:proofErr w:type="spellEnd"/>
      <w:r w:rsidRPr="005C22F1">
        <w:rPr>
          <w:rFonts w:eastAsia="Times New Roman"/>
        </w:rPr>
        <w:t xml:space="preserve"> et al., 2025). </w:t>
      </w:r>
      <w:r w:rsidR="009922B8" w:rsidRPr="005C22F1">
        <w:rPr>
          <w:rFonts w:eastAsia="Times New Roman"/>
        </w:rPr>
        <w:t>Overall,</w:t>
      </w:r>
      <w:r w:rsidRPr="005C22F1">
        <w:rPr>
          <w:rFonts w:eastAsia="Times New Roman"/>
        </w:rPr>
        <w:t xml:space="preserve"> the Mid Staffordshire scandal illustrates that ‘governance failure' is not just a management issue, it is a patient safety issue. The lesson from this case is that policies must be implemented through strong leadership, visible accountability, and continuous monitoring. Even well-designed policies cannot protect patients without strong leadership, effective implementation, continuous monitoring, and an organisational culture that prioritises safety, accountability, and improvement.</w:t>
      </w:r>
    </w:p>
    <w:p w14:paraId="390E8200" w14:textId="77777777" w:rsidR="00B9338F" w:rsidRPr="005C22F1" w:rsidRDefault="00B9338F" w:rsidP="00A114A7">
      <w:pPr>
        <w:spacing w:line="276" w:lineRule="auto"/>
        <w:rPr>
          <w:b/>
        </w:rPr>
      </w:pPr>
      <w:bookmarkStart w:id="12" w:name="_Toc236920276"/>
      <w:r w:rsidRPr="005C22F1">
        <w:br w:type="page"/>
      </w:r>
    </w:p>
    <w:p w14:paraId="4B48FB38" w14:textId="0FDD54E5" w:rsidR="00A22A55" w:rsidRPr="005C22F1" w:rsidRDefault="00E02014" w:rsidP="00B9338F">
      <w:pPr>
        <w:pStyle w:val="Heading1"/>
        <w:rPr>
          <w:color w:val="auto"/>
        </w:rPr>
      </w:pPr>
      <w:r w:rsidRPr="005C22F1">
        <w:rPr>
          <w:color w:val="auto"/>
        </w:rPr>
        <w:lastRenderedPageBreak/>
        <w:t>3. Service Improvement Recommendations</w:t>
      </w:r>
      <w:bookmarkEnd w:id="12"/>
      <w:r w:rsidRPr="005C22F1">
        <w:rPr>
          <w:color w:val="auto"/>
        </w:rPr>
        <w:t xml:space="preserve"> </w:t>
      </w:r>
    </w:p>
    <w:p w14:paraId="49DA7054" w14:textId="77777777" w:rsidR="00A22A55" w:rsidRPr="005C22F1" w:rsidRDefault="00E02014" w:rsidP="006B75F5">
      <w:pPr>
        <w:pStyle w:val="Heading2"/>
        <w:spacing w:before="240" w:after="240"/>
        <w:rPr>
          <w:sz w:val="22"/>
          <w:szCs w:val="22"/>
        </w:rPr>
      </w:pPr>
      <w:bookmarkStart w:id="13" w:name="_Toc236920277"/>
      <w:r w:rsidRPr="005C22F1">
        <w:rPr>
          <w:sz w:val="22"/>
          <w:szCs w:val="22"/>
        </w:rPr>
        <w:t>3.1 Recommendations</w:t>
      </w:r>
      <w:bookmarkEnd w:id="13"/>
      <w:r w:rsidRPr="005C22F1">
        <w:rPr>
          <w:sz w:val="22"/>
          <w:szCs w:val="22"/>
        </w:rPr>
        <w:t xml:space="preserve"> </w:t>
      </w:r>
    </w:p>
    <w:p w14:paraId="1F88ED54" w14:textId="77777777" w:rsidR="00FA1699" w:rsidRPr="005C22F1" w:rsidRDefault="00E02014" w:rsidP="006B75F5">
      <w:pPr>
        <w:spacing w:before="240" w:after="240"/>
        <w:rPr>
          <w:rFonts w:eastAsia="Times New Roman"/>
        </w:rPr>
      </w:pPr>
      <w:r w:rsidRPr="005C22F1">
        <w:rPr>
          <w:rFonts w:eastAsia="Times New Roman"/>
        </w:rPr>
        <w:t>In order to enhance quality assurance and patient safety for Mid Staffordshire NHS Foundation Trust, the first step should be to build up clinical leadership and governance. Senior leaders are required to be answerable for safety, not only financial or performance targets, and certainly not for the lack of safety (</w:t>
      </w:r>
      <w:proofErr w:type="spellStart"/>
      <w:r w:rsidRPr="005C22F1">
        <w:rPr>
          <w:rFonts w:eastAsia="Times New Roman"/>
        </w:rPr>
        <w:t>Alkahf</w:t>
      </w:r>
      <w:proofErr w:type="spellEnd"/>
      <w:r w:rsidRPr="005C22F1">
        <w:rPr>
          <w:rFonts w:eastAsia="Times New Roman"/>
        </w:rPr>
        <w:t xml:space="preserve"> and </w:t>
      </w:r>
      <w:proofErr w:type="spellStart"/>
      <w:r w:rsidRPr="005C22F1">
        <w:rPr>
          <w:rFonts w:eastAsia="Times New Roman"/>
        </w:rPr>
        <w:t>Alonazi</w:t>
      </w:r>
      <w:proofErr w:type="spellEnd"/>
      <w:r w:rsidRPr="005C22F1">
        <w:rPr>
          <w:rFonts w:eastAsia="Times New Roman"/>
        </w:rPr>
        <w:t xml:space="preserve">, 2024). Proper governance and oversight structures to address concerns, regular board-level quality checks, and enhanced escalation protocols should be established to ensure prompt action (Bates et al., 2025). This would help to ensure that poor care is picked up more quickly and that those responsible for improvement are held in check throughout the organisation. </w:t>
      </w:r>
    </w:p>
    <w:p w14:paraId="63E3D737" w14:textId="77777777" w:rsidR="00FA1699" w:rsidRPr="005C22F1" w:rsidRDefault="00E02014" w:rsidP="006B75F5">
      <w:pPr>
        <w:spacing w:before="240" w:after="240"/>
        <w:rPr>
          <w:rFonts w:eastAsia="Times New Roman"/>
        </w:rPr>
      </w:pPr>
      <w:r w:rsidRPr="005C22F1">
        <w:rPr>
          <w:rFonts w:eastAsia="Times New Roman"/>
        </w:rPr>
        <w:t>The second recommendation was to enhance workforce planning/safe staffing. It is recommended that staffing levels/skill mix/workload distribution are reviewed within the Trust to ensure that the wards are adequately staffed. Safe staffing is an integral part as low staffing directly led to poor monitoring, slow response and decreased compassionate care (</w:t>
      </w:r>
      <w:proofErr w:type="spellStart"/>
      <w:r w:rsidR="009922B8" w:rsidRPr="005C22F1">
        <w:rPr>
          <w:rFonts w:eastAsia="Times New Roman"/>
        </w:rPr>
        <w:t>Serongwa</w:t>
      </w:r>
      <w:proofErr w:type="spellEnd"/>
      <w:r w:rsidR="009922B8" w:rsidRPr="005C22F1">
        <w:rPr>
          <w:rFonts w:eastAsia="Times New Roman"/>
        </w:rPr>
        <w:t xml:space="preserve"> and</w:t>
      </w:r>
      <w:r w:rsidRPr="005C22F1">
        <w:rPr>
          <w:rFonts w:eastAsia="Times New Roman"/>
        </w:rPr>
        <w:t xml:space="preserve"> </w:t>
      </w:r>
      <w:proofErr w:type="spellStart"/>
      <w:r w:rsidRPr="005C22F1">
        <w:rPr>
          <w:rFonts w:eastAsia="Times New Roman"/>
        </w:rPr>
        <w:t>Matlhaba</w:t>
      </w:r>
      <w:proofErr w:type="spellEnd"/>
      <w:r w:rsidRPr="005C22F1">
        <w:rPr>
          <w:rFonts w:eastAsia="Times New Roman"/>
        </w:rPr>
        <w:t xml:space="preserve">, 2025). Furthermore, workers need continuous staff education and training in patient security, communication, incident reporting and dignity in care to enable them to provide uniform levels of care. By developing a positive culture of safety, a third recommendation is to develop a positive culture of safety. Staff need to be confident about raising concerns, not to be blamed or for fear of retribution. </w:t>
      </w:r>
    </w:p>
    <w:p w14:paraId="0E576442" w14:textId="2188B920" w:rsidR="00A114A7" w:rsidRPr="005C22F1" w:rsidRDefault="00E02014" w:rsidP="006B75F5">
      <w:pPr>
        <w:spacing w:before="240" w:after="240"/>
        <w:rPr>
          <w:rFonts w:eastAsia="Times New Roman"/>
        </w:rPr>
      </w:pPr>
      <w:r w:rsidRPr="005C22F1">
        <w:rPr>
          <w:rFonts w:eastAsia="Times New Roman"/>
        </w:rPr>
        <w:t xml:space="preserve">The organization should encourage a just culture where an incident is viewed as a lesson to be learnt but not punishment. Patient and family input too should be seen as key evidence for improvement, as complaints and warning signs were ignored in the original case (Saleh </w:t>
      </w:r>
      <w:proofErr w:type="spellStart"/>
      <w:r w:rsidRPr="005C22F1">
        <w:rPr>
          <w:rFonts w:eastAsia="Times New Roman"/>
        </w:rPr>
        <w:t>Aboufour</w:t>
      </w:r>
      <w:proofErr w:type="spellEnd"/>
      <w:r w:rsidRPr="005C22F1">
        <w:rPr>
          <w:rFonts w:eastAsia="Times New Roman"/>
        </w:rPr>
        <w:t xml:space="preserve"> and </w:t>
      </w:r>
      <w:proofErr w:type="spellStart"/>
      <w:r w:rsidRPr="005C22F1">
        <w:rPr>
          <w:rFonts w:eastAsia="Times New Roman"/>
        </w:rPr>
        <w:t>Subbarayalu</w:t>
      </w:r>
      <w:proofErr w:type="spellEnd"/>
      <w:r w:rsidRPr="005C22F1">
        <w:rPr>
          <w:rFonts w:eastAsia="Times New Roman"/>
        </w:rPr>
        <w:t xml:space="preserve">, 2022). The fourth suggestion is to establish more effective quality monitoring and learning arrangements (Sreedharan et al., 2023). Using digital incident recording, routine audits, and patient safety dashboards can enable leaders to better understand trends and take action on risks. Such systems need to be tied up into action plans whereby findings can trigger a real change. </w:t>
      </w:r>
      <w:r w:rsidR="00A313D5" w:rsidRPr="005C22F1">
        <w:rPr>
          <w:rFonts w:eastAsia="Times New Roman"/>
        </w:rPr>
        <w:t xml:space="preserve">These recommendations directly respond to the problems identified in the analysis. Stronger leadership and governance would address weak accountability and ensure that patient safety remains a central organisational priority. Improved workforce planning would reduce staffing pressures and support safer, more compassionate care. Developing a just and open safety culture would encourage staff, patients and families to report concerns without fear, improving early identification of risks. Finally, stronger monitoring, digital incident reporting and regular audits would support evidence-based decision-making and organisational learning. Together, these measures </w:t>
      </w:r>
      <w:r w:rsidR="00A313D5" w:rsidRPr="005C22F1">
        <w:rPr>
          <w:rFonts w:eastAsia="Times New Roman"/>
        </w:rPr>
        <w:lastRenderedPageBreak/>
        <w:t xml:space="preserve">could improve patient safety, strengthen accountability, increase staff confidence, improve patient experience and create a more reliable culture of continuous quality improvement across the organisation. </w:t>
      </w:r>
      <w:r w:rsidRPr="005C22F1">
        <w:rPr>
          <w:rFonts w:eastAsia="Times New Roman"/>
        </w:rPr>
        <w:t>Overall, these recommendations should be achieved using a PDSA approach whereby improvements can be tested and outcomes reviewed, and successful practice implemented sustainably throughout the Trust.</w:t>
      </w:r>
    </w:p>
    <w:p w14:paraId="29003E09" w14:textId="36C44541" w:rsidR="00A22A55" w:rsidRPr="005C22F1" w:rsidRDefault="00E02014" w:rsidP="00FA1699">
      <w:pPr>
        <w:pStyle w:val="Heading2"/>
        <w:spacing w:before="240" w:after="240"/>
        <w:rPr>
          <w:sz w:val="22"/>
          <w:szCs w:val="22"/>
        </w:rPr>
      </w:pPr>
      <w:bookmarkStart w:id="14" w:name="_Toc236920278"/>
      <w:r w:rsidRPr="005C22F1">
        <w:rPr>
          <w:sz w:val="22"/>
          <w:szCs w:val="22"/>
        </w:rPr>
        <w:t>3.2 Implementation Strategy Using PDSA Cycle</w:t>
      </w:r>
      <w:bookmarkEnd w:id="14"/>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50"/>
        <w:gridCol w:w="7875"/>
      </w:tblGrid>
      <w:tr w:rsidR="00A22A55" w:rsidRPr="005C22F1" w14:paraId="39B06853" w14:textId="77777777">
        <w:trPr>
          <w:trHeight w:val="785"/>
        </w:trPr>
        <w:tc>
          <w:tcPr>
            <w:tcW w:w="1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58B092" w14:textId="77777777" w:rsidR="00A22A55" w:rsidRPr="005C22F1" w:rsidRDefault="00E02014" w:rsidP="006B75F5">
            <w:pPr>
              <w:spacing w:before="240" w:after="240"/>
              <w:rPr>
                <w:rFonts w:eastAsia="Times New Roman"/>
              </w:rPr>
            </w:pPr>
            <w:r w:rsidRPr="005C22F1">
              <w:rPr>
                <w:rFonts w:eastAsia="Times New Roman"/>
                <w:b/>
                <w:bCs/>
              </w:rPr>
              <w:t>PDSA Stage</w:t>
            </w:r>
          </w:p>
        </w:tc>
        <w:tc>
          <w:tcPr>
            <w:tcW w:w="7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A8797" w14:textId="77777777" w:rsidR="00A22A55" w:rsidRPr="005C22F1" w:rsidRDefault="00E02014" w:rsidP="006B75F5">
            <w:pPr>
              <w:spacing w:before="240" w:after="240"/>
              <w:rPr>
                <w:rFonts w:eastAsia="Times New Roman"/>
              </w:rPr>
            </w:pPr>
            <w:r w:rsidRPr="005C22F1">
              <w:rPr>
                <w:rFonts w:eastAsia="Times New Roman"/>
                <w:b/>
                <w:bCs/>
              </w:rPr>
              <w:t>Implementation Activities</w:t>
            </w:r>
          </w:p>
        </w:tc>
      </w:tr>
      <w:tr w:rsidR="00A22A55" w:rsidRPr="005C22F1" w14:paraId="5BEE1897" w14:textId="77777777">
        <w:trPr>
          <w:trHeight w:val="785"/>
        </w:trPr>
        <w:tc>
          <w:tcPr>
            <w:tcW w:w="1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F0208" w14:textId="77777777" w:rsidR="00A22A55" w:rsidRPr="005C22F1" w:rsidRDefault="00E02014" w:rsidP="006B75F5">
            <w:pPr>
              <w:spacing w:before="240" w:after="240"/>
              <w:rPr>
                <w:rFonts w:eastAsia="Times New Roman"/>
              </w:rPr>
            </w:pPr>
            <w:r w:rsidRPr="005C22F1">
              <w:rPr>
                <w:rFonts w:eastAsia="Times New Roman"/>
                <w:b/>
                <w:bCs/>
              </w:rPr>
              <w:t>Plan</w:t>
            </w:r>
          </w:p>
        </w:tc>
        <w:tc>
          <w:tcPr>
            <w:tcW w:w="7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DCA7E" w14:textId="77777777" w:rsidR="00A22A55" w:rsidRPr="005C22F1" w:rsidRDefault="00E02014" w:rsidP="006B75F5">
            <w:pPr>
              <w:spacing w:before="240" w:after="240"/>
              <w:rPr>
                <w:rFonts w:eastAsia="Times New Roman"/>
              </w:rPr>
            </w:pPr>
            <w:r w:rsidRPr="005C22F1">
              <w:rPr>
                <w:rFonts w:eastAsia="Times New Roman"/>
              </w:rPr>
              <w:t>Identify leadership, staffing, governance, and communication issues. Set objectives, allocate resources, and define quality indicators.</w:t>
            </w:r>
          </w:p>
        </w:tc>
      </w:tr>
      <w:tr w:rsidR="00A22A55" w:rsidRPr="005C22F1" w14:paraId="10647A16" w14:textId="77777777">
        <w:trPr>
          <w:trHeight w:val="785"/>
        </w:trPr>
        <w:tc>
          <w:tcPr>
            <w:tcW w:w="1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24A5F" w14:textId="77777777" w:rsidR="00A22A55" w:rsidRPr="005C22F1" w:rsidRDefault="00E02014" w:rsidP="006B75F5">
            <w:pPr>
              <w:spacing w:before="240" w:after="240"/>
              <w:rPr>
                <w:rFonts w:eastAsia="Times New Roman"/>
              </w:rPr>
            </w:pPr>
            <w:r w:rsidRPr="005C22F1">
              <w:rPr>
                <w:rFonts w:eastAsia="Times New Roman"/>
                <w:b/>
                <w:bCs/>
              </w:rPr>
              <w:t>Do</w:t>
            </w:r>
          </w:p>
        </w:tc>
        <w:tc>
          <w:tcPr>
            <w:tcW w:w="7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BFF79" w14:textId="77777777" w:rsidR="00A22A55" w:rsidRPr="005C22F1" w:rsidRDefault="00E02014" w:rsidP="006B75F5">
            <w:pPr>
              <w:spacing w:before="240" w:after="240"/>
              <w:rPr>
                <w:rFonts w:eastAsia="Times New Roman"/>
              </w:rPr>
            </w:pPr>
            <w:r w:rsidRPr="005C22F1">
              <w:rPr>
                <w:rFonts w:eastAsia="Times New Roman"/>
              </w:rPr>
              <w:t>Implement staff training, improve incident reporting, strengthen governance, and pilot safe staffing initiatives.</w:t>
            </w:r>
          </w:p>
        </w:tc>
      </w:tr>
      <w:tr w:rsidR="00A22A55" w:rsidRPr="005C22F1" w14:paraId="6646324D" w14:textId="77777777">
        <w:trPr>
          <w:trHeight w:val="785"/>
        </w:trPr>
        <w:tc>
          <w:tcPr>
            <w:tcW w:w="1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C4926" w14:textId="77777777" w:rsidR="00A22A55" w:rsidRPr="005C22F1" w:rsidRDefault="00E02014" w:rsidP="006B75F5">
            <w:pPr>
              <w:spacing w:before="240" w:after="240"/>
              <w:rPr>
                <w:rFonts w:eastAsia="Times New Roman"/>
              </w:rPr>
            </w:pPr>
            <w:r w:rsidRPr="005C22F1">
              <w:rPr>
                <w:rFonts w:eastAsia="Times New Roman"/>
                <w:b/>
                <w:bCs/>
              </w:rPr>
              <w:t>Study</w:t>
            </w:r>
          </w:p>
        </w:tc>
        <w:tc>
          <w:tcPr>
            <w:tcW w:w="7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F289E" w14:textId="77777777" w:rsidR="00A22A55" w:rsidRPr="005C22F1" w:rsidRDefault="00E02014" w:rsidP="006B75F5">
            <w:pPr>
              <w:spacing w:before="240" w:after="240"/>
              <w:rPr>
                <w:rFonts w:eastAsia="Times New Roman"/>
              </w:rPr>
            </w:pPr>
            <w:r w:rsidRPr="005C22F1">
              <w:rPr>
                <w:rFonts w:eastAsia="Times New Roman"/>
              </w:rPr>
              <w:t>Review patient safety data, incident reports, patient feedback, and audit findings to evaluate improvement.</w:t>
            </w:r>
          </w:p>
        </w:tc>
      </w:tr>
      <w:tr w:rsidR="00A22A55" w:rsidRPr="005C22F1" w14:paraId="043CCEB1" w14:textId="77777777">
        <w:trPr>
          <w:trHeight w:val="785"/>
        </w:trPr>
        <w:tc>
          <w:tcPr>
            <w:tcW w:w="11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04AC4F" w14:textId="77777777" w:rsidR="00A22A55" w:rsidRPr="005C22F1" w:rsidRDefault="00E02014" w:rsidP="006B75F5">
            <w:pPr>
              <w:spacing w:before="240" w:after="240"/>
              <w:rPr>
                <w:rFonts w:eastAsia="Times New Roman"/>
              </w:rPr>
            </w:pPr>
            <w:r w:rsidRPr="005C22F1">
              <w:rPr>
                <w:rFonts w:eastAsia="Times New Roman"/>
                <w:b/>
                <w:bCs/>
              </w:rPr>
              <w:t>Act</w:t>
            </w:r>
          </w:p>
        </w:tc>
        <w:tc>
          <w:tcPr>
            <w:tcW w:w="7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3219A" w14:textId="77777777" w:rsidR="00A22A55" w:rsidRPr="005C22F1" w:rsidRDefault="00E02014" w:rsidP="006B75F5">
            <w:pPr>
              <w:spacing w:before="240" w:after="240"/>
              <w:rPr>
                <w:rFonts w:eastAsia="Times New Roman"/>
              </w:rPr>
            </w:pPr>
            <w:r w:rsidRPr="005C22F1">
              <w:rPr>
                <w:rFonts w:eastAsia="Times New Roman"/>
              </w:rPr>
              <w:t>Standardise successful practices, address remaining gaps, and embed continuous monitoring and quality improvement across the Trust.</w:t>
            </w:r>
          </w:p>
        </w:tc>
      </w:tr>
    </w:tbl>
    <w:p w14:paraId="32D12CB1" w14:textId="77777777" w:rsidR="00A22A55" w:rsidRPr="005C22F1" w:rsidRDefault="00E02014" w:rsidP="00153FED">
      <w:pPr>
        <w:spacing w:before="240" w:after="240"/>
        <w:jc w:val="center"/>
        <w:rPr>
          <w:rFonts w:eastAsia="Times New Roman"/>
          <w:b/>
          <w:bCs/>
        </w:rPr>
      </w:pPr>
      <w:r w:rsidRPr="005C22F1">
        <w:rPr>
          <w:rFonts w:eastAsia="Times New Roman"/>
          <w:b/>
          <w:bCs/>
        </w:rPr>
        <w:t>Table 2: Implementation Strategy using PDSA</w:t>
      </w:r>
    </w:p>
    <w:p w14:paraId="1DAC5D7E" w14:textId="77777777" w:rsidR="00A22A55" w:rsidRPr="005C22F1" w:rsidRDefault="00E02014" w:rsidP="00153FED">
      <w:pPr>
        <w:spacing w:before="240" w:after="240"/>
        <w:jc w:val="center"/>
        <w:rPr>
          <w:rFonts w:eastAsia="Times New Roman"/>
        </w:rPr>
      </w:pPr>
      <w:r w:rsidRPr="005C22F1">
        <w:rPr>
          <w:rFonts w:eastAsia="Times New Roman"/>
        </w:rPr>
        <w:t>(Source: Self-developed)</w:t>
      </w:r>
    </w:p>
    <w:p w14:paraId="788B606B" w14:textId="77777777" w:rsidR="00A22A55" w:rsidRPr="005C22F1" w:rsidRDefault="00E02014" w:rsidP="006B75F5">
      <w:pPr>
        <w:spacing w:before="240" w:after="240"/>
        <w:rPr>
          <w:rFonts w:eastAsia="Times New Roman"/>
        </w:rPr>
      </w:pPr>
      <w:r w:rsidRPr="005C22F1">
        <w:rPr>
          <w:rFonts w:eastAsia="Times New Roman"/>
        </w:rPr>
        <w:t xml:space="preserve">Plan-Do-Study-Act (PDSA) cycle offers an organized process of implementation of quality improvements in Mid Staffordshire NHS Foundation Trust. In the Plan stage, the organization needs to determine the major problems that arise from the root cause analysis, such as poor leadership, lack of staffing, inadequate governance, and ineffective communication. Objectives of the improvements and performance indicators and duties of staff members should be determined with regard to promoting patient safety and quality of services. During </w:t>
      </w:r>
      <w:r w:rsidRPr="005C22F1">
        <w:rPr>
          <w:rFonts w:eastAsia="Times New Roman"/>
        </w:rPr>
        <w:lastRenderedPageBreak/>
        <w:t>the Do stage, the interventions will be implemented on the pilot basis. It will involve improvements in clinical governance, staff training, safe staffing, effective reporting of incidents, and feedback from the patients (Al Muharraq et al., 2024). This is needed to assess the effectiveness of the intervention before its full-scale implementation.</w:t>
      </w:r>
    </w:p>
    <w:p w14:paraId="15FEEB2D" w14:textId="77777777" w:rsidR="00A22A55" w:rsidRPr="005C22F1" w:rsidRDefault="00E02014" w:rsidP="006B75F5">
      <w:pPr>
        <w:spacing w:before="240" w:after="240"/>
        <w:rPr>
          <w:rFonts w:eastAsia="Times New Roman"/>
        </w:rPr>
      </w:pPr>
      <w:r w:rsidRPr="005C22F1">
        <w:rPr>
          <w:rFonts w:eastAsia="Times New Roman"/>
        </w:rPr>
        <w:t>The Study stage will focus on determining the effects of the implementation of the interventions through the use of clinical audits, patient satisfaction surveys, incident reports, feedback from the staff, and quality performance indicators (Liu et al., 2024). Comparison of actual outcomes with the planned ones will allow to assess the effect of the interventions on patient safety and service quality and modify them if necessary (Abbasi et al., 2025). In the Act stage, it is necessary to implement and embed the improvements successfully. The best practices will be standardized via new policy, continuous education of the staff, and monitoring. Also, lessons learned will be disseminated across the departments, which will foster quality improvement culture in the organization (Tran et al., 2022).</w:t>
      </w:r>
    </w:p>
    <w:p w14:paraId="722516DF" w14:textId="77777777" w:rsidR="00B9338F" w:rsidRPr="005C22F1" w:rsidRDefault="00B9338F">
      <w:pPr>
        <w:spacing w:line="276" w:lineRule="auto"/>
        <w:jc w:val="left"/>
        <w:rPr>
          <w:b/>
        </w:rPr>
      </w:pPr>
      <w:bookmarkStart w:id="15" w:name="_Toc236920279"/>
      <w:r w:rsidRPr="005C22F1">
        <w:br w:type="page"/>
      </w:r>
    </w:p>
    <w:p w14:paraId="6F90CC07" w14:textId="4A0D0FD4" w:rsidR="00A22A55" w:rsidRPr="005C22F1" w:rsidRDefault="00E02014" w:rsidP="00B9338F">
      <w:pPr>
        <w:pStyle w:val="Heading1"/>
        <w:rPr>
          <w:color w:val="auto"/>
        </w:rPr>
      </w:pPr>
      <w:r w:rsidRPr="005C22F1">
        <w:rPr>
          <w:color w:val="auto"/>
        </w:rPr>
        <w:lastRenderedPageBreak/>
        <w:t>4. Conclusion</w:t>
      </w:r>
      <w:bookmarkEnd w:id="15"/>
      <w:r w:rsidRPr="005C22F1">
        <w:rPr>
          <w:color w:val="auto"/>
        </w:rPr>
        <w:t xml:space="preserve"> </w:t>
      </w:r>
    </w:p>
    <w:p w14:paraId="3D6CC5FE" w14:textId="77777777" w:rsidR="00153FED" w:rsidRPr="005C22F1" w:rsidRDefault="00E02014" w:rsidP="006B75F5">
      <w:pPr>
        <w:spacing w:before="240" w:after="240"/>
        <w:rPr>
          <w:rFonts w:eastAsia="Times New Roman"/>
        </w:rPr>
      </w:pPr>
      <w:r w:rsidRPr="005C22F1">
        <w:rPr>
          <w:rFonts w:eastAsia="Times New Roman"/>
        </w:rPr>
        <w:t xml:space="preserve">The case of Mid Staffordshire NHS Foundation Trust reveals the risks of the patient's safety violation when leadership, governance, staffing, communication and organizational culture are weak. The poor quality of care was not a result of one particular mistake, but several systemic failures that occurred at all the stages of service delivery. The fishbone analysis revealed such factors as poor leadership, ineffective clinical governance, insufficient communication, unsafe staffing and too much focus on targets. The Donabedian model helped to identify the reasons why the structure was weak and resulted in low processes, which caused negative patient outcomes. </w:t>
      </w:r>
    </w:p>
    <w:p w14:paraId="0EA2942D" w14:textId="76663BDE" w:rsidR="001B0B9C" w:rsidRPr="005C22F1" w:rsidRDefault="00E02014" w:rsidP="006B75F5">
      <w:pPr>
        <w:spacing w:before="240" w:after="240"/>
        <w:rPr>
          <w:rFonts w:eastAsia="Times New Roman"/>
        </w:rPr>
      </w:pPr>
      <w:r w:rsidRPr="005C22F1">
        <w:rPr>
          <w:rFonts w:eastAsia="Times New Roman"/>
        </w:rPr>
        <w:t>Furthermore, the SWOT analysis has shown that even though the NHS system offered some formal advantages to the Trust, these advantages were outweighed by the weaknesses and threats. The discussion of policy and governance proved the fact that the major issue was not connected with the lack of policy, but their effective implementation. Without active leadership, transparency, accountability and continuous monitoring of the situation, any policy would be useless in terms of protection of the patient's interests. Therefore, it is clear that sustainable development is possible only through commitment to patient safety and learning. The recommendations offered by this report include the enhancement of the leadership, staffing, creation of positive safety culture and quality improvement system.</w:t>
      </w:r>
    </w:p>
    <w:p w14:paraId="6B814B7D" w14:textId="77777777" w:rsidR="001B0B9C" w:rsidRPr="005C22F1" w:rsidRDefault="001B0B9C" w:rsidP="006B75F5">
      <w:pPr>
        <w:spacing w:before="240" w:after="240"/>
        <w:rPr>
          <w:b/>
        </w:rPr>
      </w:pPr>
      <w:r w:rsidRPr="005C22F1">
        <w:br w:type="page"/>
      </w:r>
    </w:p>
    <w:p w14:paraId="170BA817" w14:textId="7266C430" w:rsidR="009922B8" w:rsidRPr="005C22F1" w:rsidRDefault="00E02014" w:rsidP="006B75F5">
      <w:pPr>
        <w:pStyle w:val="Heading1"/>
        <w:spacing w:before="240" w:after="240"/>
        <w:rPr>
          <w:color w:val="auto"/>
          <w:sz w:val="22"/>
          <w:szCs w:val="22"/>
        </w:rPr>
      </w:pPr>
      <w:bookmarkStart w:id="16" w:name="_Toc236920280"/>
      <w:r w:rsidRPr="005C22F1">
        <w:rPr>
          <w:color w:val="auto"/>
          <w:sz w:val="22"/>
          <w:szCs w:val="22"/>
        </w:rPr>
        <w:lastRenderedPageBreak/>
        <w:t>References</w:t>
      </w:r>
      <w:bookmarkEnd w:id="16"/>
    </w:p>
    <w:p w14:paraId="353C29B6" w14:textId="77777777" w:rsidR="009922B8" w:rsidRPr="005C22F1" w:rsidRDefault="009922B8" w:rsidP="006B75F5">
      <w:pPr>
        <w:spacing w:before="240" w:after="240"/>
        <w:rPr>
          <w:rFonts w:eastAsia="Times New Roman"/>
        </w:rPr>
      </w:pPr>
      <w:r w:rsidRPr="005C22F1">
        <w:rPr>
          <w:rFonts w:eastAsia="Times New Roman"/>
        </w:rPr>
        <w:t xml:space="preserve">Abbasi, S., </w:t>
      </w:r>
      <w:proofErr w:type="spellStart"/>
      <w:r w:rsidRPr="005C22F1">
        <w:rPr>
          <w:rFonts w:eastAsia="Times New Roman"/>
        </w:rPr>
        <w:t>Alijanpour</w:t>
      </w:r>
      <w:proofErr w:type="spellEnd"/>
      <w:r w:rsidRPr="005C22F1">
        <w:rPr>
          <w:rFonts w:eastAsia="Times New Roman"/>
        </w:rPr>
        <w:t xml:space="preserve">, K., Samad-Soltani, T., Abbasi, S., Mohammadian, Y. and Aslani, H., 2025. Estimation of patient safety culture in private and public hospitals using machine learning methods. WORK: A Journal of Prevention, Assessment &amp;amp; Rehabilitation. [online] </w:t>
      </w:r>
      <w:hyperlink r:id="rId11">
        <w:r w:rsidRPr="005C22F1">
          <w:rPr>
            <w:rFonts w:eastAsia="Times New Roman"/>
            <w:u w:val="single"/>
          </w:rPr>
          <w:t>https://doi.org/10.1177/10519815251337925</w:t>
        </w:r>
      </w:hyperlink>
      <w:r w:rsidRPr="005C22F1">
        <w:rPr>
          <w:rFonts w:eastAsia="Times New Roman"/>
        </w:rPr>
        <w:t xml:space="preserve">. </w:t>
      </w:r>
    </w:p>
    <w:p w14:paraId="6018FD29" w14:textId="77777777" w:rsidR="009922B8" w:rsidRPr="005C22F1" w:rsidRDefault="009922B8" w:rsidP="006B75F5">
      <w:pPr>
        <w:spacing w:before="240" w:after="240"/>
        <w:rPr>
          <w:rFonts w:eastAsia="Times New Roman"/>
        </w:rPr>
      </w:pPr>
      <w:r w:rsidRPr="005C22F1">
        <w:rPr>
          <w:rFonts w:eastAsia="Times New Roman"/>
        </w:rPr>
        <w:t xml:space="preserve">Al Muharraq, E.H., Abdali, F., Alfozan, A., </w:t>
      </w:r>
      <w:proofErr w:type="spellStart"/>
      <w:r w:rsidRPr="005C22F1">
        <w:rPr>
          <w:rFonts w:eastAsia="Times New Roman"/>
        </w:rPr>
        <w:t>Alallah</w:t>
      </w:r>
      <w:proofErr w:type="spellEnd"/>
      <w:r w:rsidRPr="005C22F1">
        <w:rPr>
          <w:rFonts w:eastAsia="Times New Roman"/>
        </w:rPr>
        <w:t xml:space="preserve">, S., Sayed, B. and </w:t>
      </w:r>
      <w:proofErr w:type="spellStart"/>
      <w:r w:rsidRPr="005C22F1">
        <w:rPr>
          <w:rFonts w:eastAsia="Times New Roman"/>
        </w:rPr>
        <w:t>Makakam</w:t>
      </w:r>
      <w:proofErr w:type="spellEnd"/>
      <w:r w:rsidRPr="005C22F1">
        <w:rPr>
          <w:rFonts w:eastAsia="Times New Roman"/>
        </w:rPr>
        <w:t xml:space="preserve">, A., 2024. Exploring the perception of safety culture among nurses in Saudi Arabia. BMC Nursing, [online] 23(1). </w:t>
      </w:r>
      <w:hyperlink r:id="rId12">
        <w:r w:rsidRPr="005C22F1">
          <w:rPr>
            <w:rFonts w:eastAsia="Times New Roman"/>
            <w:u w:val="single"/>
          </w:rPr>
          <w:t>https://doi.org/10.1186/s12912-024-02077-7</w:t>
        </w:r>
      </w:hyperlink>
      <w:r w:rsidRPr="005C22F1">
        <w:rPr>
          <w:rFonts w:eastAsia="Times New Roman"/>
        </w:rPr>
        <w:t xml:space="preserve">. </w:t>
      </w:r>
    </w:p>
    <w:p w14:paraId="39B50A20" w14:textId="77777777" w:rsidR="009922B8" w:rsidRPr="005C22F1" w:rsidRDefault="009922B8" w:rsidP="006B75F5">
      <w:pPr>
        <w:spacing w:before="240" w:after="240"/>
        <w:rPr>
          <w:rFonts w:eastAsia="Times New Roman"/>
        </w:rPr>
      </w:pPr>
      <w:r w:rsidRPr="005C22F1">
        <w:rPr>
          <w:rFonts w:eastAsia="Times New Roman"/>
        </w:rPr>
        <w:t xml:space="preserve">Alkahf, D. and </w:t>
      </w:r>
      <w:proofErr w:type="spellStart"/>
      <w:r w:rsidRPr="005C22F1">
        <w:rPr>
          <w:rFonts w:eastAsia="Times New Roman"/>
        </w:rPr>
        <w:t>Alonazi</w:t>
      </w:r>
      <w:proofErr w:type="spellEnd"/>
      <w:r w:rsidRPr="005C22F1">
        <w:rPr>
          <w:rFonts w:eastAsia="Times New Roman"/>
        </w:rPr>
        <w:t xml:space="preserve">, W., 2024. Exploring the safety reporting culture among healthcare practitioners in Saudi hospitals: a comprehensive 2022 national study. BMC Health Services Research, [online] 24(1). </w:t>
      </w:r>
      <w:hyperlink r:id="rId13">
        <w:r w:rsidRPr="005C22F1">
          <w:rPr>
            <w:rFonts w:eastAsia="Times New Roman"/>
            <w:u w:val="single"/>
          </w:rPr>
          <w:t>https://doi.org/10.1186/s12913-024-11160-3</w:t>
        </w:r>
      </w:hyperlink>
      <w:r w:rsidRPr="005C22F1">
        <w:rPr>
          <w:rFonts w:eastAsia="Times New Roman"/>
        </w:rPr>
        <w:t xml:space="preserve">. </w:t>
      </w:r>
    </w:p>
    <w:p w14:paraId="71524D9B" w14:textId="77777777" w:rsidR="009922B8" w:rsidRPr="005C22F1" w:rsidRDefault="009922B8" w:rsidP="006B75F5">
      <w:pPr>
        <w:spacing w:before="240" w:after="240"/>
        <w:rPr>
          <w:rFonts w:eastAsia="Times New Roman"/>
        </w:rPr>
      </w:pPr>
      <w:proofErr w:type="spellStart"/>
      <w:r w:rsidRPr="005C22F1">
        <w:rPr>
          <w:rFonts w:eastAsia="Times New Roman"/>
        </w:rPr>
        <w:t>Alsobou</w:t>
      </w:r>
      <w:proofErr w:type="spellEnd"/>
      <w:r w:rsidRPr="005C22F1">
        <w:rPr>
          <w:rFonts w:eastAsia="Times New Roman"/>
        </w:rPr>
        <w:t xml:space="preserve">, N., Rayan, A.H., </w:t>
      </w:r>
      <w:proofErr w:type="spellStart"/>
      <w:r w:rsidRPr="005C22F1">
        <w:rPr>
          <w:rFonts w:eastAsia="Times New Roman"/>
        </w:rPr>
        <w:t>Baqeas</w:t>
      </w:r>
      <w:proofErr w:type="spellEnd"/>
      <w:r w:rsidRPr="005C22F1">
        <w:rPr>
          <w:rFonts w:eastAsia="Times New Roman"/>
        </w:rPr>
        <w:t xml:space="preserve">, M.H., </w:t>
      </w:r>
      <w:proofErr w:type="spellStart"/>
      <w:r w:rsidRPr="005C22F1">
        <w:rPr>
          <w:rFonts w:eastAsia="Times New Roman"/>
        </w:rPr>
        <w:t>ALBashtawy</w:t>
      </w:r>
      <w:proofErr w:type="spellEnd"/>
      <w:r w:rsidRPr="005C22F1">
        <w:rPr>
          <w:rFonts w:eastAsia="Times New Roman"/>
        </w:rPr>
        <w:t>, M.S., Oweidat, I.A., Al-</w:t>
      </w:r>
      <w:proofErr w:type="spellStart"/>
      <w:r w:rsidRPr="005C22F1">
        <w:rPr>
          <w:rFonts w:eastAsia="Times New Roman"/>
        </w:rPr>
        <w:t>Mugheed</w:t>
      </w:r>
      <w:proofErr w:type="spellEnd"/>
      <w:r w:rsidRPr="005C22F1">
        <w:rPr>
          <w:rFonts w:eastAsia="Times New Roman"/>
        </w:rPr>
        <w:t xml:space="preserve">, K. and </w:t>
      </w:r>
      <w:proofErr w:type="spellStart"/>
      <w:r w:rsidRPr="005C22F1">
        <w:rPr>
          <w:rFonts w:eastAsia="Times New Roman"/>
        </w:rPr>
        <w:t>Abdelaliem</w:t>
      </w:r>
      <w:proofErr w:type="spellEnd"/>
      <w:r w:rsidRPr="005C22F1">
        <w:rPr>
          <w:rFonts w:eastAsia="Times New Roman"/>
        </w:rPr>
        <w:t xml:space="preserve">, S.M.F., 2025. The relationship between patient safety culture and attitudes toward incident reporting among registered nurses. BMC Health Services Research, [online] 25(1). </w:t>
      </w:r>
      <w:hyperlink r:id="rId14">
        <w:r w:rsidRPr="005C22F1">
          <w:rPr>
            <w:rFonts w:eastAsia="Times New Roman"/>
            <w:u w:val="single"/>
          </w:rPr>
          <w:t>https://doi.org/10.1186/s12913-025-12763-0</w:t>
        </w:r>
      </w:hyperlink>
      <w:r w:rsidRPr="005C22F1">
        <w:rPr>
          <w:rFonts w:eastAsia="Times New Roman"/>
        </w:rPr>
        <w:t xml:space="preserve">. </w:t>
      </w:r>
    </w:p>
    <w:p w14:paraId="7D78274B" w14:textId="77777777" w:rsidR="009922B8" w:rsidRPr="005C22F1" w:rsidRDefault="009922B8" w:rsidP="006B75F5">
      <w:pPr>
        <w:spacing w:before="240" w:after="240"/>
        <w:rPr>
          <w:rFonts w:eastAsia="Times New Roman"/>
        </w:rPr>
      </w:pPr>
      <w:proofErr w:type="spellStart"/>
      <w:r w:rsidRPr="005C22F1">
        <w:rPr>
          <w:rFonts w:eastAsia="Times New Roman"/>
        </w:rPr>
        <w:t>Ayanaw</w:t>
      </w:r>
      <w:proofErr w:type="spellEnd"/>
      <w:r w:rsidRPr="005C22F1">
        <w:rPr>
          <w:rFonts w:eastAsia="Times New Roman"/>
        </w:rPr>
        <w:t xml:space="preserve">, T., </w:t>
      </w:r>
      <w:proofErr w:type="spellStart"/>
      <w:r w:rsidRPr="005C22F1">
        <w:rPr>
          <w:rFonts w:eastAsia="Times New Roman"/>
        </w:rPr>
        <w:t>Worede</w:t>
      </w:r>
      <w:proofErr w:type="spellEnd"/>
      <w:r w:rsidRPr="005C22F1">
        <w:rPr>
          <w:rFonts w:eastAsia="Times New Roman"/>
        </w:rPr>
        <w:t xml:space="preserve">, E.A., Alemayehu, M., Worku, W., Abere, G. and </w:t>
      </w:r>
      <w:proofErr w:type="spellStart"/>
      <w:r w:rsidRPr="005C22F1">
        <w:rPr>
          <w:rFonts w:eastAsia="Times New Roman"/>
        </w:rPr>
        <w:t>Betew</w:t>
      </w:r>
      <w:proofErr w:type="spellEnd"/>
      <w:r w:rsidRPr="005C22F1">
        <w:rPr>
          <w:rFonts w:eastAsia="Times New Roman"/>
        </w:rPr>
        <w:t xml:space="preserve">, B.D., 2023. Patient safety culture and associated factors among health care providers in government and private hospitals, Bahir Dar City Northwest, Ethiopia, 2022: a comparative cross-sectional study. BMC Health Services Research, [online] 23(1). </w:t>
      </w:r>
      <w:hyperlink r:id="rId15">
        <w:r w:rsidRPr="005C22F1">
          <w:rPr>
            <w:rFonts w:eastAsia="Times New Roman"/>
            <w:u w:val="single"/>
          </w:rPr>
          <w:t>https://doi.org/10.1186/s12913-023-09770-4</w:t>
        </w:r>
      </w:hyperlink>
      <w:r w:rsidRPr="005C22F1">
        <w:rPr>
          <w:rFonts w:eastAsia="Times New Roman"/>
        </w:rPr>
        <w:t xml:space="preserve">. </w:t>
      </w:r>
    </w:p>
    <w:p w14:paraId="05886F58" w14:textId="77777777" w:rsidR="009922B8" w:rsidRPr="005C22F1" w:rsidRDefault="009922B8" w:rsidP="006B75F5">
      <w:pPr>
        <w:spacing w:before="240" w:after="240"/>
        <w:rPr>
          <w:rFonts w:eastAsia="Times New Roman"/>
        </w:rPr>
      </w:pPr>
      <w:r w:rsidRPr="005C22F1">
        <w:rPr>
          <w:rFonts w:eastAsia="Times New Roman"/>
        </w:rPr>
        <w:t xml:space="preserve">Balakumaran, S., 2024. 12 How can leadership in NHS hospitals be improved to ensure better quality of care for </w:t>
      </w:r>
      <w:proofErr w:type="gramStart"/>
      <w:r w:rsidRPr="005C22F1">
        <w:rPr>
          <w:rFonts w:eastAsia="Times New Roman"/>
        </w:rPr>
        <w:t>patients?.</w:t>
      </w:r>
      <w:proofErr w:type="gramEnd"/>
      <w:r w:rsidRPr="005C22F1">
        <w:rPr>
          <w:rFonts w:eastAsia="Times New Roman"/>
        </w:rPr>
        <w:t xml:space="preserve"> </w:t>
      </w:r>
      <w:hyperlink r:id="rId16">
        <w:r w:rsidRPr="005C22F1">
          <w:rPr>
            <w:rFonts w:eastAsia="Times New Roman"/>
            <w:u w:val="single"/>
          </w:rPr>
          <w:t>https://bmjleader.bmj.com/content/leader/8/Suppl_1/A8.2.full.pdf</w:t>
        </w:r>
      </w:hyperlink>
      <w:r w:rsidRPr="005C22F1">
        <w:rPr>
          <w:rFonts w:eastAsia="Times New Roman"/>
        </w:rPr>
        <w:t xml:space="preserve"> </w:t>
      </w:r>
    </w:p>
    <w:p w14:paraId="5E2449A0" w14:textId="77777777" w:rsidR="009922B8" w:rsidRPr="005C22F1" w:rsidRDefault="009922B8" w:rsidP="006B75F5">
      <w:pPr>
        <w:spacing w:before="240" w:after="240"/>
        <w:rPr>
          <w:rFonts w:eastAsia="Times New Roman"/>
        </w:rPr>
      </w:pPr>
      <w:r w:rsidRPr="005C22F1">
        <w:rPr>
          <w:rFonts w:eastAsia="Times New Roman"/>
        </w:rPr>
        <w:t xml:space="preserve">Bates, T., Ross, A.A., Hickson, G.B. and Zheng, L., 2025. Effective board governance is the key to supercharging quality and safety across the health system. Management in Healthcare, 10(1), pp.6-19. </w:t>
      </w:r>
      <w:hyperlink r:id="rId17">
        <w:r w:rsidRPr="005C22F1">
          <w:rPr>
            <w:rFonts w:eastAsia="Times New Roman"/>
            <w:u w:val="single"/>
          </w:rPr>
          <w:t>https://www.ingentaconnect.com/content/hsp/mih;jsessionid=5ek72n1h7483u.x-ic-live-01</w:t>
        </w:r>
      </w:hyperlink>
      <w:r w:rsidRPr="005C22F1">
        <w:rPr>
          <w:rFonts w:eastAsia="Times New Roman"/>
        </w:rPr>
        <w:t xml:space="preserve"> </w:t>
      </w:r>
    </w:p>
    <w:p w14:paraId="312963FB" w14:textId="77777777" w:rsidR="009922B8" w:rsidRPr="005C22F1" w:rsidRDefault="009922B8" w:rsidP="006B75F5">
      <w:pPr>
        <w:spacing w:before="240" w:after="240"/>
        <w:rPr>
          <w:rFonts w:eastAsia="Times New Roman"/>
        </w:rPr>
      </w:pPr>
      <w:r w:rsidRPr="005C22F1">
        <w:rPr>
          <w:rFonts w:eastAsia="Times New Roman"/>
        </w:rPr>
        <w:t xml:space="preserve">Bevan, G., 2023. Why governance matters–analysing systemic failures in the NHS. </w:t>
      </w:r>
      <w:hyperlink r:id="rId18" w:anchor="page=20">
        <w:r w:rsidRPr="005C22F1">
          <w:rPr>
            <w:rFonts w:eastAsia="Times New Roman"/>
            <w:u w:val="single"/>
          </w:rPr>
          <w:t>https://library.oapen.org/bitstream/handle/20.500.12657/77092/how-did-britain-come-to-this.pdf?sequence=1#page=20</w:t>
        </w:r>
      </w:hyperlink>
      <w:r w:rsidRPr="005C22F1">
        <w:rPr>
          <w:rFonts w:eastAsia="Times New Roman"/>
        </w:rPr>
        <w:t xml:space="preserve"> </w:t>
      </w:r>
    </w:p>
    <w:p w14:paraId="1BED5A65" w14:textId="77777777" w:rsidR="009922B8" w:rsidRPr="005C22F1" w:rsidRDefault="009922B8" w:rsidP="006B75F5">
      <w:pPr>
        <w:spacing w:before="240" w:after="240"/>
        <w:rPr>
          <w:rFonts w:eastAsia="Times New Roman"/>
        </w:rPr>
      </w:pPr>
      <w:proofErr w:type="spellStart"/>
      <w:r w:rsidRPr="005C22F1">
        <w:rPr>
          <w:rFonts w:eastAsia="Times New Roman"/>
        </w:rPr>
        <w:t>Chamanga</w:t>
      </w:r>
      <w:proofErr w:type="spellEnd"/>
      <w:r w:rsidRPr="005C22F1">
        <w:rPr>
          <w:rFonts w:eastAsia="Times New Roman"/>
        </w:rPr>
        <w:t xml:space="preserve">, E., Dyson, J., Jarrett, M. and McKeown, E., 2025. Investigating factors influencing recruitment and retention of adult community nurses: an exploratory qualitative study across </w:t>
      </w:r>
      <w:r w:rsidRPr="005C22F1">
        <w:rPr>
          <w:rFonts w:eastAsia="Times New Roman"/>
        </w:rPr>
        <w:lastRenderedPageBreak/>
        <w:t xml:space="preserve">NHS trusts in England. Primary Health Care Research &amp; Development, 26, p.e87. </w:t>
      </w:r>
      <w:hyperlink r:id="rId19">
        <w:r w:rsidRPr="005C22F1">
          <w:rPr>
            <w:rFonts w:eastAsia="Times New Roman"/>
            <w:u w:val="single"/>
          </w:rPr>
          <w:t>https://doi.org/10.1017/S1463423625100480</w:t>
        </w:r>
      </w:hyperlink>
      <w:r w:rsidRPr="005C22F1">
        <w:rPr>
          <w:rFonts w:eastAsia="Times New Roman"/>
        </w:rPr>
        <w:t xml:space="preserve"> </w:t>
      </w:r>
    </w:p>
    <w:p w14:paraId="7BB18FBB" w14:textId="77777777" w:rsidR="009922B8" w:rsidRPr="005C22F1" w:rsidRDefault="009922B8" w:rsidP="006B75F5">
      <w:pPr>
        <w:spacing w:before="240" w:after="240"/>
        <w:rPr>
          <w:rFonts w:eastAsia="Times New Roman"/>
        </w:rPr>
      </w:pPr>
      <w:r w:rsidRPr="005C22F1">
        <w:rPr>
          <w:rFonts w:eastAsia="Times New Roman"/>
        </w:rPr>
        <w:t xml:space="preserve">Dixon-Woods, M., 2024. Report to the Thirlwall Inquiry: addressing Part C of the Terms of Reference. Expert report (INQ0102624). </w:t>
      </w:r>
      <w:hyperlink r:id="rId20">
        <w:r w:rsidRPr="005C22F1">
          <w:rPr>
            <w:rFonts w:eastAsia="Times New Roman"/>
            <w:u w:val="single"/>
          </w:rPr>
          <w:t>https://thirlwall.public-inquiry.uk/wp-content/uploads/thirlwall-evidence/INQ0102624%20-%20Expert%20Report%20of%20Mary%20Dixon-Woods.pdf</w:t>
        </w:r>
      </w:hyperlink>
      <w:r w:rsidRPr="005C22F1">
        <w:rPr>
          <w:rFonts w:eastAsia="Times New Roman"/>
        </w:rPr>
        <w:t xml:space="preserve"> </w:t>
      </w:r>
    </w:p>
    <w:p w14:paraId="65E3FE3B" w14:textId="77777777" w:rsidR="009922B8" w:rsidRPr="005C22F1" w:rsidRDefault="009922B8" w:rsidP="006B75F5">
      <w:pPr>
        <w:spacing w:before="240" w:after="240"/>
        <w:rPr>
          <w:rFonts w:eastAsia="Times New Roman"/>
        </w:rPr>
      </w:pPr>
      <w:r w:rsidRPr="005C22F1">
        <w:rPr>
          <w:rFonts w:eastAsia="Times New Roman"/>
        </w:rPr>
        <w:t xml:space="preserve">Fekadu, G., Muir, R., Tobiano, G., Ireland, M.J., </w:t>
      </w:r>
      <w:proofErr w:type="spellStart"/>
      <w:r w:rsidRPr="005C22F1">
        <w:rPr>
          <w:rFonts w:eastAsia="Times New Roman"/>
        </w:rPr>
        <w:t>Engidaw</w:t>
      </w:r>
      <w:proofErr w:type="spellEnd"/>
      <w:r w:rsidRPr="005C22F1">
        <w:rPr>
          <w:rFonts w:eastAsia="Times New Roman"/>
        </w:rPr>
        <w:t xml:space="preserve">, M.T. and Marshall, A.P., 2025. Patient safety incident reporting systems and reporting practices in African healthcare organisations: a systematic review and meta-analysis. BMJ open quality, 14(1), p.e003202. </w:t>
      </w:r>
      <w:hyperlink r:id="rId21">
        <w:r w:rsidRPr="005C22F1">
          <w:rPr>
            <w:rFonts w:eastAsia="Times New Roman"/>
            <w:u w:val="single"/>
          </w:rPr>
          <w:t>https://bmjopenquality.bmj.com/content/bmjqir/14/1/e003202.full.pdf</w:t>
        </w:r>
      </w:hyperlink>
      <w:r w:rsidRPr="005C22F1">
        <w:rPr>
          <w:rFonts w:eastAsia="Times New Roman"/>
        </w:rPr>
        <w:t xml:space="preserve"> </w:t>
      </w:r>
    </w:p>
    <w:p w14:paraId="769CFCAA" w14:textId="77777777" w:rsidR="009922B8" w:rsidRPr="005C22F1" w:rsidRDefault="009922B8" w:rsidP="006B75F5">
      <w:pPr>
        <w:spacing w:before="240" w:after="240"/>
        <w:rPr>
          <w:rFonts w:eastAsia="Times New Roman"/>
        </w:rPr>
      </w:pPr>
      <w:r w:rsidRPr="005C22F1">
        <w:rPr>
          <w:rFonts w:eastAsia="Times New Roman"/>
        </w:rPr>
        <w:t xml:space="preserve">Fukami, T., 2024. Enhancing Healthcare Accountability for Administrators: Fostering Transparency for Patient Safety and Quality Enhancement. Cureus. [online] </w:t>
      </w:r>
      <w:hyperlink r:id="rId22">
        <w:r w:rsidRPr="005C22F1">
          <w:rPr>
            <w:rFonts w:eastAsia="Times New Roman"/>
            <w:u w:val="single"/>
          </w:rPr>
          <w:t>https://doi.org/10.7759/cureus.66007</w:t>
        </w:r>
      </w:hyperlink>
      <w:r w:rsidRPr="005C22F1">
        <w:rPr>
          <w:rFonts w:eastAsia="Times New Roman"/>
        </w:rPr>
        <w:t xml:space="preserve">. </w:t>
      </w:r>
    </w:p>
    <w:p w14:paraId="7F9600C9" w14:textId="77777777" w:rsidR="009922B8" w:rsidRPr="005C22F1" w:rsidRDefault="009922B8" w:rsidP="006B75F5">
      <w:pPr>
        <w:spacing w:before="240" w:after="240"/>
        <w:rPr>
          <w:rFonts w:eastAsia="Times New Roman"/>
        </w:rPr>
      </w:pPr>
      <w:r w:rsidRPr="005C22F1">
        <w:rPr>
          <w:rFonts w:eastAsia="Times New Roman"/>
        </w:rPr>
        <w:t xml:space="preserve">Hadi Kalantari, Pouran Raeissi, Aydin Aryankhesal, Seyyed Masoud Hashemi and Nahid Reisi, 2024. Patient Safety Domains in Primary Healthcare: A Systematic Review. Ethiopian Journal of Health Sciences, [online] 34(1). </w:t>
      </w:r>
      <w:hyperlink r:id="rId23">
        <w:r w:rsidRPr="005C22F1">
          <w:rPr>
            <w:rFonts w:eastAsia="Times New Roman"/>
            <w:u w:val="single"/>
          </w:rPr>
          <w:t>https://doi.org/10.4314/ejhs.v34i1.9</w:t>
        </w:r>
      </w:hyperlink>
      <w:r w:rsidRPr="005C22F1">
        <w:rPr>
          <w:rFonts w:eastAsia="Times New Roman"/>
        </w:rPr>
        <w:t xml:space="preserve">. </w:t>
      </w:r>
    </w:p>
    <w:p w14:paraId="38A9291D" w14:textId="77777777" w:rsidR="009922B8" w:rsidRPr="005C22F1" w:rsidRDefault="009922B8" w:rsidP="006B75F5">
      <w:pPr>
        <w:spacing w:before="240" w:after="240"/>
        <w:rPr>
          <w:rFonts w:eastAsia="Times New Roman"/>
        </w:rPr>
      </w:pPr>
      <w:r w:rsidRPr="005C22F1">
        <w:rPr>
          <w:rFonts w:eastAsia="Times New Roman"/>
        </w:rPr>
        <w:t xml:space="preserve">Hibbert, P.D., Stewart, S., Wiles, L.K., Braithwaite, J., Runciman, W.B. and Thomas, M.J.W., 2023. Improving patient safety governance and systems through learning from successes and failures: qualitative surveys and interviews with international experts. International Journal for Quality in Health Care, [online] 35(4), pp.0–0. </w:t>
      </w:r>
      <w:hyperlink r:id="rId24">
        <w:r w:rsidRPr="005C22F1">
          <w:rPr>
            <w:rFonts w:eastAsia="Times New Roman"/>
            <w:u w:val="single"/>
          </w:rPr>
          <w:t>https://doi.org/10.1093/intqhc/mzad088</w:t>
        </w:r>
      </w:hyperlink>
      <w:r w:rsidRPr="005C22F1">
        <w:rPr>
          <w:rFonts w:eastAsia="Times New Roman"/>
        </w:rPr>
        <w:t xml:space="preserve">. </w:t>
      </w:r>
    </w:p>
    <w:p w14:paraId="4C9B0E62" w14:textId="77777777" w:rsidR="009922B8" w:rsidRPr="005C22F1" w:rsidRDefault="009922B8" w:rsidP="006B75F5">
      <w:pPr>
        <w:spacing w:before="240" w:after="240"/>
        <w:rPr>
          <w:rFonts w:eastAsia="Times New Roman"/>
        </w:rPr>
      </w:pPr>
      <w:r w:rsidRPr="005C22F1">
        <w:rPr>
          <w:rFonts w:eastAsia="Times New Roman"/>
        </w:rPr>
        <w:t xml:space="preserve">Hunt, J., Gammon, J., Williams, S., Daniel, S., Rees, S. and Matthewson, S., 2022. Patient safety culture as a space of social struggle: understanding infection prevention practice and patient safety culture within hospital isolation settings - a qualitative study. BMC Health Services Research, [online] 22(1). </w:t>
      </w:r>
      <w:hyperlink r:id="rId25">
        <w:r w:rsidRPr="005C22F1">
          <w:rPr>
            <w:rFonts w:eastAsia="Times New Roman"/>
            <w:u w:val="single"/>
          </w:rPr>
          <w:t>https://doi.org/10.1186/s12913-022-08703-x</w:t>
        </w:r>
      </w:hyperlink>
      <w:r w:rsidRPr="005C22F1">
        <w:rPr>
          <w:rFonts w:eastAsia="Times New Roman"/>
        </w:rPr>
        <w:t xml:space="preserve"> .</w:t>
      </w:r>
    </w:p>
    <w:p w14:paraId="73839F10" w14:textId="77777777" w:rsidR="009922B8" w:rsidRPr="005C22F1" w:rsidRDefault="009922B8" w:rsidP="006B75F5">
      <w:pPr>
        <w:spacing w:before="240" w:after="240"/>
        <w:rPr>
          <w:rFonts w:eastAsia="Times New Roman"/>
        </w:rPr>
      </w:pPr>
      <w:r w:rsidRPr="005C22F1">
        <w:rPr>
          <w:rFonts w:eastAsia="Times New Roman"/>
        </w:rPr>
        <w:t xml:space="preserve">Jackson, C., 2022. Torbay and South Devon NHS Foundation Trust Integrated Workforce Education Strategy Report-Key Findings and Recommendations. </w:t>
      </w:r>
      <w:hyperlink r:id="rId26">
        <w:r w:rsidRPr="005C22F1">
          <w:rPr>
            <w:rFonts w:eastAsia="Times New Roman"/>
            <w:u w:val="single"/>
          </w:rPr>
          <w:t>https://research-portal.uea.ac.uk/files/217943093/FINAL_15th_June_TSDFT_Integrated_Workforce_Education_Strategy_Report.pdf</w:t>
        </w:r>
      </w:hyperlink>
      <w:r w:rsidRPr="005C22F1">
        <w:rPr>
          <w:rFonts w:eastAsia="Times New Roman"/>
        </w:rPr>
        <w:t xml:space="preserve"> </w:t>
      </w:r>
    </w:p>
    <w:p w14:paraId="1B7A245F" w14:textId="77777777" w:rsidR="009922B8" w:rsidRPr="005C22F1" w:rsidRDefault="009922B8" w:rsidP="006B75F5">
      <w:pPr>
        <w:spacing w:before="240" w:after="240"/>
        <w:rPr>
          <w:rFonts w:eastAsia="Times New Roman"/>
        </w:rPr>
      </w:pPr>
      <w:proofErr w:type="spellStart"/>
      <w:r w:rsidRPr="005C22F1">
        <w:rPr>
          <w:rFonts w:eastAsia="Times New Roman"/>
        </w:rPr>
        <w:t>Kenaa</w:t>
      </w:r>
      <w:proofErr w:type="spellEnd"/>
      <w:r w:rsidRPr="005C22F1">
        <w:rPr>
          <w:rFonts w:eastAsia="Times New Roman"/>
        </w:rPr>
        <w:t xml:space="preserve">, B., Ramadan, L., Njoku, M.J., Holden, V.K. and Gulati, M., 2023. A Leadership Pathway in Patient Safety and Quality Improvement for Trainees. ATS Scholar, [online] 4(4), pp.413–422. </w:t>
      </w:r>
      <w:hyperlink r:id="rId27">
        <w:r w:rsidRPr="005C22F1">
          <w:rPr>
            <w:rFonts w:eastAsia="Times New Roman"/>
            <w:u w:val="single"/>
          </w:rPr>
          <w:t>https://doi.org/10.34197/ats-scholar.2023-0019ps</w:t>
        </w:r>
      </w:hyperlink>
      <w:r w:rsidRPr="005C22F1">
        <w:rPr>
          <w:rFonts w:eastAsia="Times New Roman"/>
        </w:rPr>
        <w:t xml:space="preserve">. </w:t>
      </w:r>
    </w:p>
    <w:p w14:paraId="37D21838" w14:textId="77777777" w:rsidR="009922B8" w:rsidRPr="005C22F1" w:rsidRDefault="009922B8" w:rsidP="006B75F5">
      <w:pPr>
        <w:spacing w:before="240" w:after="240"/>
        <w:rPr>
          <w:rFonts w:eastAsia="Times New Roman"/>
        </w:rPr>
      </w:pPr>
      <w:r w:rsidRPr="005C22F1">
        <w:rPr>
          <w:rFonts w:eastAsia="Times New Roman"/>
        </w:rPr>
        <w:lastRenderedPageBreak/>
        <w:t xml:space="preserve">Kumah, A., 2025. Adverse event reporting and patient safety: the role of a just culture. Frontiers in Health Services, [online] 5. </w:t>
      </w:r>
      <w:hyperlink r:id="rId28">
        <w:r w:rsidRPr="005C22F1">
          <w:rPr>
            <w:rFonts w:eastAsia="Times New Roman"/>
            <w:u w:val="single"/>
          </w:rPr>
          <w:t>https://doi.org/10.3389/frhs.2025.1581516</w:t>
        </w:r>
      </w:hyperlink>
      <w:r w:rsidRPr="005C22F1">
        <w:rPr>
          <w:rFonts w:eastAsia="Times New Roman"/>
        </w:rPr>
        <w:t xml:space="preserve">. </w:t>
      </w:r>
    </w:p>
    <w:p w14:paraId="11F7EFAB" w14:textId="77777777" w:rsidR="009922B8" w:rsidRPr="005C22F1" w:rsidRDefault="009922B8" w:rsidP="006B75F5">
      <w:pPr>
        <w:spacing w:before="240" w:after="240"/>
        <w:rPr>
          <w:rFonts w:eastAsia="Times New Roman"/>
        </w:rPr>
      </w:pPr>
      <w:r w:rsidRPr="005C22F1">
        <w:rPr>
          <w:rFonts w:eastAsia="Times New Roman"/>
        </w:rPr>
        <w:t xml:space="preserve">Liu, Y., Xu, J., Yang, X., Yue, L., Li, G. and Mah, A.P., 2024. Patient safety culture in private hospitals in China: a cross-sectional study using the revised Hospital Survey on Patient Safety Culture. Frontiers in Public Health, [online] 12. </w:t>
      </w:r>
      <w:hyperlink r:id="rId29">
        <w:r w:rsidRPr="005C22F1">
          <w:rPr>
            <w:rFonts w:eastAsia="Times New Roman"/>
            <w:u w:val="single"/>
          </w:rPr>
          <w:t>https://doi.org/10.3389/fpubh.2024.1323716</w:t>
        </w:r>
      </w:hyperlink>
      <w:r w:rsidRPr="005C22F1">
        <w:rPr>
          <w:rFonts w:eastAsia="Times New Roman"/>
        </w:rPr>
        <w:t xml:space="preserve">. </w:t>
      </w:r>
    </w:p>
    <w:p w14:paraId="6FB225FF" w14:textId="77777777" w:rsidR="009922B8" w:rsidRPr="005C22F1" w:rsidRDefault="009922B8" w:rsidP="006B75F5">
      <w:pPr>
        <w:spacing w:before="240" w:after="240"/>
        <w:rPr>
          <w:rFonts w:eastAsia="Times New Roman"/>
        </w:rPr>
      </w:pPr>
      <w:r w:rsidRPr="005C22F1">
        <w:rPr>
          <w:rFonts w:eastAsia="Times New Roman"/>
        </w:rPr>
        <w:t xml:space="preserve">Madine, M., Simsekler, M.C.E., Salah, K. and </w:t>
      </w:r>
      <w:proofErr w:type="spellStart"/>
      <w:r w:rsidRPr="005C22F1">
        <w:rPr>
          <w:rFonts w:eastAsia="Times New Roman"/>
        </w:rPr>
        <w:t>Ellahham</w:t>
      </w:r>
      <w:proofErr w:type="spellEnd"/>
      <w:r w:rsidRPr="005C22F1">
        <w:rPr>
          <w:rFonts w:eastAsia="Times New Roman"/>
        </w:rPr>
        <w:t xml:space="preserve">, S., 2025. Applying Quality Improvement Science to Patient Safety: Strategies, Frameworks, and Sustainable Solutions. Risk Management and Healthcare Policy, [online] Volume 18, pp.3781–3791. </w:t>
      </w:r>
      <w:hyperlink r:id="rId30">
        <w:r w:rsidRPr="005C22F1">
          <w:rPr>
            <w:rFonts w:eastAsia="Times New Roman"/>
            <w:u w:val="single"/>
          </w:rPr>
          <w:t>https://doi.org/10.2147/rmhp.s564459</w:t>
        </w:r>
      </w:hyperlink>
      <w:r w:rsidRPr="005C22F1">
        <w:rPr>
          <w:rFonts w:eastAsia="Times New Roman"/>
        </w:rPr>
        <w:t xml:space="preserve">. </w:t>
      </w:r>
    </w:p>
    <w:p w14:paraId="20688E4A" w14:textId="77777777" w:rsidR="009922B8" w:rsidRPr="005C22F1" w:rsidRDefault="009922B8" w:rsidP="006B75F5">
      <w:pPr>
        <w:spacing w:before="240" w:after="240"/>
        <w:rPr>
          <w:rFonts w:eastAsia="Times New Roman"/>
        </w:rPr>
      </w:pPr>
      <w:r w:rsidRPr="005C22F1">
        <w:rPr>
          <w:rFonts w:eastAsia="Times New Roman"/>
        </w:rPr>
        <w:t xml:space="preserve">Mistri, I.U., Badge, A. and Shahu, S., 2023. Enhancing Patient Safety Culture in Hospitals. Cureus. [online] </w:t>
      </w:r>
      <w:hyperlink r:id="rId31">
        <w:r w:rsidRPr="005C22F1">
          <w:rPr>
            <w:rFonts w:eastAsia="Times New Roman"/>
            <w:u w:val="single"/>
          </w:rPr>
          <w:t>https://doi.org/10.7759/cureus.51159</w:t>
        </w:r>
      </w:hyperlink>
      <w:r w:rsidRPr="005C22F1">
        <w:rPr>
          <w:rFonts w:eastAsia="Times New Roman"/>
        </w:rPr>
        <w:t xml:space="preserve">. </w:t>
      </w:r>
    </w:p>
    <w:p w14:paraId="66278106" w14:textId="77777777" w:rsidR="009922B8" w:rsidRPr="005C22F1" w:rsidRDefault="009922B8" w:rsidP="006B75F5">
      <w:pPr>
        <w:spacing w:before="240" w:after="240"/>
        <w:rPr>
          <w:rFonts w:eastAsia="Times New Roman"/>
        </w:rPr>
      </w:pPr>
      <w:r w:rsidRPr="005C22F1">
        <w:rPr>
          <w:rFonts w:eastAsia="Times New Roman"/>
        </w:rPr>
        <w:t xml:space="preserve">Moon, S.E.J., Hogden, A. and </w:t>
      </w:r>
      <w:proofErr w:type="spellStart"/>
      <w:r w:rsidRPr="005C22F1">
        <w:rPr>
          <w:rFonts w:eastAsia="Times New Roman"/>
        </w:rPr>
        <w:t>Eljiz</w:t>
      </w:r>
      <w:proofErr w:type="spellEnd"/>
      <w:r w:rsidRPr="005C22F1">
        <w:rPr>
          <w:rFonts w:eastAsia="Times New Roman"/>
        </w:rPr>
        <w:t xml:space="preserve">, K., 2022. Sustaining improvement of hospital-wide initiative for patient safety and quality: a systematic scoping review. BMJ Open Quality, [online] 11(4), p.e002057. </w:t>
      </w:r>
      <w:hyperlink r:id="rId32">
        <w:r w:rsidRPr="005C22F1">
          <w:rPr>
            <w:rFonts w:eastAsia="Times New Roman"/>
            <w:u w:val="single"/>
          </w:rPr>
          <w:t>https://doi.org/10.1136/bmjoq-2022-002057</w:t>
        </w:r>
      </w:hyperlink>
      <w:r w:rsidRPr="005C22F1">
        <w:rPr>
          <w:rFonts w:eastAsia="Times New Roman"/>
        </w:rPr>
        <w:t xml:space="preserve">. </w:t>
      </w:r>
    </w:p>
    <w:p w14:paraId="148DC2B6" w14:textId="77777777" w:rsidR="009922B8" w:rsidRPr="005C22F1" w:rsidRDefault="009922B8" w:rsidP="006B75F5">
      <w:pPr>
        <w:spacing w:before="240" w:after="240"/>
        <w:rPr>
          <w:rFonts w:eastAsia="Times New Roman"/>
        </w:rPr>
      </w:pPr>
      <w:r w:rsidRPr="005C22F1">
        <w:rPr>
          <w:rFonts w:eastAsia="Times New Roman"/>
        </w:rPr>
        <w:t xml:space="preserve">Reader, T.W. and Gillespie, A., 2026. The active patient: Voicing and correcting </w:t>
      </w:r>
      <w:proofErr w:type="spellStart"/>
      <w:r w:rsidRPr="005C22F1">
        <w:rPr>
          <w:rFonts w:eastAsia="Times New Roman"/>
        </w:rPr>
        <w:t>behaviors</w:t>
      </w:r>
      <w:proofErr w:type="spellEnd"/>
      <w:r w:rsidRPr="005C22F1">
        <w:rPr>
          <w:rFonts w:eastAsia="Times New Roman"/>
        </w:rPr>
        <w:t xml:space="preserve"> by patients and families to ensure safety in healthcare organizations. Safety Science, 193, p.107026. </w:t>
      </w:r>
      <w:hyperlink r:id="rId33">
        <w:r w:rsidRPr="005C22F1">
          <w:rPr>
            <w:rFonts w:eastAsia="Times New Roman"/>
            <w:u w:val="single"/>
          </w:rPr>
          <w:t>https://doi.org/10.1016/j.ssci.2025.107026</w:t>
        </w:r>
      </w:hyperlink>
      <w:r w:rsidRPr="005C22F1">
        <w:rPr>
          <w:rFonts w:eastAsia="Times New Roman"/>
        </w:rPr>
        <w:t xml:space="preserve"> </w:t>
      </w:r>
    </w:p>
    <w:p w14:paraId="1D737971" w14:textId="77777777" w:rsidR="009922B8" w:rsidRPr="005C22F1" w:rsidRDefault="009922B8" w:rsidP="006B75F5">
      <w:pPr>
        <w:spacing w:before="240" w:after="240"/>
        <w:rPr>
          <w:rFonts w:eastAsia="Times New Roman"/>
        </w:rPr>
      </w:pPr>
      <w:r w:rsidRPr="005C22F1">
        <w:rPr>
          <w:rFonts w:eastAsia="Times New Roman"/>
        </w:rPr>
        <w:t xml:space="preserve">Saleh Aboufour, M.A. and </w:t>
      </w:r>
      <w:proofErr w:type="spellStart"/>
      <w:r w:rsidRPr="005C22F1">
        <w:rPr>
          <w:rFonts w:eastAsia="Times New Roman"/>
        </w:rPr>
        <w:t>Subbarayalu</w:t>
      </w:r>
      <w:proofErr w:type="spellEnd"/>
      <w:r w:rsidRPr="005C22F1">
        <w:rPr>
          <w:rFonts w:eastAsia="Times New Roman"/>
        </w:rPr>
        <w:t xml:space="preserve">, A.V., 2022. Perceptions of patient safety culture among healthcare professionals in Ministry of Health hospitals in Eastern Province of Saudi Arabia. Informatics in Medicine Unlocked, [online] 28, p.100858. </w:t>
      </w:r>
      <w:hyperlink r:id="rId34">
        <w:r w:rsidRPr="005C22F1">
          <w:rPr>
            <w:rFonts w:eastAsia="Times New Roman"/>
            <w:u w:val="single"/>
          </w:rPr>
          <w:t>https://doi.org/10.1016/j.imu.2022.100858</w:t>
        </w:r>
      </w:hyperlink>
      <w:r w:rsidRPr="005C22F1">
        <w:rPr>
          <w:rFonts w:eastAsia="Times New Roman"/>
        </w:rPr>
        <w:t xml:space="preserve">. </w:t>
      </w:r>
    </w:p>
    <w:p w14:paraId="720695CD" w14:textId="77777777" w:rsidR="009922B8" w:rsidRPr="005C22F1" w:rsidRDefault="009922B8" w:rsidP="006B75F5">
      <w:pPr>
        <w:spacing w:before="240" w:after="240"/>
        <w:rPr>
          <w:rFonts w:eastAsia="Times New Roman"/>
        </w:rPr>
      </w:pPr>
      <w:proofErr w:type="spellStart"/>
      <w:r w:rsidRPr="005C22F1">
        <w:rPr>
          <w:rFonts w:eastAsia="Times New Roman"/>
        </w:rPr>
        <w:t>Serongwa</w:t>
      </w:r>
      <w:proofErr w:type="spellEnd"/>
      <w:r w:rsidRPr="005C22F1">
        <w:rPr>
          <w:rFonts w:eastAsia="Times New Roman"/>
        </w:rPr>
        <w:t xml:space="preserve">, L.R. and </w:t>
      </w:r>
      <w:proofErr w:type="spellStart"/>
      <w:r w:rsidRPr="005C22F1">
        <w:rPr>
          <w:rFonts w:eastAsia="Times New Roman"/>
        </w:rPr>
        <w:t>Matlhaba</w:t>
      </w:r>
      <w:proofErr w:type="spellEnd"/>
      <w:r w:rsidRPr="005C22F1">
        <w:rPr>
          <w:rFonts w:eastAsia="Times New Roman"/>
        </w:rPr>
        <w:t xml:space="preserve">, K.L., 2025. Patient safety culture among the nursing staff and quality assurance managers at Gauteng public hospitals. Health SA </w:t>
      </w:r>
      <w:proofErr w:type="spellStart"/>
      <w:r w:rsidRPr="005C22F1">
        <w:rPr>
          <w:rFonts w:eastAsia="Times New Roman"/>
        </w:rPr>
        <w:t>Gesondheid</w:t>
      </w:r>
      <w:proofErr w:type="spellEnd"/>
      <w:r w:rsidRPr="005C22F1">
        <w:rPr>
          <w:rFonts w:eastAsia="Times New Roman"/>
        </w:rPr>
        <w:t xml:space="preserve">, [online] 30(0). </w:t>
      </w:r>
      <w:hyperlink r:id="rId35">
        <w:r w:rsidRPr="005C22F1">
          <w:rPr>
            <w:rFonts w:eastAsia="Times New Roman"/>
            <w:u w:val="single"/>
          </w:rPr>
          <w:t>https://doi.org/10.4102/hsag.v30i0.3136</w:t>
        </w:r>
      </w:hyperlink>
      <w:r w:rsidRPr="005C22F1">
        <w:rPr>
          <w:rFonts w:eastAsia="Times New Roman"/>
        </w:rPr>
        <w:t xml:space="preserve">. </w:t>
      </w:r>
    </w:p>
    <w:p w14:paraId="01ADCAB2" w14:textId="77777777" w:rsidR="009922B8" w:rsidRPr="005C22F1" w:rsidRDefault="009922B8" w:rsidP="006B75F5">
      <w:pPr>
        <w:spacing w:before="240" w:after="240"/>
        <w:rPr>
          <w:rFonts w:eastAsia="Times New Roman"/>
        </w:rPr>
      </w:pPr>
      <w:r w:rsidRPr="005C22F1">
        <w:rPr>
          <w:rFonts w:eastAsia="Times New Roman"/>
        </w:rPr>
        <w:t xml:space="preserve">Shepard, K.C., 2025. Exploring Democratic Accountability Structures and Pathways in the NHS. </w:t>
      </w:r>
      <w:hyperlink r:id="rId36">
        <w:r w:rsidRPr="005C22F1">
          <w:rPr>
            <w:rFonts w:eastAsia="Times New Roman"/>
            <w:u w:val="single"/>
          </w:rPr>
          <w:t>https://consoc.org.uk/wp-content/uploads/2025/06/Democratic-Accountability-NHS-Report.pdf</w:t>
        </w:r>
      </w:hyperlink>
      <w:r w:rsidRPr="005C22F1">
        <w:rPr>
          <w:rFonts w:eastAsia="Times New Roman"/>
        </w:rPr>
        <w:t xml:space="preserve"> </w:t>
      </w:r>
    </w:p>
    <w:p w14:paraId="0345AD77" w14:textId="77777777" w:rsidR="009922B8" w:rsidRPr="005C22F1" w:rsidRDefault="009922B8" w:rsidP="006B75F5">
      <w:pPr>
        <w:spacing w:before="240" w:after="240"/>
        <w:rPr>
          <w:rFonts w:eastAsia="Times New Roman"/>
        </w:rPr>
      </w:pPr>
      <w:r w:rsidRPr="005C22F1">
        <w:rPr>
          <w:rFonts w:eastAsia="Times New Roman"/>
        </w:rPr>
        <w:t xml:space="preserve">Smith, H., 2026. When substandard becomes standard: moral responsibility in healthcare under conditions of normalised deviance. Journal of Medical Ethics. </w:t>
      </w:r>
      <w:hyperlink r:id="rId37">
        <w:r w:rsidRPr="005C22F1">
          <w:rPr>
            <w:rFonts w:eastAsia="Times New Roman"/>
            <w:u w:val="single"/>
          </w:rPr>
          <w:t>https://doi.org/10.1136/jme-2025-111516</w:t>
        </w:r>
      </w:hyperlink>
      <w:r w:rsidRPr="005C22F1">
        <w:rPr>
          <w:rFonts w:eastAsia="Times New Roman"/>
        </w:rPr>
        <w:t xml:space="preserve"> </w:t>
      </w:r>
    </w:p>
    <w:p w14:paraId="231C5473" w14:textId="77777777" w:rsidR="009922B8" w:rsidRPr="005C22F1" w:rsidRDefault="009922B8" w:rsidP="006B75F5">
      <w:pPr>
        <w:spacing w:before="240" w:after="240"/>
        <w:rPr>
          <w:rFonts w:eastAsia="Times New Roman"/>
        </w:rPr>
      </w:pPr>
      <w:r w:rsidRPr="005C22F1">
        <w:rPr>
          <w:rFonts w:eastAsia="Times New Roman"/>
        </w:rPr>
        <w:lastRenderedPageBreak/>
        <w:t xml:space="preserve">Sreedharan, J.K., </w:t>
      </w:r>
      <w:proofErr w:type="spellStart"/>
      <w:r w:rsidRPr="005C22F1">
        <w:rPr>
          <w:rFonts w:eastAsia="Times New Roman"/>
        </w:rPr>
        <w:t>AlRabeeah</w:t>
      </w:r>
      <w:proofErr w:type="spellEnd"/>
      <w:r w:rsidRPr="005C22F1">
        <w:rPr>
          <w:rFonts w:eastAsia="Times New Roman"/>
        </w:rPr>
        <w:t xml:space="preserve">, S.M., </w:t>
      </w:r>
      <w:proofErr w:type="spellStart"/>
      <w:r w:rsidRPr="005C22F1">
        <w:rPr>
          <w:rFonts w:eastAsia="Times New Roman"/>
        </w:rPr>
        <w:t>Subbarayalu</w:t>
      </w:r>
      <w:proofErr w:type="spellEnd"/>
      <w:r w:rsidRPr="005C22F1">
        <w:rPr>
          <w:rFonts w:eastAsia="Times New Roman"/>
        </w:rPr>
        <w:t xml:space="preserve">, A.V., AlZahrani, E.M., </w:t>
      </w:r>
      <w:proofErr w:type="spellStart"/>
      <w:r w:rsidRPr="005C22F1">
        <w:rPr>
          <w:rFonts w:eastAsia="Times New Roman"/>
        </w:rPr>
        <w:t>AlQahtani</w:t>
      </w:r>
      <w:proofErr w:type="spellEnd"/>
      <w:r w:rsidRPr="005C22F1">
        <w:rPr>
          <w:rFonts w:eastAsia="Times New Roman"/>
        </w:rPr>
        <w:t xml:space="preserve">, J.S., </w:t>
      </w:r>
      <w:proofErr w:type="spellStart"/>
      <w:r w:rsidRPr="005C22F1">
        <w:rPr>
          <w:rFonts w:eastAsia="Times New Roman"/>
        </w:rPr>
        <w:t>AlAhmari</w:t>
      </w:r>
      <w:proofErr w:type="spellEnd"/>
      <w:r w:rsidRPr="005C22F1">
        <w:rPr>
          <w:rFonts w:eastAsia="Times New Roman"/>
        </w:rPr>
        <w:t xml:space="preserve">, M.D., </w:t>
      </w:r>
      <w:proofErr w:type="spellStart"/>
      <w:r w:rsidRPr="005C22F1">
        <w:rPr>
          <w:rFonts w:eastAsia="Times New Roman"/>
        </w:rPr>
        <w:t>AlQahtani</w:t>
      </w:r>
      <w:proofErr w:type="spellEnd"/>
      <w:r w:rsidRPr="005C22F1">
        <w:rPr>
          <w:rFonts w:eastAsia="Times New Roman"/>
        </w:rPr>
        <w:t xml:space="preserve">, A.S., AlNasser, M., </w:t>
      </w:r>
      <w:proofErr w:type="spellStart"/>
      <w:r w:rsidRPr="005C22F1">
        <w:rPr>
          <w:rFonts w:eastAsia="Times New Roman"/>
        </w:rPr>
        <w:t>AlSomali</w:t>
      </w:r>
      <w:proofErr w:type="spellEnd"/>
      <w:r w:rsidRPr="005C22F1">
        <w:rPr>
          <w:rFonts w:eastAsia="Times New Roman"/>
        </w:rPr>
        <w:t xml:space="preserve">, A., </w:t>
      </w:r>
      <w:proofErr w:type="spellStart"/>
      <w:r w:rsidRPr="005C22F1">
        <w:rPr>
          <w:rFonts w:eastAsia="Times New Roman"/>
        </w:rPr>
        <w:t>AlHarbi</w:t>
      </w:r>
      <w:proofErr w:type="spellEnd"/>
      <w:r w:rsidRPr="005C22F1">
        <w:rPr>
          <w:rFonts w:eastAsia="Times New Roman"/>
        </w:rPr>
        <w:t xml:space="preserve">, A.F. and </w:t>
      </w:r>
      <w:proofErr w:type="spellStart"/>
      <w:r w:rsidRPr="005C22F1">
        <w:rPr>
          <w:rFonts w:eastAsia="Times New Roman"/>
        </w:rPr>
        <w:t>AlNaam</w:t>
      </w:r>
      <w:proofErr w:type="spellEnd"/>
      <w:r w:rsidRPr="005C22F1">
        <w:rPr>
          <w:rFonts w:eastAsia="Times New Roman"/>
        </w:rPr>
        <w:t xml:space="preserve">, Y., 2023. Quality improvement in allied healthcare: Key recommendations for educational institutions. Informatics in Medicine Unlocked, 43, p.101412. </w:t>
      </w:r>
      <w:hyperlink r:id="rId38">
        <w:r w:rsidRPr="005C22F1">
          <w:rPr>
            <w:rFonts w:eastAsia="Times New Roman"/>
            <w:u w:val="single"/>
          </w:rPr>
          <w:t>https://doi.org/10.1016/j.imu.2023.101412</w:t>
        </w:r>
      </w:hyperlink>
      <w:r w:rsidRPr="005C22F1">
        <w:rPr>
          <w:rFonts w:eastAsia="Times New Roman"/>
        </w:rPr>
        <w:t xml:space="preserve"> </w:t>
      </w:r>
    </w:p>
    <w:p w14:paraId="10E07C51" w14:textId="77777777" w:rsidR="009922B8" w:rsidRPr="005C22F1" w:rsidRDefault="009922B8" w:rsidP="006B75F5">
      <w:pPr>
        <w:spacing w:before="240" w:after="240"/>
        <w:rPr>
          <w:rFonts w:eastAsia="Times New Roman"/>
        </w:rPr>
      </w:pPr>
      <w:r w:rsidRPr="005C22F1">
        <w:rPr>
          <w:rFonts w:eastAsia="Times New Roman"/>
        </w:rPr>
        <w:t xml:space="preserve">Tran, T.N.H., Pham, Q.T., Tran, L.H., Vu, T.A., Nguyen, M.T., Pham, H.T., Le, T.T. and Bui, T.T.H., 2022. Comparison of Perceptions About Patient Safety Culture Between Physicians and Nurses in Public Hospitals in Vietnam. Risk Management and Healthcare Policy, [online] Volume 15, pp.1695–1704. </w:t>
      </w:r>
      <w:hyperlink r:id="rId39">
        <w:r w:rsidRPr="005C22F1">
          <w:rPr>
            <w:rFonts w:eastAsia="Times New Roman"/>
            <w:u w:val="single"/>
          </w:rPr>
          <w:t>https://doi.org/10.2147/rmhp.s373249</w:t>
        </w:r>
      </w:hyperlink>
      <w:r w:rsidRPr="005C22F1">
        <w:rPr>
          <w:rFonts w:eastAsia="Times New Roman"/>
        </w:rPr>
        <w:t xml:space="preserve">. </w:t>
      </w:r>
    </w:p>
    <w:p w14:paraId="0F0DF8A2" w14:textId="77777777" w:rsidR="009922B8" w:rsidRPr="005C22F1" w:rsidRDefault="009922B8" w:rsidP="006B75F5">
      <w:pPr>
        <w:spacing w:before="240" w:after="240"/>
        <w:rPr>
          <w:rFonts w:eastAsia="Times New Roman"/>
        </w:rPr>
      </w:pPr>
      <w:proofErr w:type="spellStart"/>
      <w:r w:rsidRPr="005C22F1">
        <w:rPr>
          <w:rFonts w:eastAsia="Times New Roman"/>
        </w:rPr>
        <w:t>Yayehrad</w:t>
      </w:r>
      <w:proofErr w:type="spellEnd"/>
      <w:r w:rsidRPr="005C22F1">
        <w:rPr>
          <w:rFonts w:eastAsia="Times New Roman"/>
        </w:rPr>
        <w:t xml:space="preserve">, T., Getachew, Y. and </w:t>
      </w:r>
      <w:proofErr w:type="spellStart"/>
      <w:r w:rsidRPr="005C22F1">
        <w:rPr>
          <w:rFonts w:eastAsia="Times New Roman"/>
        </w:rPr>
        <w:t>Muluken</w:t>
      </w:r>
      <w:proofErr w:type="spellEnd"/>
      <w:r w:rsidRPr="005C22F1">
        <w:rPr>
          <w:rFonts w:eastAsia="Times New Roman"/>
        </w:rPr>
        <w:t xml:space="preserve">, W., 2024. Patient safety culture and associated factors of regional public hospitals in Addis Ababa. BMC Health Services Research, [online] 24(1). </w:t>
      </w:r>
      <w:hyperlink r:id="rId40">
        <w:r w:rsidRPr="005C22F1">
          <w:rPr>
            <w:rFonts w:eastAsia="Times New Roman"/>
            <w:u w:val="single"/>
          </w:rPr>
          <w:t>https://doi.org/10.1186/s12913-024-11262-y</w:t>
        </w:r>
      </w:hyperlink>
      <w:r w:rsidRPr="005C22F1">
        <w:rPr>
          <w:rFonts w:eastAsia="Times New Roman"/>
        </w:rPr>
        <w:t xml:space="preserve">. </w:t>
      </w:r>
    </w:p>
    <w:p w14:paraId="4EFFF37D" w14:textId="77777777" w:rsidR="00A22A55" w:rsidRPr="005C22F1" w:rsidRDefault="00A22A55" w:rsidP="006B75F5">
      <w:pPr>
        <w:spacing w:before="240" w:after="240"/>
        <w:rPr>
          <w:rFonts w:eastAsia="Times New Roman"/>
        </w:rPr>
      </w:pPr>
    </w:p>
    <w:sectPr w:rsidR="00A22A55" w:rsidRPr="005C22F1" w:rsidSect="00224750">
      <w:footerReference w:type="default" r:id="rId41"/>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01D19" w14:textId="77777777" w:rsidR="003D57B1" w:rsidRDefault="003D57B1" w:rsidP="009922B8">
      <w:pPr>
        <w:spacing w:line="240" w:lineRule="auto"/>
      </w:pPr>
      <w:r>
        <w:separator/>
      </w:r>
    </w:p>
  </w:endnote>
  <w:endnote w:type="continuationSeparator" w:id="0">
    <w:p w14:paraId="423D0D41" w14:textId="77777777" w:rsidR="003D57B1" w:rsidRDefault="003D57B1" w:rsidP="009922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5481FA2-C5AD-4037-A844-DBF317C720A3}"/>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9C309361-D25D-4C02-B235-B620DCAC6A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994713"/>
      <w:docPartObj>
        <w:docPartGallery w:val="Page Numbers (Bottom of Page)"/>
        <w:docPartUnique/>
      </w:docPartObj>
    </w:sdtPr>
    <w:sdtEndPr>
      <w:rPr>
        <w:noProof/>
        <w:sz w:val="18"/>
        <w:szCs w:val="18"/>
      </w:rPr>
    </w:sdtEndPr>
    <w:sdtContent>
      <w:p w14:paraId="2BEB7E14" w14:textId="1A896BE3" w:rsidR="009922B8" w:rsidRPr="001B0B9C" w:rsidRDefault="009922B8">
        <w:pPr>
          <w:pStyle w:val="Footer"/>
          <w:jc w:val="right"/>
          <w:rPr>
            <w:sz w:val="18"/>
            <w:szCs w:val="18"/>
          </w:rPr>
        </w:pPr>
        <w:r w:rsidRPr="001B0B9C">
          <w:rPr>
            <w:sz w:val="18"/>
            <w:szCs w:val="18"/>
          </w:rPr>
          <w:fldChar w:fldCharType="begin"/>
        </w:r>
        <w:r w:rsidRPr="001B0B9C">
          <w:rPr>
            <w:sz w:val="18"/>
            <w:szCs w:val="18"/>
          </w:rPr>
          <w:instrText xml:space="preserve"> PAGE   \* MERGEFORMAT </w:instrText>
        </w:r>
        <w:r w:rsidRPr="001B0B9C">
          <w:rPr>
            <w:sz w:val="18"/>
            <w:szCs w:val="18"/>
          </w:rPr>
          <w:fldChar w:fldCharType="separate"/>
        </w:r>
        <w:r w:rsidRPr="001B0B9C">
          <w:rPr>
            <w:noProof/>
            <w:sz w:val="18"/>
            <w:szCs w:val="18"/>
          </w:rPr>
          <w:t>2</w:t>
        </w:r>
        <w:r w:rsidRPr="001B0B9C">
          <w:rPr>
            <w:noProof/>
            <w:sz w:val="18"/>
            <w:szCs w:val="18"/>
          </w:rPr>
          <w:fldChar w:fldCharType="end"/>
        </w:r>
      </w:p>
    </w:sdtContent>
  </w:sdt>
  <w:p w14:paraId="094205CE" w14:textId="77777777" w:rsidR="009922B8" w:rsidRDefault="00992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8BA28" w14:textId="77777777" w:rsidR="003D57B1" w:rsidRDefault="003D57B1" w:rsidP="009922B8">
      <w:pPr>
        <w:spacing w:line="240" w:lineRule="auto"/>
      </w:pPr>
      <w:r>
        <w:separator/>
      </w:r>
    </w:p>
  </w:footnote>
  <w:footnote w:type="continuationSeparator" w:id="0">
    <w:p w14:paraId="2AA60238" w14:textId="77777777" w:rsidR="003D57B1" w:rsidRDefault="003D57B1" w:rsidP="009922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6024"/>
    <w:multiLevelType w:val="hybridMultilevel"/>
    <w:tmpl w:val="2A705E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57092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A55"/>
    <w:rsid w:val="00080B48"/>
    <w:rsid w:val="001327C6"/>
    <w:rsid w:val="00153FED"/>
    <w:rsid w:val="001A00DE"/>
    <w:rsid w:val="001B0B9C"/>
    <w:rsid w:val="00224750"/>
    <w:rsid w:val="002A7E68"/>
    <w:rsid w:val="0033381B"/>
    <w:rsid w:val="003968FF"/>
    <w:rsid w:val="003D0F1D"/>
    <w:rsid w:val="003D57B1"/>
    <w:rsid w:val="00436D0F"/>
    <w:rsid w:val="004C72E3"/>
    <w:rsid w:val="00557741"/>
    <w:rsid w:val="00561A29"/>
    <w:rsid w:val="00583FA6"/>
    <w:rsid w:val="005C22F1"/>
    <w:rsid w:val="006408CC"/>
    <w:rsid w:val="00671672"/>
    <w:rsid w:val="006B4F8E"/>
    <w:rsid w:val="006B75F5"/>
    <w:rsid w:val="006D38F4"/>
    <w:rsid w:val="007F3DA6"/>
    <w:rsid w:val="00832844"/>
    <w:rsid w:val="00866711"/>
    <w:rsid w:val="00944E51"/>
    <w:rsid w:val="009922B8"/>
    <w:rsid w:val="009B6FC6"/>
    <w:rsid w:val="009D53FD"/>
    <w:rsid w:val="00A114A7"/>
    <w:rsid w:val="00A22A55"/>
    <w:rsid w:val="00A313D5"/>
    <w:rsid w:val="00B0698C"/>
    <w:rsid w:val="00B9338F"/>
    <w:rsid w:val="00C06BD7"/>
    <w:rsid w:val="00C339DE"/>
    <w:rsid w:val="00C82721"/>
    <w:rsid w:val="00CE46E7"/>
    <w:rsid w:val="00E02014"/>
    <w:rsid w:val="00E77217"/>
    <w:rsid w:val="00EC0525"/>
    <w:rsid w:val="00EC43E2"/>
    <w:rsid w:val="00EF0189"/>
    <w:rsid w:val="00F55261"/>
    <w:rsid w:val="00F908C6"/>
    <w:rsid w:val="00FA1699"/>
    <w:rsid w:val="00FE32D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CD6A7"/>
  <w15:docId w15:val="{75329585-7CA2-4955-BAA2-AA8EEE4F1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B9C"/>
    <w:pPr>
      <w:spacing w:line="360" w:lineRule="auto"/>
      <w:jc w:val="both"/>
    </w:pPr>
  </w:style>
  <w:style w:type="paragraph" w:styleId="Heading1">
    <w:name w:val="heading 1"/>
    <w:basedOn w:val="Normal"/>
    <w:next w:val="Normal"/>
    <w:uiPriority w:val="9"/>
    <w:qFormat/>
    <w:rsid w:val="001B0B9C"/>
    <w:pPr>
      <w:keepNext/>
      <w:keepLines/>
      <w:spacing w:before="400" w:after="120"/>
      <w:outlineLvl w:val="0"/>
    </w:pPr>
    <w:rPr>
      <w:b/>
      <w:color w:val="000000" w:themeColor="text1"/>
      <w:sz w:val="28"/>
      <w:szCs w:val="40"/>
    </w:rPr>
  </w:style>
  <w:style w:type="paragraph" w:styleId="Heading2">
    <w:name w:val="heading 2"/>
    <w:basedOn w:val="Normal"/>
    <w:next w:val="Normal"/>
    <w:uiPriority w:val="9"/>
    <w:unhideWhenUsed/>
    <w:qFormat/>
    <w:rsid w:val="001B0B9C"/>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ListParagraph">
    <w:name w:val="List Paragraph"/>
    <w:basedOn w:val="Normal"/>
    <w:uiPriority w:val="34"/>
    <w:qFormat/>
    <w:rsid w:val="009922B8"/>
    <w:pPr>
      <w:ind w:left="720"/>
      <w:contextualSpacing/>
    </w:pPr>
  </w:style>
  <w:style w:type="paragraph" w:styleId="TOCHeading">
    <w:name w:val="TOC Heading"/>
    <w:basedOn w:val="Heading1"/>
    <w:next w:val="Normal"/>
    <w:uiPriority w:val="39"/>
    <w:unhideWhenUsed/>
    <w:qFormat/>
    <w:rsid w:val="009922B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922B8"/>
    <w:pPr>
      <w:spacing w:after="100"/>
    </w:pPr>
  </w:style>
  <w:style w:type="paragraph" w:styleId="TOC2">
    <w:name w:val="toc 2"/>
    <w:basedOn w:val="Normal"/>
    <w:next w:val="Normal"/>
    <w:autoRedefine/>
    <w:uiPriority w:val="39"/>
    <w:unhideWhenUsed/>
    <w:rsid w:val="009922B8"/>
    <w:pPr>
      <w:spacing w:after="100"/>
      <w:ind w:left="220"/>
    </w:pPr>
  </w:style>
  <w:style w:type="character" w:styleId="Hyperlink">
    <w:name w:val="Hyperlink"/>
    <w:basedOn w:val="DefaultParagraphFont"/>
    <w:uiPriority w:val="99"/>
    <w:unhideWhenUsed/>
    <w:rsid w:val="009922B8"/>
    <w:rPr>
      <w:color w:val="0000FF" w:themeColor="hyperlink"/>
      <w:u w:val="single"/>
    </w:rPr>
  </w:style>
  <w:style w:type="paragraph" w:styleId="Header">
    <w:name w:val="header"/>
    <w:basedOn w:val="Normal"/>
    <w:link w:val="HeaderChar"/>
    <w:uiPriority w:val="99"/>
    <w:unhideWhenUsed/>
    <w:rsid w:val="009922B8"/>
    <w:pPr>
      <w:tabs>
        <w:tab w:val="center" w:pos="4513"/>
        <w:tab w:val="right" w:pos="9026"/>
      </w:tabs>
      <w:spacing w:line="240" w:lineRule="auto"/>
    </w:pPr>
  </w:style>
  <w:style w:type="character" w:customStyle="1" w:styleId="HeaderChar">
    <w:name w:val="Header Char"/>
    <w:basedOn w:val="DefaultParagraphFont"/>
    <w:link w:val="Header"/>
    <w:uiPriority w:val="99"/>
    <w:rsid w:val="009922B8"/>
  </w:style>
  <w:style w:type="paragraph" w:styleId="Footer">
    <w:name w:val="footer"/>
    <w:basedOn w:val="Normal"/>
    <w:link w:val="FooterChar"/>
    <w:uiPriority w:val="99"/>
    <w:unhideWhenUsed/>
    <w:rsid w:val="009922B8"/>
    <w:pPr>
      <w:tabs>
        <w:tab w:val="center" w:pos="4513"/>
        <w:tab w:val="right" w:pos="9026"/>
      </w:tabs>
      <w:spacing w:line="240" w:lineRule="auto"/>
    </w:pPr>
  </w:style>
  <w:style w:type="character" w:customStyle="1" w:styleId="FooterChar">
    <w:name w:val="Footer Char"/>
    <w:basedOn w:val="DefaultParagraphFont"/>
    <w:link w:val="Footer"/>
    <w:uiPriority w:val="99"/>
    <w:rsid w:val="009922B8"/>
  </w:style>
  <w:style w:type="table" w:styleId="TableGrid">
    <w:name w:val="Table Grid"/>
    <w:basedOn w:val="TableNormal"/>
    <w:uiPriority w:val="39"/>
    <w:rsid w:val="00A114A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86/s12913-024-11160-3" TargetMode="External"/><Relationship Id="rId18" Type="http://schemas.openxmlformats.org/officeDocument/2006/relationships/hyperlink" Target="https://library.oapen.org/bitstream/handle/20.500.12657/77092/how-did-britain-come-to-this.pdf?sequence=1" TargetMode="External"/><Relationship Id="rId26" Type="http://schemas.openxmlformats.org/officeDocument/2006/relationships/hyperlink" Target="https://research-portal.uea.ac.uk/files/217943093/FINAL_15th_June_TSDFT_Integrated_Workforce_Education_Strategy_Report.pdf" TargetMode="External"/><Relationship Id="rId39" Type="http://schemas.openxmlformats.org/officeDocument/2006/relationships/hyperlink" Target="https://doi.org/10.2147/rmhp.s373249" TargetMode="External"/><Relationship Id="rId21" Type="http://schemas.openxmlformats.org/officeDocument/2006/relationships/hyperlink" Target="https://bmjopenquality.bmj.com/content/bmjqir/14/1/e003202.full.pdf" TargetMode="External"/><Relationship Id="rId34" Type="http://schemas.openxmlformats.org/officeDocument/2006/relationships/hyperlink" Target="https://doi.org/10.1016/j.imu.2022.10085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mjleader.bmj.com/content/leader/8/Suppl_1/A8.2.full.pdf" TargetMode="External"/><Relationship Id="rId20" Type="http://schemas.openxmlformats.org/officeDocument/2006/relationships/hyperlink" Target="https://thirlwall.public-inquiry.uk/wp-content/uploads/thirlwall-evidence/INQ0102624%20-%20Expert%20Report%20of%20Mary%20Dixon-Woods.pdf" TargetMode="External"/><Relationship Id="rId29" Type="http://schemas.openxmlformats.org/officeDocument/2006/relationships/hyperlink" Target="https://doi.org/10.3389/fpubh.2024.1323716"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519815251337925" TargetMode="External"/><Relationship Id="rId24" Type="http://schemas.openxmlformats.org/officeDocument/2006/relationships/hyperlink" Target="https://doi.org/10.1093/intqhc/mzad088" TargetMode="External"/><Relationship Id="rId32" Type="http://schemas.openxmlformats.org/officeDocument/2006/relationships/hyperlink" Target="https://doi.org/10.1136/bmjoq-2022-002057" TargetMode="External"/><Relationship Id="rId37" Type="http://schemas.openxmlformats.org/officeDocument/2006/relationships/hyperlink" Target="https://doi.org/10.1136/jme-2025-111516" TargetMode="External"/><Relationship Id="rId40" Type="http://schemas.openxmlformats.org/officeDocument/2006/relationships/hyperlink" Target="https://doi.org/10.1186/s12913-024-11262-y" TargetMode="External"/><Relationship Id="rId5" Type="http://schemas.openxmlformats.org/officeDocument/2006/relationships/webSettings" Target="webSettings.xml"/><Relationship Id="rId15" Type="http://schemas.openxmlformats.org/officeDocument/2006/relationships/hyperlink" Target="https://doi.org/10.1186/s12913-023-09770-4" TargetMode="External"/><Relationship Id="rId23" Type="http://schemas.openxmlformats.org/officeDocument/2006/relationships/hyperlink" Target="https://doi.org/10.4314/ejhs.v34i1.9" TargetMode="External"/><Relationship Id="rId28" Type="http://schemas.openxmlformats.org/officeDocument/2006/relationships/hyperlink" Target="https://doi.org/10.3389/frhs.2025.1581516" TargetMode="External"/><Relationship Id="rId36" Type="http://schemas.openxmlformats.org/officeDocument/2006/relationships/hyperlink" Target="https://consoc.org.uk/wp-content/uploads/2025/06/Democratic-Accountability-NHS-Report.pdf" TargetMode="External"/><Relationship Id="rId10" Type="http://schemas.openxmlformats.org/officeDocument/2006/relationships/image" Target="media/image3.png"/><Relationship Id="rId19" Type="http://schemas.openxmlformats.org/officeDocument/2006/relationships/hyperlink" Target="https://doi.org/10.1017/S1463423625100480" TargetMode="External"/><Relationship Id="rId31" Type="http://schemas.openxmlformats.org/officeDocument/2006/relationships/hyperlink" Target="https://doi.org/10.7759/cureus.511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13-025-12763-0" TargetMode="External"/><Relationship Id="rId22" Type="http://schemas.openxmlformats.org/officeDocument/2006/relationships/hyperlink" Target="https://doi.org/10.7759/cureus.66007" TargetMode="External"/><Relationship Id="rId27" Type="http://schemas.openxmlformats.org/officeDocument/2006/relationships/hyperlink" Target="https://doi.org/10.34197/ats-scholar.2023-0019ps" TargetMode="External"/><Relationship Id="rId30" Type="http://schemas.openxmlformats.org/officeDocument/2006/relationships/hyperlink" Target="https://doi.org/10.2147/rmhp.s564459" TargetMode="External"/><Relationship Id="rId35" Type="http://schemas.openxmlformats.org/officeDocument/2006/relationships/hyperlink" Target="https://doi.org/10.4102/hsag.v30i0.3136"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86/s12912-024-02077-7" TargetMode="External"/><Relationship Id="rId17" Type="http://schemas.openxmlformats.org/officeDocument/2006/relationships/hyperlink" Target="https://www.ingentaconnect.com/content/hsp/mih;jsessionid=5ek72n1h7483u.x-ic-live-01" TargetMode="External"/><Relationship Id="rId25" Type="http://schemas.openxmlformats.org/officeDocument/2006/relationships/hyperlink" Target="https://doi.org/10.1186/s12913-022-08703-x" TargetMode="External"/><Relationship Id="rId33" Type="http://schemas.openxmlformats.org/officeDocument/2006/relationships/hyperlink" Target="https://doi.org/10.1016/j.ssci.2025.107026" TargetMode="External"/><Relationship Id="rId38" Type="http://schemas.openxmlformats.org/officeDocument/2006/relationships/hyperlink" Target="https://doi.org/10.1016/j.imu.2023.10141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61B4-653F-4963-BE6E-313262F3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5038</Words>
  <Characters>28720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Twinkal Patel</cp:lastModifiedBy>
  <cp:revision>2</cp:revision>
  <dcterms:created xsi:type="dcterms:W3CDTF">2026-08-14T08:36:00Z</dcterms:created>
  <dcterms:modified xsi:type="dcterms:W3CDTF">2026-08-14T08:40:00Z</dcterms:modified>
</cp:coreProperties>
</file>