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92B161" w14:textId="02C01EFE" w:rsidR="00D77176" w:rsidRPr="004100DA" w:rsidRDefault="00D77176" w:rsidP="00D77176">
      <w:pPr>
        <w:spacing w:line="360" w:lineRule="auto"/>
        <w:jc w:val="center"/>
        <w:rPr>
          <w:sz w:val="44"/>
          <w:szCs w:val="44"/>
        </w:rPr>
      </w:pPr>
      <w:r w:rsidRPr="004100DA">
        <w:rPr>
          <w:sz w:val="44"/>
          <w:szCs w:val="44"/>
        </w:rPr>
        <w:t xml:space="preserve">Student </w:t>
      </w:r>
      <w:r w:rsidR="004100DA" w:rsidRPr="004100DA">
        <w:rPr>
          <w:sz w:val="44"/>
          <w:szCs w:val="44"/>
        </w:rPr>
        <w:t>Name: -</w:t>
      </w:r>
      <w:r w:rsidRPr="004100DA">
        <w:rPr>
          <w:sz w:val="44"/>
          <w:szCs w:val="44"/>
        </w:rPr>
        <w:t xml:space="preserve"> kuljit Kaur </w:t>
      </w:r>
    </w:p>
    <w:p w14:paraId="65AB90AE" w14:textId="680FAD33" w:rsidR="00D77176" w:rsidRPr="004100DA" w:rsidRDefault="00D77176" w:rsidP="00D77176">
      <w:pPr>
        <w:spacing w:line="360" w:lineRule="auto"/>
        <w:jc w:val="center"/>
        <w:rPr>
          <w:sz w:val="44"/>
          <w:szCs w:val="44"/>
        </w:rPr>
      </w:pPr>
      <w:r w:rsidRPr="004100DA">
        <w:rPr>
          <w:sz w:val="44"/>
          <w:szCs w:val="44"/>
        </w:rPr>
        <w:t>Student Number: - 2028451</w:t>
      </w:r>
    </w:p>
    <w:p w14:paraId="01DA5721" w14:textId="7167D4B9" w:rsidR="00D77176" w:rsidRPr="004100DA" w:rsidRDefault="00D77176" w:rsidP="00D77176">
      <w:pPr>
        <w:spacing w:line="360" w:lineRule="auto"/>
        <w:jc w:val="center"/>
        <w:rPr>
          <w:sz w:val="44"/>
          <w:szCs w:val="44"/>
        </w:rPr>
      </w:pPr>
      <w:r w:rsidRPr="004100DA">
        <w:rPr>
          <w:sz w:val="44"/>
          <w:szCs w:val="44"/>
        </w:rPr>
        <w:t xml:space="preserve">Module </w:t>
      </w:r>
      <w:r w:rsidR="004100DA" w:rsidRPr="004100DA">
        <w:rPr>
          <w:sz w:val="44"/>
          <w:szCs w:val="44"/>
        </w:rPr>
        <w:t>Code:</w:t>
      </w:r>
      <w:r w:rsidRPr="004100DA">
        <w:rPr>
          <w:sz w:val="44"/>
          <w:szCs w:val="44"/>
        </w:rPr>
        <w:t xml:space="preserve"> BMHO4003</w:t>
      </w:r>
    </w:p>
    <w:p w14:paraId="304D4064" w14:textId="429A0E75" w:rsidR="00D77176" w:rsidRPr="004100DA" w:rsidRDefault="00D77176" w:rsidP="00D77176">
      <w:pPr>
        <w:spacing w:line="360" w:lineRule="auto"/>
        <w:jc w:val="center"/>
        <w:rPr>
          <w:sz w:val="44"/>
          <w:szCs w:val="44"/>
        </w:rPr>
      </w:pPr>
      <w:r w:rsidRPr="004100DA">
        <w:rPr>
          <w:sz w:val="44"/>
          <w:szCs w:val="44"/>
        </w:rPr>
        <w:t xml:space="preserve">Lecturer’s </w:t>
      </w:r>
      <w:r w:rsidR="004100DA" w:rsidRPr="004100DA">
        <w:rPr>
          <w:sz w:val="44"/>
          <w:szCs w:val="44"/>
        </w:rPr>
        <w:t>Name: Rebecca Kavanagh</w:t>
      </w:r>
    </w:p>
    <w:p w14:paraId="2F6FFB79" w14:textId="77777777" w:rsidR="00AA7EC1" w:rsidRDefault="00AA7EC1" w:rsidP="00AA7EC1">
      <w:pPr>
        <w:spacing w:line="360" w:lineRule="auto"/>
        <w:rPr>
          <w:rFonts w:ascii="Arial" w:hAnsi="Arial" w:cs="Arial"/>
          <w:color w:val="222222"/>
          <w:sz w:val="44"/>
          <w:szCs w:val="44"/>
          <w:shd w:val="clear" w:color="auto" w:fill="FFFFFF"/>
        </w:rPr>
      </w:pPr>
      <w:r>
        <w:rPr>
          <w:rFonts w:ascii="Arial" w:hAnsi="Arial" w:cs="Arial"/>
          <w:color w:val="222222"/>
          <w:sz w:val="44"/>
          <w:szCs w:val="44"/>
          <w:shd w:val="clear" w:color="auto" w:fill="FFFFFF"/>
        </w:rPr>
        <w:t xml:space="preserve">        </w:t>
      </w:r>
    </w:p>
    <w:p w14:paraId="3B09F266" w14:textId="77777777" w:rsidR="00AA7EC1" w:rsidRDefault="00AA7EC1" w:rsidP="00AA7EC1">
      <w:pPr>
        <w:spacing w:line="360" w:lineRule="auto"/>
        <w:rPr>
          <w:rFonts w:ascii="Arial" w:hAnsi="Arial" w:cs="Arial"/>
          <w:color w:val="222222"/>
          <w:sz w:val="44"/>
          <w:szCs w:val="44"/>
          <w:shd w:val="clear" w:color="auto" w:fill="FFFFFF"/>
        </w:rPr>
      </w:pPr>
    </w:p>
    <w:p w14:paraId="5EAC4949" w14:textId="69AF9C51" w:rsidR="004100DA" w:rsidRDefault="00AA7EC1" w:rsidP="00AA7EC1">
      <w:pPr>
        <w:spacing w:line="360" w:lineRule="auto"/>
        <w:rPr>
          <w:rFonts w:ascii="Arial" w:hAnsi="Arial" w:cs="Arial"/>
          <w:color w:val="222222"/>
          <w:sz w:val="44"/>
          <w:szCs w:val="44"/>
          <w:shd w:val="clear" w:color="auto" w:fill="FFFFFF"/>
        </w:rPr>
      </w:pPr>
      <w:r>
        <w:rPr>
          <w:rFonts w:ascii="Arial" w:hAnsi="Arial" w:cs="Arial"/>
          <w:color w:val="222222"/>
          <w:sz w:val="44"/>
          <w:szCs w:val="44"/>
          <w:shd w:val="clear" w:color="auto" w:fill="FFFFFF"/>
        </w:rPr>
        <w:t xml:space="preserve">        </w:t>
      </w:r>
      <w:r w:rsidR="004100DA" w:rsidRPr="004100DA">
        <w:rPr>
          <w:rFonts w:ascii="Arial" w:hAnsi="Arial" w:cs="Arial"/>
          <w:color w:val="222222"/>
          <w:sz w:val="44"/>
          <w:szCs w:val="44"/>
          <w:shd w:val="clear" w:color="auto" w:fill="FFFFFF"/>
        </w:rPr>
        <w:t>ANNOTATED BIBLIOGRAPHY</w:t>
      </w:r>
      <w:r w:rsidR="004100DA">
        <w:rPr>
          <w:rFonts w:ascii="Arial" w:hAnsi="Arial" w:cs="Arial"/>
          <w:color w:val="222222"/>
          <w:sz w:val="44"/>
          <w:szCs w:val="44"/>
          <w:shd w:val="clear" w:color="auto" w:fill="FFFFFF"/>
        </w:rPr>
        <w:t xml:space="preserve"> </w:t>
      </w:r>
    </w:p>
    <w:p w14:paraId="35135490" w14:textId="77777777" w:rsidR="00AA7EC1" w:rsidRDefault="00AA7EC1" w:rsidP="00AA7EC1">
      <w:pPr>
        <w:spacing w:line="360" w:lineRule="auto"/>
        <w:rPr>
          <w:rFonts w:ascii="Arial" w:hAnsi="Arial" w:cs="Arial"/>
          <w:color w:val="222222"/>
          <w:sz w:val="44"/>
          <w:szCs w:val="44"/>
          <w:shd w:val="clear" w:color="auto" w:fill="FFFFFF"/>
        </w:rPr>
      </w:pPr>
    </w:p>
    <w:p w14:paraId="7ECDBD97" w14:textId="77777777" w:rsidR="00AA7EC1" w:rsidRPr="004100DA" w:rsidRDefault="00AA7EC1" w:rsidP="00AA7EC1">
      <w:pPr>
        <w:spacing w:line="360" w:lineRule="auto"/>
        <w:rPr>
          <w:rFonts w:ascii="Arial" w:hAnsi="Arial" w:cs="Arial"/>
          <w:color w:val="222222"/>
          <w:sz w:val="44"/>
          <w:szCs w:val="44"/>
          <w:shd w:val="clear" w:color="auto" w:fill="FFFFFF"/>
        </w:rPr>
      </w:pPr>
    </w:p>
    <w:p w14:paraId="35EEB76B" w14:textId="77777777" w:rsidR="004100DA" w:rsidRPr="00F84B1F" w:rsidRDefault="004100DA" w:rsidP="004100DA">
      <w:pPr>
        <w:spacing w:line="360" w:lineRule="auto"/>
        <w:ind w:left="720" w:hanging="720"/>
        <w:rPr>
          <w:rFonts w:ascii="Arial" w:hAnsi="Arial" w:cs="Arial"/>
          <w:color w:val="222222"/>
          <w:shd w:val="clear" w:color="auto" w:fill="FFFFFF"/>
        </w:rPr>
      </w:pPr>
      <w:proofErr w:type="spellStart"/>
      <w:r w:rsidRPr="00F84B1F">
        <w:rPr>
          <w:rFonts w:ascii="Arial" w:hAnsi="Arial" w:cs="Arial"/>
          <w:color w:val="222222"/>
          <w:shd w:val="clear" w:color="auto" w:fill="FFFFFF"/>
        </w:rPr>
        <w:t>Bormanaki</w:t>
      </w:r>
      <w:proofErr w:type="spellEnd"/>
      <w:r w:rsidRPr="00F84B1F">
        <w:rPr>
          <w:rFonts w:ascii="Arial" w:hAnsi="Arial" w:cs="Arial"/>
          <w:color w:val="222222"/>
          <w:shd w:val="clear" w:color="auto" w:fill="FFFFFF"/>
        </w:rPr>
        <w:t xml:space="preserve">, H.B. and </w:t>
      </w:r>
      <w:proofErr w:type="spellStart"/>
      <w:r w:rsidRPr="00F84B1F">
        <w:rPr>
          <w:rFonts w:ascii="Arial" w:hAnsi="Arial" w:cs="Arial"/>
          <w:color w:val="222222"/>
          <w:shd w:val="clear" w:color="auto" w:fill="FFFFFF"/>
        </w:rPr>
        <w:t>Khoshhal</w:t>
      </w:r>
      <w:proofErr w:type="spellEnd"/>
      <w:r w:rsidRPr="00F84B1F">
        <w:rPr>
          <w:rFonts w:ascii="Arial" w:hAnsi="Arial" w:cs="Arial"/>
          <w:color w:val="222222"/>
          <w:shd w:val="clear" w:color="auto" w:fill="FFFFFF"/>
        </w:rPr>
        <w:t>, Y., 2017. The Role of Equilibration in Piaget's Theory of Cognitive Development and Its Implication for Receptive Skills: A Theoretical Study. </w:t>
      </w:r>
      <w:r w:rsidRPr="00F84B1F">
        <w:rPr>
          <w:rFonts w:ascii="Arial" w:hAnsi="Arial" w:cs="Arial"/>
          <w:i/>
          <w:iCs/>
          <w:color w:val="222222"/>
          <w:shd w:val="clear" w:color="auto" w:fill="FFFFFF"/>
        </w:rPr>
        <w:t>Journal of Language Teaching &amp; Research</w:t>
      </w:r>
      <w:r w:rsidRPr="00F84B1F">
        <w:rPr>
          <w:rFonts w:ascii="Arial" w:hAnsi="Arial" w:cs="Arial"/>
          <w:color w:val="222222"/>
          <w:shd w:val="clear" w:color="auto" w:fill="FFFFFF"/>
        </w:rPr>
        <w:t>, </w:t>
      </w:r>
      <w:r w:rsidRPr="00F84B1F">
        <w:rPr>
          <w:rFonts w:ascii="Arial" w:hAnsi="Arial" w:cs="Arial"/>
          <w:i/>
          <w:iCs/>
          <w:color w:val="222222"/>
          <w:shd w:val="clear" w:color="auto" w:fill="FFFFFF"/>
        </w:rPr>
        <w:t>8</w:t>
      </w:r>
      <w:r w:rsidRPr="00F84B1F">
        <w:rPr>
          <w:rFonts w:ascii="Arial" w:hAnsi="Arial" w:cs="Arial"/>
          <w:color w:val="222222"/>
          <w:shd w:val="clear" w:color="auto" w:fill="FFFFFF"/>
        </w:rPr>
        <w:t>(5).</w:t>
      </w:r>
    </w:p>
    <w:p w14:paraId="21FF45A9" w14:textId="159340B8" w:rsidR="004100DA" w:rsidRPr="00F84B1F" w:rsidRDefault="004100DA" w:rsidP="004100DA">
      <w:pPr>
        <w:spacing w:line="360" w:lineRule="auto"/>
        <w:ind w:firstLine="720"/>
        <w:rPr>
          <w:rFonts w:ascii="Arial" w:hAnsi="Arial" w:cs="Arial"/>
        </w:rPr>
      </w:pPr>
      <w:r w:rsidRPr="00F84B1F">
        <w:rPr>
          <w:rFonts w:ascii="Arial" w:hAnsi="Arial" w:cs="Arial"/>
        </w:rPr>
        <w:t xml:space="preserve">The areas addressed in this </w:t>
      </w:r>
      <w:r w:rsidR="00FB5DFF">
        <w:rPr>
          <w:rFonts w:ascii="Arial" w:hAnsi="Arial" w:cs="Arial"/>
        </w:rPr>
        <w:t>p</w:t>
      </w:r>
      <w:r w:rsidRPr="00F84B1F">
        <w:rPr>
          <w:rFonts w:ascii="Arial" w:hAnsi="Arial" w:cs="Arial"/>
        </w:rPr>
        <w:t>ap</w:t>
      </w:r>
      <w:r w:rsidR="00FB5DFF">
        <w:rPr>
          <w:rFonts w:ascii="Arial" w:hAnsi="Arial" w:cs="Arial"/>
        </w:rPr>
        <w:t>er</w:t>
      </w:r>
      <w:r w:rsidRPr="00F84B1F">
        <w:rPr>
          <w:rFonts w:ascii="Arial" w:hAnsi="Arial" w:cs="Arial"/>
        </w:rPr>
        <w:t xml:space="preserve"> include an overview of Piaget's theory and its adaptation in childhood development. The article provided a framework for understanding child growth, learning, and development. It offers valuable insights into the societal and individual influences on a child's early development. The publication was also invaluable in incorporating Piaget's theory in a child's nursery education and explaining how children grow and learn. It also provided information on how a child's </w:t>
      </w:r>
      <w:proofErr w:type="spellStart"/>
      <w:r w:rsidRPr="00F84B1F">
        <w:rPr>
          <w:rFonts w:ascii="Arial" w:hAnsi="Arial" w:cs="Arial"/>
        </w:rPr>
        <w:t>behaviour</w:t>
      </w:r>
      <w:proofErr w:type="spellEnd"/>
      <w:r w:rsidRPr="00F84B1F">
        <w:rPr>
          <w:rFonts w:ascii="Arial" w:hAnsi="Arial" w:cs="Arial"/>
        </w:rPr>
        <w:t xml:space="preserve"> can be improved or modified through their experiences. Also, the paper allowed me to identify how a nursery assistant can use the relationship between children and their parents and the </w:t>
      </w:r>
      <w:proofErr w:type="spellStart"/>
      <w:r w:rsidRPr="00F84B1F">
        <w:rPr>
          <w:rFonts w:ascii="Arial" w:hAnsi="Arial" w:cs="Arial"/>
        </w:rPr>
        <w:t>behaviour</w:t>
      </w:r>
      <w:proofErr w:type="spellEnd"/>
      <w:r w:rsidRPr="00F84B1F">
        <w:rPr>
          <w:rFonts w:ascii="Arial" w:hAnsi="Arial" w:cs="Arial"/>
        </w:rPr>
        <w:t xml:space="preserve"> of children towards others to assess cognitive development. The focal point of this paper was the process of mental skill development which was crucial in understanding the various stages in a child's growth where they can take in and understand different kinds of </w:t>
      </w:r>
      <w:r w:rsidRPr="00F84B1F">
        <w:rPr>
          <w:rFonts w:ascii="Arial" w:hAnsi="Arial" w:cs="Arial"/>
        </w:rPr>
        <w:lastRenderedPageBreak/>
        <w:t xml:space="preserve">information. Therefore, this paper provided details on how a nursery assistant can observe a child and identify if they are developing normally or need special care. </w:t>
      </w:r>
    </w:p>
    <w:p w14:paraId="46C9688B" w14:textId="77777777" w:rsidR="004100DA" w:rsidRPr="00F84B1F" w:rsidRDefault="004100DA" w:rsidP="004100DA">
      <w:pPr>
        <w:spacing w:line="360" w:lineRule="auto"/>
        <w:ind w:left="720" w:hanging="720"/>
        <w:rPr>
          <w:rFonts w:ascii="Arial" w:hAnsi="Arial" w:cs="Arial"/>
          <w:color w:val="222222"/>
          <w:shd w:val="clear" w:color="auto" w:fill="FFFFFF"/>
        </w:rPr>
      </w:pPr>
      <w:r w:rsidRPr="00F84B1F">
        <w:rPr>
          <w:rFonts w:ascii="Arial" w:hAnsi="Arial" w:cs="Arial"/>
          <w:color w:val="222222"/>
          <w:shd w:val="clear" w:color="auto" w:fill="FFFFFF"/>
        </w:rPr>
        <w:t>Ewing, J.C., Foster, D.D. and Whittington, M.S., 2011. Explaining student cognition during class sessions in the context Piaget's theory of cognitive development. </w:t>
      </w:r>
      <w:r w:rsidRPr="00F84B1F">
        <w:rPr>
          <w:rFonts w:ascii="Arial" w:hAnsi="Arial" w:cs="Arial"/>
          <w:i/>
          <w:iCs/>
          <w:color w:val="222222"/>
          <w:shd w:val="clear" w:color="auto" w:fill="FFFFFF"/>
        </w:rPr>
        <w:t>NACTA Journal</w:t>
      </w:r>
      <w:r w:rsidRPr="00F84B1F">
        <w:rPr>
          <w:rFonts w:ascii="Arial" w:hAnsi="Arial" w:cs="Arial"/>
          <w:color w:val="222222"/>
          <w:shd w:val="clear" w:color="auto" w:fill="FFFFFF"/>
        </w:rPr>
        <w:t>, </w:t>
      </w:r>
      <w:r w:rsidRPr="00F84B1F">
        <w:rPr>
          <w:rFonts w:ascii="Arial" w:hAnsi="Arial" w:cs="Arial"/>
          <w:i/>
          <w:iCs/>
          <w:color w:val="222222"/>
          <w:shd w:val="clear" w:color="auto" w:fill="FFFFFF"/>
        </w:rPr>
        <w:t>55</w:t>
      </w:r>
      <w:r w:rsidRPr="00F84B1F">
        <w:rPr>
          <w:rFonts w:ascii="Arial" w:hAnsi="Arial" w:cs="Arial"/>
          <w:color w:val="222222"/>
          <w:shd w:val="clear" w:color="auto" w:fill="FFFFFF"/>
        </w:rPr>
        <w:t>(1), pp.68-75.</w:t>
      </w:r>
    </w:p>
    <w:p w14:paraId="37BC7C08" w14:textId="77777777" w:rsidR="004100DA" w:rsidRPr="00F84B1F" w:rsidRDefault="004100DA" w:rsidP="004100DA">
      <w:pPr>
        <w:spacing w:line="360" w:lineRule="auto"/>
        <w:ind w:firstLine="720"/>
        <w:rPr>
          <w:rFonts w:ascii="Arial" w:hAnsi="Arial" w:cs="Arial"/>
          <w:color w:val="343332"/>
          <w:spacing w:val="-5"/>
          <w:shd w:val="clear" w:color="auto" w:fill="FFFFFF"/>
        </w:rPr>
      </w:pPr>
      <w:r w:rsidRPr="00F84B1F">
        <w:rPr>
          <w:rFonts w:ascii="Arial" w:hAnsi="Arial" w:cs="Arial"/>
          <w:color w:val="343332"/>
          <w:spacing w:val="-5"/>
          <w:shd w:val="clear" w:color="auto" w:fill="FFFFFF"/>
        </w:rPr>
        <w:t>Although this study focused on college students, the principle applied to development and learning is the same. This study aimed to explain students' cognition during classes sessions based on Piaget's theory of cognitive development. The study comprehensively explained how a teacher's cognitive level of discourse, questions, and course objectives affected students' learning. In the same way, the level of interaction between a nursery assistant and the pupils plays a massive role in determining their relationship, consequently affecting children's learning. The stud was instrumental in providing information on how the cognitive understanding of nursery children can be improved based on the observations of nursery assistants. Furthermore, the paper helped understand how the assistants can increase the pupils' awareness and ability to learn through increased cognitive development strategies that focus on variables within the child's environment that influence their learning. This paper also provided insight into the role of interaction in a child's learning; hence I was able to connect the part of assistance in monitoring pupil interactions to understand a child's cognitive development.</w:t>
      </w:r>
    </w:p>
    <w:p w14:paraId="54EF0916" w14:textId="77777777" w:rsidR="004100DA" w:rsidRPr="00F84B1F" w:rsidRDefault="004100DA" w:rsidP="004100DA">
      <w:pPr>
        <w:spacing w:line="360" w:lineRule="auto"/>
        <w:rPr>
          <w:rFonts w:ascii="Arial" w:hAnsi="Arial" w:cs="Arial"/>
          <w:color w:val="343332"/>
          <w:spacing w:val="-5"/>
          <w:shd w:val="clear" w:color="auto" w:fill="FFFFFF"/>
        </w:rPr>
      </w:pPr>
    </w:p>
    <w:p w14:paraId="18579721" w14:textId="77777777" w:rsidR="004100DA" w:rsidRPr="00F84B1F" w:rsidRDefault="004100DA" w:rsidP="004100DA">
      <w:pPr>
        <w:spacing w:line="360" w:lineRule="auto"/>
        <w:ind w:left="720" w:hanging="720"/>
        <w:rPr>
          <w:rFonts w:ascii="Arial" w:hAnsi="Arial" w:cs="Arial"/>
          <w:color w:val="222222"/>
          <w:shd w:val="clear" w:color="auto" w:fill="FFFFFF"/>
        </w:rPr>
      </w:pPr>
      <w:r w:rsidRPr="00F84B1F">
        <w:rPr>
          <w:rFonts w:ascii="Arial" w:hAnsi="Arial" w:cs="Arial"/>
          <w:color w:val="222222"/>
          <w:shd w:val="clear" w:color="auto" w:fill="FFFFFF"/>
        </w:rPr>
        <w:t xml:space="preserve">Hebb, D.O. and </w:t>
      </w:r>
      <w:proofErr w:type="spellStart"/>
      <w:r w:rsidRPr="00F84B1F">
        <w:rPr>
          <w:rFonts w:ascii="Arial" w:hAnsi="Arial" w:cs="Arial"/>
          <w:color w:val="222222"/>
          <w:shd w:val="clear" w:color="auto" w:fill="FFFFFF"/>
        </w:rPr>
        <w:t>Donderi</w:t>
      </w:r>
      <w:proofErr w:type="spellEnd"/>
      <w:r w:rsidRPr="00F84B1F">
        <w:rPr>
          <w:rFonts w:ascii="Arial" w:hAnsi="Arial" w:cs="Arial"/>
          <w:color w:val="222222"/>
          <w:shd w:val="clear" w:color="auto" w:fill="FFFFFF"/>
        </w:rPr>
        <w:t>, D.C., 2013. </w:t>
      </w:r>
      <w:r w:rsidRPr="00F84B1F">
        <w:rPr>
          <w:rFonts w:ascii="Arial" w:hAnsi="Arial" w:cs="Arial"/>
          <w:i/>
          <w:iCs/>
          <w:color w:val="222222"/>
          <w:shd w:val="clear" w:color="auto" w:fill="FFFFFF"/>
        </w:rPr>
        <w:t>Textbook of psychology (psychology revivals)</w:t>
      </w:r>
      <w:r w:rsidRPr="00F84B1F">
        <w:rPr>
          <w:rFonts w:ascii="Arial" w:hAnsi="Arial" w:cs="Arial"/>
          <w:color w:val="222222"/>
          <w:shd w:val="clear" w:color="auto" w:fill="FFFFFF"/>
        </w:rPr>
        <w:t>. Psychology Press.</w:t>
      </w:r>
    </w:p>
    <w:p w14:paraId="734D7CDD" w14:textId="78BF607C" w:rsidR="004100DA" w:rsidRPr="00F84B1F" w:rsidRDefault="004100DA" w:rsidP="004100DA">
      <w:pPr>
        <w:spacing w:line="360" w:lineRule="auto"/>
        <w:ind w:firstLine="720"/>
        <w:rPr>
          <w:rFonts w:ascii="Arial" w:hAnsi="Arial" w:cs="Arial"/>
        </w:rPr>
      </w:pPr>
      <w:r w:rsidRPr="00F84B1F">
        <w:rPr>
          <w:rFonts w:ascii="Arial" w:hAnsi="Arial" w:cs="Arial"/>
        </w:rPr>
        <w:t xml:space="preserve">This textbook provided information on the scientific study of human </w:t>
      </w:r>
      <w:r w:rsidR="00AA7EC1" w:rsidRPr="00F84B1F">
        <w:rPr>
          <w:rFonts w:ascii="Arial" w:hAnsi="Arial" w:cs="Arial"/>
        </w:rPr>
        <w:t>behavior</w:t>
      </w:r>
      <w:r w:rsidRPr="00F84B1F">
        <w:rPr>
          <w:rFonts w:ascii="Arial" w:hAnsi="Arial" w:cs="Arial"/>
        </w:rPr>
        <w:t xml:space="preserve"> and the mind. The book's primary concern is psychology and its fundamental principles. Reading this textbook provided the preparation required to understand psychological knowledge and how the knowledge can be applied in various situations. The book was also crucial in gaining a deeper and richer understanding of psychology to understand how various people behave. Although psychology is a diverse and broad field that encompasses motivation, emotions, personality, development, </w:t>
      </w:r>
      <w:r w:rsidR="00AA7EC1" w:rsidRPr="00F84B1F">
        <w:rPr>
          <w:rFonts w:ascii="Arial" w:hAnsi="Arial" w:cs="Arial"/>
        </w:rPr>
        <w:t>behavior</w:t>
      </w:r>
      <w:r w:rsidRPr="00F84B1F">
        <w:rPr>
          <w:rFonts w:ascii="Arial" w:hAnsi="Arial" w:cs="Arial"/>
        </w:rPr>
        <w:t xml:space="preserve">, and human thought, the focus was more on cognitive psychology, which is the study of the human thought processes such as language acquisition, problem-solving, decision making, perceptions, memory, and attention. These concepts are close to Piaget's theory; hence I was able to relate them to a child's development and learning and the role played by nursery assistance in ensuring that a child is growing as expected. The knowledge of psychology was also crucial in identifying the various role and responsibilities of nursery assistants based on the needs of children. </w:t>
      </w:r>
    </w:p>
    <w:p w14:paraId="7EBC2D1B" w14:textId="77777777" w:rsidR="004100DA" w:rsidRPr="00F84B1F" w:rsidRDefault="004100DA" w:rsidP="004100DA">
      <w:pPr>
        <w:spacing w:line="360" w:lineRule="auto"/>
        <w:ind w:firstLine="720"/>
        <w:rPr>
          <w:rFonts w:ascii="Arial" w:hAnsi="Arial" w:cs="Arial"/>
        </w:rPr>
      </w:pPr>
      <w:r w:rsidRPr="00F84B1F">
        <w:rPr>
          <w:rFonts w:ascii="Arial" w:hAnsi="Arial" w:cs="Arial"/>
        </w:rPr>
        <w:lastRenderedPageBreak/>
        <w:t xml:space="preserve"> </w:t>
      </w:r>
    </w:p>
    <w:p w14:paraId="141B6AB5" w14:textId="77777777" w:rsidR="004100DA" w:rsidRPr="00F84B1F" w:rsidRDefault="004100DA" w:rsidP="004100DA">
      <w:pPr>
        <w:spacing w:line="360" w:lineRule="auto"/>
        <w:ind w:left="720" w:hanging="720"/>
        <w:rPr>
          <w:rFonts w:ascii="Arial" w:hAnsi="Arial" w:cs="Arial"/>
          <w:color w:val="222222"/>
          <w:shd w:val="clear" w:color="auto" w:fill="FFFFFF"/>
        </w:rPr>
      </w:pPr>
      <w:proofErr w:type="spellStart"/>
      <w:r w:rsidRPr="00F84B1F">
        <w:rPr>
          <w:rFonts w:ascii="Arial" w:hAnsi="Arial" w:cs="Arial"/>
          <w:color w:val="222222"/>
          <w:shd w:val="clear" w:color="auto" w:fill="FFFFFF"/>
        </w:rPr>
        <w:t>Joubish</w:t>
      </w:r>
      <w:proofErr w:type="spellEnd"/>
      <w:r w:rsidRPr="00F84B1F">
        <w:rPr>
          <w:rFonts w:ascii="Arial" w:hAnsi="Arial" w:cs="Arial"/>
          <w:color w:val="222222"/>
          <w:shd w:val="clear" w:color="auto" w:fill="FFFFFF"/>
        </w:rPr>
        <w:t>, M.F. and Khurram, M.A., 2011. Cognitive development in Jean Piaget’s work and its implications for teachers. </w:t>
      </w:r>
      <w:r w:rsidRPr="00F84B1F">
        <w:rPr>
          <w:rFonts w:ascii="Arial" w:hAnsi="Arial" w:cs="Arial"/>
          <w:i/>
          <w:iCs/>
          <w:color w:val="222222"/>
          <w:shd w:val="clear" w:color="auto" w:fill="FFFFFF"/>
        </w:rPr>
        <w:t>World Applied Sciences Journal</w:t>
      </w:r>
      <w:r w:rsidRPr="00F84B1F">
        <w:rPr>
          <w:rFonts w:ascii="Arial" w:hAnsi="Arial" w:cs="Arial"/>
          <w:color w:val="222222"/>
          <w:shd w:val="clear" w:color="auto" w:fill="FFFFFF"/>
        </w:rPr>
        <w:t>, </w:t>
      </w:r>
      <w:r w:rsidRPr="00F84B1F">
        <w:rPr>
          <w:rFonts w:ascii="Arial" w:hAnsi="Arial" w:cs="Arial"/>
          <w:i/>
          <w:iCs/>
          <w:color w:val="222222"/>
          <w:shd w:val="clear" w:color="auto" w:fill="FFFFFF"/>
        </w:rPr>
        <w:t>12</w:t>
      </w:r>
      <w:r w:rsidRPr="00F84B1F">
        <w:rPr>
          <w:rFonts w:ascii="Arial" w:hAnsi="Arial" w:cs="Arial"/>
          <w:color w:val="222222"/>
          <w:shd w:val="clear" w:color="auto" w:fill="FFFFFF"/>
        </w:rPr>
        <w:t>(8), pp.1260-1265.</w:t>
      </w:r>
    </w:p>
    <w:p w14:paraId="7AD96C01" w14:textId="77777777" w:rsidR="004100DA" w:rsidRPr="00F84B1F" w:rsidRDefault="004100DA" w:rsidP="004100DA">
      <w:pPr>
        <w:spacing w:line="360" w:lineRule="auto"/>
        <w:ind w:firstLine="720"/>
        <w:rPr>
          <w:rFonts w:ascii="Arial" w:hAnsi="Arial" w:cs="Arial"/>
        </w:rPr>
      </w:pPr>
      <w:r w:rsidRPr="00F84B1F">
        <w:rPr>
          <w:rFonts w:ascii="Arial" w:hAnsi="Arial" w:cs="Arial"/>
        </w:rPr>
        <w:t xml:space="preserve">The paper reviewed four main concepts central to Piaget's theory: social </w:t>
      </w:r>
      <w:proofErr w:type="spellStart"/>
      <w:r w:rsidRPr="00F84B1F">
        <w:rPr>
          <w:rFonts w:ascii="Arial" w:hAnsi="Arial" w:cs="Arial"/>
        </w:rPr>
        <w:t>behaviour</w:t>
      </w:r>
      <w:proofErr w:type="spellEnd"/>
      <w:r w:rsidRPr="00F84B1F">
        <w:rPr>
          <w:rFonts w:ascii="Arial" w:hAnsi="Arial" w:cs="Arial"/>
        </w:rPr>
        <w:t xml:space="preserve">, social skills, social competence, and social cognition. This study related Piaget's theory to developing a child's understanding by listening and talking to them and observing their interactions and </w:t>
      </w:r>
      <w:proofErr w:type="spellStart"/>
      <w:r w:rsidRPr="00F84B1F">
        <w:rPr>
          <w:rFonts w:ascii="Arial" w:hAnsi="Arial" w:cs="Arial"/>
        </w:rPr>
        <w:t>behaviour</w:t>
      </w:r>
      <w:proofErr w:type="spellEnd"/>
      <w:r w:rsidRPr="00F84B1F">
        <w:rPr>
          <w:rFonts w:ascii="Arial" w:hAnsi="Arial" w:cs="Arial"/>
        </w:rPr>
        <w:t xml:space="preserve">. This paper was helpful in in understanding how children's minds work and develop and the influence their nursery assistant may have in their education. This insight provides information on the role of a child's growth in increasing their capacity to observe the world around them and understand what is going on. Also, it provided information on essential tasks that nursery assistants can give the children based on their level of growth and understanding and how these tasks can be changed from time to time as the children grow. This study has also provided information on Piaget's theory and the various stages involved in a child's growth, which is crucial in monitoring a child's development to see if they are meeting their growth milestones. </w:t>
      </w:r>
    </w:p>
    <w:p w14:paraId="021162CB" w14:textId="77777777" w:rsidR="004100DA" w:rsidRPr="00F84B1F" w:rsidRDefault="004100DA" w:rsidP="004100DA">
      <w:pPr>
        <w:spacing w:line="360" w:lineRule="auto"/>
        <w:ind w:firstLine="720"/>
        <w:rPr>
          <w:rFonts w:ascii="Arial" w:hAnsi="Arial" w:cs="Arial"/>
        </w:rPr>
      </w:pPr>
    </w:p>
    <w:p w14:paraId="7007C61B" w14:textId="77777777" w:rsidR="004100DA" w:rsidRPr="00F84B1F" w:rsidRDefault="004100DA" w:rsidP="004100DA">
      <w:pPr>
        <w:spacing w:line="360" w:lineRule="auto"/>
        <w:ind w:left="720" w:hanging="720"/>
        <w:rPr>
          <w:rFonts w:ascii="Arial" w:hAnsi="Arial" w:cs="Arial"/>
          <w:color w:val="222222"/>
          <w:shd w:val="clear" w:color="auto" w:fill="FFFFFF"/>
        </w:rPr>
      </w:pPr>
      <w:r w:rsidRPr="00F84B1F">
        <w:rPr>
          <w:rFonts w:ascii="Arial" w:hAnsi="Arial" w:cs="Arial"/>
          <w:color w:val="222222"/>
          <w:shd w:val="clear" w:color="auto" w:fill="FFFFFF"/>
        </w:rPr>
        <w:t>Waite-</w:t>
      </w:r>
      <w:proofErr w:type="spellStart"/>
      <w:r w:rsidRPr="00F84B1F">
        <w:rPr>
          <w:rFonts w:ascii="Arial" w:hAnsi="Arial" w:cs="Arial"/>
          <w:color w:val="222222"/>
          <w:shd w:val="clear" w:color="auto" w:fill="FFFFFF"/>
        </w:rPr>
        <w:t>Stupiansky</w:t>
      </w:r>
      <w:proofErr w:type="spellEnd"/>
      <w:r w:rsidRPr="00F84B1F">
        <w:rPr>
          <w:rFonts w:ascii="Arial" w:hAnsi="Arial" w:cs="Arial"/>
          <w:color w:val="222222"/>
          <w:shd w:val="clear" w:color="auto" w:fill="FFFFFF"/>
        </w:rPr>
        <w:t>, S., 2017. Jean Piaget’s constructivist theory of learning. In </w:t>
      </w:r>
      <w:r w:rsidRPr="00F84B1F">
        <w:rPr>
          <w:rFonts w:ascii="Arial" w:hAnsi="Arial" w:cs="Arial"/>
          <w:i/>
          <w:iCs/>
          <w:color w:val="222222"/>
          <w:shd w:val="clear" w:color="auto" w:fill="FFFFFF"/>
        </w:rPr>
        <w:t>Theories of Early Childhood Education</w:t>
      </w:r>
      <w:r w:rsidRPr="00F84B1F">
        <w:rPr>
          <w:rFonts w:ascii="Arial" w:hAnsi="Arial" w:cs="Arial"/>
          <w:color w:val="222222"/>
          <w:shd w:val="clear" w:color="auto" w:fill="FFFFFF"/>
        </w:rPr>
        <w:t> (pp. 3-17). Routledge.</w:t>
      </w:r>
    </w:p>
    <w:p w14:paraId="7547FB22" w14:textId="5DF7E30A" w:rsidR="004100DA" w:rsidRPr="00F84B1F" w:rsidRDefault="004100DA" w:rsidP="004100DA">
      <w:pPr>
        <w:spacing w:line="360" w:lineRule="auto"/>
        <w:ind w:firstLine="720"/>
        <w:rPr>
          <w:rFonts w:ascii="Arial" w:hAnsi="Arial" w:cs="Arial"/>
        </w:rPr>
      </w:pPr>
      <w:r w:rsidRPr="00F84B1F">
        <w:rPr>
          <w:rFonts w:ascii="Arial" w:hAnsi="Arial" w:cs="Arial"/>
        </w:rPr>
        <w:t xml:space="preserve">This book was very instrumental in understanding Piaget's theory. It presents various ideas on how learning happens. Understanding how humans construct their knowledge due to continuous interactions with the environment and the constant rebalancing of mental structures due to their active interaction with their environment to create new information was crucial for a nursery assistant in setting up the right environment for learners to develop their mental capacity. Therefore, the learner and the nursery assistant become essential agents of change due to external and internal realities. The book also allowed me to predict patterns and vectors in the lives of learners that require the intervention of nursery assistants to accelerate growth. Also, the book provides support for information obtained from other sources in the stages of growth and how children process starting for the sensorimotor state all the way to the operational stage though a child leaves the nursery before completing </w:t>
      </w:r>
      <w:r w:rsidR="00AA7EC1" w:rsidRPr="00F84B1F">
        <w:rPr>
          <w:rFonts w:ascii="Arial" w:hAnsi="Arial" w:cs="Arial"/>
        </w:rPr>
        <w:t>these stages</w:t>
      </w:r>
      <w:r w:rsidRPr="00F84B1F">
        <w:rPr>
          <w:rFonts w:ascii="Arial" w:hAnsi="Arial" w:cs="Arial"/>
        </w:rPr>
        <w:t>, a good start gives the assistant confidence that the child's development is as expected.</w:t>
      </w:r>
    </w:p>
    <w:p w14:paraId="0B0490E6" w14:textId="49378C30" w:rsidR="00D12D09" w:rsidRDefault="00D12D09" w:rsidP="00D12D09">
      <w:pPr>
        <w:spacing w:line="360" w:lineRule="auto"/>
        <w:rPr>
          <w:rFonts w:ascii="Arial" w:hAnsi="Arial" w:cs="Arial"/>
          <w:color w:val="222222"/>
          <w:shd w:val="clear" w:color="auto" w:fill="FFFFFF"/>
        </w:rPr>
      </w:pPr>
    </w:p>
    <w:p w14:paraId="602DC71E" w14:textId="77777777" w:rsidR="00D12D09" w:rsidRDefault="00D12D09" w:rsidP="004100DA">
      <w:pPr>
        <w:spacing w:line="360" w:lineRule="auto"/>
        <w:ind w:left="720" w:hanging="720"/>
        <w:rPr>
          <w:rFonts w:ascii="Arial" w:hAnsi="Arial" w:cs="Arial"/>
          <w:color w:val="222222"/>
          <w:shd w:val="clear" w:color="auto" w:fill="FFFFFF"/>
        </w:rPr>
      </w:pPr>
    </w:p>
    <w:p w14:paraId="1FBE9CD6" w14:textId="7309F5F6" w:rsidR="004100DA" w:rsidRPr="00F84B1F" w:rsidRDefault="004100DA" w:rsidP="004100DA">
      <w:pPr>
        <w:spacing w:line="360" w:lineRule="auto"/>
        <w:ind w:left="720" w:hanging="720"/>
        <w:rPr>
          <w:rFonts w:ascii="Arial" w:hAnsi="Arial" w:cs="Arial"/>
          <w:color w:val="222222"/>
          <w:shd w:val="clear" w:color="auto" w:fill="FFFFFF"/>
        </w:rPr>
      </w:pPr>
      <w:proofErr w:type="spellStart"/>
      <w:r w:rsidRPr="00F84B1F">
        <w:rPr>
          <w:rFonts w:ascii="Arial" w:hAnsi="Arial" w:cs="Arial"/>
          <w:color w:val="222222"/>
          <w:shd w:val="clear" w:color="auto" w:fill="FFFFFF"/>
        </w:rPr>
        <w:lastRenderedPageBreak/>
        <w:t>Youniss</w:t>
      </w:r>
      <w:proofErr w:type="spellEnd"/>
      <w:r w:rsidRPr="00F84B1F">
        <w:rPr>
          <w:rFonts w:ascii="Arial" w:hAnsi="Arial" w:cs="Arial"/>
          <w:color w:val="222222"/>
          <w:shd w:val="clear" w:color="auto" w:fill="FFFFFF"/>
        </w:rPr>
        <w:t>, J., 2017. The nature of social development: A conceptual discussion of cognition. In </w:t>
      </w:r>
      <w:r w:rsidRPr="00F84B1F">
        <w:rPr>
          <w:rFonts w:ascii="Arial" w:hAnsi="Arial" w:cs="Arial"/>
          <w:i/>
          <w:iCs/>
          <w:color w:val="222222"/>
          <w:shd w:val="clear" w:color="auto" w:fill="FFFFFF"/>
        </w:rPr>
        <w:t>Issues in childhood social development</w:t>
      </w:r>
      <w:r w:rsidRPr="00F84B1F">
        <w:rPr>
          <w:rFonts w:ascii="Arial" w:hAnsi="Arial" w:cs="Arial"/>
          <w:color w:val="222222"/>
          <w:shd w:val="clear" w:color="auto" w:fill="FFFFFF"/>
        </w:rPr>
        <w:t> (pp. 203-227). Routledge.</w:t>
      </w:r>
    </w:p>
    <w:p w14:paraId="1E64D6B7" w14:textId="5BAC8312" w:rsidR="004100DA" w:rsidRDefault="004100DA" w:rsidP="004100DA">
      <w:pPr>
        <w:rPr>
          <w:color w:val="000000" w:themeColor="text1"/>
        </w:rPr>
      </w:pPr>
      <w:r w:rsidRPr="00F84B1F">
        <w:rPr>
          <w:rFonts w:ascii="Arial" w:hAnsi="Arial" w:cs="Arial"/>
          <w:color w:val="000000"/>
          <w:spacing w:val="5"/>
          <w:shd w:val="clear" w:color="auto" w:fill="FFFFFF"/>
        </w:rPr>
        <w:t xml:space="preserve">This book discusses the relationship between cognitive development and </w:t>
      </w:r>
      <w:r w:rsidR="00AA7EC1" w:rsidRPr="00F84B1F">
        <w:rPr>
          <w:rFonts w:ascii="Arial" w:hAnsi="Arial" w:cs="Arial"/>
          <w:color w:val="000000"/>
          <w:spacing w:val="5"/>
          <w:shd w:val="clear" w:color="auto" w:fill="FFFFFF"/>
        </w:rPr>
        <w:t>socialization</w:t>
      </w:r>
      <w:r w:rsidRPr="00F84B1F">
        <w:rPr>
          <w:rFonts w:ascii="Arial" w:hAnsi="Arial" w:cs="Arial"/>
          <w:color w:val="000000"/>
          <w:spacing w:val="5"/>
          <w:shd w:val="clear" w:color="auto" w:fill="FFFFFF"/>
        </w:rPr>
        <w:t xml:space="preserve"> and approaches that ensure that a child develops socially. The publication provided deep insight into the impact of environmental forces on a child's cognition. As a result, I identified ways that a nursery assistant can take control of a child's social development through interacting with them. Also, the presentation requires that I view cognitive development as a complex phenomenon that requires asking questions on how children understand their </w:t>
      </w:r>
      <w:r w:rsidR="00AA7EC1" w:rsidRPr="00F84B1F">
        <w:rPr>
          <w:rFonts w:ascii="Arial" w:hAnsi="Arial" w:cs="Arial"/>
          <w:color w:val="000000"/>
          <w:spacing w:val="5"/>
          <w:shd w:val="clear" w:color="auto" w:fill="FFFFFF"/>
        </w:rPr>
        <w:t>behavior</w:t>
      </w:r>
      <w:r w:rsidRPr="00F84B1F">
        <w:rPr>
          <w:rFonts w:ascii="Arial" w:hAnsi="Arial" w:cs="Arial"/>
          <w:color w:val="000000"/>
          <w:spacing w:val="5"/>
          <w:shd w:val="clear" w:color="auto" w:fill="FFFFFF"/>
        </w:rPr>
        <w:t xml:space="preserve"> and that of others. Also, to answer the presentation question, it was crucial to distinguish between cognitive and social development as discussed by the book, which addresses the interactive, relational, and interpersonal ways of acquiring knowledge. This made it easier to identify the roles of a nursery assistant in relation to a child's growth. Furthermore, the book helped me understand the society where children live and grow up as a living and continuous part of themselves.</w:t>
      </w:r>
    </w:p>
    <w:p w14:paraId="7F117987" w14:textId="77777777" w:rsidR="004100DA" w:rsidRPr="004100DA" w:rsidRDefault="004100DA">
      <w:pPr>
        <w:rPr>
          <w:color w:val="000000" w:themeColor="text1"/>
        </w:rPr>
      </w:pPr>
    </w:p>
    <w:sectPr w:rsidR="004100DA" w:rsidRPr="004100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176"/>
    <w:rsid w:val="004100DA"/>
    <w:rsid w:val="00AA7EC1"/>
    <w:rsid w:val="00D12D09"/>
    <w:rsid w:val="00D77176"/>
    <w:rsid w:val="00FB5D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87960"/>
  <w15:chartTrackingRefBased/>
  <w15:docId w15:val="{1BDDEFA8-8982-490A-BAC2-4ECC5EC11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7176"/>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00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1165</Words>
  <Characters>6645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Kuljit Kaur (2028451)</dc:creator>
  <cp:keywords/>
  <dc:description/>
  <cp:lastModifiedBy>Kuljit Kaur (2028451)</cp:lastModifiedBy>
  <cp:revision>2</cp:revision>
  <dcterms:created xsi:type="dcterms:W3CDTF">2022-02-26T19:15:00Z</dcterms:created>
  <dcterms:modified xsi:type="dcterms:W3CDTF">2022-02-26T19:15:00Z</dcterms:modified>
</cp:coreProperties>
</file>