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84D8D1" w14:textId="77777777" w:rsidR="00B361DC" w:rsidRDefault="00B361DC" w:rsidP="00B361DC">
      <w:pPr>
        <w:pStyle w:val="paragraph"/>
        <w:spacing w:before="0" w:beforeAutospacing="0" w:after="0" w:afterAutospacing="0"/>
        <w:textAlignment w:val="baseline"/>
        <w:rPr>
          <w:rFonts w:ascii="Arial Nova" w:hAnsi="Arial Nova"/>
        </w:rPr>
      </w:pPr>
      <w:r>
        <w:rPr>
          <w:rStyle w:val="normaltextrun"/>
          <w:rFonts w:ascii="Arial Nova" w:eastAsiaTheme="majorEastAsia" w:hAnsi="Arial Nova"/>
        </w:rPr>
        <w:t>Name: Mercy Asare</w:t>
      </w:r>
      <w:r>
        <w:rPr>
          <w:rStyle w:val="eop"/>
          <w:rFonts w:ascii="Arial Nova" w:eastAsiaTheme="majorEastAsia" w:hAnsi="Arial Nova"/>
        </w:rPr>
        <w:t> </w:t>
      </w:r>
    </w:p>
    <w:p w14:paraId="747E8D0F" w14:textId="77777777" w:rsidR="00B361DC" w:rsidRDefault="00B361DC" w:rsidP="00B361DC">
      <w:pPr>
        <w:pStyle w:val="paragraph"/>
        <w:numPr>
          <w:ilvl w:val="0"/>
          <w:numId w:val="1"/>
        </w:numPr>
        <w:spacing w:before="0" w:beforeAutospacing="0" w:after="0" w:afterAutospacing="0"/>
        <w:ind w:left="1080" w:firstLine="0"/>
        <w:textAlignment w:val="baseline"/>
        <w:rPr>
          <w:rFonts w:ascii="Arial Nova" w:hAnsi="Arial Nova"/>
        </w:rPr>
      </w:pPr>
      <w:r>
        <w:rPr>
          <w:rStyle w:val="normaltextrun"/>
          <w:rFonts w:ascii="Arial Nova" w:eastAsiaTheme="majorEastAsia" w:hAnsi="Arial Nova"/>
        </w:rPr>
        <w:t>ID:2330846</w:t>
      </w:r>
      <w:r>
        <w:rPr>
          <w:rStyle w:val="eop"/>
          <w:rFonts w:ascii="Arial Nova" w:eastAsiaTheme="majorEastAsia" w:hAnsi="Arial Nova"/>
        </w:rPr>
        <w:t> </w:t>
      </w:r>
    </w:p>
    <w:p w14:paraId="35F66F10" w14:textId="77777777" w:rsidR="00B361DC" w:rsidRDefault="00B361DC" w:rsidP="00B361DC">
      <w:pPr>
        <w:pStyle w:val="paragraph"/>
        <w:numPr>
          <w:ilvl w:val="0"/>
          <w:numId w:val="2"/>
        </w:numPr>
        <w:spacing w:before="0" w:beforeAutospacing="0" w:after="0" w:afterAutospacing="0"/>
        <w:ind w:left="1080" w:firstLine="0"/>
        <w:textAlignment w:val="baseline"/>
        <w:rPr>
          <w:rFonts w:ascii="Arial Nova" w:hAnsi="Arial Nova"/>
        </w:rPr>
      </w:pPr>
      <w:r>
        <w:rPr>
          <w:rStyle w:val="normaltextrun"/>
          <w:rFonts w:ascii="Arial Nova" w:eastAsiaTheme="majorEastAsia" w:hAnsi="Arial Nova"/>
        </w:rPr>
        <w:t>Module: BMHP501</w:t>
      </w:r>
      <w:r>
        <w:rPr>
          <w:rStyle w:val="eop"/>
          <w:rFonts w:ascii="Arial Nova" w:eastAsiaTheme="majorEastAsia" w:hAnsi="Arial Nova"/>
        </w:rPr>
        <w:t> </w:t>
      </w:r>
    </w:p>
    <w:p w14:paraId="4A0F80F8" w14:textId="77777777" w:rsidR="00B361DC" w:rsidRDefault="00B361DC" w:rsidP="00B361DC">
      <w:pPr>
        <w:pStyle w:val="paragraph"/>
        <w:numPr>
          <w:ilvl w:val="0"/>
          <w:numId w:val="3"/>
        </w:numPr>
        <w:spacing w:before="0" w:beforeAutospacing="0" w:after="0" w:afterAutospacing="0"/>
        <w:ind w:left="1080" w:firstLine="0"/>
        <w:textAlignment w:val="baseline"/>
        <w:rPr>
          <w:rFonts w:ascii="Arial Nova" w:hAnsi="Arial Nova"/>
        </w:rPr>
      </w:pPr>
      <w:r>
        <w:rPr>
          <w:rStyle w:val="normaltextrun"/>
          <w:rFonts w:ascii="Arial Nova" w:eastAsiaTheme="majorEastAsia" w:hAnsi="Arial Nova"/>
        </w:rPr>
        <w:t>Module Title: Principles of Health and Social Care</w:t>
      </w:r>
      <w:r>
        <w:rPr>
          <w:rStyle w:val="eop"/>
          <w:rFonts w:ascii="Arial Nova" w:eastAsiaTheme="majorEastAsia" w:hAnsi="Arial Nova"/>
        </w:rPr>
        <w:t> Practice</w:t>
      </w:r>
    </w:p>
    <w:p w14:paraId="4FD380DC" w14:textId="77777777" w:rsidR="00B361DC" w:rsidRDefault="00B361DC" w:rsidP="00B361DC">
      <w:pPr>
        <w:pStyle w:val="paragraph"/>
        <w:numPr>
          <w:ilvl w:val="0"/>
          <w:numId w:val="4"/>
        </w:numPr>
        <w:spacing w:before="0" w:beforeAutospacing="0" w:after="0" w:afterAutospacing="0"/>
        <w:ind w:left="1080" w:firstLine="0"/>
        <w:textAlignment w:val="baseline"/>
        <w:rPr>
          <w:rFonts w:ascii="Arial Nova" w:hAnsi="Arial Nova"/>
        </w:rPr>
      </w:pPr>
      <w:r>
        <w:rPr>
          <w:rStyle w:val="normaltextrun"/>
          <w:rFonts w:ascii="Arial Nova" w:eastAsiaTheme="majorEastAsia" w:hAnsi="Arial Nova"/>
        </w:rPr>
        <w:t>Lecture: Helen Parsons</w:t>
      </w:r>
    </w:p>
    <w:p w14:paraId="00035ECD" w14:textId="28E70941" w:rsidR="00B361DC" w:rsidRPr="004357C9" w:rsidRDefault="00B361DC" w:rsidP="00B361DC">
      <w:pPr>
        <w:pStyle w:val="paragraph"/>
        <w:numPr>
          <w:ilvl w:val="0"/>
          <w:numId w:val="4"/>
        </w:numPr>
        <w:spacing w:before="0" w:beforeAutospacing="0" w:after="0" w:afterAutospacing="0"/>
        <w:ind w:left="1080" w:firstLine="0"/>
        <w:textAlignment w:val="baseline"/>
        <w:rPr>
          <w:rFonts w:ascii="Arial Nova" w:hAnsi="Arial Nova"/>
        </w:rPr>
      </w:pPr>
      <w:r w:rsidRPr="004357C9">
        <w:rPr>
          <w:rStyle w:val="normaltextrun"/>
          <w:rFonts w:ascii="Arial Nova" w:eastAsiaTheme="majorEastAsia" w:hAnsi="Arial Nova"/>
        </w:rPr>
        <w:t xml:space="preserve">Date: </w:t>
      </w:r>
      <w:r w:rsidR="002161B8">
        <w:rPr>
          <w:rStyle w:val="normaltextrun"/>
          <w:rFonts w:ascii="Arial Nova" w:eastAsiaTheme="majorEastAsia" w:hAnsi="Arial Nova"/>
        </w:rPr>
        <w:t>1</w:t>
      </w:r>
      <w:r w:rsidRPr="004357C9">
        <w:rPr>
          <w:rStyle w:val="normaltextrun"/>
          <w:rFonts w:ascii="Arial Nova" w:eastAsiaTheme="majorEastAsia" w:hAnsi="Arial Nova"/>
        </w:rPr>
        <w:t>7-1</w:t>
      </w:r>
      <w:r w:rsidR="002161B8">
        <w:rPr>
          <w:rStyle w:val="normaltextrun"/>
          <w:rFonts w:ascii="Arial Nova" w:eastAsiaTheme="majorEastAsia" w:hAnsi="Arial Nova"/>
        </w:rPr>
        <w:t>1</w:t>
      </w:r>
      <w:r w:rsidRPr="004357C9">
        <w:rPr>
          <w:rStyle w:val="normaltextrun"/>
          <w:rFonts w:ascii="Arial Nova" w:eastAsiaTheme="majorEastAsia" w:hAnsi="Arial Nova"/>
        </w:rPr>
        <w:t>-2025</w:t>
      </w:r>
      <w:r w:rsidRPr="004357C9">
        <w:rPr>
          <w:rStyle w:val="eop"/>
          <w:rFonts w:ascii="Arial Nova" w:eastAsiaTheme="majorEastAsia" w:hAnsi="Arial Nova"/>
        </w:rPr>
        <w:t> </w:t>
      </w:r>
    </w:p>
    <w:p w14:paraId="1C58A103" w14:textId="77777777" w:rsidR="00B361DC" w:rsidRDefault="00B361DC" w:rsidP="00B361DC">
      <w:pPr>
        <w:rPr>
          <w:rFonts w:cs="Times New Roman"/>
          <w:b/>
          <w:lang w:val="en-GB"/>
        </w:rPr>
      </w:pPr>
      <w:r>
        <w:rPr>
          <w:rFonts w:cs="Times New Roman"/>
          <w:b/>
          <w:lang w:val="en-GB"/>
        </w:rPr>
        <w:t xml:space="preserve"> </w:t>
      </w:r>
    </w:p>
    <w:p w14:paraId="2DAC75AE" w14:textId="0748A2D7" w:rsidR="006967B0" w:rsidRDefault="006967B0" w:rsidP="00B361DC">
      <w:pPr>
        <w:rPr>
          <w:rFonts w:cs="Times New Roman"/>
          <w:b/>
          <w:bCs/>
          <w:szCs w:val="24"/>
          <w:lang w:val="en-GB"/>
        </w:rPr>
      </w:pPr>
    </w:p>
    <w:p w14:paraId="089BBA6C" w14:textId="702D1DE3" w:rsidR="00A32C2C" w:rsidRDefault="00A32C2C" w:rsidP="00A32C2C">
      <w:pPr>
        <w:jc w:val="center"/>
        <w:rPr>
          <w:rFonts w:cs="Times New Roman"/>
          <w:b/>
          <w:bCs/>
          <w:szCs w:val="24"/>
          <w:lang w:val="en-GB"/>
        </w:rPr>
      </w:pPr>
    </w:p>
    <w:p w14:paraId="0DE091A4" w14:textId="77777777" w:rsidR="00A32C2C" w:rsidRPr="00A50B26" w:rsidRDefault="00A32C2C" w:rsidP="00A32C2C">
      <w:pPr>
        <w:jc w:val="center"/>
        <w:rPr>
          <w:rFonts w:cs="Times New Roman"/>
          <w:b/>
          <w:bCs/>
          <w:szCs w:val="24"/>
          <w:lang w:val="en-GB"/>
        </w:rPr>
      </w:pPr>
    </w:p>
    <w:p w14:paraId="3563E5D9" w14:textId="77777777" w:rsidR="006967B0" w:rsidRPr="00A50B26" w:rsidRDefault="006967B0" w:rsidP="00A32C2C">
      <w:pPr>
        <w:jc w:val="center"/>
        <w:rPr>
          <w:rFonts w:cs="Times New Roman"/>
          <w:b/>
          <w:bCs/>
          <w:szCs w:val="24"/>
          <w:lang w:val="en-GB"/>
        </w:rPr>
      </w:pPr>
    </w:p>
    <w:p w14:paraId="3D8E45BA" w14:textId="77777777" w:rsidR="006967B0" w:rsidRPr="00A50B26" w:rsidRDefault="006967B0" w:rsidP="00A32C2C">
      <w:pPr>
        <w:jc w:val="center"/>
        <w:rPr>
          <w:rFonts w:cs="Times New Roman"/>
          <w:b/>
          <w:bCs/>
          <w:szCs w:val="24"/>
          <w:lang w:val="en-GB"/>
        </w:rPr>
      </w:pPr>
    </w:p>
    <w:p w14:paraId="5A009279" w14:textId="77777777" w:rsidR="006967B0" w:rsidRPr="00A50B26" w:rsidRDefault="006967B0" w:rsidP="00A32C2C">
      <w:pPr>
        <w:jc w:val="center"/>
        <w:rPr>
          <w:rFonts w:cs="Times New Roman"/>
          <w:b/>
          <w:bCs/>
          <w:szCs w:val="24"/>
          <w:lang w:val="en-GB"/>
        </w:rPr>
      </w:pPr>
    </w:p>
    <w:p w14:paraId="17634150" w14:textId="77777777" w:rsidR="006967B0" w:rsidRPr="00A50B26" w:rsidRDefault="006967B0" w:rsidP="00A32C2C">
      <w:pPr>
        <w:jc w:val="center"/>
        <w:rPr>
          <w:rFonts w:cs="Times New Roman"/>
          <w:b/>
          <w:bCs/>
          <w:szCs w:val="24"/>
          <w:lang w:val="en-GB"/>
        </w:rPr>
      </w:pPr>
    </w:p>
    <w:p w14:paraId="417D6949" w14:textId="77777777" w:rsidR="006967B0" w:rsidRPr="00A50B26" w:rsidRDefault="006967B0" w:rsidP="00A32C2C">
      <w:pPr>
        <w:jc w:val="center"/>
        <w:rPr>
          <w:rFonts w:cs="Times New Roman"/>
          <w:b/>
          <w:bCs/>
          <w:szCs w:val="24"/>
          <w:lang w:val="en-GB"/>
        </w:rPr>
      </w:pPr>
    </w:p>
    <w:p w14:paraId="53A809CC" w14:textId="64D03368" w:rsidR="000C5F95" w:rsidRPr="00B361DC" w:rsidRDefault="0096640D" w:rsidP="00B361DC">
      <w:pPr>
        <w:jc w:val="center"/>
        <w:rPr>
          <w:rFonts w:cs="Times New Roman"/>
          <w:b/>
          <w:sz w:val="32"/>
          <w:szCs w:val="32"/>
          <w:lang w:val="en-GB"/>
        </w:rPr>
      </w:pPr>
      <w:r w:rsidRPr="00A50B26">
        <w:rPr>
          <w:rFonts w:ascii="Arial" w:hAnsi="Arial" w:cs="Arial"/>
          <w:b/>
          <w:sz w:val="32"/>
          <w:szCs w:val="32"/>
          <w:lang w:val="en-GB"/>
        </w:rPr>
        <w:t xml:space="preserve"> </w:t>
      </w:r>
    </w:p>
    <w:p w14:paraId="434A2CE6" w14:textId="1865342D" w:rsidR="00A30C9F" w:rsidRPr="00B361DC" w:rsidRDefault="00A30C9F" w:rsidP="00B361DC">
      <w:pPr>
        <w:rPr>
          <w:rFonts w:ascii="Arial" w:hAnsi="Arial" w:cs="Arial"/>
          <w:b/>
          <w:szCs w:val="24"/>
          <w:lang w:val="en-GB"/>
        </w:rPr>
      </w:pPr>
      <w:r w:rsidRPr="00A50B26">
        <w:rPr>
          <w:rFonts w:cs="Times New Roman"/>
          <w:b/>
          <w:szCs w:val="24"/>
          <w:lang w:val="en-GB"/>
        </w:rPr>
        <w:t>Abstract</w:t>
      </w:r>
    </w:p>
    <w:p w14:paraId="4E786114" w14:textId="0EE87464" w:rsidR="00A30C9F" w:rsidRPr="00A50B26" w:rsidRDefault="00EA6C63" w:rsidP="00A32C2C">
      <w:pPr>
        <w:rPr>
          <w:rFonts w:cs="Times New Roman"/>
          <w:bCs/>
          <w:szCs w:val="24"/>
          <w:lang w:val="en-GB"/>
        </w:rPr>
      </w:pPr>
      <w:r w:rsidRPr="00A50B26">
        <w:rPr>
          <w:rFonts w:cs="Times New Roman"/>
          <w:bCs/>
          <w:szCs w:val="24"/>
          <w:lang w:val="en-GB"/>
        </w:rPr>
        <w:t>The purpose of this case study report is evaluated and analyse the applied and practiced PCC in real real-world context. The case study is about Robyn, who was a spinal injury patient at the age of 21 and went through long-term PCC under community care settings. This case study report can be considered as one for the successful implementation of the person-cantered care approach; effective partnership working is necessary. Robyn’s case study indicates that it is the failure of an effective partnership working, which hindered getting an effective personalised care service. The lack of compassion, commitment, and care was highly visible in the care provided to Robyn. The existing policy and legislation are found to be effective, but there is a problem in effective implementation, which affects the fundamental health care service standards. The partners were found to be competent to provide the required personalised care as per the policies and legislation.</w:t>
      </w:r>
    </w:p>
    <w:p w14:paraId="124DCF99" w14:textId="2066B22F" w:rsidR="002161B8" w:rsidRPr="002161B8" w:rsidRDefault="00234A06" w:rsidP="002161B8">
      <w:pPr>
        <w:rPr>
          <w:rFonts w:ascii="Arial" w:hAnsi="Arial" w:cs="Arial"/>
          <w:b/>
          <w:szCs w:val="24"/>
          <w:lang w:val="en-GB"/>
        </w:rPr>
      </w:pPr>
      <w:r w:rsidRPr="00A50B26">
        <w:rPr>
          <w:rFonts w:ascii="Arial" w:hAnsi="Arial" w:cs="Arial"/>
          <w:b/>
          <w:szCs w:val="24"/>
          <w:lang w:val="en-GB"/>
        </w:rPr>
        <w:br w:type="page"/>
      </w:r>
      <w:bookmarkStart w:id="0" w:name="_Toc212727695"/>
    </w:p>
    <w:p w14:paraId="005E8845" w14:textId="7992DDA4" w:rsidR="0046635C" w:rsidRPr="002161B8" w:rsidRDefault="0046635C" w:rsidP="002161B8">
      <w:pPr>
        <w:jc w:val="center"/>
        <w:rPr>
          <w:szCs w:val="24"/>
          <w:lang w:val="en-GB"/>
        </w:rPr>
      </w:pPr>
      <w:r w:rsidRPr="002161B8">
        <w:rPr>
          <w:b/>
          <w:bCs/>
          <w:szCs w:val="24"/>
          <w:lang w:val="en-GB"/>
        </w:rPr>
        <w:lastRenderedPageBreak/>
        <w:t>Introduction</w:t>
      </w:r>
      <w:bookmarkEnd w:id="0"/>
      <w:r w:rsidRPr="002161B8">
        <w:rPr>
          <w:b/>
          <w:bCs/>
          <w:szCs w:val="24"/>
          <w:lang w:val="en-GB"/>
        </w:rPr>
        <w:t xml:space="preserve"> </w:t>
      </w:r>
    </w:p>
    <w:p w14:paraId="05AC80CF" w14:textId="5EDE6D69" w:rsidR="0046635C" w:rsidRPr="00A50B26" w:rsidRDefault="0046635C" w:rsidP="00A32C2C">
      <w:pPr>
        <w:rPr>
          <w:rFonts w:cs="Times New Roman"/>
          <w:szCs w:val="24"/>
          <w:lang w:val="en-GB"/>
        </w:rPr>
      </w:pPr>
      <w:r w:rsidRPr="00A50B26">
        <w:rPr>
          <w:rFonts w:cs="Times New Roman"/>
          <w:szCs w:val="24"/>
          <w:lang w:val="en-GB"/>
        </w:rPr>
        <w:t xml:space="preserve">Person-centred care is about providing the necessary healthcare to the individuals in need addressing their unique values, preferences, and needs. </w:t>
      </w:r>
      <w:r w:rsidR="00730D92" w:rsidRPr="00A50B26">
        <w:rPr>
          <w:rFonts w:cs="Times New Roman"/>
          <w:szCs w:val="24"/>
          <w:lang w:val="en-GB"/>
        </w:rPr>
        <w:t xml:space="preserve">In this process, </w:t>
      </w:r>
      <w:r w:rsidR="0090635F" w:rsidRPr="00A50B26">
        <w:rPr>
          <w:rFonts w:cs="Times New Roman"/>
          <w:szCs w:val="24"/>
          <w:lang w:val="en-GB"/>
        </w:rPr>
        <w:t>the patients are treated with respect, dignity, and supporting their independence</w:t>
      </w:r>
      <w:r w:rsidR="001B073B" w:rsidRPr="00A50B26">
        <w:rPr>
          <w:rFonts w:cs="Times New Roman"/>
          <w:szCs w:val="24"/>
          <w:lang w:val="en-GB"/>
        </w:rPr>
        <w:t xml:space="preserve"> (Santana </w:t>
      </w:r>
      <w:r w:rsidR="001B073B" w:rsidRPr="00A50B26">
        <w:rPr>
          <w:rFonts w:cs="Times New Roman"/>
          <w:i/>
          <w:iCs/>
          <w:szCs w:val="24"/>
          <w:lang w:val="en-GB"/>
        </w:rPr>
        <w:t>et</w:t>
      </w:r>
      <w:r w:rsidR="00E24CEC">
        <w:rPr>
          <w:rFonts w:cs="Times New Roman"/>
          <w:i/>
          <w:iCs/>
          <w:szCs w:val="24"/>
          <w:lang w:val="en-GB"/>
        </w:rPr>
        <w:t xml:space="preserve"> </w:t>
      </w:r>
      <w:r w:rsidR="001B073B" w:rsidRPr="00A50B26">
        <w:rPr>
          <w:rFonts w:cs="Times New Roman"/>
          <w:i/>
          <w:iCs/>
          <w:szCs w:val="24"/>
          <w:lang w:val="en-GB"/>
        </w:rPr>
        <w:t xml:space="preserve">al. </w:t>
      </w:r>
      <w:r w:rsidR="001B073B" w:rsidRPr="00A50B26">
        <w:rPr>
          <w:rFonts w:cs="Times New Roman"/>
          <w:szCs w:val="24"/>
          <w:lang w:val="en-GB"/>
        </w:rPr>
        <w:t>2018)</w:t>
      </w:r>
      <w:r w:rsidR="0090635F" w:rsidRPr="00A50B26">
        <w:rPr>
          <w:rFonts w:cs="Times New Roman"/>
          <w:szCs w:val="24"/>
          <w:lang w:val="en-GB"/>
        </w:rPr>
        <w:t>.</w:t>
      </w:r>
      <w:r w:rsidR="00711A60" w:rsidRPr="00A50B26">
        <w:rPr>
          <w:rFonts w:cs="Times New Roman"/>
          <w:szCs w:val="24"/>
          <w:lang w:val="en-GB"/>
        </w:rPr>
        <w:t xml:space="preserve"> </w:t>
      </w:r>
      <w:r w:rsidR="0090635F" w:rsidRPr="00A50B26">
        <w:rPr>
          <w:rFonts w:cs="Times New Roman"/>
          <w:szCs w:val="24"/>
          <w:lang w:val="en-GB"/>
        </w:rPr>
        <w:t>Partnership Working is about involving the service users and their families in making decision for the care plan to</w:t>
      </w:r>
      <w:r w:rsidR="00711A60" w:rsidRPr="00A50B26">
        <w:rPr>
          <w:rFonts w:cs="Times New Roman"/>
          <w:szCs w:val="24"/>
          <w:lang w:val="en-GB"/>
        </w:rPr>
        <w:t xml:space="preserve"> respond to the person’s needs consistently</w:t>
      </w:r>
      <w:r w:rsidR="00583C4E" w:rsidRPr="00A50B26">
        <w:rPr>
          <w:rFonts w:cs="Times New Roman"/>
          <w:szCs w:val="24"/>
          <w:lang w:val="en-GB"/>
        </w:rPr>
        <w:t xml:space="preserve"> (</w:t>
      </w:r>
      <w:proofErr w:type="spellStart"/>
      <w:r w:rsidR="00583C4E" w:rsidRPr="00A50B26">
        <w:rPr>
          <w:rFonts w:cs="Times New Roman"/>
          <w:szCs w:val="24"/>
          <w:lang w:val="en-GB"/>
        </w:rPr>
        <w:t>Alderwick</w:t>
      </w:r>
      <w:proofErr w:type="spellEnd"/>
      <w:r w:rsidR="00583C4E" w:rsidRPr="00A50B26">
        <w:rPr>
          <w:rFonts w:cs="Times New Roman"/>
          <w:szCs w:val="24"/>
          <w:lang w:val="en-GB"/>
        </w:rPr>
        <w:t xml:space="preserve"> </w:t>
      </w:r>
      <w:r w:rsidR="00583C4E" w:rsidRPr="00A50B26">
        <w:rPr>
          <w:rFonts w:cs="Times New Roman"/>
          <w:i/>
          <w:iCs/>
          <w:szCs w:val="24"/>
          <w:lang w:val="en-GB"/>
        </w:rPr>
        <w:t>et</w:t>
      </w:r>
      <w:r w:rsidR="00E24CEC">
        <w:rPr>
          <w:rFonts w:cs="Times New Roman"/>
          <w:i/>
          <w:iCs/>
          <w:szCs w:val="24"/>
          <w:lang w:val="en-GB"/>
        </w:rPr>
        <w:t xml:space="preserve"> </w:t>
      </w:r>
      <w:r w:rsidR="00583C4E" w:rsidRPr="00A50B26">
        <w:rPr>
          <w:rFonts w:cs="Times New Roman"/>
          <w:i/>
          <w:iCs/>
          <w:szCs w:val="24"/>
          <w:lang w:val="en-GB"/>
        </w:rPr>
        <w:t xml:space="preserve">al. </w:t>
      </w:r>
      <w:r w:rsidR="00583C4E" w:rsidRPr="00A50B26">
        <w:rPr>
          <w:rFonts w:cs="Times New Roman"/>
          <w:szCs w:val="24"/>
          <w:lang w:val="en-GB"/>
        </w:rPr>
        <w:t>2021)</w:t>
      </w:r>
      <w:r w:rsidR="0090635F" w:rsidRPr="00A50B26">
        <w:rPr>
          <w:rFonts w:cs="Times New Roman"/>
          <w:szCs w:val="24"/>
          <w:lang w:val="en-GB"/>
        </w:rPr>
        <w:t>.</w:t>
      </w:r>
      <w:r w:rsidR="001A71A0" w:rsidRPr="00A50B26">
        <w:rPr>
          <w:rFonts w:cs="Times New Roman"/>
          <w:szCs w:val="24"/>
          <w:lang w:val="en-GB"/>
        </w:rPr>
        <w:t xml:space="preserve"> In this report, the theories, relevant ethics, policy, and legislation regarding PCC and PW in health and social care in the UK will be analysed. Based on the analysis, suitable recommendations will be provided to meet the gaps in PCC and PW and ensure better care delivery. </w:t>
      </w:r>
      <w:r w:rsidR="00200E40" w:rsidRPr="00A50B26">
        <w:rPr>
          <w:rFonts w:cs="Times New Roman"/>
          <w:szCs w:val="24"/>
          <w:lang w:val="en-GB"/>
        </w:rPr>
        <w:t>A real-world case study based on</w:t>
      </w:r>
      <w:r w:rsidR="00663C5A" w:rsidRPr="00A50B26">
        <w:rPr>
          <w:rFonts w:cs="Times New Roman"/>
          <w:szCs w:val="24"/>
          <w:lang w:val="en-GB"/>
        </w:rPr>
        <w:t xml:space="preserve"> a</w:t>
      </w:r>
      <w:r w:rsidR="00200E40" w:rsidRPr="00A50B26">
        <w:rPr>
          <w:rFonts w:cs="Times New Roman"/>
          <w:szCs w:val="24"/>
          <w:lang w:val="en-GB"/>
        </w:rPr>
        <w:t xml:space="preserve"> home care setting will be considered for the analysis in this report. </w:t>
      </w:r>
    </w:p>
    <w:p w14:paraId="045406DB" w14:textId="77777777" w:rsidR="00AA65F1" w:rsidRPr="00A50B26" w:rsidRDefault="00AA65F1" w:rsidP="00A32C2C">
      <w:pPr>
        <w:pStyle w:val="Heading1"/>
        <w:rPr>
          <w:szCs w:val="24"/>
          <w:lang w:val="en-GB"/>
        </w:rPr>
      </w:pPr>
      <w:bookmarkStart w:id="1" w:name="_Toc212715539"/>
      <w:bookmarkStart w:id="2" w:name="_Toc212727696"/>
      <w:r w:rsidRPr="00A50B26">
        <w:rPr>
          <w:szCs w:val="24"/>
          <w:lang w:val="en-GB"/>
        </w:rPr>
        <w:t>Definition of P</w:t>
      </w:r>
      <w:bookmarkEnd w:id="1"/>
      <w:r w:rsidRPr="00A50B26">
        <w:rPr>
          <w:szCs w:val="24"/>
          <w:lang w:val="en-GB"/>
        </w:rPr>
        <w:t>erson-Centred Care</w:t>
      </w:r>
      <w:bookmarkEnd w:id="2"/>
      <w:r w:rsidRPr="00A50B26">
        <w:rPr>
          <w:szCs w:val="24"/>
          <w:lang w:val="en-GB"/>
        </w:rPr>
        <w:t xml:space="preserve"> </w:t>
      </w:r>
    </w:p>
    <w:p w14:paraId="2426B8AB" w14:textId="76FF2CE8" w:rsidR="00AA65F1" w:rsidRPr="00A50B26" w:rsidRDefault="00AA65F1" w:rsidP="00A32C2C">
      <w:pPr>
        <w:rPr>
          <w:rFonts w:cs="Times New Roman"/>
          <w:szCs w:val="24"/>
          <w:lang w:val="en-GB"/>
        </w:rPr>
      </w:pPr>
      <w:r w:rsidRPr="00A50B26">
        <w:rPr>
          <w:rFonts w:cs="Times New Roman"/>
          <w:szCs w:val="24"/>
          <w:lang w:val="en-GB"/>
        </w:rPr>
        <w:t xml:space="preserve">Person-centred care (PCC) is an approach that keeps the individual to be treated at centre of the healthcare concept where shared decision-making is implemented, considering patients’ informed decisions. This concept allows for integration of patients’ values, beliefs, and preferences in the care decision-making process. PCC facilitates to production of an effective care plan that is meaningful as well as appropriate for patients’ physical and mental conditions (Lewandowski et al., 2021). PCC is now the major approach to enhancing health care quality as it is effective in increasing patient satisfaction level, reducing hospital stay durations, admissions as well as readmissions (Yu </w:t>
      </w:r>
      <w:r w:rsidRPr="00A50B26">
        <w:rPr>
          <w:rFonts w:cs="Times New Roman"/>
          <w:i/>
          <w:iCs/>
          <w:szCs w:val="24"/>
          <w:lang w:val="en-GB"/>
        </w:rPr>
        <w:t>et al.,</w:t>
      </w:r>
      <w:r w:rsidRPr="00A50B26">
        <w:rPr>
          <w:rFonts w:cs="Times New Roman"/>
          <w:szCs w:val="24"/>
          <w:lang w:val="en-GB"/>
        </w:rPr>
        <w:t xml:space="preserve"> 2023). </w:t>
      </w:r>
      <w:r w:rsidR="00AA02A6" w:rsidRPr="00A50B26">
        <w:rPr>
          <w:rFonts w:cs="Times New Roman"/>
          <w:szCs w:val="24"/>
          <w:lang w:val="en-GB"/>
        </w:rPr>
        <w:t>T</w:t>
      </w:r>
      <w:r w:rsidRPr="00A50B26">
        <w:rPr>
          <w:rFonts w:cs="Times New Roman"/>
          <w:szCs w:val="24"/>
          <w:lang w:val="en-GB"/>
        </w:rPr>
        <w:t>he effectiveness of PCC depends on the way it is being delivered, adopted, received, and sustained by both the patient and the healthcare provider</w:t>
      </w:r>
      <w:r w:rsidR="0091341B" w:rsidRPr="00A50B26">
        <w:rPr>
          <w:rFonts w:cs="Times New Roman"/>
          <w:szCs w:val="24"/>
          <w:lang w:val="en-GB"/>
        </w:rPr>
        <w:t xml:space="preserve"> (Piskorz-</w:t>
      </w:r>
      <w:proofErr w:type="spellStart"/>
      <w:r w:rsidR="0091341B" w:rsidRPr="00A50B26">
        <w:rPr>
          <w:rFonts w:cs="Times New Roman"/>
          <w:szCs w:val="24"/>
          <w:lang w:val="en-GB"/>
        </w:rPr>
        <w:t>Ryń</w:t>
      </w:r>
      <w:proofErr w:type="spellEnd"/>
      <w:r w:rsidR="0091341B" w:rsidRPr="00A50B26">
        <w:rPr>
          <w:rFonts w:cs="Times New Roman"/>
          <w:szCs w:val="24"/>
          <w:lang w:val="en-GB"/>
        </w:rPr>
        <w:t xml:space="preserve"> e</w:t>
      </w:r>
      <w:r w:rsidR="0091341B" w:rsidRPr="00A50B26">
        <w:rPr>
          <w:rFonts w:cs="Times New Roman"/>
          <w:i/>
          <w:iCs/>
          <w:szCs w:val="24"/>
          <w:lang w:val="en-GB"/>
        </w:rPr>
        <w:t>t al.,</w:t>
      </w:r>
      <w:r w:rsidR="0091341B" w:rsidRPr="00A50B26">
        <w:rPr>
          <w:rFonts w:cs="Times New Roman"/>
          <w:szCs w:val="24"/>
          <w:lang w:val="en-GB"/>
        </w:rPr>
        <w:t xml:space="preserve"> </w:t>
      </w:r>
      <w:r w:rsidR="00300AB4" w:rsidRPr="00A50B26">
        <w:rPr>
          <w:rFonts w:cs="Times New Roman"/>
          <w:szCs w:val="24"/>
          <w:lang w:val="en-GB"/>
        </w:rPr>
        <w:t>2</w:t>
      </w:r>
      <w:r w:rsidR="0091341B" w:rsidRPr="00A50B26">
        <w:rPr>
          <w:rFonts w:cs="Times New Roman"/>
          <w:szCs w:val="24"/>
          <w:lang w:val="en-GB"/>
        </w:rPr>
        <w:t>024)</w:t>
      </w:r>
      <w:r w:rsidRPr="00A50B26">
        <w:rPr>
          <w:rFonts w:cs="Times New Roman"/>
          <w:szCs w:val="24"/>
          <w:lang w:val="en-GB"/>
        </w:rPr>
        <w:t xml:space="preserve">. Specifically, the organizations that provide PCC service, their culture, leadership, and service structure matter. </w:t>
      </w:r>
      <w:r w:rsidR="00DF2E8A" w:rsidRPr="00A50B26">
        <w:rPr>
          <w:rFonts w:cs="Times New Roman"/>
          <w:szCs w:val="24"/>
          <w:lang w:val="en-GB"/>
        </w:rPr>
        <w:t xml:space="preserve">Effective </w:t>
      </w:r>
      <w:r w:rsidRPr="00A50B26">
        <w:rPr>
          <w:rFonts w:cs="Times New Roman"/>
          <w:szCs w:val="24"/>
          <w:lang w:val="en-GB"/>
        </w:rPr>
        <w:t xml:space="preserve">communication </w:t>
      </w:r>
      <w:r w:rsidR="00DF2E8A" w:rsidRPr="00A50B26">
        <w:rPr>
          <w:rFonts w:cs="Times New Roman"/>
          <w:szCs w:val="24"/>
          <w:lang w:val="en-GB"/>
        </w:rPr>
        <w:t xml:space="preserve">with patients </w:t>
      </w:r>
      <w:r w:rsidRPr="00A50B26">
        <w:rPr>
          <w:rFonts w:cs="Times New Roman"/>
          <w:szCs w:val="24"/>
          <w:lang w:val="en-GB"/>
        </w:rPr>
        <w:t>plays a significant role in the PCC approach to ensure effective outcomes, and there can be environmental, behavioural, and communication barriers to affect the result</w:t>
      </w:r>
      <w:r w:rsidR="00DF2E8A" w:rsidRPr="00A50B26">
        <w:rPr>
          <w:rFonts w:cs="Times New Roman"/>
          <w:szCs w:val="24"/>
          <w:lang w:val="en-GB"/>
        </w:rPr>
        <w:t xml:space="preserve"> (</w:t>
      </w:r>
      <w:proofErr w:type="spellStart"/>
      <w:r w:rsidR="00DF2E8A" w:rsidRPr="00A50B26">
        <w:rPr>
          <w:rFonts w:cs="Times New Roman"/>
          <w:szCs w:val="24"/>
          <w:lang w:val="en-GB"/>
        </w:rPr>
        <w:t>Kwamev</w:t>
      </w:r>
      <w:proofErr w:type="spellEnd"/>
      <w:r w:rsidR="00E24CEC">
        <w:rPr>
          <w:rFonts w:cs="Times New Roman"/>
          <w:szCs w:val="24"/>
          <w:lang w:val="en-GB"/>
        </w:rPr>
        <w:t xml:space="preserve"> </w:t>
      </w:r>
      <w:r w:rsidR="00DF2E8A" w:rsidRPr="00A50B26">
        <w:rPr>
          <w:rFonts w:cs="Times New Roman"/>
          <w:szCs w:val="24"/>
          <w:lang w:val="en-GB"/>
        </w:rPr>
        <w:t xml:space="preserve">and </w:t>
      </w:r>
      <w:proofErr w:type="spellStart"/>
      <w:r w:rsidR="00DF2E8A" w:rsidRPr="00A50B26">
        <w:rPr>
          <w:rFonts w:cs="Times New Roman"/>
          <w:szCs w:val="24"/>
          <w:lang w:val="en-GB"/>
        </w:rPr>
        <w:t>Petruckav</w:t>
      </w:r>
      <w:proofErr w:type="spellEnd"/>
      <w:r w:rsidR="00DF2E8A" w:rsidRPr="00A50B26">
        <w:rPr>
          <w:rFonts w:cs="Times New Roman"/>
          <w:szCs w:val="24"/>
          <w:lang w:val="en-GB"/>
        </w:rPr>
        <w:t>, 2021)</w:t>
      </w:r>
      <w:r w:rsidRPr="00A50B26">
        <w:rPr>
          <w:rFonts w:cs="Times New Roman"/>
          <w:szCs w:val="24"/>
          <w:lang w:val="en-GB"/>
        </w:rPr>
        <w:t xml:space="preserve">. </w:t>
      </w:r>
      <w:r w:rsidR="009F1531" w:rsidRPr="00A50B26">
        <w:rPr>
          <w:rFonts w:cs="Times New Roman"/>
          <w:szCs w:val="24"/>
          <w:lang w:val="en-GB"/>
        </w:rPr>
        <w:t xml:space="preserve">The </w:t>
      </w:r>
      <w:r w:rsidRPr="00A50B26">
        <w:rPr>
          <w:rFonts w:cs="Times New Roman"/>
          <w:szCs w:val="24"/>
          <w:lang w:val="en-GB"/>
        </w:rPr>
        <w:t>main challenges are lack of proper training, language and cultural barriers, resistance to change, and time constraints</w:t>
      </w:r>
      <w:r w:rsidR="009F1531" w:rsidRPr="00A50B26">
        <w:rPr>
          <w:rFonts w:cs="Times New Roman"/>
          <w:szCs w:val="24"/>
          <w:lang w:val="en-GB"/>
        </w:rPr>
        <w:t xml:space="preserve"> (Mahomed-</w:t>
      </w:r>
      <w:proofErr w:type="spellStart"/>
      <w:r w:rsidR="009F1531" w:rsidRPr="00A50B26">
        <w:rPr>
          <w:rFonts w:cs="Times New Roman"/>
          <w:szCs w:val="24"/>
          <w:lang w:val="en-GB"/>
        </w:rPr>
        <w:t>Asmail</w:t>
      </w:r>
      <w:proofErr w:type="spellEnd"/>
      <w:r w:rsidR="009F1531" w:rsidRPr="00A50B26">
        <w:rPr>
          <w:rFonts w:cs="Times New Roman"/>
          <w:szCs w:val="24"/>
          <w:lang w:val="en-GB"/>
        </w:rPr>
        <w:t xml:space="preserve"> </w:t>
      </w:r>
      <w:r w:rsidR="009F1531" w:rsidRPr="00A50B26">
        <w:rPr>
          <w:rFonts w:cs="Times New Roman"/>
          <w:i/>
          <w:iCs/>
          <w:szCs w:val="24"/>
          <w:lang w:val="en-GB"/>
        </w:rPr>
        <w:t>et al.,</w:t>
      </w:r>
      <w:r w:rsidR="009F1531" w:rsidRPr="00A50B26">
        <w:rPr>
          <w:rFonts w:cs="Times New Roman"/>
          <w:szCs w:val="24"/>
          <w:lang w:val="en-GB"/>
        </w:rPr>
        <w:t xml:space="preserve"> </w:t>
      </w:r>
      <w:r w:rsidR="00384610" w:rsidRPr="00A50B26">
        <w:rPr>
          <w:rFonts w:cs="Times New Roman"/>
          <w:szCs w:val="24"/>
          <w:lang w:val="en-GB"/>
        </w:rPr>
        <w:t>2</w:t>
      </w:r>
      <w:r w:rsidR="009F1531" w:rsidRPr="00A50B26">
        <w:rPr>
          <w:rFonts w:cs="Times New Roman"/>
          <w:szCs w:val="24"/>
          <w:lang w:val="en-GB"/>
        </w:rPr>
        <w:t>024),</w:t>
      </w:r>
    </w:p>
    <w:p w14:paraId="7C87419F" w14:textId="77777777" w:rsidR="00AA65F1" w:rsidRPr="00A50B26" w:rsidRDefault="00AA65F1" w:rsidP="00A32C2C">
      <w:pPr>
        <w:pStyle w:val="Heading1"/>
        <w:rPr>
          <w:szCs w:val="24"/>
          <w:lang w:val="en-GB"/>
        </w:rPr>
      </w:pPr>
      <w:bookmarkStart w:id="3" w:name="_Toc212715540"/>
      <w:bookmarkStart w:id="4" w:name="_Toc212727697"/>
      <w:r w:rsidRPr="00A50B26">
        <w:rPr>
          <w:szCs w:val="24"/>
          <w:lang w:val="en-GB"/>
        </w:rPr>
        <w:t>Relevant Theories</w:t>
      </w:r>
      <w:bookmarkEnd w:id="3"/>
      <w:bookmarkEnd w:id="4"/>
      <w:r w:rsidRPr="00A50B26">
        <w:rPr>
          <w:szCs w:val="24"/>
          <w:lang w:val="en-GB"/>
        </w:rPr>
        <w:t> </w:t>
      </w:r>
    </w:p>
    <w:p w14:paraId="102A58DC" w14:textId="3382C4BF" w:rsidR="00AA65F1" w:rsidRPr="00A50B26" w:rsidRDefault="00AA65F1" w:rsidP="00A32C2C">
      <w:pPr>
        <w:rPr>
          <w:rFonts w:cs="Times New Roman"/>
          <w:szCs w:val="24"/>
          <w:lang w:val="en-GB"/>
        </w:rPr>
      </w:pPr>
      <w:r w:rsidRPr="00A50B26">
        <w:rPr>
          <w:rFonts w:cs="Times New Roman"/>
          <w:szCs w:val="24"/>
          <w:lang w:val="en-GB"/>
        </w:rPr>
        <w:t xml:space="preserve">The challenges in the PCC approach implementation indicate the necessity of considering compassion and consistent care from the PCC caregiver. The 6Cs theory states that six values need to be included within the PCC approach to ensure compassionate care delivery. Those are care, competence, compassion, communication, commitment, and courage (Bardi, 2024). Robyn’s case study indicates that the PCC care plan at the beginning in not effective to provide compassionate care. There did not exist any proper care plan, and Robyn had encountered around 36 PAs in a year. It was not possible for every PAs as well as for Robyn to develop a </w:t>
      </w:r>
      <w:r w:rsidRPr="00A50B26">
        <w:rPr>
          <w:rFonts w:cs="Times New Roman"/>
          <w:szCs w:val="24"/>
          <w:lang w:val="en-GB"/>
        </w:rPr>
        <w:lastRenderedPageBreak/>
        <w:t xml:space="preserve">bond within short-span, where the PA could show an adequate commitment and offer compassionate care. The ineffective implementation of the PCC plan affects Robyn’s courage to get out of bed or to leave the house safely. In care, there was necessary to develop a personalised care plan through discussing with PAs, to meet the budget and also to set up a proper routine. The lack of competence of PAs to develop a personalised care plan affects Robyn’s regular life. </w:t>
      </w:r>
    </w:p>
    <w:p w14:paraId="6193ABF6" w14:textId="5D5FA4C1" w:rsidR="00AA65F1" w:rsidRPr="00A50B26" w:rsidRDefault="00AA65F1" w:rsidP="00A32C2C">
      <w:pPr>
        <w:rPr>
          <w:rFonts w:cs="Times New Roman"/>
          <w:szCs w:val="24"/>
          <w:lang w:val="en-GB"/>
        </w:rPr>
      </w:pPr>
      <w:r w:rsidRPr="00A50B26">
        <w:rPr>
          <w:rFonts w:cs="Times New Roman"/>
          <w:szCs w:val="24"/>
          <w:lang w:val="en-GB"/>
        </w:rPr>
        <w:t>In addition to this, as per Bronfenbrenner’s Ecological Systems Theory well-being of a patient is influenced by different systems. These systems are interconnected with each other, such as the patient's family, community, care support providers, policy networks, local authority, cultural norms, and more. The influence of an interconnected system facilitates partnership working (PW) in implementing the PCC approach (Yann e</w:t>
      </w:r>
      <w:r w:rsidRPr="00A50B26">
        <w:rPr>
          <w:rFonts w:cs="Times New Roman"/>
          <w:i/>
          <w:iCs/>
          <w:szCs w:val="24"/>
          <w:lang w:val="en-GB"/>
        </w:rPr>
        <w:t xml:space="preserve">t al., </w:t>
      </w:r>
      <w:r w:rsidRPr="00A50B26">
        <w:rPr>
          <w:rFonts w:cs="Times New Roman"/>
          <w:szCs w:val="24"/>
          <w:lang w:val="en-GB"/>
        </w:rPr>
        <w:t>2022). The care package of Robyn was funded by the local authority and Continuing Health Care. This was possible due to the implementation of an effective care policy by the Personalised Care Group of NHS England. The Health and Care Act 2022 also influenced by support social care provisions for adults (Entwistle et al., 2022). These 6Cs are also important for the PAs to meet the NMC Code 2018, which states professional ethical standards of the caregiver</w:t>
      </w:r>
      <w:r w:rsidR="001F274A" w:rsidRPr="00A50B26">
        <w:rPr>
          <w:rFonts w:cs="Times New Roman"/>
          <w:szCs w:val="24"/>
          <w:lang w:val="en-GB"/>
        </w:rPr>
        <w:t xml:space="preserve"> (Yutong </w:t>
      </w:r>
      <w:r w:rsidR="001F274A" w:rsidRPr="00A50B26">
        <w:rPr>
          <w:rFonts w:cs="Times New Roman"/>
          <w:i/>
          <w:iCs/>
          <w:szCs w:val="24"/>
          <w:lang w:val="en-GB"/>
        </w:rPr>
        <w:t xml:space="preserve">et al., </w:t>
      </w:r>
      <w:r w:rsidR="001F274A" w:rsidRPr="00A50B26">
        <w:rPr>
          <w:rFonts w:cs="Times New Roman"/>
          <w:szCs w:val="24"/>
          <w:lang w:val="en-GB"/>
        </w:rPr>
        <w:t>2023)</w:t>
      </w:r>
      <w:r w:rsidRPr="00A50B26">
        <w:rPr>
          <w:rFonts w:cs="Times New Roman"/>
          <w:szCs w:val="24"/>
          <w:lang w:val="en-GB"/>
        </w:rPr>
        <w:t xml:space="preserve">. According to the code, compassionate care provision implies caring for patients with dignity, listening to their needs, addressing all their needs, and acting according to patients’ best interests (Harris, 2021). However, Robyn faced incompetent </w:t>
      </w:r>
      <w:proofErr w:type="spellStart"/>
      <w:r w:rsidRPr="00A50B26">
        <w:rPr>
          <w:rFonts w:cs="Times New Roman"/>
          <w:szCs w:val="24"/>
          <w:lang w:val="en-GB"/>
        </w:rPr>
        <w:t>PAs'</w:t>
      </w:r>
      <w:proofErr w:type="spellEnd"/>
      <w:r w:rsidRPr="00A50B26">
        <w:rPr>
          <w:rFonts w:cs="Times New Roman"/>
          <w:szCs w:val="24"/>
          <w:lang w:val="en-GB"/>
        </w:rPr>
        <w:t xml:space="preserve"> incapable to maintain basic ethical and professional standards. </w:t>
      </w:r>
    </w:p>
    <w:p w14:paraId="6C22AB33" w14:textId="4F9C66B8" w:rsidR="00ED0F31" w:rsidRPr="00A50B26" w:rsidRDefault="009477D1" w:rsidP="00A32C2C">
      <w:pPr>
        <w:pStyle w:val="Heading1"/>
        <w:rPr>
          <w:szCs w:val="24"/>
          <w:lang w:val="en-GB"/>
        </w:rPr>
      </w:pPr>
      <w:bookmarkStart w:id="5" w:name="_Toc212727698"/>
      <w:r w:rsidRPr="00A50B26">
        <w:rPr>
          <w:szCs w:val="24"/>
          <w:lang w:val="en-GB"/>
        </w:rPr>
        <w:t>Ethical fundamentals</w:t>
      </w:r>
      <w:bookmarkEnd w:id="5"/>
    </w:p>
    <w:p w14:paraId="005EB297" w14:textId="20FB95B5" w:rsidR="00C61871" w:rsidRPr="00A50B26" w:rsidRDefault="00B913EF" w:rsidP="00A32C2C">
      <w:pPr>
        <w:rPr>
          <w:rFonts w:cs="Times New Roman"/>
          <w:szCs w:val="24"/>
          <w:lang w:val="en-GB"/>
        </w:rPr>
      </w:pPr>
      <w:r w:rsidRPr="00A50B26">
        <w:rPr>
          <w:rFonts w:cs="Times New Roman"/>
          <w:szCs w:val="24"/>
          <w:lang w:val="en-GB"/>
        </w:rPr>
        <w:t>Autonomy is one of the key ethical principles in Health and Social Care which ensures that every individual has the right to make informed decisions about their care plan. In person-centred care, autonomy should be respected of every patient by including them in the decision-making process of their care plan designing</w:t>
      </w:r>
      <w:r w:rsidR="003967CA" w:rsidRPr="00A50B26">
        <w:rPr>
          <w:rFonts w:cs="Times New Roman"/>
          <w:szCs w:val="24"/>
          <w:lang w:val="en-GB"/>
        </w:rPr>
        <w:t xml:space="preserve"> (Bognar and Hirose,</w:t>
      </w:r>
      <w:r w:rsidR="00A50B26" w:rsidRPr="00A50B26">
        <w:rPr>
          <w:rFonts w:cs="Times New Roman"/>
          <w:szCs w:val="24"/>
          <w:lang w:val="en-GB"/>
        </w:rPr>
        <w:t xml:space="preserve"> </w:t>
      </w:r>
      <w:r w:rsidR="003967CA" w:rsidRPr="00A50B26">
        <w:rPr>
          <w:rFonts w:cs="Times New Roman"/>
          <w:szCs w:val="24"/>
          <w:lang w:val="en-GB"/>
        </w:rPr>
        <w:t>2022)</w:t>
      </w:r>
      <w:r w:rsidRPr="00A50B26">
        <w:rPr>
          <w:rFonts w:cs="Times New Roman"/>
          <w:szCs w:val="24"/>
          <w:lang w:val="en-GB"/>
        </w:rPr>
        <w:t xml:space="preserve">. </w:t>
      </w:r>
      <w:r w:rsidR="00FB6390" w:rsidRPr="00A50B26">
        <w:rPr>
          <w:rFonts w:cs="Times New Roman"/>
          <w:szCs w:val="24"/>
          <w:lang w:val="en-GB"/>
        </w:rPr>
        <w:t>For example, in the case of Robyn</w:t>
      </w:r>
      <w:r w:rsidR="001A29F2" w:rsidRPr="00A50B26">
        <w:rPr>
          <w:rFonts w:cs="Times New Roman"/>
          <w:szCs w:val="24"/>
          <w:lang w:val="en-GB"/>
        </w:rPr>
        <w:t xml:space="preserve">, she had poor autonomy over choosing her care plan. She was assigned with 36 different Personal Assistants with no necessary support. </w:t>
      </w:r>
      <w:r w:rsidR="00A94F00" w:rsidRPr="00A50B26">
        <w:rPr>
          <w:rFonts w:cs="Times New Roman"/>
          <w:szCs w:val="24"/>
          <w:lang w:val="en-GB"/>
        </w:rPr>
        <w:t xml:space="preserve">They could not match the personal needs of Robyn affecting her autonomy and healthcare essentials. </w:t>
      </w:r>
      <w:r w:rsidR="00FB6390" w:rsidRPr="00A50B26">
        <w:rPr>
          <w:rFonts w:cs="Times New Roman"/>
          <w:szCs w:val="24"/>
          <w:lang w:val="en-GB"/>
        </w:rPr>
        <w:t>Beneficence is another principle that ensures that the designed healthcare plan is in line of promoting individual’s well-being</w:t>
      </w:r>
      <w:r w:rsidR="00514727" w:rsidRPr="00A50B26">
        <w:rPr>
          <w:rFonts w:cs="Times New Roman"/>
          <w:szCs w:val="24"/>
          <w:lang w:val="en-GB"/>
        </w:rPr>
        <w:t xml:space="preserve"> (Pirzada </w:t>
      </w:r>
      <w:r w:rsidR="00514727" w:rsidRPr="00A50B26">
        <w:rPr>
          <w:rFonts w:cs="Times New Roman"/>
          <w:i/>
          <w:iCs/>
          <w:szCs w:val="24"/>
          <w:lang w:val="en-GB"/>
        </w:rPr>
        <w:t>et</w:t>
      </w:r>
      <w:r w:rsidR="00A50B26" w:rsidRPr="00A50B26">
        <w:rPr>
          <w:rFonts w:cs="Times New Roman"/>
          <w:i/>
          <w:iCs/>
          <w:szCs w:val="24"/>
          <w:lang w:val="en-GB"/>
        </w:rPr>
        <w:t xml:space="preserve"> </w:t>
      </w:r>
      <w:r w:rsidR="00514727" w:rsidRPr="00A50B26">
        <w:rPr>
          <w:rFonts w:cs="Times New Roman"/>
          <w:i/>
          <w:iCs/>
          <w:szCs w:val="24"/>
          <w:lang w:val="en-GB"/>
        </w:rPr>
        <w:t xml:space="preserve">al. </w:t>
      </w:r>
      <w:r w:rsidR="00514727" w:rsidRPr="00A50B26">
        <w:rPr>
          <w:rFonts w:cs="Times New Roman"/>
          <w:szCs w:val="24"/>
          <w:lang w:val="en-GB"/>
        </w:rPr>
        <w:t>2022)</w:t>
      </w:r>
      <w:r w:rsidR="00FB6390" w:rsidRPr="00A50B26">
        <w:rPr>
          <w:rFonts w:cs="Times New Roman"/>
          <w:szCs w:val="24"/>
          <w:lang w:val="en-GB"/>
        </w:rPr>
        <w:t xml:space="preserve">. </w:t>
      </w:r>
      <w:r w:rsidR="00870D85" w:rsidRPr="00A50B26">
        <w:rPr>
          <w:rFonts w:cs="Times New Roman"/>
          <w:szCs w:val="24"/>
          <w:lang w:val="en-GB"/>
        </w:rPr>
        <w:t xml:space="preserve">In this case, the care providers must be skilled and knowledgeable enough to support proper care delivery to improve quality of life of the patients. </w:t>
      </w:r>
    </w:p>
    <w:p w14:paraId="1E0AE303" w14:textId="7F876985" w:rsidR="006421DE" w:rsidRPr="00A50B26" w:rsidRDefault="00A94F00" w:rsidP="00A32C2C">
      <w:pPr>
        <w:rPr>
          <w:rFonts w:cs="Times New Roman"/>
          <w:szCs w:val="24"/>
          <w:lang w:val="en-GB"/>
        </w:rPr>
      </w:pPr>
      <w:r w:rsidRPr="00A50B26">
        <w:rPr>
          <w:rFonts w:cs="Times New Roman"/>
          <w:szCs w:val="24"/>
          <w:lang w:val="en-GB"/>
        </w:rPr>
        <w:t xml:space="preserve">For Robyn, it is identified that the care providers could not meet the needs of her as she needed to be driven to stable, help in getting out of bed, and others. </w:t>
      </w:r>
      <w:r w:rsidR="007B68ED" w:rsidRPr="00A50B26">
        <w:rPr>
          <w:rFonts w:cs="Times New Roman"/>
          <w:szCs w:val="24"/>
          <w:lang w:val="en-GB"/>
        </w:rPr>
        <w:t xml:space="preserve">The care provider could not promote her well-being to support her in living a better life. </w:t>
      </w:r>
      <w:r w:rsidR="00C61871" w:rsidRPr="00A50B26">
        <w:rPr>
          <w:rFonts w:cs="Times New Roman"/>
          <w:szCs w:val="24"/>
          <w:lang w:val="en-GB"/>
        </w:rPr>
        <w:t xml:space="preserve"> </w:t>
      </w:r>
      <w:r w:rsidR="006421DE" w:rsidRPr="00A50B26">
        <w:rPr>
          <w:rFonts w:cs="Times New Roman"/>
          <w:szCs w:val="24"/>
          <w:lang w:val="en-GB"/>
        </w:rPr>
        <w:t xml:space="preserve">Non-maleficence is about causing </w:t>
      </w:r>
      <w:r w:rsidR="006421DE" w:rsidRPr="00A50B26">
        <w:rPr>
          <w:rFonts w:cs="Times New Roman"/>
          <w:szCs w:val="24"/>
          <w:lang w:val="en-GB"/>
        </w:rPr>
        <w:lastRenderedPageBreak/>
        <w:t>no harm to the person including physical, psychological, or emotional</w:t>
      </w:r>
      <w:r w:rsidR="00472317" w:rsidRPr="00A50B26">
        <w:rPr>
          <w:rFonts w:cs="Times New Roman"/>
          <w:szCs w:val="24"/>
          <w:lang w:val="en-GB"/>
        </w:rPr>
        <w:t xml:space="preserve"> (</w:t>
      </w:r>
      <w:proofErr w:type="spellStart"/>
      <w:r w:rsidR="00472317" w:rsidRPr="00A50B26">
        <w:rPr>
          <w:rFonts w:cs="Times New Roman"/>
          <w:szCs w:val="24"/>
          <w:lang w:val="en-GB"/>
        </w:rPr>
        <w:t>Moriña</w:t>
      </w:r>
      <w:proofErr w:type="spellEnd"/>
      <w:r w:rsidR="00472317" w:rsidRPr="00A50B26">
        <w:rPr>
          <w:rFonts w:cs="Times New Roman"/>
          <w:szCs w:val="24"/>
          <w:lang w:val="en-GB"/>
        </w:rPr>
        <w:t>,</w:t>
      </w:r>
      <w:r w:rsidR="00A50B26" w:rsidRPr="00A50B26">
        <w:rPr>
          <w:rFonts w:cs="Times New Roman"/>
          <w:szCs w:val="24"/>
          <w:lang w:val="en-GB"/>
        </w:rPr>
        <w:t xml:space="preserve"> </w:t>
      </w:r>
      <w:r w:rsidR="00472317" w:rsidRPr="00A50B26">
        <w:rPr>
          <w:rFonts w:cs="Times New Roman"/>
          <w:szCs w:val="24"/>
          <w:lang w:val="en-GB"/>
        </w:rPr>
        <w:t>2021)</w:t>
      </w:r>
      <w:r w:rsidR="006421DE" w:rsidRPr="00A50B26">
        <w:rPr>
          <w:rFonts w:cs="Times New Roman"/>
          <w:szCs w:val="24"/>
          <w:lang w:val="en-GB"/>
        </w:rPr>
        <w:t>.</w:t>
      </w:r>
      <w:r w:rsidR="007B68ED" w:rsidRPr="00A50B26">
        <w:rPr>
          <w:rFonts w:cs="Times New Roman"/>
          <w:szCs w:val="24"/>
          <w:lang w:val="en-GB"/>
        </w:rPr>
        <w:t xml:space="preserve"> It is observed in Robyn’s case that her PAs could not take care of her properly which caused her physical and emotional distress. She could not see or take care of her animals along with the PAs were scared of the animals which was stressful to her. </w:t>
      </w:r>
      <w:r w:rsidR="00C61871" w:rsidRPr="00A50B26">
        <w:rPr>
          <w:rFonts w:cs="Times New Roman"/>
          <w:szCs w:val="24"/>
          <w:lang w:val="en-GB"/>
        </w:rPr>
        <w:t xml:space="preserve"> </w:t>
      </w:r>
      <w:r w:rsidR="006421DE" w:rsidRPr="00A50B26">
        <w:rPr>
          <w:rFonts w:cs="Times New Roman"/>
          <w:szCs w:val="24"/>
          <w:lang w:val="en-GB"/>
        </w:rPr>
        <w:t>Justice is about maintaining fairness and equality while distributing resources among the individuals for taking care of them</w:t>
      </w:r>
      <w:r w:rsidR="00472317" w:rsidRPr="00A50B26">
        <w:rPr>
          <w:rFonts w:cs="Times New Roman"/>
          <w:szCs w:val="24"/>
          <w:lang w:val="en-GB"/>
        </w:rPr>
        <w:t xml:space="preserve"> (Zidaru, Morrow, and Stockley,</w:t>
      </w:r>
      <w:r w:rsidR="00A50B26" w:rsidRPr="00A50B26">
        <w:rPr>
          <w:rFonts w:cs="Times New Roman"/>
          <w:szCs w:val="24"/>
          <w:lang w:val="en-GB"/>
        </w:rPr>
        <w:t xml:space="preserve"> </w:t>
      </w:r>
      <w:r w:rsidR="00472317" w:rsidRPr="00A50B26">
        <w:rPr>
          <w:rFonts w:cs="Times New Roman"/>
          <w:szCs w:val="24"/>
          <w:lang w:val="en-GB"/>
        </w:rPr>
        <w:t>2021)</w:t>
      </w:r>
      <w:r w:rsidR="006421DE" w:rsidRPr="00A50B26">
        <w:rPr>
          <w:rFonts w:cs="Times New Roman"/>
          <w:szCs w:val="24"/>
          <w:lang w:val="en-GB"/>
        </w:rPr>
        <w:t xml:space="preserve">. </w:t>
      </w:r>
      <w:r w:rsidR="007B68ED" w:rsidRPr="00A50B26">
        <w:rPr>
          <w:rFonts w:cs="Times New Roman"/>
          <w:szCs w:val="24"/>
          <w:lang w:val="en-GB"/>
        </w:rPr>
        <w:t xml:space="preserve">In Robyn’s case, the care agency used to provide necessary PAs to her to meet her needs. However, the care providers were not skilled and knowledgeable enough who could address the unique needs of her. </w:t>
      </w:r>
    </w:p>
    <w:p w14:paraId="61DB85B5" w14:textId="5909AB27" w:rsidR="0046635C" w:rsidRPr="00A50B26" w:rsidRDefault="00FC2E6E" w:rsidP="00A32C2C">
      <w:pPr>
        <w:pStyle w:val="Heading1"/>
        <w:rPr>
          <w:szCs w:val="24"/>
          <w:lang w:val="en-GB"/>
        </w:rPr>
      </w:pPr>
      <w:bookmarkStart w:id="6" w:name="_Toc212727699"/>
      <w:r w:rsidRPr="00A50B26">
        <w:rPr>
          <w:szCs w:val="24"/>
          <w:lang w:val="en-GB"/>
        </w:rPr>
        <w:t>Evaluation of Partnership working</w:t>
      </w:r>
      <w:bookmarkEnd w:id="6"/>
    </w:p>
    <w:p w14:paraId="6D68506F" w14:textId="143B7EA5" w:rsidR="00ED0415" w:rsidRPr="00A50B26" w:rsidRDefault="00ED0415" w:rsidP="00A32C2C">
      <w:pPr>
        <w:rPr>
          <w:rFonts w:cs="Times New Roman"/>
          <w:szCs w:val="24"/>
          <w:lang w:val="en-GB"/>
        </w:rPr>
      </w:pPr>
      <w:r w:rsidRPr="00A50B26">
        <w:rPr>
          <w:rFonts w:cs="Times New Roman"/>
          <w:szCs w:val="24"/>
          <w:lang w:val="en-GB"/>
        </w:rPr>
        <w:t xml:space="preserve">Partnership working is about working together of service users, professionals, organisations, and families to plan, review, and provide care. In this process, shared decision-making is respected by designing coordinated actions </w:t>
      </w:r>
      <w:r w:rsidR="00CE4366" w:rsidRPr="00A50B26">
        <w:rPr>
          <w:rFonts w:cs="Times New Roman"/>
          <w:szCs w:val="24"/>
          <w:lang w:val="en-GB"/>
        </w:rPr>
        <w:t>to improve health of individuals</w:t>
      </w:r>
      <w:r w:rsidR="00F1107D" w:rsidRPr="00A50B26">
        <w:rPr>
          <w:rFonts w:cs="Times New Roman"/>
          <w:szCs w:val="24"/>
          <w:lang w:val="en-GB"/>
        </w:rPr>
        <w:t xml:space="preserve"> (</w:t>
      </w:r>
      <w:proofErr w:type="spellStart"/>
      <w:r w:rsidR="00F1107D" w:rsidRPr="00A50B26">
        <w:rPr>
          <w:rFonts w:cs="Times New Roman"/>
          <w:szCs w:val="24"/>
          <w:lang w:val="en-GB"/>
        </w:rPr>
        <w:t>Alderwick</w:t>
      </w:r>
      <w:proofErr w:type="spellEnd"/>
      <w:r w:rsidR="00F1107D" w:rsidRPr="00A50B26">
        <w:rPr>
          <w:rFonts w:cs="Times New Roman"/>
          <w:szCs w:val="24"/>
          <w:lang w:val="en-GB"/>
        </w:rPr>
        <w:t xml:space="preserve"> </w:t>
      </w:r>
      <w:r w:rsidR="00F1107D" w:rsidRPr="00A50B26">
        <w:rPr>
          <w:rFonts w:cs="Times New Roman"/>
          <w:i/>
          <w:iCs/>
          <w:szCs w:val="24"/>
          <w:lang w:val="en-GB"/>
        </w:rPr>
        <w:t>et</w:t>
      </w:r>
      <w:r w:rsidR="00E24CEC">
        <w:rPr>
          <w:rFonts w:cs="Times New Roman"/>
          <w:i/>
          <w:iCs/>
          <w:szCs w:val="24"/>
          <w:lang w:val="en-GB"/>
        </w:rPr>
        <w:t xml:space="preserve"> </w:t>
      </w:r>
      <w:r w:rsidR="00F1107D" w:rsidRPr="00A50B26">
        <w:rPr>
          <w:rFonts w:cs="Times New Roman"/>
          <w:i/>
          <w:iCs/>
          <w:szCs w:val="24"/>
          <w:lang w:val="en-GB"/>
        </w:rPr>
        <w:t xml:space="preserve">al. </w:t>
      </w:r>
      <w:r w:rsidR="00F1107D" w:rsidRPr="00A50B26">
        <w:rPr>
          <w:rFonts w:cs="Times New Roman"/>
          <w:szCs w:val="24"/>
          <w:lang w:val="en-GB"/>
        </w:rPr>
        <w:t>2021)</w:t>
      </w:r>
      <w:r w:rsidR="00CE4366" w:rsidRPr="00A50B26">
        <w:rPr>
          <w:rFonts w:cs="Times New Roman"/>
          <w:szCs w:val="24"/>
          <w:lang w:val="en-GB"/>
        </w:rPr>
        <w:t>. Integrated care system helps the partnership working approach by encouraging the collaborative work of local authorities, community partners, and organisations. It ensures offering efficient and person-centred care to the service users to promote their well-being</w:t>
      </w:r>
      <w:r w:rsidR="00F657CB" w:rsidRPr="00A50B26">
        <w:rPr>
          <w:rFonts w:cs="Times New Roman"/>
          <w:szCs w:val="24"/>
          <w:lang w:val="en-GB"/>
        </w:rPr>
        <w:t xml:space="preserve"> (</w:t>
      </w:r>
      <w:r w:rsidR="00A50B26" w:rsidRPr="00A50B26">
        <w:rPr>
          <w:rFonts w:cs="Times New Roman"/>
          <w:szCs w:val="24"/>
          <w:lang w:val="en-GB"/>
        </w:rPr>
        <w:t xml:space="preserve">Miller et al. </w:t>
      </w:r>
      <w:r w:rsidR="00F657CB" w:rsidRPr="00A50B26">
        <w:rPr>
          <w:rFonts w:cs="Times New Roman"/>
          <w:szCs w:val="24"/>
          <w:lang w:val="en-GB"/>
        </w:rPr>
        <w:t>2024)</w:t>
      </w:r>
      <w:r w:rsidR="00CE4366" w:rsidRPr="00A50B26">
        <w:rPr>
          <w:rFonts w:cs="Times New Roman"/>
          <w:szCs w:val="24"/>
          <w:lang w:val="en-GB"/>
        </w:rPr>
        <w:t xml:space="preserve">. </w:t>
      </w:r>
      <w:r w:rsidR="00E26C3C" w:rsidRPr="00A50B26">
        <w:rPr>
          <w:rFonts w:cs="Times New Roman"/>
          <w:szCs w:val="24"/>
          <w:lang w:val="en-GB"/>
        </w:rPr>
        <w:t xml:space="preserve">For example, in the case of Robyn, PW needed to be main focus to improve her quality of life. </w:t>
      </w:r>
      <w:r w:rsidR="00CE3096" w:rsidRPr="00A50B26">
        <w:rPr>
          <w:rFonts w:cs="Times New Roman"/>
          <w:szCs w:val="24"/>
          <w:lang w:val="en-GB"/>
        </w:rPr>
        <w:t xml:space="preserve">She used to receive fragmented support which was not enough to fulfil her unique needs. </w:t>
      </w:r>
      <w:r w:rsidR="00021474" w:rsidRPr="00A50B26">
        <w:rPr>
          <w:rFonts w:cs="Times New Roman"/>
          <w:szCs w:val="24"/>
          <w:lang w:val="en-GB"/>
        </w:rPr>
        <w:t xml:space="preserve">However, she accessed Personal Health Budget combining with her Continuing Health Care team and Personal Budget Support Service which fostered proper partnership in working. Thereby, she could be assisted with personalised care plan including her unique needs and preferences. </w:t>
      </w:r>
    </w:p>
    <w:p w14:paraId="2CA45A2E" w14:textId="383EBE4B" w:rsidR="00021474" w:rsidRPr="00A50B26" w:rsidRDefault="00021474" w:rsidP="00A32C2C">
      <w:pPr>
        <w:rPr>
          <w:rFonts w:cs="Times New Roman"/>
          <w:szCs w:val="24"/>
          <w:lang w:val="en-GB"/>
        </w:rPr>
      </w:pPr>
      <w:r w:rsidRPr="00A50B26">
        <w:rPr>
          <w:rFonts w:cs="Times New Roman"/>
          <w:szCs w:val="24"/>
          <w:lang w:val="en-GB"/>
        </w:rPr>
        <w:t>It is analysed that PW is beneficial in providing enhanced service delivery with continuity in care. This helps in improving communication between the professionals and the service user to plan proper care for the patients</w:t>
      </w:r>
      <w:r w:rsidR="00D67D10" w:rsidRPr="00A50B26">
        <w:rPr>
          <w:rFonts w:cs="Times New Roman"/>
          <w:szCs w:val="24"/>
          <w:lang w:val="en-GB"/>
        </w:rPr>
        <w:t xml:space="preserve"> (</w:t>
      </w:r>
      <w:proofErr w:type="spellStart"/>
      <w:r w:rsidR="00D67D10" w:rsidRPr="00A50B26">
        <w:rPr>
          <w:rFonts w:cs="Times New Roman"/>
          <w:szCs w:val="24"/>
          <w:lang w:val="en-GB"/>
        </w:rPr>
        <w:t>Ocloo</w:t>
      </w:r>
      <w:proofErr w:type="spellEnd"/>
      <w:r w:rsidR="00D67D10" w:rsidRPr="00A50B26">
        <w:rPr>
          <w:rFonts w:cs="Times New Roman"/>
          <w:szCs w:val="24"/>
          <w:lang w:val="en-GB"/>
        </w:rPr>
        <w:t xml:space="preserve"> </w:t>
      </w:r>
      <w:r w:rsidR="00D67D10" w:rsidRPr="00A50B26">
        <w:rPr>
          <w:rFonts w:cs="Times New Roman"/>
          <w:i/>
          <w:iCs/>
          <w:szCs w:val="24"/>
          <w:lang w:val="en-GB"/>
        </w:rPr>
        <w:t>et</w:t>
      </w:r>
      <w:r w:rsidR="00E24CEC">
        <w:rPr>
          <w:rFonts w:cs="Times New Roman"/>
          <w:i/>
          <w:iCs/>
          <w:szCs w:val="24"/>
          <w:lang w:val="en-GB"/>
        </w:rPr>
        <w:t xml:space="preserve"> </w:t>
      </w:r>
      <w:r w:rsidR="00D67D10" w:rsidRPr="00A50B26">
        <w:rPr>
          <w:rFonts w:cs="Times New Roman"/>
          <w:i/>
          <w:iCs/>
          <w:szCs w:val="24"/>
          <w:lang w:val="en-GB"/>
        </w:rPr>
        <w:t xml:space="preserve">al. </w:t>
      </w:r>
      <w:r w:rsidR="00D67D10" w:rsidRPr="00A50B26">
        <w:rPr>
          <w:rFonts w:cs="Times New Roman"/>
          <w:szCs w:val="24"/>
          <w:lang w:val="en-GB"/>
        </w:rPr>
        <w:t>2021)</w:t>
      </w:r>
      <w:r w:rsidRPr="00A50B26">
        <w:rPr>
          <w:rFonts w:cs="Times New Roman"/>
          <w:szCs w:val="24"/>
          <w:lang w:val="en-GB"/>
        </w:rPr>
        <w:t>. For example, when Robyn took control of planning and selecting her own PAs, her well-being was improved. She could choose her PAs based on her budget and care needs. She could communicate her needs clearly and appoint the PAs as per. It shows that a holistic and coordinated care support can be provided by partnership working which can improve user satisfaction (</w:t>
      </w:r>
      <w:r w:rsidR="00E40B4A" w:rsidRPr="00A50B26">
        <w:rPr>
          <w:rFonts w:cs="Times New Roman"/>
          <w:szCs w:val="24"/>
          <w:lang w:val="en-GB"/>
        </w:rPr>
        <w:t xml:space="preserve">Morse </w:t>
      </w:r>
      <w:r w:rsidR="00E40B4A" w:rsidRPr="00A50B26">
        <w:rPr>
          <w:rFonts w:cs="Times New Roman"/>
          <w:i/>
          <w:iCs/>
          <w:szCs w:val="24"/>
          <w:lang w:val="en-GB"/>
        </w:rPr>
        <w:t>et</w:t>
      </w:r>
      <w:r w:rsidR="00E24CEC">
        <w:rPr>
          <w:rFonts w:cs="Times New Roman"/>
          <w:i/>
          <w:iCs/>
          <w:szCs w:val="24"/>
          <w:lang w:val="en-GB"/>
        </w:rPr>
        <w:t xml:space="preserve"> </w:t>
      </w:r>
      <w:r w:rsidR="00E40B4A" w:rsidRPr="00A50B26">
        <w:rPr>
          <w:rFonts w:cs="Times New Roman"/>
          <w:i/>
          <w:iCs/>
          <w:szCs w:val="24"/>
          <w:lang w:val="en-GB"/>
        </w:rPr>
        <w:t xml:space="preserve">al. </w:t>
      </w:r>
      <w:r w:rsidR="00E40B4A" w:rsidRPr="00A50B26">
        <w:rPr>
          <w:rFonts w:cs="Times New Roman"/>
          <w:szCs w:val="24"/>
          <w:lang w:val="en-GB"/>
        </w:rPr>
        <w:t>2022</w:t>
      </w:r>
      <w:r w:rsidRPr="00A50B26">
        <w:rPr>
          <w:rFonts w:cs="Times New Roman"/>
          <w:szCs w:val="24"/>
          <w:lang w:val="en-GB"/>
        </w:rPr>
        <w:t xml:space="preserve">). </w:t>
      </w:r>
    </w:p>
    <w:p w14:paraId="05073116" w14:textId="41E14E5F" w:rsidR="00B239F1" w:rsidRPr="00A50B26" w:rsidRDefault="000D3B86" w:rsidP="00A32C2C">
      <w:pPr>
        <w:rPr>
          <w:rFonts w:cs="Times New Roman"/>
          <w:szCs w:val="24"/>
          <w:lang w:val="en-GB"/>
        </w:rPr>
      </w:pPr>
      <w:r w:rsidRPr="00A50B26">
        <w:rPr>
          <w:rFonts w:cs="Times New Roman"/>
          <w:szCs w:val="24"/>
          <w:lang w:val="en-GB"/>
        </w:rPr>
        <w:t>On the other hand, partnership working is challenging as it requires continuous communication and collaboration with different settings. Thorough understanding should be developed among the care providers, service users, and organisations to ensure proper well-being</w:t>
      </w:r>
      <w:r w:rsidR="003B487B" w:rsidRPr="00A50B26">
        <w:rPr>
          <w:rFonts w:cs="Times New Roman"/>
          <w:szCs w:val="24"/>
          <w:lang w:val="en-GB"/>
        </w:rPr>
        <w:t xml:space="preserve"> (Rawlinson </w:t>
      </w:r>
      <w:r w:rsidR="003B487B" w:rsidRPr="00A50B26">
        <w:rPr>
          <w:rFonts w:cs="Times New Roman"/>
          <w:i/>
          <w:iCs/>
          <w:szCs w:val="24"/>
          <w:lang w:val="en-GB"/>
        </w:rPr>
        <w:t>et</w:t>
      </w:r>
      <w:r w:rsidR="00E24CEC">
        <w:rPr>
          <w:rFonts w:cs="Times New Roman"/>
          <w:i/>
          <w:iCs/>
          <w:szCs w:val="24"/>
          <w:lang w:val="en-GB"/>
        </w:rPr>
        <w:t xml:space="preserve"> </w:t>
      </w:r>
      <w:r w:rsidR="003B487B" w:rsidRPr="00A50B26">
        <w:rPr>
          <w:rFonts w:cs="Times New Roman"/>
          <w:i/>
          <w:iCs/>
          <w:szCs w:val="24"/>
          <w:lang w:val="en-GB"/>
        </w:rPr>
        <w:t xml:space="preserve">al. </w:t>
      </w:r>
      <w:r w:rsidR="003B487B" w:rsidRPr="00A50B26">
        <w:rPr>
          <w:rFonts w:cs="Times New Roman"/>
          <w:szCs w:val="24"/>
          <w:lang w:val="en-GB"/>
        </w:rPr>
        <w:t>2021)</w:t>
      </w:r>
      <w:r w:rsidRPr="00A50B26">
        <w:rPr>
          <w:rFonts w:cs="Times New Roman"/>
          <w:szCs w:val="24"/>
          <w:lang w:val="en-GB"/>
        </w:rPr>
        <w:t xml:space="preserve">. </w:t>
      </w:r>
      <w:r w:rsidR="00D57208" w:rsidRPr="00A50B26">
        <w:rPr>
          <w:rFonts w:cs="Times New Roman"/>
          <w:szCs w:val="24"/>
          <w:lang w:val="en-GB"/>
        </w:rPr>
        <w:t>Moreover, conflicting priorities are observed among the c</w:t>
      </w:r>
      <w:r w:rsidR="00E24CEC">
        <w:rPr>
          <w:rFonts w:cs="Times New Roman"/>
          <w:szCs w:val="24"/>
          <w:lang w:val="en-GB"/>
        </w:rPr>
        <w:t xml:space="preserve">are providers when working in </w:t>
      </w:r>
      <w:r w:rsidR="00D57208" w:rsidRPr="00A50B26">
        <w:rPr>
          <w:rFonts w:cs="Times New Roman"/>
          <w:szCs w:val="24"/>
          <w:lang w:val="en-GB"/>
        </w:rPr>
        <w:t xml:space="preserve">partnership work setting. </w:t>
      </w:r>
      <w:r w:rsidR="0075509A" w:rsidRPr="00A50B26">
        <w:rPr>
          <w:rFonts w:cs="Times New Roman"/>
          <w:szCs w:val="24"/>
          <w:lang w:val="en-GB"/>
        </w:rPr>
        <w:t xml:space="preserve">For Robyn’s case, it is identified that </w:t>
      </w:r>
      <w:r w:rsidR="00B16441" w:rsidRPr="00A50B26">
        <w:rPr>
          <w:rFonts w:cs="Times New Roman"/>
          <w:szCs w:val="24"/>
          <w:lang w:val="en-GB"/>
        </w:rPr>
        <w:t xml:space="preserve">poor communication between the care agency and Robyn led her to receive improper care providers. She could not </w:t>
      </w:r>
      <w:r w:rsidR="00B16441" w:rsidRPr="00A50B26">
        <w:rPr>
          <w:rFonts w:cs="Times New Roman"/>
          <w:szCs w:val="24"/>
          <w:lang w:val="en-GB"/>
        </w:rPr>
        <w:lastRenderedPageBreak/>
        <w:t xml:space="preserve">have control over her PHB processes and was put under ineffective care system. </w:t>
      </w:r>
      <w:r w:rsidR="009F1E4F" w:rsidRPr="00A50B26">
        <w:rPr>
          <w:rFonts w:cs="Times New Roman"/>
          <w:szCs w:val="24"/>
          <w:lang w:val="en-GB"/>
        </w:rPr>
        <w:t xml:space="preserve">However, it is understood that PW is beneficial when communication and collaboration across different care systems are performed effectively. </w:t>
      </w:r>
    </w:p>
    <w:p w14:paraId="00BC2C04" w14:textId="77777777" w:rsidR="00AA65F1" w:rsidRPr="00A50B26" w:rsidRDefault="00AA65F1" w:rsidP="00A32C2C">
      <w:pPr>
        <w:pStyle w:val="Heading1"/>
        <w:rPr>
          <w:szCs w:val="24"/>
          <w:lang w:val="en-GB"/>
        </w:rPr>
      </w:pPr>
      <w:bookmarkStart w:id="7" w:name="_Toc212715541"/>
      <w:bookmarkStart w:id="8" w:name="_Toc212727700"/>
      <w:r w:rsidRPr="00A50B26">
        <w:rPr>
          <w:szCs w:val="24"/>
          <w:lang w:val="en-GB"/>
        </w:rPr>
        <w:t>Policy and Legislation</w:t>
      </w:r>
      <w:bookmarkEnd w:id="7"/>
      <w:bookmarkEnd w:id="8"/>
    </w:p>
    <w:p w14:paraId="3C5F65F2" w14:textId="25B4D1BB" w:rsidR="00AA65F1" w:rsidRPr="00A50B26" w:rsidRDefault="00AA65F1" w:rsidP="00A32C2C">
      <w:pPr>
        <w:rPr>
          <w:rFonts w:cs="Times New Roman"/>
          <w:b/>
          <w:bCs/>
          <w:szCs w:val="24"/>
          <w:lang w:val="en-GB"/>
        </w:rPr>
      </w:pPr>
      <w:r w:rsidRPr="00A50B26">
        <w:rPr>
          <w:rFonts w:cs="Times New Roman"/>
          <w:szCs w:val="24"/>
          <w:lang w:val="en-GB"/>
        </w:rPr>
        <w:t>The application of Bronfenbrenner’s Ecological Systems theory in Roby’s case study proved that policy and legislation systems highly influenced the well-being of the patient. It can be said that these play a central role in the implementation of the PCC and PW approach at the local level (Yann e</w:t>
      </w:r>
      <w:r w:rsidRPr="00A50B26">
        <w:rPr>
          <w:rFonts w:cs="Times New Roman"/>
          <w:i/>
          <w:iCs/>
          <w:szCs w:val="24"/>
          <w:lang w:val="en-GB"/>
        </w:rPr>
        <w:t xml:space="preserve">t al., </w:t>
      </w:r>
      <w:r w:rsidRPr="00A50B26">
        <w:rPr>
          <w:rFonts w:cs="Times New Roman"/>
          <w:szCs w:val="24"/>
          <w:lang w:val="en-GB"/>
        </w:rPr>
        <w:t>2022).</w:t>
      </w:r>
      <w:r w:rsidR="00C61871" w:rsidRPr="00A50B26">
        <w:rPr>
          <w:rFonts w:cs="Times New Roman"/>
          <w:b/>
          <w:bCs/>
          <w:szCs w:val="24"/>
          <w:lang w:val="en-GB"/>
        </w:rPr>
        <w:t xml:space="preserve"> </w:t>
      </w:r>
      <w:r w:rsidRPr="00A50B26">
        <w:rPr>
          <w:rFonts w:cs="Times New Roman"/>
          <w:szCs w:val="24"/>
          <w:lang w:val="en-GB"/>
        </w:rPr>
        <w:t>The Health and Care Act 2022 facilitate collaboration, integration, and other required changes in the English healthcare service system</w:t>
      </w:r>
      <w:r w:rsidR="00D43B47" w:rsidRPr="00A50B26">
        <w:rPr>
          <w:rFonts w:cs="Times New Roman"/>
          <w:szCs w:val="24"/>
          <w:lang w:val="en-GB"/>
        </w:rPr>
        <w:t xml:space="preserve"> (Cano </w:t>
      </w:r>
      <w:r w:rsidR="00D43B47" w:rsidRPr="00A50B26">
        <w:rPr>
          <w:rFonts w:cs="Times New Roman"/>
          <w:i/>
          <w:iCs/>
          <w:szCs w:val="24"/>
          <w:lang w:val="en-GB"/>
        </w:rPr>
        <w:t>et al.</w:t>
      </w:r>
      <w:r w:rsidR="00D43B47" w:rsidRPr="00A50B26">
        <w:rPr>
          <w:rFonts w:cs="Times New Roman"/>
          <w:szCs w:val="24"/>
          <w:lang w:val="en-GB"/>
        </w:rPr>
        <w:t>, 2023)</w:t>
      </w:r>
      <w:r w:rsidRPr="00A50B26">
        <w:rPr>
          <w:rFonts w:cs="Times New Roman"/>
          <w:szCs w:val="24"/>
          <w:lang w:val="en-GB"/>
        </w:rPr>
        <w:t xml:space="preserve">. Section 163 implemented regulations regarding English local authority functions relevant to adult social care (Dunn et al., 2022). The Care Act 2014 also implemented regulated care functions. As per these two legislations, care-providing functions by local authorities and their performance need to be assessed. Section 46 Health and Care Act consider the Care Quality Commission (CQC) for reviewing and assessing the performance of the registered care service providers (Bach-Mortensen </w:t>
      </w:r>
      <w:r w:rsidRPr="00A50B26">
        <w:rPr>
          <w:rFonts w:cs="Times New Roman"/>
          <w:i/>
          <w:iCs/>
          <w:szCs w:val="24"/>
          <w:lang w:val="en-GB"/>
        </w:rPr>
        <w:t>et al.</w:t>
      </w:r>
      <w:r w:rsidRPr="00A50B26">
        <w:rPr>
          <w:rFonts w:cs="Times New Roman"/>
          <w:szCs w:val="24"/>
          <w:lang w:val="en-GB"/>
        </w:rPr>
        <w:t>, 2024). This law provides the utmost power to the CQC to report if the local authority fails to provide the required and utmost care service, and also can recommend improvements. </w:t>
      </w:r>
    </w:p>
    <w:p w14:paraId="6F09C05B" w14:textId="112FE706" w:rsidR="00C61871" w:rsidRPr="00A50B26" w:rsidRDefault="00AA65F1" w:rsidP="00A32C2C">
      <w:pPr>
        <w:rPr>
          <w:rFonts w:cs="Times New Roman"/>
          <w:szCs w:val="24"/>
          <w:lang w:val="en-GB"/>
        </w:rPr>
      </w:pPr>
      <w:r w:rsidRPr="00A50B26">
        <w:rPr>
          <w:rFonts w:cs="Times New Roman"/>
          <w:szCs w:val="24"/>
          <w:lang w:val="en-GB"/>
        </w:rPr>
        <w:t>According to CQC standards in alignment with the Care Act and Health and Care Act, the local authorities of England are responsible for providing safe, person-cantered, effective, and well-managed care services. This is by safeguarding the dignity of the adult pati</w:t>
      </w:r>
      <w:r w:rsidR="00A50B26">
        <w:rPr>
          <w:rFonts w:cs="Times New Roman"/>
          <w:szCs w:val="24"/>
          <w:lang w:val="en-GB"/>
        </w:rPr>
        <w:t xml:space="preserve">ents and assessing their needs </w:t>
      </w:r>
      <w:r w:rsidRPr="00A50B26">
        <w:rPr>
          <w:rFonts w:cs="Times New Roman"/>
          <w:szCs w:val="24"/>
          <w:lang w:val="en-GB"/>
        </w:rPr>
        <w:t>(Rayner, 2022). </w:t>
      </w:r>
      <w:r w:rsidR="00C61871" w:rsidRPr="00A50B26">
        <w:rPr>
          <w:rFonts w:cs="Times New Roman"/>
          <w:szCs w:val="24"/>
          <w:lang w:val="en-GB"/>
        </w:rPr>
        <w:t xml:space="preserve"> </w:t>
      </w:r>
      <w:r w:rsidRPr="00A50B26">
        <w:rPr>
          <w:rFonts w:cs="Times New Roman"/>
          <w:szCs w:val="24"/>
          <w:lang w:val="en-GB"/>
        </w:rPr>
        <w:t xml:space="preserve">The case study of Robyn directly indicates towards failure of the local authority and care agencies to offer adequate care service, where Robyn’s requirement was a personalised care service. However, this legislation and the relevant policies allow Robyn to get funding to recover from a spinal injury. Robyn successfully accessed the partnership working facility, but failed to receive adequate care services. As per the case study, Care Agency of Robyn offered around 36 PAs in a year, which indicates that the agency failed to provide a comfortable and safe environment of care. The rapid changes of PAs affect the comfort level of Robyn. </w:t>
      </w:r>
    </w:p>
    <w:p w14:paraId="46B21D1C" w14:textId="4D0A38AD" w:rsidR="00AA65F1" w:rsidRPr="00A50B26" w:rsidRDefault="00AA65F1" w:rsidP="00A32C2C">
      <w:pPr>
        <w:rPr>
          <w:rFonts w:cs="Times New Roman"/>
          <w:szCs w:val="24"/>
          <w:lang w:val="en-GB"/>
        </w:rPr>
      </w:pPr>
      <w:r w:rsidRPr="00A50B26">
        <w:rPr>
          <w:rFonts w:cs="Times New Roman"/>
          <w:szCs w:val="24"/>
          <w:lang w:val="en-GB"/>
        </w:rPr>
        <w:t xml:space="preserve">Robyn wanted to enter a daily routine, but a lack of proper management and a prepared care plan without discussion led to disrupting Robyn’s plan. Robyn felt unsafe to get out of bed or leave the house, whereas the care service was meant to encourage the patient and to facilitate wellbeing. This again proved the failure of care agencies to safeguard the patient under care and to provide PCC to assess patients’ needs. Robyn was not being acknowledged about the forward care plan or about the change of PAs. This proved that the care agency did not respect </w:t>
      </w:r>
      <w:r w:rsidRPr="00A50B26">
        <w:rPr>
          <w:rFonts w:cs="Times New Roman"/>
          <w:szCs w:val="24"/>
          <w:lang w:val="en-GB"/>
        </w:rPr>
        <w:lastRenderedPageBreak/>
        <w:t>Robyn’s consent and dignity in the care service. The care agency and social care providers of Robyn are directly linked with the local authority, which jointly sets the budget</w:t>
      </w:r>
      <w:r w:rsidR="00C61871" w:rsidRPr="00A50B26">
        <w:rPr>
          <w:rFonts w:cs="Times New Roman"/>
          <w:szCs w:val="24"/>
          <w:lang w:val="en-GB"/>
        </w:rPr>
        <w:t xml:space="preserve"> (Bauer</w:t>
      </w:r>
      <w:r w:rsidR="00C61871" w:rsidRPr="00A50B26">
        <w:rPr>
          <w:rFonts w:cs="Times New Roman"/>
          <w:i/>
          <w:iCs/>
          <w:szCs w:val="24"/>
          <w:lang w:val="en-GB"/>
        </w:rPr>
        <w:t xml:space="preserve"> et al., </w:t>
      </w:r>
      <w:r w:rsidR="00C61871" w:rsidRPr="00A50B26">
        <w:rPr>
          <w:rFonts w:cs="Times New Roman"/>
          <w:szCs w:val="24"/>
          <w:lang w:val="en-GB"/>
        </w:rPr>
        <w:t>2024)</w:t>
      </w:r>
      <w:r w:rsidRPr="00A50B26">
        <w:rPr>
          <w:rFonts w:cs="Times New Roman"/>
          <w:szCs w:val="24"/>
          <w:lang w:val="en-GB"/>
        </w:rPr>
        <w:t>. CQC did not report failure of the local authority and care agency, and also did not take steps to improve the situation.</w:t>
      </w:r>
      <w:r w:rsidR="00C61871" w:rsidRPr="00A50B26">
        <w:rPr>
          <w:rFonts w:cs="Times New Roman"/>
          <w:szCs w:val="24"/>
          <w:lang w:val="en-GB"/>
        </w:rPr>
        <w:t xml:space="preserve"> </w:t>
      </w:r>
      <w:r w:rsidRPr="00A50B26">
        <w:rPr>
          <w:rFonts w:cs="Times New Roman"/>
          <w:szCs w:val="24"/>
          <w:lang w:val="en-GB"/>
        </w:rPr>
        <w:t xml:space="preserve">The Human Rights Act 1998 mentions that a social care provider in the UK must prioritize the needs of every individual (Ife </w:t>
      </w:r>
      <w:r w:rsidRPr="00A50B26">
        <w:rPr>
          <w:rFonts w:cs="Times New Roman"/>
          <w:i/>
          <w:iCs/>
          <w:szCs w:val="24"/>
          <w:lang w:val="en-GB"/>
        </w:rPr>
        <w:t>et al.,</w:t>
      </w:r>
      <w:r w:rsidRPr="00A50B26">
        <w:rPr>
          <w:rFonts w:cs="Times New Roman"/>
          <w:szCs w:val="24"/>
          <w:lang w:val="en-GB"/>
        </w:rPr>
        <w:t xml:space="preserve"> 2022). Therefore, it can be concluded that despite having adequate policies and legislation, they failed to provide care while maintaining patients’ human rights. </w:t>
      </w:r>
    </w:p>
    <w:p w14:paraId="3A1387D3" w14:textId="77777777" w:rsidR="00AA65F1" w:rsidRPr="00A50B26" w:rsidRDefault="00AA65F1" w:rsidP="00A32C2C">
      <w:pPr>
        <w:pStyle w:val="Heading1"/>
        <w:rPr>
          <w:szCs w:val="24"/>
          <w:lang w:val="en-GB"/>
        </w:rPr>
      </w:pPr>
      <w:bookmarkStart w:id="9" w:name="_Toc212715542"/>
      <w:bookmarkStart w:id="10" w:name="_Toc212727701"/>
      <w:r w:rsidRPr="00A50B26">
        <w:rPr>
          <w:szCs w:val="24"/>
          <w:lang w:val="en-GB"/>
        </w:rPr>
        <w:t>Recommendations</w:t>
      </w:r>
      <w:bookmarkEnd w:id="9"/>
      <w:bookmarkEnd w:id="10"/>
      <w:r w:rsidRPr="00A50B26">
        <w:rPr>
          <w:szCs w:val="24"/>
          <w:lang w:val="en-GB"/>
        </w:rPr>
        <w:t> </w:t>
      </w:r>
    </w:p>
    <w:p w14:paraId="46911A34" w14:textId="731F96FB" w:rsidR="00AA65F1" w:rsidRPr="00A50B26" w:rsidRDefault="00AA65F1" w:rsidP="00A32C2C">
      <w:pPr>
        <w:rPr>
          <w:rFonts w:cs="Times New Roman"/>
          <w:szCs w:val="24"/>
          <w:lang w:val="en-GB"/>
        </w:rPr>
      </w:pPr>
      <w:r w:rsidRPr="00A50B26">
        <w:rPr>
          <w:rFonts w:cs="Times New Roman"/>
          <w:szCs w:val="24"/>
          <w:lang w:val="en-GB"/>
        </w:rPr>
        <w:t>Competent PAs are capable of making decisions and making an effective personalised care plan within the scope of practice (Ajibade, 2021). Care agencies must recruit competent PAs or can train them effectively. Local authorities need to be responsible for assessing the competence and performance of PAs.</w:t>
      </w:r>
      <w:r w:rsidR="00C61871" w:rsidRPr="00A50B26">
        <w:rPr>
          <w:rFonts w:cs="Times New Roman"/>
          <w:szCs w:val="24"/>
          <w:lang w:val="en-GB"/>
        </w:rPr>
        <w:t xml:space="preserve"> </w:t>
      </w:r>
      <w:r w:rsidRPr="00A50B26">
        <w:rPr>
          <w:rFonts w:cs="Times New Roman"/>
          <w:szCs w:val="24"/>
          <w:lang w:val="en-GB"/>
        </w:rPr>
        <w:t>CQC needs to increase its assessment frequency from long-term to short-term. They also need to consider long-term needs instead of immediate needs to ensure a continuous efficiency level in the long-term care approach. They also need to change the standards of care agency to become registered, focusing on its infrastructure and skills. PCC policy needs to be developed for the local authority to guide them in its effective implementation. Training needs to be provided to facilitate collaboration with local</w:t>
      </w:r>
      <w:r w:rsidR="00A50B26">
        <w:rPr>
          <w:rFonts w:cs="Times New Roman"/>
          <w:szCs w:val="24"/>
          <w:lang w:val="en-GB"/>
        </w:rPr>
        <w:t xml:space="preserve"> authorities and care agencies.</w:t>
      </w:r>
      <w:r w:rsidRPr="00A50B26">
        <w:rPr>
          <w:rFonts w:cs="Times New Roman"/>
          <w:szCs w:val="24"/>
          <w:lang w:val="en-GB"/>
        </w:rPr>
        <w:t xml:space="preserve"> The patient can be easily informed about any change in the care plan or can get regular progress updates</w:t>
      </w:r>
      <w:r w:rsidR="00842ED5" w:rsidRPr="00A50B26">
        <w:rPr>
          <w:rFonts w:cs="Times New Roman"/>
          <w:szCs w:val="24"/>
          <w:lang w:val="en-GB"/>
        </w:rPr>
        <w:t xml:space="preserve">. </w:t>
      </w:r>
    </w:p>
    <w:p w14:paraId="47A71D53" w14:textId="77777777" w:rsidR="00AA65F1" w:rsidRPr="00A50B26" w:rsidRDefault="00AA65F1" w:rsidP="00A32C2C">
      <w:pPr>
        <w:pStyle w:val="Heading1"/>
        <w:rPr>
          <w:szCs w:val="24"/>
          <w:lang w:val="en-GB"/>
        </w:rPr>
      </w:pPr>
      <w:bookmarkStart w:id="11" w:name="_Toc212715543"/>
      <w:bookmarkStart w:id="12" w:name="_Toc212727702"/>
      <w:r w:rsidRPr="00A50B26">
        <w:rPr>
          <w:szCs w:val="24"/>
          <w:lang w:val="en-GB"/>
        </w:rPr>
        <w:t>Conclusion</w:t>
      </w:r>
      <w:bookmarkEnd w:id="11"/>
      <w:bookmarkEnd w:id="12"/>
      <w:r w:rsidRPr="00A50B26">
        <w:rPr>
          <w:szCs w:val="24"/>
          <w:lang w:val="en-GB"/>
        </w:rPr>
        <w:t> </w:t>
      </w:r>
    </w:p>
    <w:p w14:paraId="711CCA39" w14:textId="77777777" w:rsidR="00AA65F1" w:rsidRPr="00A50B26" w:rsidRDefault="00AA65F1" w:rsidP="00A32C2C">
      <w:pPr>
        <w:rPr>
          <w:rFonts w:cs="Times New Roman"/>
          <w:szCs w:val="24"/>
          <w:lang w:val="en-GB"/>
        </w:rPr>
      </w:pPr>
      <w:r w:rsidRPr="00A50B26">
        <w:rPr>
          <w:rFonts w:cs="Times New Roman"/>
          <w:szCs w:val="24"/>
          <w:lang w:val="en-GB"/>
        </w:rPr>
        <w:t>This case study report can be considered as one for the successful implementation of the person-cantered care approach; effective partnership working is necessary. Robyn’s case study indicates that it is the failure of an effective partnership working, which hindered getting an effective personalised care service. The lack of compassion, commitment, and care was highly visible in the care provided to Robyn. The existing policy and legislation are found to be effective, but there is a problem in effective implementation, which affects the fundamental health care service standards. The partners were found to be competent to provide the required personalised care as per the policies and legislation. </w:t>
      </w:r>
    </w:p>
    <w:p w14:paraId="7886DB13" w14:textId="77777777" w:rsidR="00AA65F1" w:rsidRPr="00A50B26" w:rsidRDefault="00AA65F1" w:rsidP="00A32C2C">
      <w:pPr>
        <w:rPr>
          <w:rFonts w:cs="Times New Roman"/>
          <w:szCs w:val="24"/>
          <w:lang w:val="en-GB"/>
        </w:rPr>
      </w:pPr>
    </w:p>
    <w:p w14:paraId="688F572B" w14:textId="77777777" w:rsidR="00AA65F1" w:rsidRPr="00A50B26" w:rsidRDefault="00AA65F1" w:rsidP="00A32C2C">
      <w:pPr>
        <w:rPr>
          <w:rFonts w:cs="Times New Roman"/>
          <w:szCs w:val="24"/>
          <w:lang w:val="en-GB"/>
        </w:rPr>
      </w:pPr>
      <w:r w:rsidRPr="00A50B26">
        <w:rPr>
          <w:rFonts w:cs="Times New Roman"/>
          <w:szCs w:val="24"/>
          <w:lang w:val="en-GB"/>
        </w:rPr>
        <w:br w:type="page"/>
      </w:r>
    </w:p>
    <w:p w14:paraId="50D2F7CD" w14:textId="7390493C" w:rsidR="000D3B86" w:rsidRPr="00A50B26" w:rsidRDefault="00B239F1" w:rsidP="00A32C2C">
      <w:pPr>
        <w:pStyle w:val="Heading1"/>
        <w:rPr>
          <w:szCs w:val="24"/>
          <w:lang w:val="en-GB"/>
        </w:rPr>
      </w:pPr>
      <w:bookmarkStart w:id="13" w:name="_Toc212727703"/>
      <w:r w:rsidRPr="00A50B26">
        <w:rPr>
          <w:szCs w:val="24"/>
          <w:lang w:val="en-GB"/>
        </w:rPr>
        <w:lastRenderedPageBreak/>
        <w:t>Reference list</w:t>
      </w:r>
      <w:bookmarkEnd w:id="13"/>
    </w:p>
    <w:p w14:paraId="1FBE1D77" w14:textId="77777777" w:rsidR="00965AEA" w:rsidRPr="00A50B26" w:rsidRDefault="00965AEA" w:rsidP="00A32C2C">
      <w:pPr>
        <w:rPr>
          <w:rFonts w:cs="Times New Roman"/>
          <w:szCs w:val="24"/>
          <w:lang w:val="en-GB"/>
        </w:rPr>
      </w:pPr>
      <w:r w:rsidRPr="00A50B26">
        <w:rPr>
          <w:rFonts w:cs="Times New Roman"/>
          <w:szCs w:val="24"/>
          <w:lang w:val="en-GB"/>
        </w:rPr>
        <w:t>Ajibade, B., 2021. Assessing the patient's needs and planning effective care. </w:t>
      </w:r>
      <w:r w:rsidRPr="00A50B26">
        <w:rPr>
          <w:rFonts w:cs="Times New Roman"/>
          <w:i/>
          <w:iCs/>
          <w:szCs w:val="24"/>
          <w:lang w:val="en-GB"/>
        </w:rPr>
        <w:t>British Journal of Nursing</w:t>
      </w:r>
      <w:r w:rsidRPr="00A50B26">
        <w:rPr>
          <w:rFonts w:cs="Times New Roman"/>
          <w:szCs w:val="24"/>
          <w:lang w:val="en-GB"/>
        </w:rPr>
        <w:t>, </w:t>
      </w:r>
      <w:r w:rsidRPr="00A50B26">
        <w:rPr>
          <w:rFonts w:cs="Times New Roman"/>
          <w:i/>
          <w:iCs/>
          <w:szCs w:val="24"/>
          <w:lang w:val="en-GB"/>
        </w:rPr>
        <w:t>30</w:t>
      </w:r>
      <w:r w:rsidRPr="00A50B26">
        <w:rPr>
          <w:rFonts w:cs="Times New Roman"/>
          <w:szCs w:val="24"/>
          <w:lang w:val="en-GB"/>
        </w:rPr>
        <w:t>(20), pp.1166-1171.</w:t>
      </w:r>
    </w:p>
    <w:p w14:paraId="5B7D0E55" w14:textId="77777777" w:rsidR="00965AEA" w:rsidRPr="00A50B26" w:rsidRDefault="00965AEA" w:rsidP="00A32C2C">
      <w:pPr>
        <w:rPr>
          <w:rFonts w:cs="Times New Roman"/>
          <w:szCs w:val="24"/>
          <w:lang w:val="en-GB"/>
        </w:rPr>
      </w:pPr>
      <w:proofErr w:type="spellStart"/>
      <w:r w:rsidRPr="00A50B26">
        <w:rPr>
          <w:rFonts w:cs="Times New Roman"/>
          <w:szCs w:val="24"/>
          <w:lang w:val="en-GB"/>
        </w:rPr>
        <w:t>Alderwick</w:t>
      </w:r>
      <w:proofErr w:type="spellEnd"/>
      <w:r w:rsidRPr="00A50B26">
        <w:rPr>
          <w:rFonts w:cs="Times New Roman"/>
          <w:szCs w:val="24"/>
          <w:lang w:val="en-GB"/>
        </w:rPr>
        <w:t>, H., Hutchings, A., Briggs, A. and Mays, N., 2021. The impacts of collaboration between local health care and non-health care organizations and factors shaping how they work: a systematic review of reviews. </w:t>
      </w:r>
      <w:r w:rsidRPr="00A50B26">
        <w:rPr>
          <w:rFonts w:cs="Times New Roman"/>
          <w:i/>
          <w:iCs/>
          <w:szCs w:val="24"/>
          <w:lang w:val="en-GB"/>
        </w:rPr>
        <w:t>BMC public health</w:t>
      </w:r>
      <w:r w:rsidRPr="00A50B26">
        <w:rPr>
          <w:rFonts w:cs="Times New Roman"/>
          <w:szCs w:val="24"/>
          <w:lang w:val="en-GB"/>
        </w:rPr>
        <w:t>, </w:t>
      </w:r>
      <w:r w:rsidRPr="00A50B26">
        <w:rPr>
          <w:rFonts w:cs="Times New Roman"/>
          <w:i/>
          <w:iCs/>
          <w:szCs w:val="24"/>
          <w:lang w:val="en-GB"/>
        </w:rPr>
        <w:t>21</w:t>
      </w:r>
      <w:r w:rsidRPr="00A50B26">
        <w:rPr>
          <w:rFonts w:cs="Times New Roman"/>
          <w:szCs w:val="24"/>
          <w:lang w:val="en-GB"/>
        </w:rPr>
        <w:t>(1), p.753.</w:t>
      </w:r>
    </w:p>
    <w:p w14:paraId="679BC43E" w14:textId="77777777" w:rsidR="00965AEA" w:rsidRPr="00A50B26" w:rsidRDefault="00965AEA" w:rsidP="00A32C2C">
      <w:pPr>
        <w:rPr>
          <w:rFonts w:cs="Times New Roman"/>
          <w:szCs w:val="24"/>
          <w:lang w:val="en-GB"/>
        </w:rPr>
      </w:pPr>
      <w:r w:rsidRPr="00A50B26">
        <w:rPr>
          <w:rFonts w:cs="Times New Roman"/>
          <w:szCs w:val="24"/>
          <w:lang w:val="en-GB"/>
        </w:rPr>
        <w:t>Bach-Mortensen, A., Goodair, B. and Degli Esposti, M., 2024. Involuntary closures of for-profit care homes in England by the Care Quality Commission. </w:t>
      </w:r>
      <w:r w:rsidRPr="00A50B26">
        <w:rPr>
          <w:rFonts w:cs="Times New Roman"/>
          <w:i/>
          <w:iCs/>
          <w:szCs w:val="24"/>
          <w:lang w:val="en-GB"/>
        </w:rPr>
        <w:t>The Lancet Healthy Longevity</w:t>
      </w:r>
      <w:r w:rsidRPr="00A50B26">
        <w:rPr>
          <w:rFonts w:cs="Times New Roman"/>
          <w:szCs w:val="24"/>
          <w:lang w:val="en-GB"/>
        </w:rPr>
        <w:t>, </w:t>
      </w:r>
      <w:r w:rsidRPr="00A50B26">
        <w:rPr>
          <w:rFonts w:cs="Times New Roman"/>
          <w:i/>
          <w:iCs/>
          <w:szCs w:val="24"/>
          <w:lang w:val="en-GB"/>
        </w:rPr>
        <w:t>5</w:t>
      </w:r>
      <w:r w:rsidRPr="00A50B26">
        <w:rPr>
          <w:rFonts w:cs="Times New Roman"/>
          <w:szCs w:val="24"/>
          <w:lang w:val="en-GB"/>
        </w:rPr>
        <w:t>(4), pp.e297-e302.</w:t>
      </w:r>
    </w:p>
    <w:p w14:paraId="5DC477E8" w14:textId="77777777" w:rsidR="00965AEA" w:rsidRPr="00A50B26" w:rsidRDefault="00965AEA" w:rsidP="00A32C2C">
      <w:pPr>
        <w:rPr>
          <w:rFonts w:cs="Times New Roman"/>
          <w:szCs w:val="24"/>
          <w:lang w:val="en-GB"/>
        </w:rPr>
      </w:pPr>
      <w:r w:rsidRPr="00A50B26">
        <w:rPr>
          <w:rFonts w:cs="Times New Roman"/>
          <w:szCs w:val="24"/>
          <w:lang w:val="en-GB"/>
        </w:rPr>
        <w:t>Bardi, J.N., 2024. Socially Constructing Compassionate Care into Higher Education: An Adaption of the National Health Service England’s 6Cs Values. In </w:t>
      </w:r>
      <w:r w:rsidRPr="00A50B26">
        <w:rPr>
          <w:rFonts w:cs="Times New Roman"/>
          <w:i/>
          <w:iCs/>
          <w:szCs w:val="24"/>
          <w:lang w:val="en-GB"/>
        </w:rPr>
        <w:t>Developing Pedagogies of Compassion in Higher Education: A Practice First Approach</w:t>
      </w:r>
      <w:r w:rsidRPr="00A50B26">
        <w:rPr>
          <w:rFonts w:cs="Times New Roman"/>
          <w:szCs w:val="24"/>
          <w:lang w:val="en-GB"/>
        </w:rPr>
        <w:t> (pp. 155-174). Cham: Springer Nature Switzerland.</w:t>
      </w:r>
    </w:p>
    <w:p w14:paraId="5538E303" w14:textId="77777777" w:rsidR="00965AEA" w:rsidRPr="00A50B26" w:rsidRDefault="00965AEA" w:rsidP="00A32C2C">
      <w:pPr>
        <w:rPr>
          <w:rFonts w:cs="Times New Roman"/>
          <w:szCs w:val="24"/>
          <w:lang w:val="en-GB"/>
        </w:rPr>
      </w:pPr>
      <w:r w:rsidRPr="00A50B26">
        <w:rPr>
          <w:rFonts w:cs="Times New Roman"/>
          <w:szCs w:val="24"/>
          <w:lang w:val="en-GB"/>
        </w:rPr>
        <w:t xml:space="preserve">Bauer, A., Boaz, A., Breuer, E., </w:t>
      </w:r>
      <w:proofErr w:type="spellStart"/>
      <w:r w:rsidRPr="00A50B26">
        <w:rPr>
          <w:rFonts w:cs="Times New Roman"/>
          <w:szCs w:val="24"/>
          <w:lang w:val="en-GB"/>
        </w:rPr>
        <w:t>Hoomans</w:t>
      </w:r>
      <w:proofErr w:type="spellEnd"/>
      <w:r w:rsidRPr="00A50B26">
        <w:rPr>
          <w:rFonts w:cs="Times New Roman"/>
          <w:szCs w:val="24"/>
          <w:lang w:val="en-GB"/>
        </w:rPr>
        <w:t>, T., Jasim, S., Knapp, M., Camus, J.M. and Malley, J., 2024. Implementing national care guidelines in local authorities in England and Wales: a theory-of-change. </w:t>
      </w:r>
      <w:r w:rsidRPr="00A50B26">
        <w:rPr>
          <w:rFonts w:cs="Times New Roman"/>
          <w:i/>
          <w:iCs/>
          <w:szCs w:val="24"/>
          <w:lang w:val="en-GB"/>
        </w:rPr>
        <w:t>BMC Health Services Research</w:t>
      </w:r>
      <w:r w:rsidRPr="00A50B26">
        <w:rPr>
          <w:rFonts w:cs="Times New Roman"/>
          <w:szCs w:val="24"/>
          <w:lang w:val="en-GB"/>
        </w:rPr>
        <w:t>, </w:t>
      </w:r>
      <w:r w:rsidRPr="00A50B26">
        <w:rPr>
          <w:rFonts w:cs="Times New Roman"/>
          <w:i/>
          <w:iCs/>
          <w:szCs w:val="24"/>
          <w:lang w:val="en-GB"/>
        </w:rPr>
        <w:t>24</w:t>
      </w:r>
      <w:r w:rsidRPr="00A50B26">
        <w:rPr>
          <w:rFonts w:cs="Times New Roman"/>
          <w:szCs w:val="24"/>
          <w:lang w:val="en-GB"/>
        </w:rPr>
        <w:t>(1), pp.1-11.</w:t>
      </w:r>
    </w:p>
    <w:p w14:paraId="0269BADE" w14:textId="77777777" w:rsidR="00965AEA" w:rsidRPr="00A50B26" w:rsidRDefault="00965AEA" w:rsidP="00A32C2C">
      <w:pPr>
        <w:rPr>
          <w:rFonts w:cs="Times New Roman"/>
          <w:szCs w:val="24"/>
          <w:lang w:val="en-GB"/>
        </w:rPr>
      </w:pPr>
      <w:r w:rsidRPr="00A50B26">
        <w:rPr>
          <w:rFonts w:cs="Times New Roman"/>
          <w:szCs w:val="24"/>
          <w:lang w:val="en-GB"/>
        </w:rPr>
        <w:t>Bognar, G. and Hirose, I., 2022. </w:t>
      </w:r>
      <w:r w:rsidRPr="00A50B26">
        <w:rPr>
          <w:rFonts w:cs="Times New Roman"/>
          <w:i/>
          <w:iCs/>
          <w:szCs w:val="24"/>
          <w:lang w:val="en-GB"/>
        </w:rPr>
        <w:t>The ethics of health care rationing: an introduction</w:t>
      </w:r>
      <w:r w:rsidRPr="00A50B26">
        <w:rPr>
          <w:rFonts w:cs="Times New Roman"/>
          <w:szCs w:val="24"/>
          <w:lang w:val="en-GB"/>
        </w:rPr>
        <w:t>. Routledge.</w:t>
      </w:r>
    </w:p>
    <w:p w14:paraId="2D3282C8" w14:textId="77777777" w:rsidR="00965AEA" w:rsidRPr="00A50B26" w:rsidRDefault="00965AEA" w:rsidP="00A32C2C">
      <w:pPr>
        <w:rPr>
          <w:rFonts w:cs="Times New Roman"/>
          <w:szCs w:val="24"/>
          <w:lang w:val="en-GB"/>
        </w:rPr>
      </w:pPr>
      <w:r w:rsidRPr="00A50B26">
        <w:rPr>
          <w:rFonts w:cs="Times New Roman"/>
          <w:szCs w:val="24"/>
          <w:lang w:val="en-GB"/>
        </w:rPr>
        <w:t>Cano, F., Alves, E., Joao, A., Oliveira, H., Pinho, L.G. and Fonseca, C., 2023. A rapid literature review on the health-related outcomes of long-term person-</w:t>
      </w:r>
      <w:proofErr w:type="spellStart"/>
      <w:r w:rsidRPr="00A50B26">
        <w:rPr>
          <w:rFonts w:cs="Times New Roman"/>
          <w:szCs w:val="24"/>
          <w:lang w:val="en-GB"/>
        </w:rPr>
        <w:t>centered</w:t>
      </w:r>
      <w:proofErr w:type="spellEnd"/>
      <w:r w:rsidRPr="00A50B26">
        <w:rPr>
          <w:rFonts w:cs="Times New Roman"/>
          <w:szCs w:val="24"/>
          <w:lang w:val="en-GB"/>
        </w:rPr>
        <w:t xml:space="preserve"> care models in adults with chronic illness. </w:t>
      </w:r>
      <w:r w:rsidRPr="00A50B26">
        <w:rPr>
          <w:rFonts w:cs="Times New Roman"/>
          <w:i/>
          <w:iCs/>
          <w:szCs w:val="24"/>
          <w:lang w:val="en-GB"/>
        </w:rPr>
        <w:t>Frontiers in public health</w:t>
      </w:r>
      <w:r w:rsidRPr="00A50B26">
        <w:rPr>
          <w:rFonts w:cs="Times New Roman"/>
          <w:szCs w:val="24"/>
          <w:lang w:val="en-GB"/>
        </w:rPr>
        <w:t>, </w:t>
      </w:r>
      <w:r w:rsidRPr="00A50B26">
        <w:rPr>
          <w:rFonts w:cs="Times New Roman"/>
          <w:i/>
          <w:iCs/>
          <w:szCs w:val="24"/>
          <w:lang w:val="en-GB"/>
        </w:rPr>
        <w:t>11</w:t>
      </w:r>
      <w:r w:rsidRPr="00A50B26">
        <w:rPr>
          <w:rFonts w:cs="Times New Roman"/>
          <w:szCs w:val="24"/>
          <w:lang w:val="en-GB"/>
        </w:rPr>
        <w:t>, p.1213816.</w:t>
      </w:r>
    </w:p>
    <w:p w14:paraId="05D00BFA" w14:textId="77777777" w:rsidR="00965AEA" w:rsidRPr="00A50B26" w:rsidRDefault="00965AEA" w:rsidP="00A32C2C">
      <w:pPr>
        <w:rPr>
          <w:rFonts w:cs="Times New Roman"/>
          <w:szCs w:val="24"/>
          <w:lang w:val="en-GB"/>
        </w:rPr>
      </w:pPr>
      <w:r w:rsidRPr="00A50B26">
        <w:rPr>
          <w:rFonts w:cs="Times New Roman"/>
          <w:szCs w:val="24"/>
          <w:lang w:val="en-GB"/>
        </w:rPr>
        <w:t xml:space="preserve">Dunn, P., Fraser, C., Williamson, S. and </w:t>
      </w:r>
      <w:proofErr w:type="spellStart"/>
      <w:r w:rsidRPr="00A50B26">
        <w:rPr>
          <w:rFonts w:cs="Times New Roman"/>
          <w:szCs w:val="24"/>
          <w:lang w:val="en-GB"/>
        </w:rPr>
        <w:t>Alderwick</w:t>
      </w:r>
      <w:proofErr w:type="spellEnd"/>
      <w:r w:rsidRPr="00A50B26">
        <w:rPr>
          <w:rFonts w:cs="Times New Roman"/>
          <w:szCs w:val="24"/>
          <w:lang w:val="en-GB"/>
        </w:rPr>
        <w:t>, H., 2022. Integrated care systems: what do they look like. </w:t>
      </w:r>
      <w:r w:rsidRPr="00A50B26">
        <w:rPr>
          <w:rFonts w:cs="Times New Roman"/>
          <w:i/>
          <w:iCs/>
          <w:szCs w:val="24"/>
          <w:lang w:val="en-GB"/>
        </w:rPr>
        <w:t>Health Foundation</w:t>
      </w:r>
      <w:r w:rsidRPr="00A50B26">
        <w:rPr>
          <w:rFonts w:cs="Times New Roman"/>
          <w:szCs w:val="24"/>
          <w:lang w:val="en-GB"/>
        </w:rPr>
        <w:t>.</w:t>
      </w:r>
    </w:p>
    <w:p w14:paraId="19682DB8" w14:textId="77777777" w:rsidR="00965AEA" w:rsidRPr="00A50B26" w:rsidRDefault="00965AEA" w:rsidP="00A32C2C">
      <w:pPr>
        <w:rPr>
          <w:rFonts w:cs="Times New Roman"/>
          <w:szCs w:val="24"/>
          <w:lang w:val="en-GB"/>
        </w:rPr>
      </w:pPr>
      <w:r w:rsidRPr="00A50B26">
        <w:rPr>
          <w:rFonts w:cs="Times New Roman"/>
          <w:szCs w:val="24"/>
          <w:lang w:val="en-GB"/>
        </w:rPr>
        <w:t>Entwistle, V.A., Cribb, A., Mitchell, P. and Walter, S., 2022. Unifying and universalizing Personalised Care? An analysis of a national curriculum with implications for policy and education relating to person-centred care. </w:t>
      </w:r>
      <w:r w:rsidRPr="00A50B26">
        <w:rPr>
          <w:rFonts w:cs="Times New Roman"/>
          <w:i/>
          <w:iCs/>
          <w:szCs w:val="24"/>
          <w:lang w:val="en-GB"/>
        </w:rPr>
        <w:t xml:space="preserve">Patient Education and </w:t>
      </w:r>
      <w:proofErr w:type="spellStart"/>
      <w:r w:rsidRPr="00A50B26">
        <w:rPr>
          <w:rFonts w:cs="Times New Roman"/>
          <w:i/>
          <w:iCs/>
          <w:szCs w:val="24"/>
          <w:lang w:val="en-GB"/>
        </w:rPr>
        <w:t>Counseling</w:t>
      </w:r>
      <w:proofErr w:type="spellEnd"/>
      <w:r w:rsidRPr="00A50B26">
        <w:rPr>
          <w:rFonts w:cs="Times New Roman"/>
          <w:szCs w:val="24"/>
          <w:lang w:val="en-GB"/>
        </w:rPr>
        <w:t>, </w:t>
      </w:r>
      <w:r w:rsidRPr="00A50B26">
        <w:rPr>
          <w:rFonts w:cs="Times New Roman"/>
          <w:i/>
          <w:iCs/>
          <w:szCs w:val="24"/>
          <w:lang w:val="en-GB"/>
        </w:rPr>
        <w:t>105</w:t>
      </w:r>
      <w:r w:rsidRPr="00A50B26">
        <w:rPr>
          <w:rFonts w:cs="Times New Roman"/>
          <w:szCs w:val="24"/>
          <w:lang w:val="en-GB"/>
        </w:rPr>
        <w:t>(12), pp.3422-3428.</w:t>
      </w:r>
    </w:p>
    <w:p w14:paraId="4CAEB2A7" w14:textId="77777777" w:rsidR="00965AEA" w:rsidRPr="00A50B26" w:rsidRDefault="00965AEA" w:rsidP="00A32C2C">
      <w:pPr>
        <w:rPr>
          <w:rFonts w:cs="Times New Roman"/>
          <w:szCs w:val="24"/>
          <w:lang w:val="en-GB"/>
        </w:rPr>
      </w:pPr>
      <w:r w:rsidRPr="00A50B26">
        <w:rPr>
          <w:rFonts w:cs="Times New Roman"/>
          <w:szCs w:val="24"/>
          <w:lang w:val="en-GB"/>
        </w:rPr>
        <w:t>Harris, M., 2021. Understanding Person-centred Care for Nursing Associates.</w:t>
      </w:r>
    </w:p>
    <w:p w14:paraId="65087D18" w14:textId="77777777" w:rsidR="00965AEA" w:rsidRPr="00A50B26" w:rsidRDefault="00965AEA" w:rsidP="00A32C2C">
      <w:pPr>
        <w:rPr>
          <w:rFonts w:cs="Times New Roman"/>
          <w:szCs w:val="24"/>
          <w:lang w:val="en-GB"/>
        </w:rPr>
      </w:pPr>
      <w:r w:rsidRPr="00A50B26">
        <w:rPr>
          <w:rFonts w:cs="Times New Roman"/>
          <w:szCs w:val="24"/>
          <w:lang w:val="en-GB"/>
        </w:rPr>
        <w:t xml:space="preserve">Ife, J., </w:t>
      </w:r>
      <w:proofErr w:type="spellStart"/>
      <w:r w:rsidRPr="00A50B26">
        <w:rPr>
          <w:rFonts w:cs="Times New Roman"/>
          <w:szCs w:val="24"/>
          <w:lang w:val="en-GB"/>
        </w:rPr>
        <w:t>Soldatić</w:t>
      </w:r>
      <w:proofErr w:type="spellEnd"/>
      <w:r w:rsidRPr="00A50B26">
        <w:rPr>
          <w:rFonts w:cs="Times New Roman"/>
          <w:szCs w:val="24"/>
          <w:lang w:val="en-GB"/>
        </w:rPr>
        <w:t>, K. and Briskman, L., 2022. </w:t>
      </w:r>
      <w:r w:rsidRPr="00A50B26">
        <w:rPr>
          <w:rFonts w:cs="Times New Roman"/>
          <w:i/>
          <w:iCs/>
          <w:szCs w:val="24"/>
          <w:lang w:val="en-GB"/>
        </w:rPr>
        <w:t>Human rights and social work</w:t>
      </w:r>
      <w:r w:rsidRPr="00A50B26">
        <w:rPr>
          <w:rFonts w:cs="Times New Roman"/>
          <w:szCs w:val="24"/>
          <w:lang w:val="en-GB"/>
        </w:rPr>
        <w:t>. Cambridge University Press.</w:t>
      </w:r>
    </w:p>
    <w:p w14:paraId="11B3E60D" w14:textId="77777777" w:rsidR="00965AEA" w:rsidRPr="00A50B26" w:rsidRDefault="00965AEA" w:rsidP="00A32C2C">
      <w:pPr>
        <w:rPr>
          <w:rFonts w:cs="Times New Roman"/>
          <w:szCs w:val="24"/>
          <w:lang w:val="en-GB"/>
        </w:rPr>
      </w:pPr>
      <w:r w:rsidRPr="00A50B26">
        <w:rPr>
          <w:rFonts w:cs="Times New Roman"/>
          <w:szCs w:val="24"/>
          <w:lang w:val="en-GB"/>
        </w:rPr>
        <w:t xml:space="preserve">Kwame, A. and </w:t>
      </w:r>
      <w:proofErr w:type="spellStart"/>
      <w:r w:rsidRPr="00A50B26">
        <w:rPr>
          <w:rFonts w:cs="Times New Roman"/>
          <w:szCs w:val="24"/>
          <w:lang w:val="en-GB"/>
        </w:rPr>
        <w:t>Petrucka</w:t>
      </w:r>
      <w:proofErr w:type="spellEnd"/>
      <w:r w:rsidRPr="00A50B26">
        <w:rPr>
          <w:rFonts w:cs="Times New Roman"/>
          <w:szCs w:val="24"/>
          <w:lang w:val="en-GB"/>
        </w:rPr>
        <w:t>, P.M., 2021. A literature-based study of patient-</w:t>
      </w:r>
      <w:proofErr w:type="spellStart"/>
      <w:r w:rsidRPr="00A50B26">
        <w:rPr>
          <w:rFonts w:cs="Times New Roman"/>
          <w:szCs w:val="24"/>
          <w:lang w:val="en-GB"/>
        </w:rPr>
        <w:t>centered</w:t>
      </w:r>
      <w:proofErr w:type="spellEnd"/>
      <w:r w:rsidRPr="00A50B26">
        <w:rPr>
          <w:rFonts w:cs="Times New Roman"/>
          <w:szCs w:val="24"/>
          <w:lang w:val="en-GB"/>
        </w:rPr>
        <w:t xml:space="preserve"> care and communication in nurse-patient interactions: barriers, facilitators, and the way forward. </w:t>
      </w:r>
      <w:r w:rsidRPr="00A50B26">
        <w:rPr>
          <w:rFonts w:cs="Times New Roman"/>
          <w:i/>
          <w:iCs/>
          <w:szCs w:val="24"/>
          <w:lang w:val="en-GB"/>
        </w:rPr>
        <w:t>BMC nursing</w:t>
      </w:r>
      <w:r w:rsidRPr="00A50B26">
        <w:rPr>
          <w:rFonts w:cs="Times New Roman"/>
          <w:szCs w:val="24"/>
          <w:lang w:val="en-GB"/>
        </w:rPr>
        <w:t>, </w:t>
      </w:r>
      <w:r w:rsidRPr="00A50B26">
        <w:rPr>
          <w:rFonts w:cs="Times New Roman"/>
          <w:i/>
          <w:iCs/>
          <w:szCs w:val="24"/>
          <w:lang w:val="en-GB"/>
        </w:rPr>
        <w:t>20</w:t>
      </w:r>
      <w:r w:rsidRPr="00A50B26">
        <w:rPr>
          <w:rFonts w:cs="Times New Roman"/>
          <w:szCs w:val="24"/>
          <w:lang w:val="en-GB"/>
        </w:rPr>
        <w:t>(1), p.158.</w:t>
      </w:r>
    </w:p>
    <w:p w14:paraId="3D8D3C84" w14:textId="77777777" w:rsidR="00965AEA" w:rsidRPr="00A50B26" w:rsidRDefault="00965AEA" w:rsidP="00A32C2C">
      <w:pPr>
        <w:rPr>
          <w:rFonts w:cs="Times New Roman"/>
          <w:szCs w:val="24"/>
          <w:lang w:val="en-GB"/>
        </w:rPr>
      </w:pPr>
      <w:r w:rsidRPr="00A50B26">
        <w:rPr>
          <w:rFonts w:cs="Times New Roman"/>
          <w:szCs w:val="24"/>
          <w:lang w:val="en-GB"/>
        </w:rPr>
        <w:lastRenderedPageBreak/>
        <w:t xml:space="preserve">Lewandowski, R.A., Lewandowski, J.B., Ekman, I., Swedberg, K., </w:t>
      </w:r>
      <w:proofErr w:type="spellStart"/>
      <w:r w:rsidRPr="00A50B26">
        <w:rPr>
          <w:rFonts w:cs="Times New Roman"/>
          <w:szCs w:val="24"/>
          <w:lang w:val="en-GB"/>
        </w:rPr>
        <w:t>Törnell</w:t>
      </w:r>
      <w:proofErr w:type="spellEnd"/>
      <w:r w:rsidRPr="00A50B26">
        <w:rPr>
          <w:rFonts w:cs="Times New Roman"/>
          <w:szCs w:val="24"/>
          <w:lang w:val="en-GB"/>
        </w:rPr>
        <w:t>, J. and Rogers, H.L., 2021. Implementation of person-</w:t>
      </w:r>
      <w:proofErr w:type="spellStart"/>
      <w:r w:rsidRPr="00A50B26">
        <w:rPr>
          <w:rFonts w:cs="Times New Roman"/>
          <w:szCs w:val="24"/>
          <w:lang w:val="en-GB"/>
        </w:rPr>
        <w:t>centered</w:t>
      </w:r>
      <w:proofErr w:type="spellEnd"/>
      <w:r w:rsidRPr="00A50B26">
        <w:rPr>
          <w:rFonts w:cs="Times New Roman"/>
          <w:szCs w:val="24"/>
          <w:lang w:val="en-GB"/>
        </w:rPr>
        <w:t xml:space="preserve"> care: a feasibility study using the WE-CARE roadmap. International journal of environmental research and public health, 18(5), p.2205.</w:t>
      </w:r>
    </w:p>
    <w:p w14:paraId="6E576BD7" w14:textId="77777777" w:rsidR="00965AEA" w:rsidRPr="00A50B26" w:rsidRDefault="00965AEA" w:rsidP="00A32C2C">
      <w:pPr>
        <w:rPr>
          <w:rFonts w:cs="Times New Roman"/>
          <w:szCs w:val="24"/>
          <w:lang w:val="en-GB"/>
        </w:rPr>
      </w:pPr>
      <w:r w:rsidRPr="00A50B26">
        <w:rPr>
          <w:rFonts w:cs="Times New Roman"/>
          <w:szCs w:val="24"/>
          <w:lang w:val="en-GB"/>
        </w:rPr>
        <w:t>Mahomed-</w:t>
      </w:r>
      <w:proofErr w:type="spellStart"/>
      <w:r w:rsidRPr="00A50B26">
        <w:rPr>
          <w:rFonts w:cs="Times New Roman"/>
          <w:szCs w:val="24"/>
          <w:lang w:val="en-GB"/>
        </w:rPr>
        <w:t>Asmail</w:t>
      </w:r>
      <w:proofErr w:type="spellEnd"/>
      <w:r w:rsidRPr="00A50B26">
        <w:rPr>
          <w:rFonts w:cs="Times New Roman"/>
          <w:szCs w:val="24"/>
          <w:lang w:val="en-GB"/>
        </w:rPr>
        <w:t>, F., Metcalfe, L., Graham, M.A. and Eccles, R., 2024. Exploring facilitators and barriers for delivering person-</w:t>
      </w:r>
      <w:proofErr w:type="spellStart"/>
      <w:r w:rsidRPr="00A50B26">
        <w:rPr>
          <w:rFonts w:cs="Times New Roman"/>
          <w:szCs w:val="24"/>
          <w:lang w:val="en-GB"/>
        </w:rPr>
        <w:t>centered</w:t>
      </w:r>
      <w:proofErr w:type="spellEnd"/>
      <w:r w:rsidRPr="00A50B26">
        <w:rPr>
          <w:rFonts w:cs="Times New Roman"/>
          <w:szCs w:val="24"/>
          <w:lang w:val="en-GB"/>
        </w:rPr>
        <w:t xml:space="preserve"> care in a socio-economically diverse context: Perspectives of speech-language pathologists and audiologists. </w:t>
      </w:r>
      <w:r w:rsidRPr="00A50B26">
        <w:rPr>
          <w:rFonts w:cs="Times New Roman"/>
          <w:i/>
          <w:iCs/>
          <w:szCs w:val="24"/>
          <w:lang w:val="en-GB"/>
        </w:rPr>
        <w:t xml:space="preserve">Patient education and </w:t>
      </w:r>
      <w:proofErr w:type="spellStart"/>
      <w:r w:rsidRPr="00A50B26">
        <w:rPr>
          <w:rFonts w:cs="Times New Roman"/>
          <w:i/>
          <w:iCs/>
          <w:szCs w:val="24"/>
          <w:lang w:val="en-GB"/>
        </w:rPr>
        <w:t>counseling</w:t>
      </w:r>
      <w:proofErr w:type="spellEnd"/>
      <w:r w:rsidRPr="00A50B26">
        <w:rPr>
          <w:rFonts w:cs="Times New Roman"/>
          <w:szCs w:val="24"/>
          <w:lang w:val="en-GB"/>
        </w:rPr>
        <w:t>, </w:t>
      </w:r>
      <w:r w:rsidRPr="00A50B26">
        <w:rPr>
          <w:rFonts w:cs="Times New Roman"/>
          <w:i/>
          <w:iCs/>
          <w:szCs w:val="24"/>
          <w:lang w:val="en-GB"/>
        </w:rPr>
        <w:t>124</w:t>
      </w:r>
      <w:r w:rsidRPr="00A50B26">
        <w:rPr>
          <w:rFonts w:cs="Times New Roman"/>
          <w:szCs w:val="24"/>
          <w:lang w:val="en-GB"/>
        </w:rPr>
        <w:t>, p.108250.</w:t>
      </w:r>
    </w:p>
    <w:p w14:paraId="2AD119C8" w14:textId="77777777" w:rsidR="00965AEA" w:rsidRPr="00A50B26" w:rsidRDefault="00965AEA" w:rsidP="00A32C2C">
      <w:pPr>
        <w:rPr>
          <w:rFonts w:cs="Times New Roman"/>
          <w:szCs w:val="24"/>
          <w:lang w:val="en-GB"/>
        </w:rPr>
      </w:pPr>
      <w:r w:rsidRPr="00A50B26">
        <w:rPr>
          <w:rFonts w:cs="Times New Roman"/>
          <w:szCs w:val="24"/>
          <w:lang w:val="en-GB"/>
        </w:rPr>
        <w:t>Miller, R., Glasby, J. and Dickinson, H., 2021. Integrated health and social care in England: ten years on. </w:t>
      </w:r>
      <w:r w:rsidRPr="00A50B26">
        <w:rPr>
          <w:rFonts w:cs="Times New Roman"/>
          <w:i/>
          <w:iCs/>
          <w:szCs w:val="24"/>
          <w:lang w:val="en-GB"/>
        </w:rPr>
        <w:t>International journal of integrated care</w:t>
      </w:r>
      <w:r w:rsidRPr="00A50B26">
        <w:rPr>
          <w:rFonts w:cs="Times New Roman"/>
          <w:szCs w:val="24"/>
          <w:lang w:val="en-GB"/>
        </w:rPr>
        <w:t>, </w:t>
      </w:r>
      <w:r w:rsidRPr="00A50B26">
        <w:rPr>
          <w:rFonts w:cs="Times New Roman"/>
          <w:i/>
          <w:iCs/>
          <w:szCs w:val="24"/>
          <w:lang w:val="en-GB"/>
        </w:rPr>
        <w:t>21</w:t>
      </w:r>
      <w:r w:rsidRPr="00A50B26">
        <w:rPr>
          <w:rFonts w:cs="Times New Roman"/>
          <w:szCs w:val="24"/>
          <w:lang w:val="en-GB"/>
        </w:rPr>
        <w:t>(4), p.6.</w:t>
      </w:r>
    </w:p>
    <w:p w14:paraId="32D6DF1B" w14:textId="77777777" w:rsidR="00965AEA" w:rsidRPr="00A50B26" w:rsidRDefault="00965AEA" w:rsidP="00A32C2C">
      <w:pPr>
        <w:rPr>
          <w:rFonts w:cs="Times New Roman"/>
          <w:szCs w:val="24"/>
          <w:lang w:val="en-GB"/>
        </w:rPr>
      </w:pPr>
      <w:proofErr w:type="spellStart"/>
      <w:r w:rsidRPr="00A50B26">
        <w:rPr>
          <w:rFonts w:cs="Times New Roman"/>
          <w:szCs w:val="24"/>
          <w:lang w:val="en-GB"/>
        </w:rPr>
        <w:t>Moriña</w:t>
      </w:r>
      <w:proofErr w:type="spellEnd"/>
      <w:r w:rsidRPr="00A50B26">
        <w:rPr>
          <w:rFonts w:cs="Times New Roman"/>
          <w:szCs w:val="24"/>
          <w:lang w:val="en-GB"/>
        </w:rPr>
        <w:t>, A., 2021. When people matter: The ethics of qualitative research in the health and social sciences. </w:t>
      </w:r>
      <w:r w:rsidRPr="00A50B26">
        <w:rPr>
          <w:rFonts w:cs="Times New Roman"/>
          <w:i/>
          <w:iCs/>
          <w:szCs w:val="24"/>
          <w:lang w:val="en-GB"/>
        </w:rPr>
        <w:t>Health &amp; social care in the community</w:t>
      </w:r>
      <w:r w:rsidRPr="00A50B26">
        <w:rPr>
          <w:rFonts w:cs="Times New Roman"/>
          <w:szCs w:val="24"/>
          <w:lang w:val="en-GB"/>
        </w:rPr>
        <w:t>, </w:t>
      </w:r>
      <w:r w:rsidRPr="00A50B26">
        <w:rPr>
          <w:rFonts w:cs="Times New Roman"/>
          <w:i/>
          <w:iCs/>
          <w:szCs w:val="24"/>
          <w:lang w:val="en-GB"/>
        </w:rPr>
        <w:t>29</w:t>
      </w:r>
      <w:r w:rsidRPr="00A50B26">
        <w:rPr>
          <w:rFonts w:cs="Times New Roman"/>
          <w:szCs w:val="24"/>
          <w:lang w:val="en-GB"/>
        </w:rPr>
        <w:t>(5), pp.1559-1565.</w:t>
      </w:r>
    </w:p>
    <w:p w14:paraId="7839D34A" w14:textId="77777777" w:rsidR="00965AEA" w:rsidRPr="00A50B26" w:rsidRDefault="00965AEA" w:rsidP="00A32C2C">
      <w:pPr>
        <w:rPr>
          <w:rFonts w:cs="Times New Roman"/>
          <w:szCs w:val="24"/>
          <w:lang w:val="en-GB"/>
        </w:rPr>
      </w:pPr>
      <w:r w:rsidRPr="00A50B26">
        <w:rPr>
          <w:rFonts w:cs="Times New Roman"/>
          <w:szCs w:val="24"/>
          <w:lang w:val="en-GB"/>
        </w:rPr>
        <w:t>Morse, D.F., Sandhu, S., Mulligan, K., Tierney, S., Polley, M., Giurca, B.C., Slade, S., Dias, S., Mahtani, K.R., Wells, L. and Wang, H., 2022. Global developments in social prescribing. </w:t>
      </w:r>
      <w:r w:rsidRPr="00A50B26">
        <w:rPr>
          <w:rFonts w:cs="Times New Roman"/>
          <w:i/>
          <w:iCs/>
          <w:szCs w:val="24"/>
          <w:lang w:val="en-GB"/>
        </w:rPr>
        <w:t>BMJ global health</w:t>
      </w:r>
      <w:r w:rsidRPr="00A50B26">
        <w:rPr>
          <w:rFonts w:cs="Times New Roman"/>
          <w:szCs w:val="24"/>
          <w:lang w:val="en-GB"/>
        </w:rPr>
        <w:t>, </w:t>
      </w:r>
      <w:r w:rsidRPr="00A50B26">
        <w:rPr>
          <w:rFonts w:cs="Times New Roman"/>
          <w:i/>
          <w:iCs/>
          <w:szCs w:val="24"/>
          <w:lang w:val="en-GB"/>
        </w:rPr>
        <w:t>7</w:t>
      </w:r>
      <w:r w:rsidRPr="00A50B26">
        <w:rPr>
          <w:rFonts w:cs="Times New Roman"/>
          <w:szCs w:val="24"/>
          <w:lang w:val="en-GB"/>
        </w:rPr>
        <w:t>(5), p.e008524.</w:t>
      </w:r>
    </w:p>
    <w:p w14:paraId="5D6BBED5" w14:textId="77777777" w:rsidR="00965AEA" w:rsidRPr="00A50B26" w:rsidRDefault="00965AEA" w:rsidP="00A32C2C">
      <w:pPr>
        <w:rPr>
          <w:rFonts w:cs="Times New Roman"/>
          <w:szCs w:val="24"/>
          <w:lang w:val="en-GB"/>
        </w:rPr>
      </w:pPr>
      <w:proofErr w:type="spellStart"/>
      <w:r w:rsidRPr="00A50B26">
        <w:rPr>
          <w:rFonts w:cs="Times New Roman"/>
          <w:szCs w:val="24"/>
          <w:lang w:val="en-GB"/>
        </w:rPr>
        <w:t>Ocloo</w:t>
      </w:r>
      <w:proofErr w:type="spellEnd"/>
      <w:r w:rsidRPr="00A50B26">
        <w:rPr>
          <w:rFonts w:cs="Times New Roman"/>
          <w:szCs w:val="24"/>
          <w:lang w:val="en-GB"/>
        </w:rPr>
        <w:t>, J., Garfield, S., Franklin, B.D. and Dawson, S., 2021. Exploring the theory, barriers and enablers for patient and public involvement across health, social care and patient safety: a systematic review of reviews. </w:t>
      </w:r>
      <w:r w:rsidRPr="00A50B26">
        <w:rPr>
          <w:rFonts w:cs="Times New Roman"/>
          <w:i/>
          <w:iCs/>
          <w:szCs w:val="24"/>
          <w:lang w:val="en-GB"/>
        </w:rPr>
        <w:t>Health research policy and systems</w:t>
      </w:r>
      <w:r w:rsidRPr="00A50B26">
        <w:rPr>
          <w:rFonts w:cs="Times New Roman"/>
          <w:szCs w:val="24"/>
          <w:lang w:val="en-GB"/>
        </w:rPr>
        <w:t>, </w:t>
      </w:r>
      <w:r w:rsidRPr="00A50B26">
        <w:rPr>
          <w:rFonts w:cs="Times New Roman"/>
          <w:i/>
          <w:iCs/>
          <w:szCs w:val="24"/>
          <w:lang w:val="en-GB"/>
        </w:rPr>
        <w:t>19</w:t>
      </w:r>
      <w:r w:rsidRPr="00A50B26">
        <w:rPr>
          <w:rFonts w:cs="Times New Roman"/>
          <w:szCs w:val="24"/>
          <w:lang w:val="en-GB"/>
        </w:rPr>
        <w:t>(1), p.8.</w:t>
      </w:r>
    </w:p>
    <w:p w14:paraId="0984E273" w14:textId="77777777" w:rsidR="00965AEA" w:rsidRPr="00A50B26" w:rsidRDefault="00965AEA" w:rsidP="00A32C2C">
      <w:pPr>
        <w:rPr>
          <w:rFonts w:cs="Times New Roman"/>
          <w:szCs w:val="24"/>
          <w:lang w:val="en-GB"/>
        </w:rPr>
      </w:pPr>
      <w:r w:rsidRPr="00A50B26">
        <w:rPr>
          <w:rFonts w:cs="Times New Roman"/>
          <w:szCs w:val="24"/>
          <w:lang w:val="en-GB"/>
        </w:rPr>
        <w:t>Pirzada, P., Wilde, A., Doherty, G.H. and Harris-</w:t>
      </w:r>
      <w:proofErr w:type="spellStart"/>
      <w:r w:rsidRPr="00A50B26">
        <w:rPr>
          <w:rFonts w:cs="Times New Roman"/>
          <w:szCs w:val="24"/>
          <w:lang w:val="en-GB"/>
        </w:rPr>
        <w:t>Birtill</w:t>
      </w:r>
      <w:proofErr w:type="spellEnd"/>
      <w:r w:rsidRPr="00A50B26">
        <w:rPr>
          <w:rFonts w:cs="Times New Roman"/>
          <w:szCs w:val="24"/>
          <w:lang w:val="en-GB"/>
        </w:rPr>
        <w:t>, D., 2022. Ethics and acceptance of smart homes for older adults. </w:t>
      </w:r>
      <w:r w:rsidRPr="00A50B26">
        <w:rPr>
          <w:rFonts w:cs="Times New Roman"/>
          <w:i/>
          <w:iCs/>
          <w:szCs w:val="24"/>
          <w:lang w:val="en-GB"/>
        </w:rPr>
        <w:t>Informatics for Health and Social Care</w:t>
      </w:r>
      <w:r w:rsidRPr="00A50B26">
        <w:rPr>
          <w:rFonts w:cs="Times New Roman"/>
          <w:szCs w:val="24"/>
          <w:lang w:val="en-GB"/>
        </w:rPr>
        <w:t>, </w:t>
      </w:r>
      <w:r w:rsidRPr="00A50B26">
        <w:rPr>
          <w:rFonts w:cs="Times New Roman"/>
          <w:i/>
          <w:iCs/>
          <w:szCs w:val="24"/>
          <w:lang w:val="en-GB"/>
        </w:rPr>
        <w:t>47</w:t>
      </w:r>
      <w:r w:rsidRPr="00A50B26">
        <w:rPr>
          <w:rFonts w:cs="Times New Roman"/>
          <w:szCs w:val="24"/>
          <w:lang w:val="en-GB"/>
        </w:rPr>
        <w:t>(1), pp.10-37.</w:t>
      </w:r>
    </w:p>
    <w:p w14:paraId="49F00CED" w14:textId="77777777" w:rsidR="00965AEA" w:rsidRPr="00A50B26" w:rsidRDefault="00965AEA" w:rsidP="00A32C2C">
      <w:pPr>
        <w:rPr>
          <w:rFonts w:cs="Times New Roman"/>
          <w:szCs w:val="24"/>
          <w:lang w:val="en-GB"/>
        </w:rPr>
      </w:pPr>
      <w:r w:rsidRPr="00A50B26">
        <w:rPr>
          <w:rFonts w:cs="Times New Roman"/>
          <w:szCs w:val="24"/>
          <w:lang w:val="en-GB"/>
        </w:rPr>
        <w:t>Piskorz-</w:t>
      </w:r>
      <w:proofErr w:type="spellStart"/>
      <w:r w:rsidRPr="00A50B26">
        <w:rPr>
          <w:rFonts w:cs="Times New Roman"/>
          <w:szCs w:val="24"/>
          <w:lang w:val="en-GB"/>
        </w:rPr>
        <w:t>Ryń</w:t>
      </w:r>
      <w:proofErr w:type="spellEnd"/>
      <w:r w:rsidRPr="00A50B26">
        <w:rPr>
          <w:rFonts w:cs="Times New Roman"/>
          <w:szCs w:val="24"/>
          <w:lang w:val="en-GB"/>
        </w:rPr>
        <w:t>, O., Olsen, G., Karstensen, V. and Gottschlich, D., 2024. Healthcare providers’ perspectives on the implementation of patient-</w:t>
      </w:r>
      <w:proofErr w:type="spellStart"/>
      <w:r w:rsidRPr="00A50B26">
        <w:rPr>
          <w:rFonts w:cs="Times New Roman"/>
          <w:szCs w:val="24"/>
          <w:lang w:val="en-GB"/>
        </w:rPr>
        <w:t>centered</w:t>
      </w:r>
      <w:proofErr w:type="spellEnd"/>
      <w:r w:rsidRPr="00A50B26">
        <w:rPr>
          <w:rFonts w:cs="Times New Roman"/>
          <w:szCs w:val="24"/>
          <w:lang w:val="en-GB"/>
        </w:rPr>
        <w:t xml:space="preserve"> care models in hospitals. </w:t>
      </w:r>
      <w:r w:rsidRPr="00A50B26">
        <w:rPr>
          <w:rFonts w:cs="Times New Roman"/>
          <w:i/>
          <w:iCs/>
          <w:szCs w:val="24"/>
          <w:lang w:val="en-GB"/>
        </w:rPr>
        <w:t>Heal Nexus</w:t>
      </w:r>
      <w:r w:rsidRPr="00A50B26">
        <w:rPr>
          <w:rFonts w:cs="Times New Roman"/>
          <w:szCs w:val="24"/>
          <w:lang w:val="en-GB"/>
        </w:rPr>
        <w:t>, </w:t>
      </w:r>
      <w:r w:rsidRPr="00A50B26">
        <w:rPr>
          <w:rFonts w:cs="Times New Roman"/>
          <w:i/>
          <w:iCs/>
          <w:szCs w:val="24"/>
          <w:lang w:val="en-GB"/>
        </w:rPr>
        <w:t>2</w:t>
      </w:r>
      <w:r w:rsidRPr="00A50B26">
        <w:rPr>
          <w:rFonts w:cs="Times New Roman"/>
          <w:szCs w:val="24"/>
          <w:lang w:val="en-GB"/>
        </w:rPr>
        <w:t>(3), pp.80-88.</w:t>
      </w:r>
    </w:p>
    <w:p w14:paraId="192CADF3" w14:textId="77777777" w:rsidR="00965AEA" w:rsidRPr="00A50B26" w:rsidRDefault="00965AEA" w:rsidP="00A32C2C">
      <w:pPr>
        <w:rPr>
          <w:rFonts w:cs="Times New Roman"/>
          <w:szCs w:val="24"/>
          <w:lang w:val="en-GB"/>
        </w:rPr>
      </w:pPr>
      <w:r w:rsidRPr="00A50B26">
        <w:rPr>
          <w:rFonts w:cs="Times New Roman"/>
          <w:szCs w:val="24"/>
          <w:lang w:val="en-GB"/>
        </w:rPr>
        <w:t xml:space="preserve">Rawlinson, C., Carron, T., </w:t>
      </w:r>
      <w:proofErr w:type="spellStart"/>
      <w:r w:rsidRPr="00A50B26">
        <w:rPr>
          <w:rFonts w:cs="Times New Roman"/>
          <w:szCs w:val="24"/>
          <w:lang w:val="en-GB"/>
        </w:rPr>
        <w:t>Cohidon</w:t>
      </w:r>
      <w:proofErr w:type="spellEnd"/>
      <w:r w:rsidRPr="00A50B26">
        <w:rPr>
          <w:rFonts w:cs="Times New Roman"/>
          <w:szCs w:val="24"/>
          <w:lang w:val="en-GB"/>
        </w:rPr>
        <w:t xml:space="preserve">, C., Arditi, C., Hong, Q.N., </w:t>
      </w:r>
      <w:proofErr w:type="spellStart"/>
      <w:r w:rsidRPr="00A50B26">
        <w:rPr>
          <w:rFonts w:cs="Times New Roman"/>
          <w:szCs w:val="24"/>
          <w:lang w:val="en-GB"/>
        </w:rPr>
        <w:t>Pluye</w:t>
      </w:r>
      <w:proofErr w:type="spellEnd"/>
      <w:r w:rsidRPr="00A50B26">
        <w:rPr>
          <w:rFonts w:cs="Times New Roman"/>
          <w:szCs w:val="24"/>
          <w:lang w:val="en-GB"/>
        </w:rPr>
        <w:t xml:space="preserve">, P., </w:t>
      </w:r>
      <w:proofErr w:type="spellStart"/>
      <w:r w:rsidRPr="00A50B26">
        <w:rPr>
          <w:rFonts w:cs="Times New Roman"/>
          <w:szCs w:val="24"/>
          <w:lang w:val="en-GB"/>
        </w:rPr>
        <w:t>Peytremann-Bridevaux</w:t>
      </w:r>
      <w:proofErr w:type="spellEnd"/>
      <w:r w:rsidRPr="00A50B26">
        <w:rPr>
          <w:rFonts w:cs="Times New Roman"/>
          <w:szCs w:val="24"/>
          <w:lang w:val="en-GB"/>
        </w:rPr>
        <w:t>, I. and Gilles, I., 2021. An overview of reviews on interprofessional collaboration in primary care: barriers and facilitators. </w:t>
      </w:r>
      <w:r w:rsidRPr="00A50B26">
        <w:rPr>
          <w:rFonts w:cs="Times New Roman"/>
          <w:i/>
          <w:iCs/>
          <w:szCs w:val="24"/>
          <w:lang w:val="en-GB"/>
        </w:rPr>
        <w:t>International journal of integrated care</w:t>
      </w:r>
      <w:r w:rsidRPr="00A50B26">
        <w:rPr>
          <w:rFonts w:cs="Times New Roman"/>
          <w:szCs w:val="24"/>
          <w:lang w:val="en-GB"/>
        </w:rPr>
        <w:t>, </w:t>
      </w:r>
      <w:r w:rsidRPr="00A50B26">
        <w:rPr>
          <w:rFonts w:cs="Times New Roman"/>
          <w:i/>
          <w:iCs/>
          <w:szCs w:val="24"/>
          <w:lang w:val="en-GB"/>
        </w:rPr>
        <w:t>21</w:t>
      </w:r>
      <w:r w:rsidRPr="00A50B26">
        <w:rPr>
          <w:rFonts w:cs="Times New Roman"/>
          <w:szCs w:val="24"/>
          <w:lang w:val="en-GB"/>
        </w:rPr>
        <w:t>(2), p.32.</w:t>
      </w:r>
    </w:p>
    <w:p w14:paraId="621A128D" w14:textId="77777777" w:rsidR="00965AEA" w:rsidRPr="00A50B26" w:rsidRDefault="00965AEA" w:rsidP="00A32C2C">
      <w:pPr>
        <w:rPr>
          <w:rFonts w:cs="Times New Roman"/>
          <w:szCs w:val="24"/>
          <w:lang w:val="en-GB"/>
        </w:rPr>
      </w:pPr>
      <w:r w:rsidRPr="00A50B26">
        <w:rPr>
          <w:rFonts w:cs="Times New Roman"/>
          <w:szCs w:val="24"/>
          <w:lang w:val="en-GB"/>
        </w:rPr>
        <w:t>Rayner, M., 2022. The Care Quality Commission: A Regulatory Evolution. </w:t>
      </w:r>
      <w:r w:rsidRPr="00A50B26">
        <w:rPr>
          <w:rFonts w:cs="Times New Roman"/>
          <w:i/>
          <w:iCs/>
          <w:szCs w:val="24"/>
          <w:lang w:val="en-GB"/>
        </w:rPr>
        <w:t>Judicial Review</w:t>
      </w:r>
      <w:r w:rsidRPr="00A50B26">
        <w:rPr>
          <w:rFonts w:cs="Times New Roman"/>
          <w:szCs w:val="24"/>
          <w:lang w:val="en-GB"/>
        </w:rPr>
        <w:t>, </w:t>
      </w:r>
      <w:r w:rsidRPr="00A50B26">
        <w:rPr>
          <w:rFonts w:cs="Times New Roman"/>
          <w:i/>
          <w:iCs/>
          <w:szCs w:val="24"/>
          <w:lang w:val="en-GB"/>
        </w:rPr>
        <w:t>27</w:t>
      </w:r>
      <w:r w:rsidRPr="00A50B26">
        <w:rPr>
          <w:rFonts w:cs="Times New Roman"/>
          <w:szCs w:val="24"/>
          <w:lang w:val="en-GB"/>
        </w:rPr>
        <w:t>(2), pp.126-131.</w:t>
      </w:r>
    </w:p>
    <w:p w14:paraId="1D468BCF" w14:textId="77777777" w:rsidR="00965AEA" w:rsidRPr="00A50B26" w:rsidRDefault="00965AEA" w:rsidP="00A32C2C">
      <w:pPr>
        <w:rPr>
          <w:rFonts w:cs="Times New Roman"/>
          <w:szCs w:val="24"/>
          <w:lang w:val="en-GB"/>
        </w:rPr>
      </w:pPr>
      <w:r w:rsidRPr="00A50B26">
        <w:rPr>
          <w:rFonts w:cs="Times New Roman"/>
          <w:szCs w:val="24"/>
          <w:lang w:val="en-GB"/>
        </w:rPr>
        <w:t>Santana, M.J., Manalili, K., Jolley, R.J., Zelinsky, S., Quan, H. and Lu, M., 2018. How to practice person‐centred care: A conceptual framework. </w:t>
      </w:r>
      <w:r w:rsidRPr="00A50B26">
        <w:rPr>
          <w:rFonts w:cs="Times New Roman"/>
          <w:i/>
          <w:iCs/>
          <w:szCs w:val="24"/>
          <w:lang w:val="en-GB"/>
        </w:rPr>
        <w:t>Health Expectations</w:t>
      </w:r>
      <w:r w:rsidRPr="00A50B26">
        <w:rPr>
          <w:rFonts w:cs="Times New Roman"/>
          <w:szCs w:val="24"/>
          <w:lang w:val="en-GB"/>
        </w:rPr>
        <w:t>, </w:t>
      </w:r>
      <w:r w:rsidRPr="00A50B26">
        <w:rPr>
          <w:rFonts w:cs="Times New Roman"/>
          <w:i/>
          <w:iCs/>
          <w:szCs w:val="24"/>
          <w:lang w:val="en-GB"/>
        </w:rPr>
        <w:t>21</w:t>
      </w:r>
      <w:r w:rsidRPr="00A50B26">
        <w:rPr>
          <w:rFonts w:cs="Times New Roman"/>
          <w:szCs w:val="24"/>
          <w:lang w:val="en-GB"/>
        </w:rPr>
        <w:t>(2), pp.429-440.</w:t>
      </w:r>
    </w:p>
    <w:p w14:paraId="366E3CD9" w14:textId="77777777" w:rsidR="00965AEA" w:rsidRPr="00A50B26" w:rsidRDefault="00965AEA" w:rsidP="00A32C2C">
      <w:pPr>
        <w:rPr>
          <w:rFonts w:cs="Times New Roman"/>
          <w:szCs w:val="24"/>
          <w:lang w:val="en-GB"/>
        </w:rPr>
      </w:pPr>
      <w:r w:rsidRPr="00A50B26">
        <w:rPr>
          <w:rFonts w:cs="Times New Roman"/>
          <w:szCs w:val="24"/>
          <w:lang w:val="en-GB"/>
        </w:rPr>
        <w:t>Yann Foo, Y., Tan, K., Rao, J., Lim, W.S., Xin, X., Cheng, Q., Lum, E. and Tan, N.C., 2022. Viewing interprofessional collaboration through the lens of networked ecological systems theory. </w:t>
      </w:r>
      <w:r w:rsidRPr="00A50B26">
        <w:rPr>
          <w:rFonts w:cs="Times New Roman"/>
          <w:i/>
          <w:iCs/>
          <w:szCs w:val="24"/>
          <w:lang w:val="en-GB"/>
        </w:rPr>
        <w:t>Journal of interprofessional care</w:t>
      </w:r>
      <w:r w:rsidRPr="00A50B26">
        <w:rPr>
          <w:rFonts w:cs="Times New Roman"/>
          <w:szCs w:val="24"/>
          <w:lang w:val="en-GB"/>
        </w:rPr>
        <w:t>, </w:t>
      </w:r>
      <w:r w:rsidRPr="00A50B26">
        <w:rPr>
          <w:rFonts w:cs="Times New Roman"/>
          <w:i/>
          <w:iCs/>
          <w:szCs w:val="24"/>
          <w:lang w:val="en-GB"/>
        </w:rPr>
        <w:t>36</w:t>
      </w:r>
      <w:r w:rsidRPr="00A50B26">
        <w:rPr>
          <w:rFonts w:cs="Times New Roman"/>
          <w:szCs w:val="24"/>
          <w:lang w:val="en-GB"/>
        </w:rPr>
        <w:t>(6), pp.777-785.</w:t>
      </w:r>
    </w:p>
    <w:p w14:paraId="3E211099" w14:textId="77777777" w:rsidR="00965AEA" w:rsidRPr="00A50B26" w:rsidRDefault="00965AEA" w:rsidP="00A32C2C">
      <w:pPr>
        <w:rPr>
          <w:rFonts w:cs="Times New Roman"/>
          <w:szCs w:val="24"/>
          <w:lang w:val="en-GB"/>
        </w:rPr>
      </w:pPr>
      <w:r w:rsidRPr="00A50B26">
        <w:rPr>
          <w:rFonts w:cs="Times New Roman"/>
          <w:szCs w:val="24"/>
          <w:lang w:val="en-GB"/>
        </w:rPr>
        <w:lastRenderedPageBreak/>
        <w:t>Yu, C., Xian, Y., Jing, T., Bai, M., Li, X., Li, J., Liang, H., Yu, G. and Zhang, Z., 2023. More patient-</w:t>
      </w:r>
      <w:proofErr w:type="spellStart"/>
      <w:r w:rsidRPr="00A50B26">
        <w:rPr>
          <w:rFonts w:cs="Times New Roman"/>
          <w:szCs w:val="24"/>
          <w:lang w:val="en-GB"/>
        </w:rPr>
        <w:t>centered</w:t>
      </w:r>
      <w:proofErr w:type="spellEnd"/>
      <w:r w:rsidRPr="00A50B26">
        <w:rPr>
          <w:rFonts w:cs="Times New Roman"/>
          <w:szCs w:val="24"/>
          <w:lang w:val="en-GB"/>
        </w:rPr>
        <w:t xml:space="preserve"> care, better healthcare: the association between patient-</w:t>
      </w:r>
      <w:proofErr w:type="spellStart"/>
      <w:r w:rsidRPr="00A50B26">
        <w:rPr>
          <w:rFonts w:cs="Times New Roman"/>
          <w:szCs w:val="24"/>
          <w:lang w:val="en-GB"/>
        </w:rPr>
        <w:t>centered</w:t>
      </w:r>
      <w:proofErr w:type="spellEnd"/>
      <w:r w:rsidRPr="00A50B26">
        <w:rPr>
          <w:rFonts w:cs="Times New Roman"/>
          <w:szCs w:val="24"/>
          <w:lang w:val="en-GB"/>
        </w:rPr>
        <w:t xml:space="preserve"> care and healthcare outcomes in inpatients. </w:t>
      </w:r>
      <w:r w:rsidRPr="00A50B26">
        <w:rPr>
          <w:rFonts w:cs="Times New Roman"/>
          <w:i/>
          <w:iCs/>
          <w:szCs w:val="24"/>
          <w:lang w:val="en-GB"/>
        </w:rPr>
        <w:t>Frontiers in Public Health</w:t>
      </w:r>
      <w:r w:rsidRPr="00A50B26">
        <w:rPr>
          <w:rFonts w:cs="Times New Roman"/>
          <w:szCs w:val="24"/>
          <w:lang w:val="en-GB"/>
        </w:rPr>
        <w:t>, </w:t>
      </w:r>
      <w:r w:rsidRPr="00A50B26">
        <w:rPr>
          <w:rFonts w:cs="Times New Roman"/>
          <w:i/>
          <w:iCs/>
          <w:szCs w:val="24"/>
          <w:lang w:val="en-GB"/>
        </w:rPr>
        <w:t>11</w:t>
      </w:r>
      <w:r w:rsidRPr="00A50B26">
        <w:rPr>
          <w:rFonts w:cs="Times New Roman"/>
          <w:szCs w:val="24"/>
          <w:lang w:val="en-GB"/>
        </w:rPr>
        <w:t>, p.1148277.</w:t>
      </w:r>
    </w:p>
    <w:p w14:paraId="1586872A" w14:textId="77777777" w:rsidR="00965AEA" w:rsidRPr="00A50B26" w:rsidRDefault="00965AEA" w:rsidP="00A32C2C">
      <w:pPr>
        <w:rPr>
          <w:rFonts w:cs="Times New Roman"/>
          <w:szCs w:val="24"/>
          <w:lang w:val="en-GB"/>
        </w:rPr>
      </w:pPr>
      <w:r w:rsidRPr="00A50B26">
        <w:rPr>
          <w:rFonts w:cs="Times New Roman"/>
          <w:szCs w:val="24"/>
          <w:lang w:val="en-GB"/>
        </w:rPr>
        <w:t>Yutong, T., Yan, Z., Qingyun, C., Lixue, M., Mengke, G. and Shanshan, W., 2023. Information and communication technology based integrated care for older adults: A Scoping review. </w:t>
      </w:r>
      <w:r w:rsidRPr="00A50B26">
        <w:rPr>
          <w:rFonts w:cs="Times New Roman"/>
          <w:i/>
          <w:iCs/>
          <w:szCs w:val="24"/>
          <w:lang w:val="en-GB"/>
        </w:rPr>
        <w:t>International journal of integrated care</w:t>
      </w:r>
      <w:r w:rsidRPr="00A50B26">
        <w:rPr>
          <w:rFonts w:cs="Times New Roman"/>
          <w:szCs w:val="24"/>
          <w:lang w:val="en-GB"/>
        </w:rPr>
        <w:t>, </w:t>
      </w:r>
      <w:r w:rsidRPr="00A50B26">
        <w:rPr>
          <w:rFonts w:cs="Times New Roman"/>
          <w:i/>
          <w:iCs/>
          <w:szCs w:val="24"/>
          <w:lang w:val="en-GB"/>
        </w:rPr>
        <w:t>23</w:t>
      </w:r>
      <w:r w:rsidRPr="00A50B26">
        <w:rPr>
          <w:rFonts w:cs="Times New Roman"/>
          <w:szCs w:val="24"/>
          <w:lang w:val="en-GB"/>
        </w:rPr>
        <w:t>(2), p.2.</w:t>
      </w:r>
    </w:p>
    <w:p w14:paraId="64FC17F8" w14:textId="77777777" w:rsidR="00965AEA" w:rsidRPr="00A50B26" w:rsidRDefault="00965AEA" w:rsidP="00A32C2C">
      <w:pPr>
        <w:rPr>
          <w:rFonts w:cs="Times New Roman"/>
          <w:szCs w:val="24"/>
          <w:lang w:val="en-GB"/>
        </w:rPr>
      </w:pPr>
      <w:r w:rsidRPr="00A50B26">
        <w:rPr>
          <w:rFonts w:cs="Times New Roman"/>
          <w:szCs w:val="24"/>
          <w:lang w:val="en-GB"/>
        </w:rPr>
        <w:t>Zidaru, T., Morrow, E.M. and Stockley, R., 2021. Ensuring patient and public involvement in the transition to AI‐assisted mental health care: A systematic scoping review and agenda for design justice. </w:t>
      </w:r>
      <w:r w:rsidRPr="00A50B26">
        <w:rPr>
          <w:rFonts w:cs="Times New Roman"/>
          <w:i/>
          <w:iCs/>
          <w:szCs w:val="24"/>
          <w:lang w:val="en-GB"/>
        </w:rPr>
        <w:t>Health Expectations</w:t>
      </w:r>
      <w:r w:rsidRPr="00A50B26">
        <w:rPr>
          <w:rFonts w:cs="Times New Roman"/>
          <w:szCs w:val="24"/>
          <w:lang w:val="en-GB"/>
        </w:rPr>
        <w:t>, </w:t>
      </w:r>
      <w:r w:rsidRPr="00A50B26">
        <w:rPr>
          <w:rFonts w:cs="Times New Roman"/>
          <w:i/>
          <w:iCs/>
          <w:szCs w:val="24"/>
          <w:lang w:val="en-GB"/>
        </w:rPr>
        <w:t>24</w:t>
      </w:r>
      <w:r w:rsidRPr="00A50B26">
        <w:rPr>
          <w:rFonts w:cs="Times New Roman"/>
          <w:szCs w:val="24"/>
          <w:lang w:val="en-GB"/>
        </w:rPr>
        <w:t>(4), pp.1072-1124.</w:t>
      </w:r>
    </w:p>
    <w:p w14:paraId="6D7B6C63" w14:textId="77777777" w:rsidR="00B239F1" w:rsidRPr="00A50B26" w:rsidRDefault="00B239F1" w:rsidP="00A32C2C">
      <w:pPr>
        <w:rPr>
          <w:rFonts w:cs="Times New Roman"/>
          <w:szCs w:val="24"/>
          <w:lang w:val="en-GB"/>
        </w:rPr>
      </w:pPr>
    </w:p>
    <w:p w14:paraId="6E31913A" w14:textId="77777777" w:rsidR="00B239F1" w:rsidRPr="00A50B26" w:rsidRDefault="00B239F1" w:rsidP="00A32C2C">
      <w:pPr>
        <w:rPr>
          <w:rFonts w:cs="Times New Roman"/>
          <w:szCs w:val="24"/>
          <w:lang w:val="en-GB"/>
        </w:rPr>
      </w:pPr>
    </w:p>
    <w:sectPr w:rsidR="00B239F1" w:rsidRPr="00A50B26" w:rsidSect="00AA65F1">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EDE1C6" w14:textId="77777777" w:rsidR="00641948" w:rsidRDefault="00641948" w:rsidP="00DD559D">
      <w:pPr>
        <w:spacing w:line="240" w:lineRule="auto"/>
      </w:pPr>
      <w:r>
        <w:separator/>
      </w:r>
    </w:p>
  </w:endnote>
  <w:endnote w:type="continuationSeparator" w:id="0">
    <w:p w14:paraId="3F6EB192" w14:textId="77777777" w:rsidR="00641948" w:rsidRDefault="00641948" w:rsidP="00DD55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5324895"/>
      <w:docPartObj>
        <w:docPartGallery w:val="Page Numbers (Bottom of Page)"/>
        <w:docPartUnique/>
      </w:docPartObj>
    </w:sdtPr>
    <w:sdtEndPr>
      <w:rPr>
        <w:noProof/>
      </w:rPr>
    </w:sdtEndPr>
    <w:sdtContent>
      <w:p w14:paraId="3D0D0353" w14:textId="0CCFFB21" w:rsidR="0096640D" w:rsidRDefault="0096640D" w:rsidP="0096640D">
        <w:pPr>
          <w:pStyle w:val="Footer"/>
          <w:jc w:val="right"/>
        </w:pPr>
        <w:r>
          <w:fldChar w:fldCharType="begin"/>
        </w:r>
        <w:r>
          <w:instrText xml:space="preserve"> PAGE   \* MERGEFORMAT </w:instrText>
        </w:r>
        <w:r>
          <w:fldChar w:fldCharType="separate"/>
        </w:r>
        <w:r w:rsidR="00A32C2C">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863DD5" w14:textId="77777777" w:rsidR="00641948" w:rsidRDefault="00641948" w:rsidP="00DD559D">
      <w:pPr>
        <w:spacing w:line="240" w:lineRule="auto"/>
      </w:pPr>
      <w:r>
        <w:separator/>
      </w:r>
    </w:p>
  </w:footnote>
  <w:footnote w:type="continuationSeparator" w:id="0">
    <w:p w14:paraId="55A7A9D5" w14:textId="77777777" w:rsidR="00641948" w:rsidRDefault="00641948" w:rsidP="00DD559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7C786D"/>
    <w:multiLevelType w:val="multilevel"/>
    <w:tmpl w:val="8CC29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A873F2D"/>
    <w:multiLevelType w:val="multilevel"/>
    <w:tmpl w:val="B4AA5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86237FF"/>
    <w:multiLevelType w:val="multilevel"/>
    <w:tmpl w:val="E7B47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C735735"/>
    <w:multiLevelType w:val="multilevel"/>
    <w:tmpl w:val="C7E88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89942748">
    <w:abstractNumId w:val="1"/>
  </w:num>
  <w:num w:numId="2" w16cid:durableId="1170873058">
    <w:abstractNumId w:val="3"/>
  </w:num>
  <w:num w:numId="3" w16cid:durableId="1386637356">
    <w:abstractNumId w:val="0"/>
  </w:num>
  <w:num w:numId="4" w16cid:durableId="19896272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77D1"/>
    <w:rsid w:val="00021474"/>
    <w:rsid w:val="00047946"/>
    <w:rsid w:val="000C5F95"/>
    <w:rsid w:val="000D3B86"/>
    <w:rsid w:val="00110D54"/>
    <w:rsid w:val="001A29F2"/>
    <w:rsid w:val="001A71A0"/>
    <w:rsid w:val="001B073B"/>
    <w:rsid w:val="001F274A"/>
    <w:rsid w:val="00200E40"/>
    <w:rsid w:val="002161B8"/>
    <w:rsid w:val="00234A06"/>
    <w:rsid w:val="00300AB4"/>
    <w:rsid w:val="003766FF"/>
    <w:rsid w:val="00383360"/>
    <w:rsid w:val="00384610"/>
    <w:rsid w:val="003967CA"/>
    <w:rsid w:val="003B487B"/>
    <w:rsid w:val="0046635C"/>
    <w:rsid w:val="00472317"/>
    <w:rsid w:val="005014E9"/>
    <w:rsid w:val="00514727"/>
    <w:rsid w:val="00583C4E"/>
    <w:rsid w:val="00641948"/>
    <w:rsid w:val="006421DE"/>
    <w:rsid w:val="00663C5A"/>
    <w:rsid w:val="006967B0"/>
    <w:rsid w:val="00711A60"/>
    <w:rsid w:val="00730D92"/>
    <w:rsid w:val="0075509A"/>
    <w:rsid w:val="00791BA3"/>
    <w:rsid w:val="007B68ED"/>
    <w:rsid w:val="008266C7"/>
    <w:rsid w:val="00827463"/>
    <w:rsid w:val="00842ED5"/>
    <w:rsid w:val="00870D85"/>
    <w:rsid w:val="0090635F"/>
    <w:rsid w:val="0091341B"/>
    <w:rsid w:val="009477D1"/>
    <w:rsid w:val="00965AEA"/>
    <w:rsid w:val="0096640D"/>
    <w:rsid w:val="009F1531"/>
    <w:rsid w:val="009F1E4F"/>
    <w:rsid w:val="00A30C9F"/>
    <w:rsid w:val="00A32C2C"/>
    <w:rsid w:val="00A473C1"/>
    <w:rsid w:val="00A50B26"/>
    <w:rsid w:val="00A74D4E"/>
    <w:rsid w:val="00A94F00"/>
    <w:rsid w:val="00AA02A6"/>
    <w:rsid w:val="00AA65F1"/>
    <w:rsid w:val="00B10E57"/>
    <w:rsid w:val="00B16441"/>
    <w:rsid w:val="00B239F1"/>
    <w:rsid w:val="00B361DC"/>
    <w:rsid w:val="00B913EF"/>
    <w:rsid w:val="00C61871"/>
    <w:rsid w:val="00CE3096"/>
    <w:rsid w:val="00CE4366"/>
    <w:rsid w:val="00D43B47"/>
    <w:rsid w:val="00D57208"/>
    <w:rsid w:val="00D67D10"/>
    <w:rsid w:val="00DD559D"/>
    <w:rsid w:val="00DF1D6A"/>
    <w:rsid w:val="00DF2E8A"/>
    <w:rsid w:val="00E24CEC"/>
    <w:rsid w:val="00E26C3C"/>
    <w:rsid w:val="00E40B4A"/>
    <w:rsid w:val="00EA6C63"/>
    <w:rsid w:val="00EC4215"/>
    <w:rsid w:val="00ED0415"/>
    <w:rsid w:val="00ED0F31"/>
    <w:rsid w:val="00F1107D"/>
    <w:rsid w:val="00F15D82"/>
    <w:rsid w:val="00F657CB"/>
    <w:rsid w:val="00FB6390"/>
    <w:rsid w:val="00FC2E6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D08CD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0B26"/>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50B26"/>
    <w:pPr>
      <w:keepNext/>
      <w:keepLines/>
      <w:outlineLvl w:val="0"/>
    </w:pPr>
    <w:rPr>
      <w:rFonts w:eastAsiaTheme="majorEastAsia" w:cstheme="majorBidi"/>
      <w:b/>
      <w:szCs w:val="40"/>
    </w:rPr>
  </w:style>
  <w:style w:type="paragraph" w:styleId="Heading2">
    <w:name w:val="heading 2"/>
    <w:basedOn w:val="Normal"/>
    <w:next w:val="Normal"/>
    <w:link w:val="Heading2Char"/>
    <w:uiPriority w:val="9"/>
    <w:semiHidden/>
    <w:unhideWhenUsed/>
    <w:qFormat/>
    <w:rsid w:val="009477D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477D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477D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477D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477D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77D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77D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77D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0B26"/>
    <w:rPr>
      <w:rFonts w:ascii="Times New Roman" w:eastAsiaTheme="majorEastAsia" w:hAnsi="Times New Roman" w:cstheme="majorBidi"/>
      <w:b/>
      <w:sz w:val="24"/>
      <w:szCs w:val="40"/>
    </w:rPr>
  </w:style>
  <w:style w:type="character" w:customStyle="1" w:styleId="Heading2Char">
    <w:name w:val="Heading 2 Char"/>
    <w:basedOn w:val="DefaultParagraphFont"/>
    <w:link w:val="Heading2"/>
    <w:uiPriority w:val="9"/>
    <w:semiHidden/>
    <w:rsid w:val="009477D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477D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477D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477D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477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77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77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77D1"/>
    <w:rPr>
      <w:rFonts w:eastAsiaTheme="majorEastAsia" w:cstheme="majorBidi"/>
      <w:color w:val="272727" w:themeColor="text1" w:themeTint="D8"/>
    </w:rPr>
  </w:style>
  <w:style w:type="paragraph" w:styleId="Title">
    <w:name w:val="Title"/>
    <w:basedOn w:val="Normal"/>
    <w:next w:val="Normal"/>
    <w:link w:val="TitleChar"/>
    <w:uiPriority w:val="10"/>
    <w:qFormat/>
    <w:rsid w:val="009477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77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77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77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77D1"/>
    <w:pPr>
      <w:spacing w:before="160"/>
      <w:jc w:val="center"/>
    </w:pPr>
    <w:rPr>
      <w:i/>
      <w:iCs/>
      <w:color w:val="404040" w:themeColor="text1" w:themeTint="BF"/>
    </w:rPr>
  </w:style>
  <w:style w:type="character" w:customStyle="1" w:styleId="QuoteChar">
    <w:name w:val="Quote Char"/>
    <w:basedOn w:val="DefaultParagraphFont"/>
    <w:link w:val="Quote"/>
    <w:uiPriority w:val="29"/>
    <w:rsid w:val="009477D1"/>
    <w:rPr>
      <w:i/>
      <w:iCs/>
      <w:color w:val="404040" w:themeColor="text1" w:themeTint="BF"/>
    </w:rPr>
  </w:style>
  <w:style w:type="paragraph" w:styleId="ListParagraph">
    <w:name w:val="List Paragraph"/>
    <w:basedOn w:val="Normal"/>
    <w:uiPriority w:val="34"/>
    <w:qFormat/>
    <w:rsid w:val="009477D1"/>
    <w:pPr>
      <w:ind w:left="720"/>
      <w:contextualSpacing/>
    </w:pPr>
  </w:style>
  <w:style w:type="character" w:styleId="IntenseEmphasis">
    <w:name w:val="Intense Emphasis"/>
    <w:basedOn w:val="DefaultParagraphFont"/>
    <w:uiPriority w:val="21"/>
    <w:qFormat/>
    <w:rsid w:val="009477D1"/>
    <w:rPr>
      <w:i/>
      <w:iCs/>
      <w:color w:val="2F5496" w:themeColor="accent1" w:themeShade="BF"/>
    </w:rPr>
  </w:style>
  <w:style w:type="paragraph" w:styleId="IntenseQuote">
    <w:name w:val="Intense Quote"/>
    <w:basedOn w:val="Normal"/>
    <w:next w:val="Normal"/>
    <w:link w:val="IntenseQuoteChar"/>
    <w:uiPriority w:val="30"/>
    <w:qFormat/>
    <w:rsid w:val="009477D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477D1"/>
    <w:rPr>
      <w:i/>
      <w:iCs/>
      <w:color w:val="2F5496" w:themeColor="accent1" w:themeShade="BF"/>
    </w:rPr>
  </w:style>
  <w:style w:type="character" w:styleId="IntenseReference">
    <w:name w:val="Intense Reference"/>
    <w:basedOn w:val="DefaultParagraphFont"/>
    <w:uiPriority w:val="32"/>
    <w:qFormat/>
    <w:rsid w:val="009477D1"/>
    <w:rPr>
      <w:b/>
      <w:bCs/>
      <w:smallCaps/>
      <w:color w:val="2F5496" w:themeColor="accent1" w:themeShade="BF"/>
      <w:spacing w:val="5"/>
    </w:rPr>
  </w:style>
  <w:style w:type="paragraph" w:styleId="Header">
    <w:name w:val="header"/>
    <w:basedOn w:val="Normal"/>
    <w:link w:val="HeaderChar"/>
    <w:uiPriority w:val="99"/>
    <w:unhideWhenUsed/>
    <w:rsid w:val="00DD559D"/>
    <w:pPr>
      <w:tabs>
        <w:tab w:val="center" w:pos="4513"/>
        <w:tab w:val="right" w:pos="9026"/>
      </w:tabs>
      <w:spacing w:line="240" w:lineRule="auto"/>
    </w:pPr>
  </w:style>
  <w:style w:type="character" w:customStyle="1" w:styleId="HeaderChar">
    <w:name w:val="Header Char"/>
    <w:basedOn w:val="DefaultParagraphFont"/>
    <w:link w:val="Header"/>
    <w:uiPriority w:val="99"/>
    <w:rsid w:val="00DD559D"/>
  </w:style>
  <w:style w:type="paragraph" w:styleId="Footer">
    <w:name w:val="footer"/>
    <w:basedOn w:val="Normal"/>
    <w:link w:val="FooterChar"/>
    <w:uiPriority w:val="99"/>
    <w:unhideWhenUsed/>
    <w:rsid w:val="00DD559D"/>
    <w:pPr>
      <w:tabs>
        <w:tab w:val="center" w:pos="4513"/>
        <w:tab w:val="right" w:pos="9026"/>
      </w:tabs>
      <w:spacing w:line="240" w:lineRule="auto"/>
    </w:pPr>
  </w:style>
  <w:style w:type="character" w:customStyle="1" w:styleId="FooterChar">
    <w:name w:val="Footer Char"/>
    <w:basedOn w:val="DefaultParagraphFont"/>
    <w:link w:val="Footer"/>
    <w:uiPriority w:val="99"/>
    <w:rsid w:val="00DD559D"/>
  </w:style>
  <w:style w:type="paragraph" w:styleId="TOCHeading">
    <w:name w:val="TOC Heading"/>
    <w:basedOn w:val="Heading1"/>
    <w:next w:val="Normal"/>
    <w:uiPriority w:val="39"/>
    <w:unhideWhenUsed/>
    <w:qFormat/>
    <w:rsid w:val="00DF1D6A"/>
    <w:pPr>
      <w:spacing w:before="240"/>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DF1D6A"/>
    <w:pPr>
      <w:spacing w:after="100"/>
    </w:pPr>
  </w:style>
  <w:style w:type="character" w:styleId="Hyperlink">
    <w:name w:val="Hyperlink"/>
    <w:basedOn w:val="DefaultParagraphFont"/>
    <w:uiPriority w:val="99"/>
    <w:unhideWhenUsed/>
    <w:rsid w:val="00DF1D6A"/>
    <w:rPr>
      <w:color w:val="0563C1" w:themeColor="hyperlink"/>
      <w:u w:val="single"/>
    </w:rPr>
  </w:style>
  <w:style w:type="paragraph" w:customStyle="1" w:styleId="paragraph">
    <w:name w:val="paragraph"/>
    <w:basedOn w:val="Normal"/>
    <w:rsid w:val="00B361DC"/>
    <w:pPr>
      <w:spacing w:before="100" w:beforeAutospacing="1" w:after="100" w:afterAutospacing="1" w:line="240" w:lineRule="auto"/>
      <w:jc w:val="left"/>
    </w:pPr>
    <w:rPr>
      <w:rFonts w:eastAsia="Times New Roman" w:cs="Times New Roman"/>
      <w:kern w:val="0"/>
      <w:szCs w:val="24"/>
      <w:lang w:val="en-GB" w:eastAsia="en-GB"/>
      <w14:ligatures w14:val="none"/>
    </w:rPr>
  </w:style>
  <w:style w:type="character" w:customStyle="1" w:styleId="normaltextrun">
    <w:name w:val="normaltextrun"/>
    <w:basedOn w:val="DefaultParagraphFont"/>
    <w:rsid w:val="00B361DC"/>
  </w:style>
  <w:style w:type="character" w:customStyle="1" w:styleId="eop">
    <w:name w:val="eop"/>
    <w:basedOn w:val="DefaultParagraphFont"/>
    <w:rsid w:val="00B361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D01FF4-A949-485B-9754-1461DCEA14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3096</Words>
  <Characters>17653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2025-11-15T14:32:00Z</dcterms:created>
  <dcterms:modified xsi:type="dcterms:W3CDTF">2025-11-15T14:32:00Z</dcterms:modified>
</cp:coreProperties>
</file>