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911FB" w14:textId="77777777" w:rsidR="00017236" w:rsidRPr="007A5AE8" w:rsidRDefault="00017236">
      <w:pPr>
        <w:jc w:val="center"/>
        <w:rPr>
          <w:b/>
          <w:color w:val="auto"/>
          <w:sz w:val="36"/>
          <w:szCs w:val="36"/>
        </w:rPr>
      </w:pPr>
    </w:p>
    <w:p w14:paraId="34D911FC" w14:textId="77777777" w:rsidR="00017236" w:rsidRPr="007A5AE8" w:rsidRDefault="00017236">
      <w:pPr>
        <w:jc w:val="center"/>
        <w:rPr>
          <w:b/>
          <w:color w:val="auto"/>
          <w:sz w:val="36"/>
          <w:szCs w:val="36"/>
        </w:rPr>
      </w:pPr>
    </w:p>
    <w:p w14:paraId="34D911FD" w14:textId="77777777" w:rsidR="00017236" w:rsidRPr="007A5AE8" w:rsidRDefault="00017236">
      <w:pPr>
        <w:jc w:val="center"/>
        <w:rPr>
          <w:b/>
          <w:color w:val="auto"/>
          <w:sz w:val="36"/>
          <w:szCs w:val="36"/>
        </w:rPr>
      </w:pPr>
    </w:p>
    <w:p w14:paraId="34D911FE" w14:textId="77777777" w:rsidR="00017236" w:rsidRPr="007A5AE8" w:rsidRDefault="00017236">
      <w:pPr>
        <w:jc w:val="center"/>
        <w:rPr>
          <w:b/>
          <w:color w:val="auto"/>
          <w:sz w:val="36"/>
          <w:szCs w:val="36"/>
        </w:rPr>
      </w:pPr>
    </w:p>
    <w:p w14:paraId="34D911FF" w14:textId="627A0691" w:rsidR="00017236" w:rsidRPr="007A5AE8" w:rsidRDefault="004D5EC2" w:rsidP="004D5EC2">
      <w:pPr>
        <w:tabs>
          <w:tab w:val="left" w:pos="3900"/>
        </w:tabs>
        <w:rPr>
          <w:b/>
          <w:color w:val="auto"/>
          <w:sz w:val="36"/>
          <w:szCs w:val="36"/>
        </w:rPr>
      </w:pPr>
      <w:r>
        <w:rPr>
          <w:b/>
          <w:color w:val="auto"/>
          <w:sz w:val="36"/>
          <w:szCs w:val="36"/>
        </w:rPr>
        <w:tab/>
      </w:r>
    </w:p>
    <w:p w14:paraId="34D91200" w14:textId="77777777" w:rsidR="00017236" w:rsidRPr="007A5AE8" w:rsidRDefault="00017236">
      <w:pPr>
        <w:jc w:val="center"/>
        <w:rPr>
          <w:b/>
          <w:color w:val="auto"/>
          <w:sz w:val="36"/>
          <w:szCs w:val="36"/>
        </w:rPr>
      </w:pPr>
    </w:p>
    <w:p w14:paraId="7E431717" w14:textId="77777777" w:rsidR="00BF64EB" w:rsidRPr="007A5AE8" w:rsidRDefault="00662A41" w:rsidP="00BF64EB">
      <w:pPr>
        <w:jc w:val="center"/>
        <w:rPr>
          <w:b/>
          <w:color w:val="auto"/>
          <w:sz w:val="28"/>
          <w:szCs w:val="28"/>
          <w:lang w:val="en"/>
        </w:rPr>
      </w:pPr>
      <w:bookmarkStart w:id="0" w:name="_rx4tt6bu5bpn" w:colFirst="0" w:colLast="0"/>
      <w:bookmarkEnd w:id="0"/>
      <w:r w:rsidRPr="007A5AE8">
        <w:rPr>
          <w:color w:val="auto"/>
        </w:rPr>
        <w:t xml:space="preserve"> </w:t>
      </w:r>
      <w:r w:rsidR="00BF64EB" w:rsidRPr="007A5AE8">
        <w:rPr>
          <w:b/>
          <w:color w:val="auto"/>
          <w:sz w:val="28"/>
          <w:szCs w:val="28"/>
          <w:lang w:val="en"/>
        </w:rPr>
        <w:t>Module name: Project Management</w:t>
      </w:r>
    </w:p>
    <w:p w14:paraId="6ED9C158" w14:textId="5F01034E" w:rsidR="00BF64EB" w:rsidRPr="00BF64EB" w:rsidRDefault="00BF64EB" w:rsidP="00BF64EB">
      <w:pPr>
        <w:spacing w:before="0" w:after="0"/>
        <w:jc w:val="center"/>
        <w:rPr>
          <w:b/>
          <w:color w:val="auto"/>
          <w:sz w:val="28"/>
          <w:szCs w:val="28"/>
          <w:lang w:val="en"/>
        </w:rPr>
      </w:pPr>
      <w:r w:rsidRPr="00BF64EB">
        <w:rPr>
          <w:b/>
          <w:color w:val="auto"/>
          <w:sz w:val="28"/>
          <w:szCs w:val="28"/>
          <w:lang w:val="en"/>
        </w:rPr>
        <w:t xml:space="preserve">Assessment </w:t>
      </w:r>
      <w:r w:rsidRPr="007A5AE8">
        <w:rPr>
          <w:b/>
          <w:color w:val="auto"/>
          <w:sz w:val="28"/>
          <w:szCs w:val="28"/>
          <w:lang w:val="en"/>
        </w:rPr>
        <w:t>2</w:t>
      </w:r>
    </w:p>
    <w:p w14:paraId="32DB2DB4" w14:textId="77777777" w:rsidR="00BF64EB" w:rsidRPr="00BF64EB" w:rsidRDefault="00BF64EB" w:rsidP="00BF64EB">
      <w:pPr>
        <w:spacing w:before="0" w:after="0" w:line="240" w:lineRule="auto"/>
        <w:jc w:val="center"/>
        <w:rPr>
          <w:color w:val="auto"/>
          <w:sz w:val="28"/>
          <w:szCs w:val="28"/>
          <w:lang w:val="en-US"/>
        </w:rPr>
      </w:pPr>
      <w:r w:rsidRPr="00BF64EB">
        <w:rPr>
          <w:b/>
          <w:color w:val="auto"/>
          <w:sz w:val="28"/>
          <w:szCs w:val="28"/>
          <w:lang w:val="en"/>
        </w:rPr>
        <w:t>Module Code:</w:t>
      </w:r>
      <w:r w:rsidRPr="00BF64EB">
        <w:rPr>
          <w:b/>
          <w:bCs/>
          <w:color w:val="auto"/>
          <w:sz w:val="28"/>
          <w:szCs w:val="28"/>
          <w:lang w:val="en-US"/>
        </w:rPr>
        <w:t xml:space="preserve"> LCBB5005</w:t>
      </w:r>
    </w:p>
    <w:p w14:paraId="1D75190D" w14:textId="533D088B" w:rsidR="00BF64EB" w:rsidRPr="00BF64EB" w:rsidRDefault="00BF64EB" w:rsidP="00BF64EB">
      <w:pPr>
        <w:spacing w:before="0" w:after="0"/>
        <w:jc w:val="center"/>
        <w:rPr>
          <w:b/>
          <w:color w:val="auto"/>
          <w:sz w:val="28"/>
          <w:szCs w:val="28"/>
          <w:lang w:val="en"/>
        </w:rPr>
      </w:pPr>
      <w:r w:rsidRPr="00BF64EB">
        <w:rPr>
          <w:b/>
          <w:color w:val="auto"/>
          <w:sz w:val="28"/>
          <w:szCs w:val="28"/>
          <w:lang w:val="en"/>
        </w:rPr>
        <w:t>Assessment Title: Coursework:</w:t>
      </w:r>
      <w:r w:rsidR="007974C3" w:rsidRPr="007974C3">
        <w:rPr>
          <w:color w:val="auto"/>
        </w:rPr>
        <w:t xml:space="preserve"> </w:t>
      </w:r>
      <w:r w:rsidR="007974C3" w:rsidRPr="007974C3">
        <w:rPr>
          <w:b/>
          <w:bCs/>
          <w:color w:val="auto"/>
          <w:sz w:val="28"/>
          <w:szCs w:val="28"/>
        </w:rPr>
        <w:t>Hinkley Point C</w:t>
      </w:r>
      <w:r w:rsidR="007974C3" w:rsidRPr="007974C3">
        <w:rPr>
          <w:b/>
          <w:color w:val="auto"/>
          <w:sz w:val="28"/>
          <w:szCs w:val="28"/>
          <w:lang w:val="en"/>
        </w:rPr>
        <w:t>-</w:t>
      </w:r>
      <w:r w:rsidRPr="00BF64EB">
        <w:rPr>
          <w:b/>
          <w:color w:val="auto"/>
          <w:sz w:val="28"/>
          <w:szCs w:val="28"/>
          <w:lang w:val="en"/>
        </w:rPr>
        <w:t xml:space="preserve"> </w:t>
      </w:r>
      <w:r w:rsidRPr="007A5AE8">
        <w:rPr>
          <w:b/>
          <w:color w:val="auto"/>
          <w:sz w:val="28"/>
          <w:szCs w:val="28"/>
          <w:lang w:val="en"/>
        </w:rPr>
        <w:t>Success or Failure</w:t>
      </w:r>
      <w:r w:rsidR="009B0D5B" w:rsidRPr="007A5AE8">
        <w:rPr>
          <w:b/>
          <w:color w:val="auto"/>
          <w:sz w:val="28"/>
          <w:szCs w:val="28"/>
          <w:lang w:val="en"/>
        </w:rPr>
        <w:t>?</w:t>
      </w:r>
      <w:r w:rsidRPr="00BF64EB">
        <w:rPr>
          <w:b/>
          <w:color w:val="auto"/>
          <w:sz w:val="28"/>
          <w:szCs w:val="28"/>
          <w:lang w:val="en-US"/>
        </w:rPr>
        <w:t xml:space="preserve"> </w:t>
      </w:r>
    </w:p>
    <w:p w14:paraId="304EC637" w14:textId="77777777" w:rsidR="00BF64EB" w:rsidRPr="00BF64EB" w:rsidRDefault="00BF64EB" w:rsidP="00BF64EB">
      <w:pPr>
        <w:suppressAutoHyphens/>
        <w:autoSpaceDN w:val="0"/>
        <w:spacing w:before="0" w:after="0" w:line="240" w:lineRule="auto"/>
        <w:jc w:val="center"/>
        <w:rPr>
          <w:b/>
          <w:bCs/>
          <w:color w:val="auto"/>
          <w:sz w:val="28"/>
          <w:szCs w:val="28"/>
          <w:lang w:eastAsia="en-IN"/>
        </w:rPr>
      </w:pPr>
      <w:r w:rsidRPr="00BF64EB">
        <w:rPr>
          <w:b/>
          <w:bCs/>
          <w:color w:val="auto"/>
          <w:sz w:val="28"/>
          <w:szCs w:val="28"/>
          <w:lang w:eastAsia="en-IN"/>
        </w:rPr>
        <w:t>Student name: Velicu Balasa</w:t>
      </w:r>
    </w:p>
    <w:p w14:paraId="5916F230" w14:textId="77777777" w:rsidR="00BF64EB" w:rsidRPr="00BF64EB" w:rsidRDefault="00BF64EB" w:rsidP="00BF64EB">
      <w:pPr>
        <w:suppressAutoHyphens/>
        <w:autoSpaceDN w:val="0"/>
        <w:spacing w:before="0" w:after="0" w:line="240" w:lineRule="auto"/>
        <w:jc w:val="center"/>
        <w:rPr>
          <w:b/>
          <w:bCs/>
          <w:color w:val="auto"/>
          <w:sz w:val="28"/>
          <w:szCs w:val="28"/>
          <w:lang w:eastAsia="en-IN"/>
        </w:rPr>
      </w:pPr>
      <w:r w:rsidRPr="00BF64EB">
        <w:rPr>
          <w:b/>
          <w:bCs/>
          <w:color w:val="auto"/>
          <w:sz w:val="28"/>
          <w:szCs w:val="28"/>
          <w:lang w:eastAsia="en-IN"/>
        </w:rPr>
        <w:t>Student ID: 2110947</w:t>
      </w:r>
    </w:p>
    <w:p w14:paraId="6055FCD8" w14:textId="6BE39687" w:rsidR="00BF64EB" w:rsidRPr="00BF64EB" w:rsidRDefault="00BF64EB" w:rsidP="00BF64EB">
      <w:pPr>
        <w:suppressAutoHyphens/>
        <w:autoSpaceDN w:val="0"/>
        <w:spacing w:before="0" w:after="0" w:line="240" w:lineRule="auto"/>
        <w:jc w:val="center"/>
        <w:rPr>
          <w:b/>
          <w:bCs/>
          <w:color w:val="auto"/>
          <w:sz w:val="28"/>
          <w:szCs w:val="28"/>
          <w:lang w:eastAsia="en-IN"/>
        </w:rPr>
      </w:pPr>
      <w:r w:rsidRPr="00BF64EB">
        <w:rPr>
          <w:b/>
          <w:bCs/>
          <w:color w:val="auto"/>
          <w:sz w:val="28"/>
          <w:szCs w:val="28"/>
          <w:lang w:eastAsia="en-IN"/>
        </w:rPr>
        <w:t xml:space="preserve">Number of words: </w:t>
      </w:r>
      <w:r w:rsidR="00241423" w:rsidRPr="007A5AE8">
        <w:rPr>
          <w:b/>
          <w:bCs/>
          <w:color w:val="auto"/>
          <w:sz w:val="28"/>
          <w:szCs w:val="28"/>
          <w:lang w:eastAsia="en-IN"/>
        </w:rPr>
        <w:t>412</w:t>
      </w:r>
      <w:r w:rsidR="00996973">
        <w:rPr>
          <w:b/>
          <w:bCs/>
          <w:color w:val="auto"/>
          <w:sz w:val="28"/>
          <w:szCs w:val="28"/>
          <w:lang w:eastAsia="en-IN"/>
        </w:rPr>
        <w:t>8</w:t>
      </w:r>
    </w:p>
    <w:p w14:paraId="34D91202" w14:textId="5DD1C967" w:rsidR="00017236" w:rsidRPr="007A5AE8" w:rsidRDefault="00017236" w:rsidP="00BF64EB">
      <w:pPr>
        <w:pStyle w:val="Title"/>
        <w:rPr>
          <w:b w:val="0"/>
          <w:color w:val="auto"/>
        </w:rPr>
      </w:pPr>
    </w:p>
    <w:p w14:paraId="34D91203" w14:textId="77777777" w:rsidR="00017236" w:rsidRPr="007A5AE8" w:rsidRDefault="00017236">
      <w:pPr>
        <w:rPr>
          <w:b/>
          <w:color w:val="auto"/>
          <w:sz w:val="36"/>
          <w:szCs w:val="36"/>
        </w:rPr>
      </w:pPr>
    </w:p>
    <w:p w14:paraId="34D91204" w14:textId="77777777" w:rsidR="00017236" w:rsidRPr="007A5AE8" w:rsidRDefault="00662A41">
      <w:pPr>
        <w:jc w:val="center"/>
        <w:rPr>
          <w:b/>
          <w:color w:val="auto"/>
        </w:rPr>
      </w:pPr>
      <w:r w:rsidRPr="007A5AE8">
        <w:rPr>
          <w:color w:val="auto"/>
        </w:rPr>
        <w:br w:type="page"/>
      </w:r>
    </w:p>
    <w:sdt>
      <w:sdtPr>
        <w:rPr>
          <w:rFonts w:ascii="Times New Roman" w:eastAsia="Times New Roman" w:hAnsi="Times New Roman" w:cs="Times New Roman"/>
          <w:color w:val="auto"/>
          <w:sz w:val="24"/>
          <w:szCs w:val="24"/>
          <w:lang w:val="en-GB"/>
        </w:rPr>
        <w:id w:val="-2045741798"/>
        <w:docPartObj>
          <w:docPartGallery w:val="Table of Contents"/>
          <w:docPartUnique/>
        </w:docPartObj>
      </w:sdtPr>
      <w:sdtEndPr>
        <w:rPr>
          <w:b/>
          <w:bCs/>
          <w:noProof/>
        </w:rPr>
      </w:sdtEndPr>
      <w:sdtContent>
        <w:p w14:paraId="34D91205" w14:textId="77777777" w:rsidR="00FD0225" w:rsidRPr="007A5AE8" w:rsidRDefault="00FD0225" w:rsidP="00FD0225">
          <w:pPr>
            <w:pStyle w:val="TOCHeading"/>
            <w:jc w:val="center"/>
            <w:rPr>
              <w:rFonts w:ascii="Times New Roman" w:hAnsi="Times New Roman" w:cs="Times New Roman"/>
              <w:color w:val="auto"/>
              <w:sz w:val="24"/>
              <w:szCs w:val="24"/>
            </w:rPr>
          </w:pPr>
          <w:r w:rsidRPr="007A5AE8">
            <w:rPr>
              <w:rFonts w:ascii="Times New Roman" w:hAnsi="Times New Roman" w:cs="Times New Roman"/>
              <w:color w:val="auto"/>
              <w:sz w:val="24"/>
              <w:szCs w:val="24"/>
            </w:rPr>
            <w:t>Table of Contents</w:t>
          </w:r>
        </w:p>
        <w:p w14:paraId="34D91206" w14:textId="77777777" w:rsidR="00FD0225" w:rsidRPr="007A5AE8" w:rsidRDefault="00320D5D">
          <w:pPr>
            <w:pStyle w:val="TOC1"/>
            <w:tabs>
              <w:tab w:val="right" w:leader="dot" w:pos="9019"/>
            </w:tabs>
            <w:rPr>
              <w:noProof/>
              <w:color w:val="auto"/>
            </w:rPr>
          </w:pPr>
          <w:r w:rsidRPr="007A5AE8">
            <w:rPr>
              <w:color w:val="auto"/>
            </w:rPr>
            <w:fldChar w:fldCharType="begin"/>
          </w:r>
          <w:r w:rsidR="00FD0225" w:rsidRPr="007A5AE8">
            <w:rPr>
              <w:color w:val="auto"/>
            </w:rPr>
            <w:instrText xml:space="preserve"> TOC \o "1-3" \h \z \u </w:instrText>
          </w:r>
          <w:r w:rsidRPr="007A5AE8">
            <w:rPr>
              <w:color w:val="auto"/>
            </w:rPr>
            <w:fldChar w:fldCharType="separate"/>
          </w:r>
          <w:hyperlink w:anchor="_Toc141123389" w:history="1">
            <w:r w:rsidR="00FD0225" w:rsidRPr="007A5AE8">
              <w:rPr>
                <w:rStyle w:val="Hyperlink"/>
                <w:noProof/>
                <w:color w:val="auto"/>
              </w:rPr>
              <w:t>Introduction</w:t>
            </w:r>
            <w:r w:rsidR="00FD0225" w:rsidRPr="007A5AE8">
              <w:rPr>
                <w:noProof/>
                <w:webHidden/>
                <w:color w:val="auto"/>
              </w:rPr>
              <w:tab/>
            </w:r>
            <w:r w:rsidRPr="007A5AE8">
              <w:rPr>
                <w:noProof/>
                <w:webHidden/>
                <w:color w:val="auto"/>
              </w:rPr>
              <w:fldChar w:fldCharType="begin"/>
            </w:r>
            <w:r w:rsidR="00FD0225" w:rsidRPr="007A5AE8">
              <w:rPr>
                <w:noProof/>
                <w:webHidden/>
                <w:color w:val="auto"/>
              </w:rPr>
              <w:instrText xml:space="preserve"> PAGEREF _Toc141123389 \h </w:instrText>
            </w:r>
            <w:r w:rsidRPr="007A5AE8">
              <w:rPr>
                <w:noProof/>
                <w:webHidden/>
                <w:color w:val="auto"/>
              </w:rPr>
            </w:r>
            <w:r w:rsidRPr="007A5AE8">
              <w:rPr>
                <w:noProof/>
                <w:webHidden/>
                <w:color w:val="auto"/>
              </w:rPr>
              <w:fldChar w:fldCharType="separate"/>
            </w:r>
            <w:r w:rsidR="00FD0225" w:rsidRPr="007A5AE8">
              <w:rPr>
                <w:noProof/>
                <w:webHidden/>
                <w:color w:val="auto"/>
              </w:rPr>
              <w:t>3</w:t>
            </w:r>
            <w:r w:rsidRPr="007A5AE8">
              <w:rPr>
                <w:noProof/>
                <w:webHidden/>
                <w:color w:val="auto"/>
              </w:rPr>
              <w:fldChar w:fldCharType="end"/>
            </w:r>
          </w:hyperlink>
        </w:p>
        <w:p w14:paraId="34D91207" w14:textId="77777777" w:rsidR="00FD0225" w:rsidRPr="007A5AE8" w:rsidRDefault="00000000">
          <w:pPr>
            <w:pStyle w:val="TOC1"/>
            <w:tabs>
              <w:tab w:val="right" w:leader="dot" w:pos="9019"/>
            </w:tabs>
            <w:rPr>
              <w:noProof/>
              <w:color w:val="auto"/>
            </w:rPr>
          </w:pPr>
          <w:hyperlink w:anchor="_Toc141123390" w:history="1">
            <w:r w:rsidR="00FD0225" w:rsidRPr="007A5AE8">
              <w:rPr>
                <w:rStyle w:val="Hyperlink"/>
                <w:noProof/>
                <w:color w:val="auto"/>
              </w:rPr>
              <w:t>Main body</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_Toc141123390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3</w:t>
            </w:r>
            <w:r w:rsidR="00320D5D" w:rsidRPr="007A5AE8">
              <w:rPr>
                <w:noProof/>
                <w:webHidden/>
                <w:color w:val="auto"/>
              </w:rPr>
              <w:fldChar w:fldCharType="end"/>
            </w:r>
          </w:hyperlink>
        </w:p>
        <w:p w14:paraId="34D91208" w14:textId="77777777" w:rsidR="00FD0225" w:rsidRPr="007A5AE8" w:rsidRDefault="00000000">
          <w:pPr>
            <w:pStyle w:val="TOC1"/>
            <w:tabs>
              <w:tab w:val="right" w:leader="dot" w:pos="9019"/>
            </w:tabs>
            <w:rPr>
              <w:noProof/>
              <w:color w:val="auto"/>
            </w:rPr>
          </w:pPr>
          <w:hyperlink w:anchor="_Toc141123391" w:history="1">
            <w:r w:rsidR="00FD0225" w:rsidRPr="007A5AE8">
              <w:rPr>
                <w:rStyle w:val="Hyperlink"/>
                <w:noProof/>
                <w:color w:val="auto"/>
              </w:rPr>
              <w:t>Recommendations</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_Toc141123391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9</w:t>
            </w:r>
            <w:r w:rsidR="00320D5D" w:rsidRPr="007A5AE8">
              <w:rPr>
                <w:noProof/>
                <w:webHidden/>
                <w:color w:val="auto"/>
              </w:rPr>
              <w:fldChar w:fldCharType="end"/>
            </w:r>
          </w:hyperlink>
        </w:p>
        <w:p w14:paraId="34D91209" w14:textId="77777777" w:rsidR="00FD0225" w:rsidRPr="007A5AE8" w:rsidRDefault="00000000">
          <w:pPr>
            <w:pStyle w:val="TOC1"/>
            <w:tabs>
              <w:tab w:val="right" w:leader="dot" w:pos="9019"/>
            </w:tabs>
            <w:rPr>
              <w:noProof/>
              <w:color w:val="auto"/>
            </w:rPr>
          </w:pPr>
          <w:hyperlink w:anchor="_Toc141123392" w:history="1">
            <w:r w:rsidR="00FD0225" w:rsidRPr="007A5AE8">
              <w:rPr>
                <w:rStyle w:val="Hyperlink"/>
                <w:noProof/>
                <w:color w:val="auto"/>
              </w:rPr>
              <w:t>Lessons learned</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_Toc141123392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10</w:t>
            </w:r>
            <w:r w:rsidR="00320D5D" w:rsidRPr="007A5AE8">
              <w:rPr>
                <w:noProof/>
                <w:webHidden/>
                <w:color w:val="auto"/>
              </w:rPr>
              <w:fldChar w:fldCharType="end"/>
            </w:r>
          </w:hyperlink>
        </w:p>
        <w:p w14:paraId="34D9120A" w14:textId="77777777" w:rsidR="00FD0225" w:rsidRPr="007A5AE8" w:rsidRDefault="00000000">
          <w:pPr>
            <w:pStyle w:val="TOC1"/>
            <w:tabs>
              <w:tab w:val="right" w:leader="dot" w:pos="9019"/>
            </w:tabs>
            <w:rPr>
              <w:noProof/>
              <w:color w:val="auto"/>
            </w:rPr>
          </w:pPr>
          <w:hyperlink w:anchor="_Toc141123393" w:history="1">
            <w:r w:rsidR="00FD0225" w:rsidRPr="007A5AE8">
              <w:rPr>
                <w:rStyle w:val="Hyperlink"/>
                <w:noProof/>
                <w:color w:val="auto"/>
              </w:rPr>
              <w:t>Conclusion</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_Toc141123393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10</w:t>
            </w:r>
            <w:r w:rsidR="00320D5D" w:rsidRPr="007A5AE8">
              <w:rPr>
                <w:noProof/>
                <w:webHidden/>
                <w:color w:val="auto"/>
              </w:rPr>
              <w:fldChar w:fldCharType="end"/>
            </w:r>
          </w:hyperlink>
        </w:p>
        <w:p w14:paraId="34D9120B" w14:textId="77777777" w:rsidR="00FD0225" w:rsidRPr="007A5AE8" w:rsidRDefault="00000000">
          <w:pPr>
            <w:pStyle w:val="TOC1"/>
            <w:tabs>
              <w:tab w:val="right" w:leader="dot" w:pos="9019"/>
            </w:tabs>
            <w:rPr>
              <w:noProof/>
              <w:color w:val="auto"/>
            </w:rPr>
          </w:pPr>
          <w:hyperlink w:anchor="_Toc141123394" w:history="1">
            <w:r w:rsidR="00FD0225" w:rsidRPr="007A5AE8">
              <w:rPr>
                <w:rStyle w:val="Hyperlink"/>
                <w:noProof/>
                <w:color w:val="auto"/>
              </w:rPr>
              <w:t>References</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_Toc141123394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12</w:t>
            </w:r>
            <w:r w:rsidR="00320D5D" w:rsidRPr="007A5AE8">
              <w:rPr>
                <w:noProof/>
                <w:webHidden/>
                <w:color w:val="auto"/>
              </w:rPr>
              <w:fldChar w:fldCharType="end"/>
            </w:r>
          </w:hyperlink>
        </w:p>
        <w:p w14:paraId="34D9120C" w14:textId="77777777" w:rsidR="00FD0225" w:rsidRPr="007A5AE8" w:rsidRDefault="00320D5D">
          <w:pPr>
            <w:rPr>
              <w:color w:val="auto"/>
            </w:rPr>
          </w:pPr>
          <w:r w:rsidRPr="007A5AE8">
            <w:rPr>
              <w:b/>
              <w:bCs/>
              <w:noProof/>
              <w:color w:val="auto"/>
            </w:rPr>
            <w:fldChar w:fldCharType="end"/>
          </w:r>
        </w:p>
      </w:sdtContent>
    </w:sdt>
    <w:p w14:paraId="34D9120D" w14:textId="77777777" w:rsidR="00017236" w:rsidRPr="007A5AE8" w:rsidRDefault="00662A41" w:rsidP="00FD0225">
      <w:pPr>
        <w:rPr>
          <w:b/>
          <w:color w:val="auto"/>
        </w:rPr>
      </w:pPr>
      <w:r w:rsidRPr="007A5AE8">
        <w:rPr>
          <w:color w:val="auto"/>
        </w:rPr>
        <w:br/>
      </w:r>
    </w:p>
    <w:p w14:paraId="34D9120E" w14:textId="77777777" w:rsidR="00017236" w:rsidRPr="007A5AE8" w:rsidRDefault="00662A41">
      <w:pPr>
        <w:pStyle w:val="Heading1"/>
        <w:keepNext w:val="0"/>
        <w:keepLines w:val="0"/>
        <w:rPr>
          <w:color w:val="auto"/>
          <w:sz w:val="46"/>
          <w:szCs w:val="46"/>
        </w:rPr>
      </w:pPr>
      <w:bookmarkStart w:id="1" w:name="_vr6dywogdezy" w:colFirst="0" w:colLast="0"/>
      <w:bookmarkEnd w:id="1"/>
      <w:r w:rsidRPr="007A5AE8">
        <w:rPr>
          <w:color w:val="auto"/>
        </w:rPr>
        <w:br w:type="page"/>
      </w:r>
    </w:p>
    <w:p w14:paraId="34D9120F" w14:textId="77777777" w:rsidR="00017236" w:rsidRPr="007A5AE8" w:rsidRDefault="00662A41">
      <w:pPr>
        <w:pStyle w:val="Heading1"/>
        <w:keepNext w:val="0"/>
        <w:keepLines w:val="0"/>
        <w:rPr>
          <w:color w:val="auto"/>
        </w:rPr>
      </w:pPr>
      <w:bookmarkStart w:id="2" w:name="_t8rl7odkx0bh" w:colFirst="0" w:colLast="0"/>
      <w:bookmarkStart w:id="3" w:name="_Toc141123389"/>
      <w:bookmarkEnd w:id="2"/>
      <w:r w:rsidRPr="007A5AE8">
        <w:rPr>
          <w:color w:val="auto"/>
        </w:rPr>
        <w:lastRenderedPageBreak/>
        <w:t>Introduction</w:t>
      </w:r>
      <w:bookmarkEnd w:id="3"/>
    </w:p>
    <w:p w14:paraId="34D91210" w14:textId="77777777" w:rsidR="00017236" w:rsidRPr="007A5AE8" w:rsidRDefault="00662A41">
      <w:pPr>
        <w:rPr>
          <w:color w:val="auto"/>
        </w:rPr>
      </w:pPr>
      <w:r w:rsidRPr="007A5AE8">
        <w:rPr>
          <w:color w:val="auto"/>
        </w:rPr>
        <w:t>Among the most significant building endeavours in the UK is Hinkley Point C. Approximately six million households within the UK will have their power served by this endeavour, which serves as the most significant carbon-neutral power production in the entire nation (Daniel and Daniel, 2019). Pursuant to the basic manufacturing organisation behind this undertaking, EDF, the endeavour will be scheduled to have been accomplished around 2026. The organisation mentioned previously is passionate about generating energy that is environmentally friendly using renewable sources of energy like nuclear power and solar power while minimising its overall impact on the environment (Baker, 2023). This company also makes an argument that its revenue contributes to environmentally friendly, green energy that's beneficial to the community.</w:t>
      </w:r>
    </w:p>
    <w:p w14:paraId="34D91211" w14:textId="77777777" w:rsidR="00017236" w:rsidRPr="007A5AE8" w:rsidRDefault="00662A41">
      <w:pPr>
        <w:rPr>
          <w:color w:val="auto"/>
        </w:rPr>
      </w:pPr>
      <w:r w:rsidRPr="007A5AE8">
        <w:rPr>
          <w:color w:val="auto"/>
        </w:rPr>
        <w:t>This article promises to offer a quick overview regarding the different executives aiding the undertaking at various stages. The launch of the project was fraught with difficulties for the aforementioned organisation. These issues will be covered in this evaluation along with adequate advice on how to prevent them. Additionally, it promises to provide certain proposals regarding related initiatives in the years to come.</w:t>
      </w:r>
    </w:p>
    <w:p w14:paraId="34D91212" w14:textId="77777777" w:rsidR="00017236" w:rsidRPr="007A5AE8" w:rsidRDefault="00662A41">
      <w:pPr>
        <w:pStyle w:val="Heading1"/>
        <w:rPr>
          <w:color w:val="auto"/>
        </w:rPr>
      </w:pPr>
      <w:bookmarkStart w:id="4" w:name="_xh4cz1yvik9r" w:colFirst="0" w:colLast="0"/>
      <w:bookmarkStart w:id="5" w:name="_Toc141123390"/>
      <w:bookmarkEnd w:id="4"/>
      <w:r w:rsidRPr="007A5AE8">
        <w:rPr>
          <w:color w:val="auto"/>
        </w:rPr>
        <w:t>Main body</w:t>
      </w:r>
      <w:bookmarkEnd w:id="5"/>
    </w:p>
    <w:p w14:paraId="34D91213" w14:textId="77777777" w:rsidR="00017236" w:rsidRPr="007A5AE8" w:rsidRDefault="00662A41">
      <w:pPr>
        <w:rPr>
          <w:color w:val="auto"/>
        </w:rPr>
      </w:pPr>
      <w:r w:rsidRPr="007A5AE8">
        <w:rPr>
          <w:color w:val="auto"/>
        </w:rPr>
        <w:t xml:space="preserve">Hinkley Point C has been projected to be able to provide approximately 25,000 employment possibilities to individuals. Furthermore, it is going to have a major beneficial effect on the UK economically. The predominant building contractor engaged with the project is EDF. This venture has grown to include two European Pressurised Water Reactors (EPR). The ecosystem will gain advantages from this endeavour additionally. EDF has made clear that the primary objective is the development of an ecologically sound thermal facility having no greenhouse gases (Pomponi and Hart, 2021). Approximately nine million tonnes of carbon dioxide equivalents annually, or roughly 600 million tonnes over the course of sixty years, are going to be mitigated with each of the participating EPRs. Each of the project's essential operations is developed using project management instruments and approaches in an extensive manner. All project supervision innovations were put to work to assist Hinkley Point C in the beginning stages. Ten core ideas, frequently referred to by the acronym PMBOK, constitute the primary components of this construction endeavour (Грабовый and </w:t>
      </w:r>
      <w:r w:rsidRPr="007A5AE8">
        <w:rPr>
          <w:color w:val="auto"/>
        </w:rPr>
        <w:lastRenderedPageBreak/>
        <w:t>Березка, 2021). These are all valuable contributions to the successful completion of this particular project within the Project Management Body of Knowledge. Additionally, there remains the opportunity for enhancement in these domains, unfortunately.</w:t>
      </w:r>
    </w:p>
    <w:p w14:paraId="34D91214" w14:textId="77777777" w:rsidR="00017236" w:rsidRPr="007A5AE8" w:rsidRDefault="00662A41">
      <w:pPr>
        <w:rPr>
          <w:color w:val="auto"/>
        </w:rPr>
      </w:pPr>
      <w:r w:rsidRPr="007A5AE8">
        <w:rPr>
          <w:color w:val="auto"/>
        </w:rPr>
        <w:t>Among the best project administration instruments, for illustration, is the venture of project integration. It increases the procedure's competence by combining assignments, assets, essential adjustments, stakeholders, purchases, initial strategies, and an array of additional variables. These treatments rendered it quicker for the foregoing industrial organisation to develop solid strategies (Jaegle et al. 2019). This integrated organisational structure served as an outline that EDF employed to determine its objectives and began to act in line with those objectives. Notwithstanding these circumstances, there currently remain certain actions which might be carried out to boost the project's efficiency (Resch and Suna, 2019). Various software for scheduling was employed across this entire process. Although the participating building corporation was assisted in making important selections for the advancement of the construction endeavour through the combined procedure, a number of these options require enhancement. Among the greatest important variables that are going to slide into the area, for instance, is pricing (Batlle et al 2021). Even if pricing comprises multiple subsets, it needs to be brought into consideration when establishing strategies. Distribution networks ought to have at least been factored into consideration.</w:t>
      </w:r>
    </w:p>
    <w:p w14:paraId="34D91215" w14:textId="77777777" w:rsidR="00017236" w:rsidRPr="007A5AE8" w:rsidRDefault="00662A41">
      <w:pPr>
        <w:rPr>
          <w:color w:val="auto"/>
        </w:rPr>
      </w:pPr>
      <w:r w:rsidRPr="007A5AE8">
        <w:rPr>
          <w:color w:val="auto"/>
        </w:rPr>
        <w:t>Project scope control is being utilised for allocating various aspects to Hinkley Point C. This became the following portion within the PMBOK. Considering Hinkley Point C represents one of the largest construction efforts within the UK, an assortment of variables, such as energy sources, transit, assistance, and employees, as well as additional variables, needs to be brought into consideration in order to efficiently wrap up the construction endeavour (Memon, 2023). There have been multiple executives involved in the undertaking. They receive assistance in their task of management through this characteristic within the PMBOK (Bryndin, 2020.). Studying the challenges, it additionally serves an essential part in enabling management to arrive at critical choices. Another vital component to this project supervision, whereby the conceptual outline procedure takes place, is Work Breakdown Structure, additionally referred to as WBS (Tamara et al. 2020). In addition to this, scope oversight additionally handled additional aspects of the endeavour, including handling stakeholders, transportation, and additional issues. Additionally, using the assistance provided by the plan of action, outcomes are reviewed.</w:t>
      </w:r>
    </w:p>
    <w:p w14:paraId="34D91216" w14:textId="7B284BA6" w:rsidR="00017236" w:rsidRPr="007A5AE8" w:rsidRDefault="00662A41">
      <w:pPr>
        <w:rPr>
          <w:color w:val="auto"/>
        </w:rPr>
      </w:pPr>
      <w:r w:rsidRPr="007A5AE8">
        <w:rPr>
          <w:color w:val="auto"/>
        </w:rPr>
        <w:lastRenderedPageBreak/>
        <w:t>Although controlling the scope covers responsibility for important Hinkley Project C worries. Utilising this scope strategy while taking into consideration of all pertinent elements of the previous endeavour was not productive. In light of shifts in the marketplace, there were substantial modifications, but the venture's administration failed to account for those hazards. The endeavour was formerly undertaken by two manufacturing corporations, with a projected expenditure of roughly eighteen billion British pounds. Nevertheless, China General Nuclear Power Group resigned from the endeavour as a result of economic developments. The PMBOK has a distinct section on cost administration (Bingham, M., 2021</w:t>
      </w:r>
      <w:r w:rsidR="0031625A" w:rsidRPr="007A5AE8">
        <w:rPr>
          <w:color w:val="auto"/>
        </w:rPr>
        <w:t>). EDF</w:t>
      </w:r>
      <w:r w:rsidRPr="007A5AE8">
        <w:rPr>
          <w:color w:val="auto"/>
        </w:rPr>
        <w:t xml:space="preserve"> had to account for the undertaking's scale and financial administration at the same time while calculating the biggest risks. if the venture was properly taken into account with market-related characteristics. EDF didn't have to assume all of the hazards necessary to finish this endeavour by itself.</w:t>
      </w:r>
    </w:p>
    <w:p w14:paraId="34D91217" w14:textId="77777777" w:rsidR="00017236" w:rsidRPr="007A5AE8" w:rsidRDefault="00662A41">
      <w:pPr>
        <w:rPr>
          <w:color w:val="auto"/>
        </w:rPr>
      </w:pPr>
      <w:r w:rsidRPr="007A5AE8">
        <w:rPr>
          <w:color w:val="auto"/>
        </w:rPr>
        <w:t xml:space="preserve">By taking into account all of the duties and operations that will occur inside the scope of the work, the financial administration component of this endeavour assisted EDF in calculating the expenses associated with the entire project. The second most crucial activity to carry out is undoubtedly negotiating or controlling a project's budget. This expense study is used for deciding the degree to which the project can be completed. Industrial organisations can estimate risks associated with projects with the aid of cost administration. EDF, nevertheless, did not take into account the expenditure administration aspect. EDF was in charge of taking the project's overall cost into account. But there were a few things that went wrong with EDF's price control. It was quite challenging for the aforementioned corporation to manage the project's employees when the virus spread over the world. EDF had to stop the procedure throughout that period as well, which took roughly six months to complete. Owing to the COVID-19 virus, company workers or staff had to uphold social isolation regardless of when they began working. The outbreak's aftereffects are still present in the marketplace. Inflation also has an impact in addition to this one. The price of the project in question has fluctuated as a result of these considerations. When EDF estimated this endeavour in the past, it totalled nearly 18 billion GBP. The mentioned body is now estimating that the price tag will be about 23 billion GBP after the economic setback. By 2026, the construction effort is expected to be completely finished. As a result, the marketplace has greater room to innovate. This study shows that almost 33 billion GBP were recently dispersed. The alterations have caused CGN to abandon its loans and depart. EDF must assume entire accountability for this venture as a result of its relocation. Despite EDF's projection of costs of 23 billion pounds, research </w:t>
      </w:r>
      <w:r w:rsidRPr="007A5AE8">
        <w:rPr>
          <w:color w:val="auto"/>
        </w:rPr>
        <w:lastRenderedPageBreak/>
        <w:t>released by the UK government indicates that Hinkley Point C will actually cost roughly 46.5 billion pounds (Hreinsson, 2019). The expenditure appears reasonable given the modifications in market prices with inflation in the nation given that the endeavour is going to take more than three years to complete starting now onwards.</w:t>
      </w:r>
    </w:p>
    <w:p w14:paraId="34D91218" w14:textId="77777777" w:rsidR="00017236" w:rsidRPr="007A5AE8" w:rsidRDefault="00662A41">
      <w:pPr>
        <w:rPr>
          <w:color w:val="auto"/>
        </w:rPr>
      </w:pPr>
      <w:r w:rsidRPr="007A5AE8">
        <w:rPr>
          <w:color w:val="auto"/>
        </w:rPr>
        <w:t>The company that is constructing for the undertaking is experiencing a lot of challenges as a result of various errors that were made in the expense management plan. Although the impacts of the pandemic were wholly unforeseen, the indicated corporation should have taken the nation's rates of inflation alongside shifts in markets into perspective. Developments in the economy, the trajectory of price inflation, and certain additional resources had to be taken account of whilst establishing the financial plan, not only for the present endeavour but for various others additionally.</w:t>
      </w:r>
    </w:p>
    <w:p w14:paraId="34D91219" w14:textId="77777777" w:rsidR="00017236" w:rsidRPr="007A5AE8" w:rsidRDefault="00662A41">
      <w:pPr>
        <w:rPr>
          <w:color w:val="auto"/>
        </w:rPr>
      </w:pPr>
      <w:r w:rsidRPr="007A5AE8">
        <w:rPr>
          <w:color w:val="auto"/>
        </w:rPr>
        <w:t>​​​​​​​The successful completion of each venture is heavily dependent upon its standards of excellence. A lack of craftsmanship is going to hinder the venture from delivering benefits. The issue received substantial thought throughout the Hinkley Point C incident. The standard of workmanship associated with the aforementioned undertaking, however, was questioned by a few additional auditing groups. With the intention of resolving an array of problems, the Office for Nuclear Regulation (ONR) undertook a thorough inquiry (Li, 2020). Among these is the network of supply chain administration of NNB Genco. Upon ONR assessment, it became apparent that the projects' performance is admirable as well as dependable (MARKED, 2020). As among the biggest endeavours in the UK, a closer look was needed to dispel any lingering questions about this endeavour. In accordance with ONR, NNB GenCo and Areva Creusot Forge performed well in their specific parts within the overall operation (Reuters, 2023). With regard to management, agreements, and methods of production, both of those businesses performed an excellent job. This evaluation procedure made it obvious that the endeavour would be equipped to deliver electricity to 6 million homes in the UK. While the undertaking has benefited from some favourable elements given forth by the evaluation procedure, it additionally revealed certain drawbacks. ONR has come to its conclusion that the oversight tasks and processes started by EDF lacked clarification. Additionally, ONR made recommendations to ONR to reevaluate the findings before making any required modifications to the procedure.</w:t>
      </w:r>
    </w:p>
    <w:p w14:paraId="34D9121A" w14:textId="77777777" w:rsidR="00017236" w:rsidRPr="007A5AE8" w:rsidRDefault="00662A41">
      <w:pPr>
        <w:rPr>
          <w:color w:val="auto"/>
        </w:rPr>
      </w:pPr>
      <w:r w:rsidRPr="007A5AE8">
        <w:rPr>
          <w:color w:val="auto"/>
        </w:rPr>
        <w:lastRenderedPageBreak/>
        <w:t>The project's leadership and oversight of staff members (HRM) is a subsequent crucial factor. EDF maintains a good level of control over this method of operation. Arguably its most crucial component in any managerial or commercial assignment is the oversight of personnel. An organization's workforce or personnel serve as the backbone of all activities carried out by the organisation, and EDF is certainly not an exemption. However, it can be concluded from the review of ONR that EDR is doing a good job of managing human resources, aside from providing clarification for the duration of the endeavour. The aforementioned company can influence employees to produce high-calibre work if it considers this factor when managing its workforce. However, since this is a major undertaking, it needs to be factored in that EDF may desire to keep every project detail under wraps. The workers are still going to be extra serious and devoted to the task once they grow aware of the importance of the endeavour. Aside from this impression, the initiative's other duties and responsibilities seem to be running nicely. In a recent article published on BBC by Harvey (2021), Mr. Cann claims that the undertaking's operations are all proceeding as planned and that each work is being completed on schedule.</w:t>
      </w:r>
    </w:p>
    <w:p w14:paraId="34D9121B" w14:textId="77777777" w:rsidR="00017236" w:rsidRPr="007A5AE8" w:rsidRDefault="00662A41">
      <w:pPr>
        <w:rPr>
          <w:color w:val="auto"/>
        </w:rPr>
      </w:pPr>
      <w:r w:rsidRPr="007A5AE8">
        <w:rPr>
          <w:color w:val="auto"/>
        </w:rPr>
        <w:t>It goes without saying that an especially crucial element of collaboration is interaction. Many issues are unable to be resolved if the business's outreach process is ineffective given that numerous firms and individuals are participating in the endeavour in question. In accordance with the declaration made by ONR, interaction is essential for effectively executing ONR's directive that certain certainty be made available across the business's procedure. Although poor communication is a problem, however, are several strategies to make it better. All of the organization and personnel's questions regarding one of these major and important initiatives in the entire UK need to be answered as soon as feasible. Nigel Cann, the undertaking's supervisor, asserts that all operations associated with the aforesaid initiative are wrapping up on schedule because due to the programme's successful interpersonal approach.</w:t>
      </w:r>
    </w:p>
    <w:p w14:paraId="34D9121C" w14:textId="77777777" w:rsidR="00017236" w:rsidRPr="007A5AE8" w:rsidRDefault="00662A41">
      <w:pPr>
        <w:rPr>
          <w:color w:val="auto"/>
        </w:rPr>
      </w:pPr>
      <w:r w:rsidRPr="007A5AE8">
        <w:rPr>
          <w:color w:val="auto"/>
        </w:rPr>
        <w:t xml:space="preserve">Another important component that examines potential hazards and other elements that might ultimately have a negative impact on a task or project is the handling of risk. In this construction endeavour, EDF has performed admirably throughout the entire procedure. Before acting, certain important aspects that could have an impact on the project were taken into account with the aid of examinations and assessments of the undertaking. All of these steps contribute to the undertaking's flawless operation. To get this endeavour going, numerous permissions and permits were required. To prevent any hazards and difficulties, all </w:t>
      </w:r>
      <w:r w:rsidRPr="007A5AE8">
        <w:rPr>
          <w:color w:val="auto"/>
        </w:rPr>
        <w:lastRenderedPageBreak/>
        <w:t>of those authorisations and permits were gathered. Through its official website, ONR posted a collection of every one of these permits. The endeavour's foundation is the revolutionary concept of utilising nuclear energy. The undertaking required a number of authorizations, including those for civil engineering, transportation, safety, human resources, LC6 conformity agreements, and others. Apparently, there have been additionally a few pre-construction assessments. The reports in question are “ONR-CNRP-AR-13-106, Summary Assessment Report, Plant Operations, ONR-CNRP-AR-13-084, PSA, ONE-CNRP-AR-13-093”, and others (ONR, 2023). Status updates are additionally released and are available on the ONR webpage.</w:t>
      </w:r>
    </w:p>
    <w:p w14:paraId="34D9121D" w14:textId="77777777" w:rsidR="00017236" w:rsidRPr="007A5AE8" w:rsidRDefault="00662A41">
      <w:pPr>
        <w:rPr>
          <w:color w:val="auto"/>
        </w:rPr>
      </w:pPr>
      <w:r w:rsidRPr="007A5AE8">
        <w:rPr>
          <w:color w:val="auto"/>
        </w:rPr>
        <w:t>Among the main factors that enable a business to have accurate measures of outside agreements is how it handles procurement. Multiple outside purchasing is made during an endeavour since managing the activities of just one or two businesses is quite challenging. This is the rationale behind the division of the operation's duties among smaller businesses. EDR has been effective in breaking down responsibilities for the appropriate task in segments and assigning them to regional businesses to ensure the assignment may be finished on schedule (Gager,2021). The mentioned building organisation additionally exercises caution by continuously keeping an eye on each operation. Even if the work being done has an important bearing on how the development is going, delegating these tasks to these particular departments might not turn out highly successful until EDF is actively participating in the process as a whole (Henshaw,2021). Considering the objective of the initiative is to provide an energy source with no carbon footprint, it is crucial to continue taking measurements carefully. If not, it could have a serious detrimental effect down the road.</w:t>
      </w:r>
    </w:p>
    <w:p w14:paraId="34D9121E" w14:textId="77777777" w:rsidR="00F8525D" w:rsidRPr="007A5AE8" w:rsidRDefault="00662A41">
      <w:pPr>
        <w:rPr>
          <w:color w:val="auto"/>
        </w:rPr>
      </w:pPr>
      <w:r w:rsidRPr="007A5AE8">
        <w:rPr>
          <w:color w:val="auto"/>
        </w:rPr>
        <w:t xml:space="preserve">Stakeholders constitute a significant component of the undertaking, making efficient handling of stakeholders critical to its delivery. This endeavour was previously carried out by two different businesses. CGNP left the endeavour as a result of several adjustments, as was already announced. This means that EDF is responsible for carrying out the entire project. EDF has also taken its responsibility to successfully manage the interests of all parties very seriously. The previously mentioned corporation is now managing a 3260 MW nuclear Plant(NS Energy, 2023). Given the size of the undertaking, many different kinds of companies have been working on it in order to make it operational by the deadline of 2026. In accordance with the article published by Gov.Wale (2023), a German engineering company by the moniker of Billfinger, the UK's National Grid, Bouygues, Laing O'Rourke, Balfour </w:t>
      </w:r>
      <w:r w:rsidRPr="007A5AE8">
        <w:rPr>
          <w:color w:val="auto"/>
        </w:rPr>
        <w:lastRenderedPageBreak/>
        <w:t>Beatty, BAM Nuttall, NG Bailey, along with others are just a few examples of the various stakeholder businesses.</w:t>
      </w:r>
    </w:p>
    <w:p w14:paraId="34D9121F" w14:textId="77777777" w:rsidR="00017236" w:rsidRPr="007A5AE8" w:rsidRDefault="00662A41">
      <w:pPr>
        <w:rPr>
          <w:color w:val="auto"/>
        </w:rPr>
      </w:pPr>
      <w:r w:rsidRPr="007A5AE8">
        <w:rPr>
          <w:color w:val="auto"/>
        </w:rPr>
        <w:t>The integration management is based on certain aspects like horizontal integration, vertical integration, forward integration, backward integration, growth, less flexibility (Adeleke et al. 2019). Through the integration management the project can increase the customer planning, the customer satisfaction assists to develop the retention rate. The integration management will help the nuclear project. Through the scope management the nuclear project will be able to find out the outcomes, benefits (Gracia et al. 2020). The scope management will assist the project for initiation, planning, executing, and controlling. the project planning will be developed through the scope management and this management will tell the timing of execution in this project.</w:t>
      </w:r>
    </w:p>
    <w:p w14:paraId="34D91220" w14:textId="77777777" w:rsidR="00017236" w:rsidRPr="007A5AE8" w:rsidRDefault="00662A41">
      <w:pPr>
        <w:rPr>
          <w:color w:val="auto"/>
        </w:rPr>
      </w:pPr>
      <w:r w:rsidRPr="007A5AE8">
        <w:rPr>
          <w:color w:val="auto"/>
        </w:rPr>
        <w:t>The time management is the process for organizing and planning (Adams and Blair, 2019). The time management will assist the employees in the project for better work balance. The time management will develop the focus to the employees and as well as for the leadership to execute the nuclear project (Gracia et al. 2021). Through the cost management, the projects every setup cost will be measured and managed.  The cost management will support the standards of this project and the visibility of this project.</w:t>
      </w:r>
    </w:p>
    <w:p w14:paraId="34D91221" w14:textId="77777777" w:rsidR="00017236" w:rsidRPr="007A5AE8" w:rsidRDefault="00662A41">
      <w:pPr>
        <w:rPr>
          <w:color w:val="auto"/>
        </w:rPr>
      </w:pPr>
      <w:r w:rsidRPr="007A5AE8">
        <w:rPr>
          <w:color w:val="auto"/>
        </w:rPr>
        <w:t>The quality management observes all the activities of any project (de Ruijter et al. 2020). Through quality management, all the activities related to this nuclear project will be observed and checked, whether any activity is completed with quality. Quality management will be satisfactory for service users and zero carbon emissions will be happened. Human resource management helps any project to recruit appropriate employees as per their qualifications (Tursunbayeva, 2019). Human resource management will provide sufficient training to employees for the quality of work and executing the activities properly. The human resource will recruit the employees for this nuclear project.</w:t>
      </w:r>
    </w:p>
    <w:p w14:paraId="34D91222" w14:textId="77777777" w:rsidR="00017236" w:rsidRPr="007A5AE8" w:rsidRDefault="00662A41">
      <w:pPr>
        <w:rPr>
          <w:color w:val="auto"/>
        </w:rPr>
      </w:pPr>
      <w:r w:rsidRPr="007A5AE8">
        <w:rPr>
          <w:color w:val="auto"/>
        </w:rPr>
        <w:t xml:space="preserve">Communication management is the umbrella term and it refers to the flow of information (Obadă, 2019). It focuses the project's aims and goals. Communication management will help the project to take basic decisions. Through this management, the efficiency of management will be increased and it keeps the industrial peace. The risk will help the project for reducing operational losses. The stakeholder management will increase the trust and reliability among the stakeholders, therefore the project execution will be smooth. </w:t>
      </w:r>
    </w:p>
    <w:p w14:paraId="34D91223" w14:textId="77777777" w:rsidR="00F8525D" w:rsidRPr="007A5AE8" w:rsidRDefault="008B7862">
      <w:pPr>
        <w:rPr>
          <w:b/>
          <w:color w:val="auto"/>
        </w:rPr>
      </w:pPr>
      <w:r w:rsidRPr="007A5AE8">
        <w:rPr>
          <w:b/>
          <w:color w:val="auto"/>
        </w:rPr>
        <w:lastRenderedPageBreak/>
        <w:t>Major successful and unsuccessful factors</w:t>
      </w:r>
    </w:p>
    <w:tbl>
      <w:tblPr>
        <w:tblStyle w:val="TableGrid"/>
        <w:tblW w:w="0" w:type="auto"/>
        <w:tblLook w:val="04A0" w:firstRow="1" w:lastRow="0" w:firstColumn="1" w:lastColumn="0" w:noHBand="0" w:noVBand="1"/>
      </w:tblPr>
      <w:tblGrid>
        <w:gridCol w:w="2896"/>
        <w:gridCol w:w="3453"/>
        <w:gridCol w:w="2896"/>
      </w:tblGrid>
      <w:tr w:rsidR="007A5AE8" w:rsidRPr="007A5AE8" w14:paraId="34D91227" w14:textId="77777777" w:rsidTr="008A6AF6">
        <w:tc>
          <w:tcPr>
            <w:tcW w:w="2896" w:type="dxa"/>
          </w:tcPr>
          <w:p w14:paraId="34D91224" w14:textId="77777777" w:rsidR="00E209D7" w:rsidRPr="007A5AE8" w:rsidRDefault="00E209D7">
            <w:pPr>
              <w:rPr>
                <w:color w:val="auto"/>
              </w:rPr>
            </w:pPr>
            <w:r w:rsidRPr="007A5AE8">
              <w:rPr>
                <w:color w:val="auto"/>
              </w:rPr>
              <w:t>Sl. No.</w:t>
            </w:r>
          </w:p>
        </w:tc>
        <w:tc>
          <w:tcPr>
            <w:tcW w:w="3453" w:type="dxa"/>
          </w:tcPr>
          <w:p w14:paraId="34D91225" w14:textId="77777777" w:rsidR="00E209D7" w:rsidRPr="007A5AE8" w:rsidRDefault="00E209D7">
            <w:pPr>
              <w:rPr>
                <w:color w:val="auto"/>
              </w:rPr>
            </w:pPr>
            <w:r w:rsidRPr="007A5AE8">
              <w:rPr>
                <w:color w:val="auto"/>
              </w:rPr>
              <w:t>Factors</w:t>
            </w:r>
          </w:p>
        </w:tc>
        <w:tc>
          <w:tcPr>
            <w:tcW w:w="2896" w:type="dxa"/>
          </w:tcPr>
          <w:p w14:paraId="34D91226" w14:textId="77777777" w:rsidR="00E209D7" w:rsidRPr="007A5AE8" w:rsidRDefault="00E209D7">
            <w:pPr>
              <w:rPr>
                <w:color w:val="auto"/>
              </w:rPr>
            </w:pPr>
            <w:r w:rsidRPr="007A5AE8">
              <w:rPr>
                <w:color w:val="auto"/>
              </w:rPr>
              <w:t xml:space="preserve">Condition </w:t>
            </w:r>
          </w:p>
        </w:tc>
      </w:tr>
      <w:tr w:rsidR="007A5AE8" w:rsidRPr="007A5AE8" w14:paraId="34D9122B" w14:textId="77777777" w:rsidTr="008A6AF6">
        <w:tc>
          <w:tcPr>
            <w:tcW w:w="2896" w:type="dxa"/>
          </w:tcPr>
          <w:p w14:paraId="34D91228" w14:textId="77777777" w:rsidR="008A6AF6" w:rsidRPr="007A5AE8" w:rsidRDefault="008A6AF6">
            <w:pPr>
              <w:rPr>
                <w:color w:val="auto"/>
              </w:rPr>
            </w:pPr>
            <w:r w:rsidRPr="007A5AE8">
              <w:rPr>
                <w:color w:val="auto"/>
              </w:rPr>
              <w:t>1</w:t>
            </w:r>
          </w:p>
        </w:tc>
        <w:tc>
          <w:tcPr>
            <w:tcW w:w="3453" w:type="dxa"/>
          </w:tcPr>
          <w:p w14:paraId="34D91229" w14:textId="77777777" w:rsidR="008A6AF6" w:rsidRPr="007A5AE8" w:rsidRDefault="008A6AF6">
            <w:pPr>
              <w:rPr>
                <w:color w:val="auto"/>
              </w:rPr>
            </w:pPr>
            <w:r w:rsidRPr="007A5AE8">
              <w:rPr>
                <w:color w:val="auto"/>
              </w:rPr>
              <w:t>Political support</w:t>
            </w:r>
          </w:p>
        </w:tc>
        <w:tc>
          <w:tcPr>
            <w:tcW w:w="2896" w:type="dxa"/>
          </w:tcPr>
          <w:p w14:paraId="34D9122A" w14:textId="77777777" w:rsidR="008A6AF6" w:rsidRPr="007A5AE8" w:rsidRDefault="006428F1">
            <w:pPr>
              <w:rPr>
                <w:color w:val="auto"/>
              </w:rPr>
            </w:pPr>
            <w:r w:rsidRPr="007A5AE8">
              <w:rPr>
                <w:color w:val="auto"/>
              </w:rPr>
              <w:t>Favourable</w:t>
            </w:r>
          </w:p>
        </w:tc>
      </w:tr>
      <w:tr w:rsidR="007A5AE8" w:rsidRPr="007A5AE8" w14:paraId="34D9122F" w14:textId="77777777" w:rsidTr="008A6AF6">
        <w:tc>
          <w:tcPr>
            <w:tcW w:w="2896" w:type="dxa"/>
          </w:tcPr>
          <w:p w14:paraId="34D9122C" w14:textId="77777777" w:rsidR="008A6AF6" w:rsidRPr="007A5AE8" w:rsidRDefault="008A6AF6">
            <w:pPr>
              <w:rPr>
                <w:color w:val="auto"/>
              </w:rPr>
            </w:pPr>
            <w:r w:rsidRPr="007A5AE8">
              <w:rPr>
                <w:color w:val="auto"/>
              </w:rPr>
              <w:t>2</w:t>
            </w:r>
          </w:p>
        </w:tc>
        <w:tc>
          <w:tcPr>
            <w:tcW w:w="3453" w:type="dxa"/>
          </w:tcPr>
          <w:p w14:paraId="34D9122D" w14:textId="77777777" w:rsidR="008A6AF6" w:rsidRPr="007A5AE8" w:rsidRDefault="008A6AF6">
            <w:pPr>
              <w:rPr>
                <w:color w:val="auto"/>
              </w:rPr>
            </w:pPr>
            <w:r w:rsidRPr="007A5AE8">
              <w:rPr>
                <w:color w:val="auto"/>
              </w:rPr>
              <w:t>Cost overruns</w:t>
            </w:r>
          </w:p>
        </w:tc>
        <w:tc>
          <w:tcPr>
            <w:tcW w:w="2896" w:type="dxa"/>
          </w:tcPr>
          <w:p w14:paraId="34D9122E" w14:textId="77777777" w:rsidR="008A6AF6" w:rsidRPr="007A5AE8" w:rsidRDefault="006428F1">
            <w:pPr>
              <w:rPr>
                <w:color w:val="auto"/>
              </w:rPr>
            </w:pPr>
            <w:r w:rsidRPr="007A5AE8">
              <w:rPr>
                <w:color w:val="auto"/>
              </w:rPr>
              <w:t>Unfavourable</w:t>
            </w:r>
          </w:p>
        </w:tc>
      </w:tr>
      <w:tr w:rsidR="007A5AE8" w:rsidRPr="007A5AE8" w14:paraId="34D91233" w14:textId="77777777" w:rsidTr="008A6AF6">
        <w:tc>
          <w:tcPr>
            <w:tcW w:w="2896" w:type="dxa"/>
          </w:tcPr>
          <w:p w14:paraId="34D91230" w14:textId="77777777" w:rsidR="008A6AF6" w:rsidRPr="007A5AE8" w:rsidRDefault="008A6AF6">
            <w:pPr>
              <w:rPr>
                <w:color w:val="auto"/>
              </w:rPr>
            </w:pPr>
            <w:r w:rsidRPr="007A5AE8">
              <w:rPr>
                <w:color w:val="auto"/>
              </w:rPr>
              <w:t>3</w:t>
            </w:r>
          </w:p>
        </w:tc>
        <w:tc>
          <w:tcPr>
            <w:tcW w:w="3453" w:type="dxa"/>
          </w:tcPr>
          <w:p w14:paraId="34D91231" w14:textId="77777777" w:rsidR="008A6AF6" w:rsidRPr="007A5AE8" w:rsidRDefault="008A6AF6">
            <w:pPr>
              <w:rPr>
                <w:color w:val="auto"/>
              </w:rPr>
            </w:pPr>
            <w:r w:rsidRPr="007A5AE8">
              <w:rPr>
                <w:color w:val="auto"/>
              </w:rPr>
              <w:t>Construction delays</w:t>
            </w:r>
          </w:p>
        </w:tc>
        <w:tc>
          <w:tcPr>
            <w:tcW w:w="2896" w:type="dxa"/>
          </w:tcPr>
          <w:p w14:paraId="34D91232" w14:textId="77777777" w:rsidR="008A6AF6" w:rsidRPr="007A5AE8" w:rsidRDefault="006428F1">
            <w:pPr>
              <w:rPr>
                <w:color w:val="auto"/>
              </w:rPr>
            </w:pPr>
            <w:r w:rsidRPr="007A5AE8">
              <w:rPr>
                <w:color w:val="auto"/>
              </w:rPr>
              <w:t>Unfavourable</w:t>
            </w:r>
          </w:p>
        </w:tc>
      </w:tr>
      <w:tr w:rsidR="007A5AE8" w:rsidRPr="007A5AE8" w14:paraId="34D91237" w14:textId="77777777" w:rsidTr="008A6AF6">
        <w:tc>
          <w:tcPr>
            <w:tcW w:w="2896" w:type="dxa"/>
          </w:tcPr>
          <w:p w14:paraId="34D91234" w14:textId="77777777" w:rsidR="008A6AF6" w:rsidRPr="007A5AE8" w:rsidRDefault="008A6AF6">
            <w:pPr>
              <w:rPr>
                <w:color w:val="auto"/>
              </w:rPr>
            </w:pPr>
            <w:r w:rsidRPr="007A5AE8">
              <w:rPr>
                <w:color w:val="auto"/>
              </w:rPr>
              <w:t>4</w:t>
            </w:r>
          </w:p>
        </w:tc>
        <w:tc>
          <w:tcPr>
            <w:tcW w:w="3453" w:type="dxa"/>
          </w:tcPr>
          <w:p w14:paraId="34D91235" w14:textId="77777777" w:rsidR="008A6AF6" w:rsidRPr="007A5AE8" w:rsidRDefault="008A6AF6">
            <w:pPr>
              <w:rPr>
                <w:color w:val="auto"/>
              </w:rPr>
            </w:pPr>
            <w:r w:rsidRPr="007A5AE8">
              <w:rPr>
                <w:color w:val="auto"/>
              </w:rPr>
              <w:t>Technological challenges</w:t>
            </w:r>
          </w:p>
        </w:tc>
        <w:tc>
          <w:tcPr>
            <w:tcW w:w="2896" w:type="dxa"/>
          </w:tcPr>
          <w:p w14:paraId="34D91236" w14:textId="77777777" w:rsidR="008A6AF6" w:rsidRPr="007A5AE8" w:rsidRDefault="00E209D7">
            <w:pPr>
              <w:rPr>
                <w:color w:val="auto"/>
              </w:rPr>
            </w:pPr>
            <w:r w:rsidRPr="007A5AE8">
              <w:rPr>
                <w:color w:val="auto"/>
              </w:rPr>
              <w:t>Favourable</w:t>
            </w:r>
          </w:p>
        </w:tc>
      </w:tr>
      <w:tr w:rsidR="007A5AE8" w:rsidRPr="007A5AE8" w14:paraId="34D9123B" w14:textId="77777777" w:rsidTr="008A6AF6">
        <w:tc>
          <w:tcPr>
            <w:tcW w:w="2896" w:type="dxa"/>
          </w:tcPr>
          <w:p w14:paraId="34D91238" w14:textId="77777777" w:rsidR="008A6AF6" w:rsidRPr="007A5AE8" w:rsidRDefault="008A6AF6">
            <w:pPr>
              <w:rPr>
                <w:color w:val="auto"/>
              </w:rPr>
            </w:pPr>
            <w:r w:rsidRPr="007A5AE8">
              <w:rPr>
                <w:color w:val="auto"/>
              </w:rPr>
              <w:t>5</w:t>
            </w:r>
          </w:p>
        </w:tc>
        <w:tc>
          <w:tcPr>
            <w:tcW w:w="3453" w:type="dxa"/>
          </w:tcPr>
          <w:p w14:paraId="34D91239" w14:textId="77777777" w:rsidR="008A6AF6" w:rsidRPr="007A5AE8" w:rsidRDefault="008A6AF6">
            <w:pPr>
              <w:rPr>
                <w:color w:val="auto"/>
              </w:rPr>
            </w:pPr>
            <w:r w:rsidRPr="007A5AE8">
              <w:rPr>
                <w:color w:val="auto"/>
              </w:rPr>
              <w:t>Environmental concerns</w:t>
            </w:r>
          </w:p>
        </w:tc>
        <w:tc>
          <w:tcPr>
            <w:tcW w:w="2896" w:type="dxa"/>
          </w:tcPr>
          <w:p w14:paraId="34D9123A" w14:textId="77777777" w:rsidR="008A6AF6" w:rsidRPr="007A5AE8" w:rsidRDefault="00E209D7">
            <w:pPr>
              <w:rPr>
                <w:color w:val="auto"/>
              </w:rPr>
            </w:pPr>
            <w:r w:rsidRPr="007A5AE8">
              <w:rPr>
                <w:color w:val="auto"/>
              </w:rPr>
              <w:t>Unfavourable</w:t>
            </w:r>
          </w:p>
        </w:tc>
      </w:tr>
      <w:tr w:rsidR="007A5AE8" w:rsidRPr="007A5AE8" w14:paraId="34D9123F" w14:textId="77777777" w:rsidTr="008A6AF6">
        <w:tc>
          <w:tcPr>
            <w:tcW w:w="2896" w:type="dxa"/>
          </w:tcPr>
          <w:p w14:paraId="34D9123C" w14:textId="77777777" w:rsidR="008A6AF6" w:rsidRPr="007A5AE8" w:rsidRDefault="008A6AF6">
            <w:pPr>
              <w:rPr>
                <w:color w:val="auto"/>
              </w:rPr>
            </w:pPr>
            <w:r w:rsidRPr="007A5AE8">
              <w:rPr>
                <w:color w:val="auto"/>
              </w:rPr>
              <w:t>6</w:t>
            </w:r>
          </w:p>
        </w:tc>
        <w:tc>
          <w:tcPr>
            <w:tcW w:w="3453" w:type="dxa"/>
          </w:tcPr>
          <w:p w14:paraId="34D9123D" w14:textId="77777777" w:rsidR="008A6AF6" w:rsidRPr="007A5AE8" w:rsidRDefault="008A6AF6">
            <w:pPr>
              <w:rPr>
                <w:color w:val="auto"/>
              </w:rPr>
            </w:pPr>
            <w:r w:rsidRPr="007A5AE8">
              <w:rPr>
                <w:color w:val="auto"/>
              </w:rPr>
              <w:t>Supply chain issues</w:t>
            </w:r>
          </w:p>
        </w:tc>
        <w:tc>
          <w:tcPr>
            <w:tcW w:w="2896" w:type="dxa"/>
          </w:tcPr>
          <w:p w14:paraId="34D9123E" w14:textId="77777777" w:rsidR="008A6AF6" w:rsidRPr="007A5AE8" w:rsidRDefault="00E209D7">
            <w:pPr>
              <w:rPr>
                <w:color w:val="auto"/>
              </w:rPr>
            </w:pPr>
            <w:r w:rsidRPr="007A5AE8">
              <w:rPr>
                <w:color w:val="auto"/>
              </w:rPr>
              <w:t>Unfavourable</w:t>
            </w:r>
          </w:p>
        </w:tc>
      </w:tr>
      <w:tr w:rsidR="007A5AE8" w:rsidRPr="007A5AE8" w14:paraId="34D91243" w14:textId="77777777" w:rsidTr="008A6AF6">
        <w:tc>
          <w:tcPr>
            <w:tcW w:w="2896" w:type="dxa"/>
          </w:tcPr>
          <w:p w14:paraId="34D91240" w14:textId="77777777" w:rsidR="008A6AF6" w:rsidRPr="007A5AE8" w:rsidRDefault="008A6AF6">
            <w:pPr>
              <w:rPr>
                <w:color w:val="auto"/>
              </w:rPr>
            </w:pPr>
            <w:r w:rsidRPr="007A5AE8">
              <w:rPr>
                <w:color w:val="auto"/>
              </w:rPr>
              <w:t>7</w:t>
            </w:r>
          </w:p>
        </w:tc>
        <w:tc>
          <w:tcPr>
            <w:tcW w:w="3453" w:type="dxa"/>
          </w:tcPr>
          <w:p w14:paraId="34D91241" w14:textId="77777777" w:rsidR="008A6AF6" w:rsidRPr="007A5AE8" w:rsidRDefault="008A6AF6">
            <w:pPr>
              <w:rPr>
                <w:color w:val="auto"/>
              </w:rPr>
            </w:pPr>
            <w:r w:rsidRPr="007A5AE8">
              <w:rPr>
                <w:color w:val="auto"/>
              </w:rPr>
              <w:t xml:space="preserve">Public acceptance </w:t>
            </w:r>
          </w:p>
        </w:tc>
        <w:tc>
          <w:tcPr>
            <w:tcW w:w="2896" w:type="dxa"/>
          </w:tcPr>
          <w:p w14:paraId="34D91242" w14:textId="77777777" w:rsidR="008A6AF6" w:rsidRPr="007A5AE8" w:rsidRDefault="00E209D7">
            <w:pPr>
              <w:rPr>
                <w:color w:val="auto"/>
              </w:rPr>
            </w:pPr>
            <w:r w:rsidRPr="007A5AE8">
              <w:rPr>
                <w:color w:val="auto"/>
              </w:rPr>
              <w:t>Favourable</w:t>
            </w:r>
          </w:p>
        </w:tc>
      </w:tr>
      <w:tr w:rsidR="007A5AE8" w:rsidRPr="007A5AE8" w14:paraId="34D91247" w14:textId="77777777" w:rsidTr="008A6AF6">
        <w:tc>
          <w:tcPr>
            <w:tcW w:w="2896" w:type="dxa"/>
          </w:tcPr>
          <w:p w14:paraId="34D91244" w14:textId="77777777" w:rsidR="008A6AF6" w:rsidRPr="007A5AE8" w:rsidRDefault="008A6AF6">
            <w:pPr>
              <w:rPr>
                <w:color w:val="auto"/>
              </w:rPr>
            </w:pPr>
            <w:r w:rsidRPr="007A5AE8">
              <w:rPr>
                <w:color w:val="auto"/>
              </w:rPr>
              <w:t>8</w:t>
            </w:r>
          </w:p>
        </w:tc>
        <w:tc>
          <w:tcPr>
            <w:tcW w:w="3453" w:type="dxa"/>
          </w:tcPr>
          <w:p w14:paraId="34D91245" w14:textId="77777777" w:rsidR="008A6AF6" w:rsidRPr="007A5AE8" w:rsidRDefault="008A6AF6">
            <w:pPr>
              <w:rPr>
                <w:color w:val="auto"/>
              </w:rPr>
            </w:pPr>
            <w:r w:rsidRPr="007A5AE8">
              <w:rPr>
                <w:color w:val="auto"/>
              </w:rPr>
              <w:t xml:space="preserve">Stakeholder satisfaction </w:t>
            </w:r>
          </w:p>
        </w:tc>
        <w:tc>
          <w:tcPr>
            <w:tcW w:w="2896" w:type="dxa"/>
          </w:tcPr>
          <w:p w14:paraId="34D91246" w14:textId="77777777" w:rsidR="008A6AF6" w:rsidRPr="007A5AE8" w:rsidRDefault="00E209D7">
            <w:pPr>
              <w:rPr>
                <w:color w:val="auto"/>
              </w:rPr>
            </w:pPr>
            <w:r w:rsidRPr="007A5AE8">
              <w:rPr>
                <w:color w:val="auto"/>
              </w:rPr>
              <w:t>Unfavourable</w:t>
            </w:r>
          </w:p>
        </w:tc>
      </w:tr>
      <w:tr w:rsidR="007A5AE8" w:rsidRPr="007A5AE8" w14:paraId="34D9124B" w14:textId="77777777" w:rsidTr="008A6AF6">
        <w:tc>
          <w:tcPr>
            <w:tcW w:w="2896" w:type="dxa"/>
          </w:tcPr>
          <w:p w14:paraId="34D91248" w14:textId="77777777" w:rsidR="008A6AF6" w:rsidRPr="007A5AE8" w:rsidRDefault="008A6AF6">
            <w:pPr>
              <w:rPr>
                <w:color w:val="auto"/>
              </w:rPr>
            </w:pPr>
            <w:r w:rsidRPr="007A5AE8">
              <w:rPr>
                <w:color w:val="auto"/>
              </w:rPr>
              <w:t>9</w:t>
            </w:r>
          </w:p>
        </w:tc>
        <w:tc>
          <w:tcPr>
            <w:tcW w:w="3453" w:type="dxa"/>
          </w:tcPr>
          <w:p w14:paraId="34D91249" w14:textId="77777777" w:rsidR="008A6AF6" w:rsidRPr="007A5AE8" w:rsidRDefault="006428F1" w:rsidP="006428F1">
            <w:pPr>
              <w:rPr>
                <w:color w:val="auto"/>
              </w:rPr>
            </w:pPr>
            <w:r w:rsidRPr="007A5AE8">
              <w:rPr>
                <w:color w:val="auto"/>
              </w:rPr>
              <w:t>Return on investment</w:t>
            </w:r>
          </w:p>
        </w:tc>
        <w:tc>
          <w:tcPr>
            <w:tcW w:w="2896" w:type="dxa"/>
          </w:tcPr>
          <w:p w14:paraId="34D9124A" w14:textId="77777777" w:rsidR="008A6AF6" w:rsidRPr="007A5AE8" w:rsidRDefault="00E209D7">
            <w:pPr>
              <w:rPr>
                <w:color w:val="auto"/>
              </w:rPr>
            </w:pPr>
            <w:r w:rsidRPr="007A5AE8">
              <w:rPr>
                <w:color w:val="auto"/>
              </w:rPr>
              <w:t>Unfavourable</w:t>
            </w:r>
          </w:p>
        </w:tc>
      </w:tr>
      <w:tr w:rsidR="007A5AE8" w:rsidRPr="007A5AE8" w14:paraId="34D9124F" w14:textId="77777777" w:rsidTr="008A6AF6">
        <w:tc>
          <w:tcPr>
            <w:tcW w:w="2896" w:type="dxa"/>
          </w:tcPr>
          <w:p w14:paraId="34D9124C" w14:textId="77777777" w:rsidR="008A6AF6" w:rsidRPr="007A5AE8" w:rsidRDefault="008A6AF6">
            <w:pPr>
              <w:rPr>
                <w:color w:val="auto"/>
              </w:rPr>
            </w:pPr>
            <w:r w:rsidRPr="007A5AE8">
              <w:rPr>
                <w:color w:val="auto"/>
              </w:rPr>
              <w:t>10</w:t>
            </w:r>
          </w:p>
        </w:tc>
        <w:tc>
          <w:tcPr>
            <w:tcW w:w="3453" w:type="dxa"/>
          </w:tcPr>
          <w:p w14:paraId="34D9124D" w14:textId="77777777" w:rsidR="008A6AF6" w:rsidRPr="007A5AE8" w:rsidRDefault="006428F1">
            <w:pPr>
              <w:rPr>
                <w:color w:val="auto"/>
              </w:rPr>
            </w:pPr>
            <w:r w:rsidRPr="007A5AE8">
              <w:rPr>
                <w:color w:val="auto"/>
              </w:rPr>
              <w:t>Energy market dynamics</w:t>
            </w:r>
          </w:p>
        </w:tc>
        <w:tc>
          <w:tcPr>
            <w:tcW w:w="2896" w:type="dxa"/>
          </w:tcPr>
          <w:p w14:paraId="34D9124E" w14:textId="77777777" w:rsidR="008A6AF6" w:rsidRPr="007A5AE8" w:rsidRDefault="00E209D7">
            <w:pPr>
              <w:rPr>
                <w:color w:val="auto"/>
              </w:rPr>
            </w:pPr>
            <w:r w:rsidRPr="007A5AE8">
              <w:rPr>
                <w:color w:val="auto"/>
              </w:rPr>
              <w:t>Favourable</w:t>
            </w:r>
          </w:p>
        </w:tc>
      </w:tr>
    </w:tbl>
    <w:p w14:paraId="34D91250" w14:textId="77777777" w:rsidR="002A38AB" w:rsidRPr="007A5AE8" w:rsidRDefault="0082387F">
      <w:pPr>
        <w:rPr>
          <w:color w:val="auto"/>
        </w:rPr>
      </w:pPr>
      <w:r w:rsidRPr="007A5AE8">
        <w:rPr>
          <w:color w:val="auto"/>
        </w:rPr>
        <w:t>Hinckley</w:t>
      </w:r>
      <w:r w:rsidR="0066119F" w:rsidRPr="007A5AE8">
        <w:rPr>
          <w:color w:val="auto"/>
        </w:rPr>
        <w:t xml:space="preserve"> point C has adequate political support, however, the project has incurred immense loss and overruns and has been delayed due to Covid-19. Moreover, there are environmental </w:t>
      </w:r>
      <w:r w:rsidRPr="007A5AE8">
        <w:rPr>
          <w:color w:val="auto"/>
        </w:rPr>
        <w:t>concerns. Environment Agency has raised concerns that the project may have adverse impact on Wales’s environment</w:t>
      </w:r>
      <w:r w:rsidR="00534328" w:rsidRPr="007A5AE8">
        <w:rPr>
          <w:color w:val="auto"/>
        </w:rPr>
        <w:t xml:space="preserve"> (Gov, 2023)</w:t>
      </w:r>
      <w:r w:rsidRPr="007A5AE8">
        <w:rPr>
          <w:color w:val="auto"/>
        </w:rPr>
        <w:t xml:space="preserve">. </w:t>
      </w:r>
      <w:r w:rsidR="00534328" w:rsidRPr="007A5AE8">
        <w:rPr>
          <w:color w:val="auto"/>
        </w:rPr>
        <w:t xml:space="preserve">Besides, there are supply chain issues as well due to Russian Ukraine war. </w:t>
      </w:r>
      <w:r w:rsidR="003767E1" w:rsidRPr="007A5AE8">
        <w:rPr>
          <w:color w:val="auto"/>
        </w:rPr>
        <w:t>These factors raise</w:t>
      </w:r>
      <w:r w:rsidR="00534328" w:rsidRPr="007A5AE8">
        <w:rPr>
          <w:color w:val="auto"/>
        </w:rPr>
        <w:t xml:space="preserve"> possibility of </w:t>
      </w:r>
      <w:r w:rsidR="003767E1" w:rsidRPr="007A5AE8">
        <w:rPr>
          <w:color w:val="auto"/>
        </w:rPr>
        <w:t xml:space="preserve">inadequate stakeholder satisfaction and return on investment. The project is three times </w:t>
      </w:r>
      <w:r w:rsidR="00B47A01" w:rsidRPr="007A5AE8">
        <w:rPr>
          <w:color w:val="auto"/>
        </w:rPr>
        <w:t>over time and over cost and the project is a “failing reactor”</w:t>
      </w:r>
      <w:r w:rsidR="005036BB" w:rsidRPr="007A5AE8">
        <w:rPr>
          <w:color w:val="auto"/>
        </w:rPr>
        <w:t xml:space="preserve"> (Theguardian, 2023)</w:t>
      </w:r>
      <w:r w:rsidR="00B47A01" w:rsidRPr="007A5AE8">
        <w:rPr>
          <w:color w:val="auto"/>
        </w:rPr>
        <w:t xml:space="preserve">. Therefore, it is predicted that the project is and would be a failure. </w:t>
      </w:r>
    </w:p>
    <w:p w14:paraId="34D91251" w14:textId="77777777" w:rsidR="00017236" w:rsidRPr="007A5AE8" w:rsidRDefault="00662A41">
      <w:pPr>
        <w:pStyle w:val="Heading1"/>
        <w:spacing w:before="240" w:after="240"/>
        <w:rPr>
          <w:color w:val="auto"/>
        </w:rPr>
      </w:pPr>
      <w:bookmarkStart w:id="6" w:name="_h4oec827qmiy" w:colFirst="0" w:colLast="0"/>
      <w:bookmarkStart w:id="7" w:name="_Toc141123391"/>
      <w:bookmarkEnd w:id="6"/>
      <w:r w:rsidRPr="007A5AE8">
        <w:rPr>
          <w:color w:val="auto"/>
        </w:rPr>
        <w:t>Recommendations</w:t>
      </w:r>
      <w:bookmarkEnd w:id="7"/>
    </w:p>
    <w:p w14:paraId="34D91252" w14:textId="77777777" w:rsidR="00017236" w:rsidRPr="007A5AE8" w:rsidRDefault="00662A41" w:rsidP="007610AB">
      <w:pPr>
        <w:rPr>
          <w:color w:val="auto"/>
        </w:rPr>
      </w:pPr>
      <w:r w:rsidRPr="007A5AE8">
        <w:rPr>
          <w:color w:val="auto"/>
        </w:rPr>
        <w:t>The project should organise the schedule timing related to every activity in the nuclear project (</w:t>
      </w:r>
      <w:r w:rsidRPr="007A5AE8">
        <w:rPr>
          <w:color w:val="auto"/>
          <w:highlight w:val="white"/>
        </w:rPr>
        <w:t>Fernandes, G. and O’Sullivan, D., 2021</w:t>
      </w:r>
      <w:r w:rsidRPr="007A5AE8">
        <w:rPr>
          <w:rFonts w:ascii="Arial" w:eastAsia="Arial" w:hAnsi="Arial" w:cs="Arial"/>
          <w:color w:val="auto"/>
          <w:sz w:val="20"/>
          <w:szCs w:val="20"/>
          <w:highlight w:val="white"/>
        </w:rPr>
        <w:t>)</w:t>
      </w:r>
      <w:r w:rsidRPr="007A5AE8">
        <w:rPr>
          <w:color w:val="auto"/>
        </w:rPr>
        <w:t xml:space="preserve">. Through using a time planner technology the project will be efficient to manage time and complete every task in the accurate time. Time management is important for execution and the employees will be benefitted. Stakeholder management is important for building trust among the stakeholders which will maintain the relationship and the stakeholder of this project should have involved in every activity in this project.  The project management should answer every query of </w:t>
      </w:r>
      <w:r w:rsidR="007610AB" w:rsidRPr="007A5AE8">
        <w:rPr>
          <w:color w:val="auto"/>
        </w:rPr>
        <w:t>stakeholders; thus</w:t>
      </w:r>
      <w:r w:rsidRPr="007A5AE8">
        <w:rPr>
          <w:color w:val="auto"/>
        </w:rPr>
        <w:t xml:space="preserve"> the relationship will be stronger. The project management has t to inform every activity to stakeholders. The nuclear project can manage the costs through cost estimation, budget, and cost monitoring. These aspects are recommended to this nuclear </w:t>
      </w:r>
      <w:r w:rsidR="007610AB" w:rsidRPr="007A5AE8">
        <w:rPr>
          <w:color w:val="auto"/>
        </w:rPr>
        <w:t>project; thus</w:t>
      </w:r>
      <w:r w:rsidRPr="007A5AE8">
        <w:rPr>
          <w:color w:val="auto"/>
        </w:rPr>
        <w:t xml:space="preserve"> the project will reach the goals and missions. </w:t>
      </w:r>
      <w:bookmarkStart w:id="8" w:name="_shen5mp7o3ln" w:colFirst="0" w:colLast="0"/>
      <w:bookmarkEnd w:id="8"/>
    </w:p>
    <w:p w14:paraId="34D91253" w14:textId="77777777" w:rsidR="00017236" w:rsidRPr="007A5AE8" w:rsidRDefault="00662A41">
      <w:pPr>
        <w:pStyle w:val="Heading1"/>
        <w:rPr>
          <w:color w:val="auto"/>
        </w:rPr>
      </w:pPr>
      <w:bookmarkStart w:id="9" w:name="_k8e9h07zeud5" w:colFirst="0" w:colLast="0"/>
      <w:bookmarkStart w:id="10" w:name="_Toc141123392"/>
      <w:bookmarkEnd w:id="9"/>
      <w:r w:rsidRPr="007A5AE8">
        <w:rPr>
          <w:color w:val="auto"/>
        </w:rPr>
        <w:lastRenderedPageBreak/>
        <w:t>Lessons learned</w:t>
      </w:r>
      <w:bookmarkEnd w:id="10"/>
    </w:p>
    <w:p w14:paraId="34D91254" w14:textId="77777777" w:rsidR="00017236" w:rsidRPr="007A5AE8" w:rsidRDefault="00662A41">
      <w:pPr>
        <w:rPr>
          <w:color w:val="auto"/>
        </w:rPr>
      </w:pPr>
      <w:r w:rsidRPr="007A5AE8">
        <w:rPr>
          <w:color w:val="auto"/>
        </w:rPr>
        <w:t xml:space="preserve">From this assessment it </w:t>
      </w:r>
      <w:r w:rsidR="00FD0225" w:rsidRPr="007A5AE8">
        <w:rPr>
          <w:color w:val="auto"/>
        </w:rPr>
        <w:t>has</w:t>
      </w:r>
      <w:r w:rsidRPr="007A5AE8">
        <w:rPr>
          <w:color w:val="auto"/>
        </w:rPr>
        <w:t xml:space="preserve"> </w:t>
      </w:r>
      <w:r w:rsidR="007610AB" w:rsidRPr="007A5AE8">
        <w:rPr>
          <w:color w:val="auto"/>
        </w:rPr>
        <w:t>understood</w:t>
      </w:r>
      <w:r w:rsidRPr="007A5AE8">
        <w:rPr>
          <w:color w:val="auto"/>
        </w:rPr>
        <w:t xml:space="preserve"> that in order to </w:t>
      </w:r>
      <w:r w:rsidR="00FD0225" w:rsidRPr="007A5AE8">
        <w:rPr>
          <w:color w:val="auto"/>
        </w:rPr>
        <w:t>successfully complete</w:t>
      </w:r>
      <w:r w:rsidR="003B6227" w:rsidRPr="007A5AE8">
        <w:rPr>
          <w:color w:val="auto"/>
        </w:rPr>
        <w:t xml:space="preserve"> a </w:t>
      </w:r>
      <w:r w:rsidRPr="007A5AE8">
        <w:rPr>
          <w:color w:val="auto"/>
        </w:rPr>
        <w:t xml:space="preserve">project there are several elements that need to be considered. </w:t>
      </w:r>
      <w:r w:rsidR="00FD0225" w:rsidRPr="007A5AE8">
        <w:rPr>
          <w:color w:val="auto"/>
        </w:rPr>
        <w:t>However,</w:t>
      </w:r>
      <w:r w:rsidRPr="007A5AE8">
        <w:rPr>
          <w:color w:val="auto"/>
        </w:rPr>
        <w:t xml:space="preserve"> this project has failed to handle all elements properly, there are some internal factors as well as spoke external factors </w:t>
      </w:r>
      <w:r w:rsidR="00FD0225" w:rsidRPr="007A5AE8">
        <w:rPr>
          <w:color w:val="auto"/>
        </w:rPr>
        <w:t>like</w:t>
      </w:r>
      <w:r w:rsidRPr="007A5AE8">
        <w:rPr>
          <w:color w:val="auto"/>
        </w:rPr>
        <w:t xml:space="preserve"> war and </w:t>
      </w:r>
      <w:r w:rsidR="00FD0225" w:rsidRPr="007A5AE8">
        <w:rPr>
          <w:color w:val="auto"/>
        </w:rPr>
        <w:t>pandemic has</w:t>
      </w:r>
      <w:r w:rsidRPr="007A5AE8">
        <w:rPr>
          <w:color w:val="auto"/>
        </w:rPr>
        <w:t xml:space="preserve"> created </w:t>
      </w:r>
      <w:r w:rsidR="00FD0225" w:rsidRPr="007A5AE8">
        <w:rPr>
          <w:color w:val="auto"/>
        </w:rPr>
        <w:t>issue</w:t>
      </w:r>
      <w:r w:rsidRPr="007A5AE8">
        <w:rPr>
          <w:color w:val="auto"/>
        </w:rPr>
        <w:t xml:space="preserve">. </w:t>
      </w:r>
      <w:r w:rsidR="00FD0225" w:rsidRPr="007A5AE8">
        <w:rPr>
          <w:color w:val="auto"/>
        </w:rPr>
        <w:t>Therefore,</w:t>
      </w:r>
      <w:r w:rsidRPr="007A5AE8">
        <w:rPr>
          <w:color w:val="auto"/>
        </w:rPr>
        <w:t xml:space="preserve"> lesson </w:t>
      </w:r>
      <w:r w:rsidR="00FD0225" w:rsidRPr="007A5AE8">
        <w:rPr>
          <w:color w:val="auto"/>
        </w:rPr>
        <w:t>learned</w:t>
      </w:r>
      <w:r w:rsidRPr="007A5AE8">
        <w:rPr>
          <w:color w:val="auto"/>
        </w:rPr>
        <w:t xml:space="preserve"> from this </w:t>
      </w:r>
      <w:r w:rsidR="00FD0225" w:rsidRPr="007A5AE8">
        <w:rPr>
          <w:color w:val="auto"/>
        </w:rPr>
        <w:t>factors</w:t>
      </w:r>
      <w:r w:rsidRPr="007A5AE8">
        <w:rPr>
          <w:color w:val="auto"/>
        </w:rPr>
        <w:t xml:space="preserve"> that in order to complete any project planning </w:t>
      </w:r>
      <w:r w:rsidR="00FD0225" w:rsidRPr="007A5AE8">
        <w:rPr>
          <w:color w:val="auto"/>
        </w:rPr>
        <w:t>and</w:t>
      </w:r>
      <w:r w:rsidRPr="007A5AE8">
        <w:rPr>
          <w:color w:val="auto"/>
        </w:rPr>
        <w:t xml:space="preserve"> execution need be </w:t>
      </w:r>
      <w:r w:rsidR="00FD0225" w:rsidRPr="007A5AE8">
        <w:rPr>
          <w:color w:val="auto"/>
        </w:rPr>
        <w:t>organized</w:t>
      </w:r>
      <w:r w:rsidRPr="007A5AE8">
        <w:rPr>
          <w:color w:val="auto"/>
        </w:rPr>
        <w:t xml:space="preserve">. </w:t>
      </w:r>
    </w:p>
    <w:p w14:paraId="34D91255" w14:textId="77777777" w:rsidR="00017236" w:rsidRPr="007A5AE8" w:rsidRDefault="00662A41">
      <w:pPr>
        <w:pStyle w:val="Heading1"/>
        <w:rPr>
          <w:color w:val="auto"/>
        </w:rPr>
      </w:pPr>
      <w:bookmarkStart w:id="11" w:name="_mtbjoco937w" w:colFirst="0" w:colLast="0"/>
      <w:bookmarkStart w:id="12" w:name="_Toc141123393"/>
      <w:bookmarkEnd w:id="11"/>
      <w:r w:rsidRPr="007A5AE8">
        <w:rPr>
          <w:color w:val="auto"/>
        </w:rPr>
        <w:t>Conclusion</w:t>
      </w:r>
      <w:bookmarkEnd w:id="12"/>
    </w:p>
    <w:p w14:paraId="34D91256" w14:textId="77777777" w:rsidR="00017236" w:rsidRPr="007A5AE8" w:rsidRDefault="00662A41">
      <w:pPr>
        <w:rPr>
          <w:color w:val="auto"/>
        </w:rPr>
      </w:pPr>
      <w:r w:rsidRPr="007A5AE8">
        <w:rPr>
          <w:color w:val="auto"/>
        </w:rPr>
        <w:t>The section above indicates that Hinkley Point C, a significant nuclear Power Plant, is happening in the UK. The development is expected to be finished by 2026, according to the development firm EDF. The endeavour was created with the intention of supplying electricity to 6 million homes in the UK. The PMBOK and its several project-related characteristics were recently covered in this paper. Nearly all of the project's necessary actions were emphasised throughout the assessment for each of the aforementioned characteristics. Additionally, this work assisted in identifying some operational shortcomings. The report also looked at how CGN abandoned the venture in the final stages of it because of financial problems, and how EDF is presently taking over the expense of finishing it. ONR learned of several governance issues as a result of the action taken by EDF. According to the study previously, it is predicted the endeavour would be finished by 2026 as well as that the total expenditure is anticipated to be in the range of 46.5 billion GBP.</w:t>
      </w:r>
    </w:p>
    <w:p w14:paraId="34D91259" w14:textId="77777777" w:rsidR="00017236" w:rsidRPr="007A5AE8" w:rsidRDefault="00662A41">
      <w:pPr>
        <w:pStyle w:val="Heading1"/>
        <w:keepNext w:val="0"/>
        <w:keepLines w:val="0"/>
        <w:rPr>
          <w:color w:val="auto"/>
          <w:sz w:val="46"/>
          <w:szCs w:val="46"/>
        </w:rPr>
      </w:pPr>
      <w:bookmarkStart w:id="13" w:name="_pnvkwecir81b" w:colFirst="0" w:colLast="0"/>
      <w:bookmarkEnd w:id="13"/>
      <w:r w:rsidRPr="007A5AE8">
        <w:rPr>
          <w:color w:val="auto"/>
        </w:rPr>
        <w:br w:type="page"/>
      </w:r>
    </w:p>
    <w:p w14:paraId="34D9125A" w14:textId="77777777" w:rsidR="00017236" w:rsidRPr="007A5AE8" w:rsidRDefault="00662A41">
      <w:pPr>
        <w:pStyle w:val="Heading1"/>
        <w:keepNext w:val="0"/>
        <w:keepLines w:val="0"/>
        <w:rPr>
          <w:color w:val="auto"/>
          <w:szCs w:val="46"/>
        </w:rPr>
      </w:pPr>
      <w:bookmarkStart w:id="14" w:name="_m10mvtrmoy4" w:colFirst="0" w:colLast="0"/>
      <w:bookmarkStart w:id="15" w:name="_Toc141123394"/>
      <w:bookmarkEnd w:id="14"/>
      <w:r w:rsidRPr="007A5AE8">
        <w:rPr>
          <w:color w:val="auto"/>
          <w:szCs w:val="46"/>
        </w:rPr>
        <w:lastRenderedPageBreak/>
        <w:t>References</w:t>
      </w:r>
      <w:bookmarkEnd w:id="15"/>
    </w:p>
    <w:p w14:paraId="34D9125B" w14:textId="77777777" w:rsidR="00017236" w:rsidRPr="007A5AE8" w:rsidRDefault="00662A41">
      <w:pPr>
        <w:rPr>
          <w:b/>
          <w:color w:val="auto"/>
        </w:rPr>
      </w:pPr>
      <w:r w:rsidRPr="007A5AE8">
        <w:rPr>
          <w:b/>
          <w:color w:val="auto"/>
        </w:rPr>
        <w:t>Journals</w:t>
      </w:r>
    </w:p>
    <w:p w14:paraId="34D9125C" w14:textId="77777777" w:rsidR="00017236" w:rsidRPr="007A5AE8" w:rsidRDefault="00662A41">
      <w:pPr>
        <w:rPr>
          <w:color w:val="auto"/>
        </w:rPr>
      </w:pPr>
      <w:r w:rsidRPr="007A5AE8">
        <w:rPr>
          <w:color w:val="auto"/>
        </w:rPr>
        <w:t xml:space="preserve">Baker, K., 2023. Nuclear Power in Britain: A series of successful failures. </w:t>
      </w:r>
      <w:r w:rsidRPr="007A5AE8">
        <w:rPr>
          <w:i/>
          <w:color w:val="auto"/>
        </w:rPr>
        <w:t>International Review of Public Policy</w:t>
      </w:r>
      <w:r w:rsidRPr="007A5AE8">
        <w:rPr>
          <w:color w:val="auto"/>
        </w:rPr>
        <w:t>.</w:t>
      </w:r>
    </w:p>
    <w:p w14:paraId="34D9125D" w14:textId="77777777" w:rsidR="00017236" w:rsidRPr="007A5AE8" w:rsidRDefault="00662A41">
      <w:pPr>
        <w:rPr>
          <w:color w:val="auto"/>
        </w:rPr>
      </w:pPr>
      <w:r w:rsidRPr="007A5AE8">
        <w:rPr>
          <w:color w:val="auto"/>
        </w:rPr>
        <w:t xml:space="preserve">Batlle, C., Rodilla, P. and Mastropietro, P., 2021. Markets for Efficient Decarbonization: revisiting market regulation and design. </w:t>
      </w:r>
      <w:r w:rsidRPr="007A5AE8">
        <w:rPr>
          <w:i/>
          <w:color w:val="auto"/>
        </w:rPr>
        <w:t>IEEE Power and Energy Magazine</w:t>
      </w:r>
      <w:r w:rsidRPr="007A5AE8">
        <w:rPr>
          <w:color w:val="auto"/>
        </w:rPr>
        <w:t xml:space="preserve">, </w:t>
      </w:r>
      <w:r w:rsidRPr="007A5AE8">
        <w:rPr>
          <w:i/>
          <w:color w:val="auto"/>
        </w:rPr>
        <w:t>19</w:t>
      </w:r>
      <w:r w:rsidRPr="007A5AE8">
        <w:rPr>
          <w:color w:val="auto"/>
        </w:rPr>
        <w:t>(1), pp.20-28.</w:t>
      </w:r>
    </w:p>
    <w:p w14:paraId="34D9125E" w14:textId="77777777" w:rsidR="00017236" w:rsidRPr="007A5AE8" w:rsidRDefault="00662A41">
      <w:pPr>
        <w:rPr>
          <w:color w:val="auto"/>
        </w:rPr>
      </w:pPr>
      <w:r w:rsidRPr="007A5AE8">
        <w:rPr>
          <w:color w:val="auto"/>
        </w:rPr>
        <w:t>Bingham, M., 2021. Lessons Learned From the European Union Referendum to Better Promote Nuclear Energy. Journal of Nuclear Engineering and Radiation Science, 7(4), p.040302.</w:t>
      </w:r>
    </w:p>
    <w:p w14:paraId="34D9125F" w14:textId="77777777" w:rsidR="00017236" w:rsidRPr="007A5AE8" w:rsidRDefault="00662A41">
      <w:pPr>
        <w:rPr>
          <w:color w:val="auto"/>
        </w:rPr>
      </w:pPr>
      <w:r w:rsidRPr="007A5AE8">
        <w:rPr>
          <w:color w:val="auto"/>
        </w:rPr>
        <w:t xml:space="preserve">Bryndin, E., 2020. Formation and management of Industry 5.0 by systems with artificial intelligence and technological singularity. </w:t>
      </w:r>
      <w:r w:rsidRPr="007A5AE8">
        <w:rPr>
          <w:i/>
          <w:color w:val="auto"/>
        </w:rPr>
        <w:t>American Journal of Mechanical and Industrial Engineering</w:t>
      </w:r>
      <w:r w:rsidRPr="007A5AE8">
        <w:rPr>
          <w:color w:val="auto"/>
        </w:rPr>
        <w:t xml:space="preserve">, </w:t>
      </w:r>
      <w:r w:rsidRPr="007A5AE8">
        <w:rPr>
          <w:i/>
          <w:color w:val="auto"/>
        </w:rPr>
        <w:t>5</w:t>
      </w:r>
      <w:r w:rsidRPr="007A5AE8">
        <w:rPr>
          <w:color w:val="auto"/>
        </w:rPr>
        <w:t>(2), pp.24-30.</w:t>
      </w:r>
    </w:p>
    <w:p w14:paraId="34D91260" w14:textId="77777777" w:rsidR="00017236" w:rsidRPr="007A5AE8" w:rsidRDefault="00662A41">
      <w:pPr>
        <w:rPr>
          <w:color w:val="auto"/>
        </w:rPr>
      </w:pPr>
      <w:r w:rsidRPr="007A5AE8">
        <w:rPr>
          <w:color w:val="auto"/>
        </w:rPr>
        <w:t xml:space="preserve">Daniel, E. and Daniel, P.A., 2019. Megaprojects as complex adaptive systems: The Hinkley point C case. </w:t>
      </w:r>
      <w:r w:rsidRPr="007A5AE8">
        <w:rPr>
          <w:i/>
          <w:color w:val="auto"/>
        </w:rPr>
        <w:t>International Journal of Project Management</w:t>
      </w:r>
      <w:r w:rsidRPr="007A5AE8">
        <w:rPr>
          <w:color w:val="auto"/>
        </w:rPr>
        <w:t xml:space="preserve">, </w:t>
      </w:r>
      <w:r w:rsidRPr="007A5AE8">
        <w:rPr>
          <w:i/>
          <w:color w:val="auto"/>
        </w:rPr>
        <w:t>37</w:t>
      </w:r>
      <w:r w:rsidRPr="007A5AE8">
        <w:rPr>
          <w:color w:val="auto"/>
        </w:rPr>
        <w:t>(8), pp.1017-1033.</w:t>
      </w:r>
    </w:p>
    <w:p w14:paraId="34D91261" w14:textId="77777777" w:rsidR="00017236" w:rsidRPr="007A5AE8" w:rsidRDefault="00662A41">
      <w:pPr>
        <w:rPr>
          <w:color w:val="auto"/>
        </w:rPr>
      </w:pPr>
      <w:r w:rsidRPr="007A5AE8">
        <w:rPr>
          <w:color w:val="auto"/>
        </w:rPr>
        <w:t>Gager, J., 2021. Ransomware Education: Availability, Accessibility, and Ease of Use.</w:t>
      </w:r>
    </w:p>
    <w:p w14:paraId="34D91262" w14:textId="77777777" w:rsidR="00017236" w:rsidRPr="007A5AE8" w:rsidRDefault="00662A41">
      <w:pPr>
        <w:rPr>
          <w:color w:val="auto"/>
        </w:rPr>
      </w:pPr>
      <w:r w:rsidRPr="007A5AE8">
        <w:rPr>
          <w:color w:val="auto"/>
        </w:rPr>
        <w:t>Henshaw, D., 2021. Further evidence for Plutonium Microparticles in the Hinkley Point sediment in EDF’s dredging application, Part 2 TR534.</w:t>
      </w:r>
    </w:p>
    <w:p w14:paraId="34D91263" w14:textId="77777777" w:rsidR="00017236" w:rsidRPr="007A5AE8" w:rsidRDefault="00662A41">
      <w:pPr>
        <w:rPr>
          <w:color w:val="auto"/>
        </w:rPr>
      </w:pPr>
      <w:r w:rsidRPr="007A5AE8">
        <w:rPr>
          <w:color w:val="auto"/>
        </w:rPr>
        <w:t xml:space="preserve">Hreinsson, E.B., 2019, September. Harvesting the Benefits of Iceland’s Energy Resources. In </w:t>
      </w:r>
      <w:r w:rsidRPr="007A5AE8">
        <w:rPr>
          <w:i/>
          <w:color w:val="auto"/>
        </w:rPr>
        <w:t>2019 54th International Universities Power Engineering Conference (UPEC)</w:t>
      </w:r>
      <w:r w:rsidRPr="007A5AE8">
        <w:rPr>
          <w:color w:val="auto"/>
        </w:rPr>
        <w:t xml:space="preserve"> (pp. 1-7). IEEE.</w:t>
      </w:r>
    </w:p>
    <w:p w14:paraId="34D91264" w14:textId="77777777" w:rsidR="00017236" w:rsidRPr="007A5AE8" w:rsidRDefault="00662A41">
      <w:pPr>
        <w:rPr>
          <w:color w:val="auto"/>
        </w:rPr>
      </w:pPr>
      <w:r w:rsidRPr="007A5AE8">
        <w:rPr>
          <w:color w:val="auto"/>
        </w:rPr>
        <w:t>Jaegle, V., Paillusseau, C. and Plagne, G., 2022. An innovative non-intrusive fastener to streamline Nuclear Power Plant construction.</w:t>
      </w:r>
    </w:p>
    <w:p w14:paraId="34D91265" w14:textId="77777777" w:rsidR="00017236" w:rsidRPr="007A5AE8" w:rsidRDefault="00662A41">
      <w:pPr>
        <w:rPr>
          <w:color w:val="auto"/>
        </w:rPr>
      </w:pPr>
      <w:r w:rsidRPr="007A5AE8">
        <w:rPr>
          <w:color w:val="auto"/>
        </w:rPr>
        <w:t xml:space="preserve">Li, J., 2020, December. Power Peaking, Critical Boron, and Shutdown Margin Benchmark of the UK Hinkley Point C EPR using WIMS-PANTHER Deterministic Codes. In </w:t>
      </w:r>
      <w:r w:rsidRPr="007A5AE8">
        <w:rPr>
          <w:i/>
          <w:color w:val="auto"/>
        </w:rPr>
        <w:t>2020 International Conference on Computing, Networking, Telecommunications &amp; Engineering Sciences Applications (CoNTESA)</w:t>
      </w:r>
      <w:r w:rsidRPr="007A5AE8">
        <w:rPr>
          <w:color w:val="auto"/>
        </w:rPr>
        <w:t xml:space="preserve"> (pp. 1-4). IEEE.</w:t>
      </w:r>
    </w:p>
    <w:p w14:paraId="34D91266" w14:textId="77777777" w:rsidR="00017236" w:rsidRPr="007A5AE8" w:rsidRDefault="00662A41">
      <w:pPr>
        <w:rPr>
          <w:color w:val="auto"/>
        </w:rPr>
      </w:pPr>
      <w:r w:rsidRPr="007A5AE8">
        <w:rPr>
          <w:color w:val="auto"/>
        </w:rPr>
        <w:lastRenderedPageBreak/>
        <w:t xml:space="preserve">MARKED, N.P., 2020. Cefas Report TR445: Hinkley Point C hydrazine discharge modelling NOT PROTECTIVELY MARKED. </w:t>
      </w:r>
      <w:r w:rsidRPr="007A5AE8">
        <w:rPr>
          <w:i/>
          <w:color w:val="auto"/>
        </w:rPr>
        <w:t>Director</w:t>
      </w:r>
      <w:r w:rsidRPr="007A5AE8">
        <w:rPr>
          <w:color w:val="auto"/>
        </w:rPr>
        <w:t xml:space="preserve">, </w:t>
      </w:r>
      <w:r w:rsidRPr="007A5AE8">
        <w:rPr>
          <w:i/>
          <w:color w:val="auto"/>
        </w:rPr>
        <w:t>2</w:t>
      </w:r>
      <w:r w:rsidRPr="007A5AE8">
        <w:rPr>
          <w:color w:val="auto"/>
        </w:rPr>
        <w:t>, p.14.</w:t>
      </w:r>
    </w:p>
    <w:p w14:paraId="34D91267" w14:textId="77777777" w:rsidR="00017236" w:rsidRPr="007A5AE8" w:rsidRDefault="00662A41">
      <w:pPr>
        <w:rPr>
          <w:color w:val="auto"/>
        </w:rPr>
      </w:pPr>
      <w:r w:rsidRPr="007A5AE8">
        <w:rPr>
          <w:color w:val="auto"/>
        </w:rPr>
        <w:t>Memon, F.A., 2023. Stakeholder engagement in managing scope change during the execution phase of UK construction projects.</w:t>
      </w:r>
    </w:p>
    <w:p w14:paraId="34D91268" w14:textId="77777777" w:rsidR="00017236" w:rsidRPr="007A5AE8" w:rsidRDefault="00662A41">
      <w:pPr>
        <w:rPr>
          <w:color w:val="auto"/>
        </w:rPr>
      </w:pPr>
      <w:r w:rsidRPr="007A5AE8">
        <w:rPr>
          <w:color w:val="auto"/>
        </w:rPr>
        <w:t xml:space="preserve">Pomponi, F. and Hart, J., 2021. The greenhouse gas emissions of nuclear energy–Life cycle assessment of a European pressurised reactor. </w:t>
      </w:r>
      <w:r w:rsidRPr="007A5AE8">
        <w:rPr>
          <w:i/>
          <w:color w:val="auto"/>
        </w:rPr>
        <w:t>Applied Energy</w:t>
      </w:r>
      <w:r w:rsidRPr="007A5AE8">
        <w:rPr>
          <w:color w:val="auto"/>
        </w:rPr>
        <w:t xml:space="preserve">, </w:t>
      </w:r>
      <w:r w:rsidRPr="007A5AE8">
        <w:rPr>
          <w:i/>
          <w:color w:val="auto"/>
        </w:rPr>
        <w:t>290</w:t>
      </w:r>
      <w:r w:rsidRPr="007A5AE8">
        <w:rPr>
          <w:color w:val="auto"/>
        </w:rPr>
        <w:t>, p.116743.</w:t>
      </w:r>
    </w:p>
    <w:p w14:paraId="34D91269" w14:textId="77777777" w:rsidR="00017236" w:rsidRPr="007A5AE8" w:rsidRDefault="00662A41">
      <w:pPr>
        <w:rPr>
          <w:color w:val="auto"/>
        </w:rPr>
      </w:pPr>
      <w:r w:rsidRPr="007A5AE8">
        <w:rPr>
          <w:color w:val="auto"/>
        </w:rPr>
        <w:t xml:space="preserve">Resch, G. and Suna, D., 2019. Renewable Energies versus Nuclear Power: Comparison of Financial Support Exemplified at the Case of Hinkley Point C. </w:t>
      </w:r>
      <w:r w:rsidRPr="007A5AE8">
        <w:rPr>
          <w:i/>
          <w:color w:val="auto"/>
        </w:rPr>
        <w:t>The Technological and Economic Future of Nuclear Power</w:t>
      </w:r>
      <w:r w:rsidRPr="007A5AE8">
        <w:rPr>
          <w:color w:val="auto"/>
        </w:rPr>
        <w:t>, pp.117-137.</w:t>
      </w:r>
    </w:p>
    <w:p w14:paraId="34D9126A" w14:textId="77777777" w:rsidR="00017236" w:rsidRPr="007A5AE8" w:rsidRDefault="00662A41">
      <w:pPr>
        <w:rPr>
          <w:color w:val="auto"/>
        </w:rPr>
      </w:pPr>
      <w:r w:rsidRPr="007A5AE8">
        <w:rPr>
          <w:color w:val="auto"/>
        </w:rPr>
        <w:t xml:space="preserve">Tamara, A., Latief, Y. and Machfudiyanto, R.A., 2020, February. The development of safety plan to improve OHS (occupational health and safety) performance for construction of irrigation channel based on WBS (work breakdown structure). In </w:t>
      </w:r>
      <w:r w:rsidRPr="007A5AE8">
        <w:rPr>
          <w:i/>
          <w:color w:val="auto"/>
        </w:rPr>
        <w:t>IOP Conference Series: Earth and Environmental Science</w:t>
      </w:r>
      <w:r w:rsidRPr="007A5AE8">
        <w:rPr>
          <w:color w:val="auto"/>
        </w:rPr>
        <w:t xml:space="preserve"> (Vol. 426, No. 1, p. 012016). IOP Publishing.</w:t>
      </w:r>
    </w:p>
    <w:p w14:paraId="34D9126B" w14:textId="77777777" w:rsidR="00017236" w:rsidRPr="007A5AE8" w:rsidRDefault="00662A41">
      <w:pPr>
        <w:rPr>
          <w:color w:val="auto"/>
        </w:rPr>
      </w:pPr>
      <w:r w:rsidRPr="007A5AE8">
        <w:rPr>
          <w:color w:val="auto"/>
        </w:rPr>
        <w:t xml:space="preserve">Грабовый, П. and Березка, В., 2021. Risk modeling at the pre-investment phase of nuclear powerplant construction on the international market. </w:t>
      </w:r>
      <w:r w:rsidRPr="007A5AE8">
        <w:rPr>
          <w:i/>
          <w:color w:val="auto"/>
        </w:rPr>
        <w:t>Недвижимость: экономика, управление</w:t>
      </w:r>
      <w:r w:rsidRPr="007A5AE8">
        <w:rPr>
          <w:color w:val="auto"/>
        </w:rPr>
        <w:t>, (1), pp.59-69.</w:t>
      </w:r>
    </w:p>
    <w:p w14:paraId="34D9126C" w14:textId="77777777" w:rsidR="00017236" w:rsidRPr="007A5AE8" w:rsidRDefault="00662A41">
      <w:pPr>
        <w:rPr>
          <w:color w:val="auto"/>
        </w:rPr>
      </w:pPr>
      <w:r w:rsidRPr="007A5AE8">
        <w:rPr>
          <w:color w:val="auto"/>
          <w:highlight w:val="white"/>
        </w:rPr>
        <w:t xml:space="preserve">Adeleke, B.S., Onodugo, V.A., Akintimehin, O.O. and Ike, R.N., 2019. Effect of forward integration strategy on organizational growth: Evidence from selected insurance and banking organizations in Nigeria. </w:t>
      </w:r>
      <w:r w:rsidRPr="007A5AE8">
        <w:rPr>
          <w:i/>
          <w:color w:val="auto"/>
        </w:rPr>
        <w:t>Academy of Strategic Management Journal</w:t>
      </w:r>
      <w:r w:rsidRPr="007A5AE8">
        <w:rPr>
          <w:color w:val="auto"/>
        </w:rPr>
        <w:t xml:space="preserve">, </w:t>
      </w:r>
      <w:r w:rsidRPr="007A5AE8">
        <w:rPr>
          <w:i/>
          <w:color w:val="auto"/>
        </w:rPr>
        <w:t>18</w:t>
      </w:r>
      <w:r w:rsidRPr="007A5AE8">
        <w:rPr>
          <w:color w:val="auto"/>
        </w:rPr>
        <w:t>(2), pp.1-14.</w:t>
      </w:r>
    </w:p>
    <w:p w14:paraId="34D9126D" w14:textId="77777777" w:rsidR="00017236" w:rsidRPr="007A5AE8" w:rsidRDefault="00662A41">
      <w:pPr>
        <w:rPr>
          <w:color w:val="auto"/>
        </w:rPr>
      </w:pPr>
      <w:r w:rsidRPr="007A5AE8">
        <w:rPr>
          <w:color w:val="auto"/>
          <w:highlight w:val="white"/>
        </w:rPr>
        <w:t xml:space="preserve">Gracia, F.J., Tomas, I., Martinez-Corcoles, M. and Peiro, J.M., 2020. Empowering leadership, mindful organizing and safety performance in a nuclear power plant: A multilevel structural equation model. </w:t>
      </w:r>
      <w:r w:rsidRPr="007A5AE8">
        <w:rPr>
          <w:i/>
          <w:color w:val="auto"/>
        </w:rPr>
        <w:t>Safety Science</w:t>
      </w:r>
      <w:r w:rsidRPr="007A5AE8">
        <w:rPr>
          <w:color w:val="auto"/>
        </w:rPr>
        <w:t xml:space="preserve">, </w:t>
      </w:r>
      <w:r w:rsidRPr="007A5AE8">
        <w:rPr>
          <w:i/>
          <w:color w:val="auto"/>
        </w:rPr>
        <w:t>123</w:t>
      </w:r>
      <w:r w:rsidRPr="007A5AE8">
        <w:rPr>
          <w:color w:val="auto"/>
        </w:rPr>
        <w:t>, p.104542.</w:t>
      </w:r>
    </w:p>
    <w:p w14:paraId="34D9126E" w14:textId="77777777" w:rsidR="00017236" w:rsidRPr="007A5AE8" w:rsidRDefault="00662A41">
      <w:pPr>
        <w:rPr>
          <w:color w:val="auto"/>
        </w:rPr>
      </w:pPr>
      <w:r w:rsidRPr="007A5AE8">
        <w:rPr>
          <w:color w:val="auto"/>
          <w:highlight w:val="white"/>
        </w:rPr>
        <w:t xml:space="preserve">Adams, R.V. and Blair, E., 2019. Impact of time management behaviors on undergraduate engineering students’ performance. </w:t>
      </w:r>
      <w:r w:rsidRPr="007A5AE8">
        <w:rPr>
          <w:i/>
          <w:color w:val="auto"/>
        </w:rPr>
        <w:t>Sage Open</w:t>
      </w:r>
      <w:r w:rsidRPr="007A5AE8">
        <w:rPr>
          <w:color w:val="auto"/>
        </w:rPr>
        <w:t xml:space="preserve">, </w:t>
      </w:r>
      <w:r w:rsidRPr="007A5AE8">
        <w:rPr>
          <w:i/>
          <w:color w:val="auto"/>
        </w:rPr>
        <w:t>9</w:t>
      </w:r>
      <w:r w:rsidRPr="007A5AE8">
        <w:rPr>
          <w:color w:val="auto"/>
        </w:rPr>
        <w:t>(1), p.2158244018824506.</w:t>
      </w:r>
    </w:p>
    <w:p w14:paraId="34D9126F" w14:textId="77777777" w:rsidR="00017236" w:rsidRPr="007A5AE8" w:rsidRDefault="00662A41">
      <w:pPr>
        <w:rPr>
          <w:color w:val="auto"/>
        </w:rPr>
      </w:pPr>
      <w:r w:rsidRPr="007A5AE8">
        <w:rPr>
          <w:color w:val="auto"/>
          <w:highlight w:val="white"/>
        </w:rPr>
        <w:t xml:space="preserve">Gracia, F.J., Tomas, I., Martinez-Corcoles, M. and Peiro, J.M., 2020. Empowering leadership, mindful organizing and safety performance in a nuclear power plant: A multilevel structural equation model. </w:t>
      </w:r>
      <w:r w:rsidRPr="007A5AE8">
        <w:rPr>
          <w:i/>
          <w:color w:val="auto"/>
        </w:rPr>
        <w:t>Safety Science</w:t>
      </w:r>
      <w:r w:rsidRPr="007A5AE8">
        <w:rPr>
          <w:color w:val="auto"/>
        </w:rPr>
        <w:t xml:space="preserve">, </w:t>
      </w:r>
      <w:r w:rsidRPr="007A5AE8">
        <w:rPr>
          <w:i/>
          <w:color w:val="auto"/>
        </w:rPr>
        <w:t>123</w:t>
      </w:r>
      <w:r w:rsidRPr="007A5AE8">
        <w:rPr>
          <w:color w:val="auto"/>
        </w:rPr>
        <w:t>, p.104542.</w:t>
      </w:r>
    </w:p>
    <w:p w14:paraId="34D91270" w14:textId="77777777" w:rsidR="00017236" w:rsidRPr="007A5AE8" w:rsidRDefault="00662A41">
      <w:pPr>
        <w:rPr>
          <w:color w:val="auto"/>
        </w:rPr>
      </w:pPr>
      <w:r w:rsidRPr="007A5AE8">
        <w:rPr>
          <w:color w:val="auto"/>
          <w:highlight w:val="white"/>
        </w:rPr>
        <w:lastRenderedPageBreak/>
        <w:t xml:space="preserve">de Ruijter, V.N., Redondo-Hasselerharm, P.E., Gouin, T. and Koelmans, A.A., 2020. Quality criteria for microplastic effect studies in the context of risk assessment: a critical review. </w:t>
      </w:r>
      <w:r w:rsidRPr="007A5AE8">
        <w:rPr>
          <w:i/>
          <w:color w:val="auto"/>
        </w:rPr>
        <w:t>Environmental Science &amp; Technology</w:t>
      </w:r>
      <w:r w:rsidRPr="007A5AE8">
        <w:rPr>
          <w:color w:val="auto"/>
        </w:rPr>
        <w:t xml:space="preserve">, </w:t>
      </w:r>
      <w:r w:rsidRPr="007A5AE8">
        <w:rPr>
          <w:i/>
          <w:color w:val="auto"/>
        </w:rPr>
        <w:t>54</w:t>
      </w:r>
      <w:r w:rsidRPr="007A5AE8">
        <w:rPr>
          <w:color w:val="auto"/>
        </w:rPr>
        <w:t>(19), pp.11692-11705.</w:t>
      </w:r>
    </w:p>
    <w:p w14:paraId="34D91271" w14:textId="77777777" w:rsidR="00017236" w:rsidRPr="007A5AE8" w:rsidRDefault="00662A41">
      <w:pPr>
        <w:rPr>
          <w:color w:val="auto"/>
        </w:rPr>
      </w:pPr>
      <w:r w:rsidRPr="007A5AE8">
        <w:rPr>
          <w:color w:val="auto"/>
          <w:highlight w:val="white"/>
        </w:rPr>
        <w:t xml:space="preserve">Tursunbayeva, A., 2019. Human resource technology disruptions and their implications for human resources management in healthcare organizations. </w:t>
      </w:r>
      <w:r w:rsidRPr="007A5AE8">
        <w:rPr>
          <w:i/>
          <w:color w:val="auto"/>
        </w:rPr>
        <w:t>BMC health services research</w:t>
      </w:r>
      <w:r w:rsidRPr="007A5AE8">
        <w:rPr>
          <w:color w:val="auto"/>
        </w:rPr>
        <w:t xml:space="preserve">, </w:t>
      </w:r>
      <w:r w:rsidRPr="007A5AE8">
        <w:rPr>
          <w:i/>
          <w:color w:val="auto"/>
        </w:rPr>
        <w:t>19</w:t>
      </w:r>
      <w:r w:rsidRPr="007A5AE8">
        <w:rPr>
          <w:color w:val="auto"/>
        </w:rPr>
        <w:t>(1), pp.1-8.</w:t>
      </w:r>
    </w:p>
    <w:p w14:paraId="34D91272" w14:textId="77777777" w:rsidR="00017236" w:rsidRPr="007A5AE8" w:rsidRDefault="00662A41">
      <w:pPr>
        <w:rPr>
          <w:color w:val="auto"/>
          <w:highlight w:val="white"/>
        </w:rPr>
      </w:pPr>
      <w:r w:rsidRPr="007A5AE8">
        <w:rPr>
          <w:color w:val="auto"/>
          <w:highlight w:val="white"/>
        </w:rPr>
        <w:t>Obadă, R., 2019. Sharing fake news about brands on social media: a new conceptual model based on flow theory.</w:t>
      </w:r>
    </w:p>
    <w:p w14:paraId="34D91273" w14:textId="77777777" w:rsidR="00017236" w:rsidRPr="007A5AE8" w:rsidRDefault="00662A41">
      <w:pPr>
        <w:rPr>
          <w:color w:val="auto"/>
        </w:rPr>
      </w:pPr>
      <w:r w:rsidRPr="007A5AE8">
        <w:rPr>
          <w:color w:val="auto"/>
          <w:highlight w:val="white"/>
        </w:rPr>
        <w:t xml:space="preserve">Fernandes, G. and O’Sullivan, D., 2021. Benefits management in university-industry collaboration programs. </w:t>
      </w:r>
      <w:r w:rsidRPr="007A5AE8">
        <w:rPr>
          <w:i/>
          <w:color w:val="auto"/>
        </w:rPr>
        <w:t>International Journal of Project Management</w:t>
      </w:r>
      <w:r w:rsidRPr="007A5AE8">
        <w:rPr>
          <w:color w:val="auto"/>
        </w:rPr>
        <w:t xml:space="preserve">, </w:t>
      </w:r>
      <w:r w:rsidRPr="007A5AE8">
        <w:rPr>
          <w:i/>
          <w:color w:val="auto"/>
        </w:rPr>
        <w:t>39</w:t>
      </w:r>
      <w:r w:rsidRPr="007A5AE8">
        <w:rPr>
          <w:color w:val="auto"/>
        </w:rPr>
        <w:t>(1), pp.71-84.</w:t>
      </w:r>
    </w:p>
    <w:p w14:paraId="34D91274" w14:textId="77777777" w:rsidR="00017236" w:rsidRPr="007A5AE8" w:rsidRDefault="00017236">
      <w:pPr>
        <w:rPr>
          <w:color w:val="auto"/>
        </w:rPr>
      </w:pPr>
    </w:p>
    <w:p w14:paraId="34D91275" w14:textId="77777777" w:rsidR="00017236" w:rsidRPr="007A5AE8" w:rsidRDefault="00662A41">
      <w:pPr>
        <w:rPr>
          <w:b/>
          <w:color w:val="auto"/>
        </w:rPr>
      </w:pPr>
      <w:r w:rsidRPr="007A5AE8">
        <w:rPr>
          <w:b/>
          <w:color w:val="auto"/>
        </w:rPr>
        <w:t>Websites</w:t>
      </w:r>
    </w:p>
    <w:p w14:paraId="34D91276" w14:textId="77777777" w:rsidR="00B47A01" w:rsidRPr="007A5AE8" w:rsidRDefault="00B47A01">
      <w:pPr>
        <w:rPr>
          <w:color w:val="auto"/>
        </w:rPr>
      </w:pPr>
      <w:r w:rsidRPr="007A5AE8">
        <w:rPr>
          <w:color w:val="auto"/>
        </w:rPr>
        <w:t xml:space="preserve">Gov.Wale (2023), </w:t>
      </w:r>
      <w:r w:rsidRPr="007A5AE8">
        <w:rPr>
          <w:i/>
          <w:color w:val="auto"/>
        </w:rPr>
        <w:t>Hinkley Point C Stakeholder Reference Group The implications of Hinkley Point C for Wales’ environment and its people Annex 1.</w:t>
      </w:r>
      <w:r w:rsidRPr="007A5AE8">
        <w:rPr>
          <w:color w:val="auto"/>
        </w:rPr>
        <w:t xml:space="preserve"> [Online] Available at:</w:t>
      </w:r>
      <w:hyperlink r:id="rId7"/>
      <w:hyperlink r:id="rId8">
        <w:r w:rsidRPr="007A5AE8">
          <w:rPr>
            <w:color w:val="auto"/>
            <w:u w:val="single"/>
          </w:rPr>
          <w:t>https://www.gov.wales/sites/default/files/publications/2021-03/annex-1-the-implications-of-hinkley-point-c-for-wales-environment-and-its-people_0.pdf</w:t>
        </w:r>
      </w:hyperlink>
      <w:r w:rsidRPr="007A5AE8">
        <w:rPr>
          <w:color w:val="auto"/>
        </w:rPr>
        <w:t xml:space="preserve"> [Accessed on: 10</w:t>
      </w:r>
      <w:r w:rsidRPr="007A5AE8">
        <w:rPr>
          <w:color w:val="auto"/>
          <w:vertAlign w:val="superscript"/>
        </w:rPr>
        <w:t>th</w:t>
      </w:r>
      <w:r w:rsidRPr="007A5AE8">
        <w:rPr>
          <w:color w:val="auto"/>
        </w:rPr>
        <w:t xml:space="preserve"> July 2023].</w:t>
      </w:r>
    </w:p>
    <w:p w14:paraId="34D91277" w14:textId="77777777" w:rsidR="005036BB" w:rsidRPr="007A5AE8" w:rsidRDefault="005036BB">
      <w:pPr>
        <w:rPr>
          <w:color w:val="auto"/>
        </w:rPr>
      </w:pPr>
      <w:r w:rsidRPr="007A5AE8">
        <w:rPr>
          <w:color w:val="auto"/>
        </w:rPr>
        <w:t xml:space="preserve">Theguardian, 2023, Hinkley Point: the ‘dreadful deal’ behind the world’s most expensive power plant, </w:t>
      </w:r>
      <w:hyperlink r:id="rId9" w:history="1">
        <w:r w:rsidRPr="007A5AE8">
          <w:rPr>
            <w:rStyle w:val="Hyperlink"/>
            <w:color w:val="auto"/>
            <w:u w:val="none"/>
          </w:rPr>
          <w:t>https://www.theguardian.com/news/2017/dec/21/hinkley-point-c-dreadful-deal-behind-worlds-most-expensive-power-plant</w:t>
        </w:r>
      </w:hyperlink>
      <w:r w:rsidRPr="007A5AE8">
        <w:rPr>
          <w:color w:val="auto"/>
        </w:rPr>
        <w:t xml:space="preserve"> </w:t>
      </w:r>
    </w:p>
    <w:p w14:paraId="34D91278" w14:textId="77777777" w:rsidR="00B47A01" w:rsidRPr="007A5AE8" w:rsidRDefault="00B47A01">
      <w:pPr>
        <w:rPr>
          <w:color w:val="auto"/>
        </w:rPr>
      </w:pPr>
      <w:r w:rsidRPr="007A5AE8">
        <w:rPr>
          <w:color w:val="auto"/>
        </w:rPr>
        <w:t xml:space="preserve">Harvey, D. (2021). </w:t>
      </w:r>
      <w:r w:rsidRPr="007A5AE8">
        <w:rPr>
          <w:i/>
          <w:color w:val="auto"/>
        </w:rPr>
        <w:t xml:space="preserve">Hinkley nuclear power station on track for 2026 opening. </w:t>
      </w:r>
      <w:r w:rsidRPr="007A5AE8">
        <w:rPr>
          <w:color w:val="auto"/>
        </w:rPr>
        <w:t>[Online] Available at:</w:t>
      </w:r>
      <w:hyperlink r:id="rId10"/>
      <w:hyperlink r:id="rId11">
        <w:r w:rsidRPr="007A5AE8">
          <w:rPr>
            <w:color w:val="auto"/>
            <w:u w:val="single"/>
          </w:rPr>
          <w:t>https://www.bbc.com/news/uk-england-somerset-58724732</w:t>
        </w:r>
      </w:hyperlink>
      <w:r w:rsidRPr="007A5AE8">
        <w:rPr>
          <w:color w:val="auto"/>
        </w:rPr>
        <w:t xml:space="preserve"> [Accessed on: 10</w:t>
      </w:r>
      <w:r w:rsidRPr="007A5AE8">
        <w:rPr>
          <w:color w:val="auto"/>
          <w:vertAlign w:val="superscript"/>
        </w:rPr>
        <w:t>th</w:t>
      </w:r>
      <w:r w:rsidRPr="007A5AE8">
        <w:rPr>
          <w:color w:val="auto"/>
        </w:rPr>
        <w:t xml:space="preserve"> July 2023].</w:t>
      </w:r>
    </w:p>
    <w:p w14:paraId="34D91279" w14:textId="77777777" w:rsidR="00B47A01" w:rsidRPr="007A5AE8" w:rsidRDefault="00B47A01">
      <w:pPr>
        <w:rPr>
          <w:color w:val="auto"/>
        </w:rPr>
      </w:pPr>
      <w:r w:rsidRPr="007A5AE8">
        <w:rPr>
          <w:color w:val="auto"/>
        </w:rPr>
        <w:t xml:space="preserve">NS Energy (2023) </w:t>
      </w:r>
      <w:r w:rsidRPr="007A5AE8">
        <w:rPr>
          <w:i/>
          <w:color w:val="auto"/>
        </w:rPr>
        <w:t>Hinkley Point C Nuclear Power Station</w:t>
      </w:r>
      <w:r w:rsidRPr="007A5AE8">
        <w:rPr>
          <w:color w:val="auto"/>
        </w:rPr>
        <w:t xml:space="preserve">, </w:t>
      </w:r>
      <w:r w:rsidRPr="007A5AE8">
        <w:rPr>
          <w:i/>
          <w:color w:val="auto"/>
        </w:rPr>
        <w:t>NS Energy</w:t>
      </w:r>
      <w:r w:rsidRPr="007A5AE8">
        <w:rPr>
          <w:color w:val="auto"/>
        </w:rPr>
        <w:t>. [Online] Available at:</w:t>
      </w:r>
      <w:hyperlink r:id="rId12"/>
      <w:hyperlink r:id="rId13">
        <w:r w:rsidRPr="007A5AE8">
          <w:rPr>
            <w:color w:val="auto"/>
            <w:u w:val="single"/>
          </w:rPr>
          <w:t>https://www.nsenergybusiness.com/projects/hinkley-point-c-nuclear-power-station-uk/</w:t>
        </w:r>
      </w:hyperlink>
      <w:r w:rsidRPr="007A5AE8">
        <w:rPr>
          <w:color w:val="auto"/>
        </w:rPr>
        <w:t>[Accessed on: 10</w:t>
      </w:r>
      <w:r w:rsidRPr="007A5AE8">
        <w:rPr>
          <w:color w:val="auto"/>
          <w:vertAlign w:val="superscript"/>
        </w:rPr>
        <w:t>th</w:t>
      </w:r>
      <w:r w:rsidRPr="007A5AE8">
        <w:rPr>
          <w:color w:val="auto"/>
        </w:rPr>
        <w:t xml:space="preserve"> July 2023].</w:t>
      </w:r>
    </w:p>
    <w:p w14:paraId="34D9127A" w14:textId="77777777" w:rsidR="00B47A01" w:rsidRPr="007A5AE8" w:rsidRDefault="00B47A01">
      <w:pPr>
        <w:rPr>
          <w:color w:val="auto"/>
        </w:rPr>
      </w:pPr>
      <w:r w:rsidRPr="007A5AE8">
        <w:rPr>
          <w:color w:val="auto"/>
        </w:rPr>
        <w:lastRenderedPageBreak/>
        <w:t xml:space="preserve">ONR (2023) </w:t>
      </w:r>
      <w:r w:rsidRPr="007A5AE8">
        <w:rPr>
          <w:i/>
          <w:color w:val="auto"/>
        </w:rPr>
        <w:t>Hinkley Point C Assessment Reports</w:t>
      </w:r>
      <w:r w:rsidRPr="007A5AE8">
        <w:rPr>
          <w:color w:val="auto"/>
        </w:rPr>
        <w:t xml:space="preserve">, </w:t>
      </w:r>
      <w:r w:rsidRPr="007A5AE8">
        <w:rPr>
          <w:i/>
          <w:color w:val="auto"/>
        </w:rPr>
        <w:t>ONR</w:t>
      </w:r>
      <w:r w:rsidRPr="007A5AE8">
        <w:rPr>
          <w:color w:val="auto"/>
        </w:rPr>
        <w:t>. [Online] Available at:</w:t>
      </w:r>
      <w:hyperlink r:id="rId14"/>
      <w:hyperlink r:id="rId15">
        <w:r w:rsidRPr="007A5AE8">
          <w:rPr>
            <w:color w:val="auto"/>
            <w:u w:val="single"/>
          </w:rPr>
          <w:t>https://www.onr.org.uk/hinkley-point-c/assessment-reports.htm</w:t>
        </w:r>
      </w:hyperlink>
      <w:r w:rsidRPr="007A5AE8">
        <w:rPr>
          <w:color w:val="auto"/>
        </w:rPr>
        <w:t>[Accessed on: 10</w:t>
      </w:r>
      <w:r w:rsidRPr="007A5AE8">
        <w:rPr>
          <w:color w:val="auto"/>
          <w:vertAlign w:val="superscript"/>
        </w:rPr>
        <w:t>th</w:t>
      </w:r>
      <w:r w:rsidRPr="007A5AE8">
        <w:rPr>
          <w:color w:val="auto"/>
        </w:rPr>
        <w:t xml:space="preserve"> July 2023].</w:t>
      </w:r>
    </w:p>
    <w:p w14:paraId="34D9127B" w14:textId="77777777" w:rsidR="00B47A01" w:rsidRPr="007A5AE8" w:rsidRDefault="00B47A01">
      <w:pPr>
        <w:rPr>
          <w:color w:val="auto"/>
        </w:rPr>
      </w:pPr>
      <w:r w:rsidRPr="007A5AE8">
        <w:rPr>
          <w:color w:val="auto"/>
        </w:rPr>
        <w:t xml:space="preserve">Reuters (2023), </w:t>
      </w:r>
      <w:r w:rsidRPr="007A5AE8">
        <w:rPr>
          <w:i/>
          <w:color w:val="auto"/>
        </w:rPr>
        <w:t>UPDATE 1-UK nuclear project needs better supply chain management – regulator.</w:t>
      </w:r>
      <w:r w:rsidRPr="007A5AE8">
        <w:rPr>
          <w:color w:val="auto"/>
        </w:rPr>
        <w:t xml:space="preserve"> [Online]. Available at:</w:t>
      </w:r>
      <w:hyperlink r:id="rId16"/>
      <w:hyperlink r:id="rId17">
        <w:r w:rsidRPr="007A5AE8">
          <w:rPr>
            <w:color w:val="auto"/>
            <w:u w:val="single"/>
          </w:rPr>
          <w:t>https://www.reuters.com/article/britain-nuclear-hinkleypoint-idAFL8N1QX68Z</w:t>
        </w:r>
      </w:hyperlink>
      <w:r w:rsidRPr="007A5AE8">
        <w:rPr>
          <w:color w:val="auto"/>
        </w:rPr>
        <w:t xml:space="preserve"> [Accessed on: 10</w:t>
      </w:r>
      <w:r w:rsidRPr="007A5AE8">
        <w:rPr>
          <w:color w:val="auto"/>
          <w:vertAlign w:val="superscript"/>
        </w:rPr>
        <w:t>th</w:t>
      </w:r>
      <w:r w:rsidRPr="007A5AE8">
        <w:rPr>
          <w:color w:val="auto"/>
        </w:rPr>
        <w:t xml:space="preserve"> July 2023].</w:t>
      </w:r>
    </w:p>
    <w:p w14:paraId="34D9127C" w14:textId="77777777" w:rsidR="00017236" w:rsidRPr="007A5AE8" w:rsidRDefault="00017236">
      <w:pPr>
        <w:rPr>
          <w:color w:val="auto"/>
        </w:rPr>
      </w:pPr>
    </w:p>
    <w:p w14:paraId="34D9127D" w14:textId="77777777" w:rsidR="00017236" w:rsidRPr="007A5AE8" w:rsidRDefault="00017236">
      <w:pPr>
        <w:rPr>
          <w:color w:val="auto"/>
          <w:sz w:val="20"/>
          <w:szCs w:val="20"/>
          <w:highlight w:val="white"/>
        </w:rPr>
      </w:pPr>
    </w:p>
    <w:sectPr w:rsidR="00017236" w:rsidRPr="007A5AE8" w:rsidSect="000C5254">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E3F2A" w14:textId="77777777" w:rsidR="009B749C" w:rsidRDefault="009B749C">
      <w:pPr>
        <w:spacing w:before="0" w:after="0" w:line="240" w:lineRule="auto"/>
      </w:pPr>
      <w:r>
        <w:separator/>
      </w:r>
    </w:p>
  </w:endnote>
  <w:endnote w:type="continuationSeparator" w:id="0">
    <w:p w14:paraId="559A8409" w14:textId="77777777" w:rsidR="009B749C" w:rsidRDefault="009B749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91282" w14:textId="77777777" w:rsidR="00017236" w:rsidRDefault="00320D5D">
    <w:pPr>
      <w:jc w:val="right"/>
    </w:pPr>
    <w:r>
      <w:fldChar w:fldCharType="begin"/>
    </w:r>
    <w:r w:rsidR="00662A41">
      <w:instrText>PAGE</w:instrText>
    </w:r>
    <w:r>
      <w:fldChar w:fldCharType="separate"/>
    </w:r>
    <w:r w:rsidR="005036BB">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B886B" w14:textId="77777777" w:rsidR="009B749C" w:rsidRDefault="009B749C">
      <w:pPr>
        <w:spacing w:before="0" w:after="0" w:line="240" w:lineRule="auto"/>
      </w:pPr>
      <w:r>
        <w:separator/>
      </w:r>
    </w:p>
  </w:footnote>
  <w:footnote w:type="continuationSeparator" w:id="0">
    <w:p w14:paraId="36E166A6" w14:textId="77777777" w:rsidR="009B749C" w:rsidRDefault="009B749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FDED5FB5-868D-4560-870C-3C46B8BBECB3}"/>
    <w:docVar w:name="dgnword-eventsink" w:val="461761392"/>
  </w:docVars>
  <w:rsids>
    <w:rsidRoot w:val="00017236"/>
    <w:rsid w:val="00017236"/>
    <w:rsid w:val="000C5254"/>
    <w:rsid w:val="00241423"/>
    <w:rsid w:val="002A38AB"/>
    <w:rsid w:val="0031625A"/>
    <w:rsid w:val="00320D5D"/>
    <w:rsid w:val="003217EA"/>
    <w:rsid w:val="003746C1"/>
    <w:rsid w:val="00375E66"/>
    <w:rsid w:val="003767E1"/>
    <w:rsid w:val="003B6227"/>
    <w:rsid w:val="004C2FED"/>
    <w:rsid w:val="004D5EC2"/>
    <w:rsid w:val="005036BB"/>
    <w:rsid w:val="0052140C"/>
    <w:rsid w:val="00534328"/>
    <w:rsid w:val="006428F1"/>
    <w:rsid w:val="00644F8C"/>
    <w:rsid w:val="0066119F"/>
    <w:rsid w:val="00662A41"/>
    <w:rsid w:val="00681608"/>
    <w:rsid w:val="007610AB"/>
    <w:rsid w:val="007974C3"/>
    <w:rsid w:val="007A5AE8"/>
    <w:rsid w:val="0082387F"/>
    <w:rsid w:val="008A6AF6"/>
    <w:rsid w:val="008B7862"/>
    <w:rsid w:val="00996973"/>
    <w:rsid w:val="009B0D5B"/>
    <w:rsid w:val="009B749C"/>
    <w:rsid w:val="009D285C"/>
    <w:rsid w:val="00B47A01"/>
    <w:rsid w:val="00BA34E6"/>
    <w:rsid w:val="00BF64EB"/>
    <w:rsid w:val="00C33E7E"/>
    <w:rsid w:val="00D409ED"/>
    <w:rsid w:val="00E209D7"/>
    <w:rsid w:val="00E83D81"/>
    <w:rsid w:val="00EE2C2E"/>
    <w:rsid w:val="00F30CFF"/>
    <w:rsid w:val="00F8525D"/>
    <w:rsid w:val="00F868DB"/>
    <w:rsid w:val="00FD02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911FB"/>
  <w15:docId w15:val="{E2DAAC0A-6795-490B-824F-3B5C82807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FF0000"/>
        <w:sz w:val="24"/>
        <w:szCs w:val="24"/>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254"/>
  </w:style>
  <w:style w:type="paragraph" w:styleId="Heading1">
    <w:name w:val="heading 1"/>
    <w:basedOn w:val="Normal"/>
    <w:next w:val="Normal"/>
    <w:uiPriority w:val="9"/>
    <w:qFormat/>
    <w:rsid w:val="000C5254"/>
    <w:pPr>
      <w:keepNext/>
      <w:keepLines/>
      <w:spacing w:before="480" w:after="120"/>
      <w:outlineLvl w:val="0"/>
    </w:pPr>
    <w:rPr>
      <w:b/>
      <w:sz w:val="28"/>
      <w:szCs w:val="28"/>
    </w:rPr>
  </w:style>
  <w:style w:type="paragraph" w:styleId="Heading2">
    <w:name w:val="heading 2"/>
    <w:basedOn w:val="Normal"/>
    <w:next w:val="Normal"/>
    <w:uiPriority w:val="9"/>
    <w:semiHidden/>
    <w:unhideWhenUsed/>
    <w:qFormat/>
    <w:rsid w:val="000C5254"/>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0C525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C5254"/>
    <w:pPr>
      <w:keepNext/>
      <w:keepLines/>
      <w:spacing w:before="280" w:after="80"/>
      <w:outlineLvl w:val="3"/>
    </w:pPr>
    <w:rPr>
      <w:color w:val="666666"/>
    </w:rPr>
  </w:style>
  <w:style w:type="paragraph" w:styleId="Heading5">
    <w:name w:val="heading 5"/>
    <w:basedOn w:val="Normal"/>
    <w:next w:val="Normal"/>
    <w:uiPriority w:val="9"/>
    <w:semiHidden/>
    <w:unhideWhenUsed/>
    <w:qFormat/>
    <w:rsid w:val="000C5254"/>
    <w:pPr>
      <w:keepNext/>
      <w:keepLines/>
      <w:spacing w:after="80"/>
      <w:outlineLvl w:val="4"/>
    </w:pPr>
    <w:rPr>
      <w:color w:val="666666"/>
      <w:sz w:val="22"/>
      <w:szCs w:val="22"/>
    </w:rPr>
  </w:style>
  <w:style w:type="paragraph" w:styleId="Heading6">
    <w:name w:val="heading 6"/>
    <w:basedOn w:val="Normal"/>
    <w:next w:val="Normal"/>
    <w:uiPriority w:val="9"/>
    <w:semiHidden/>
    <w:unhideWhenUsed/>
    <w:qFormat/>
    <w:rsid w:val="000C5254"/>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C5254"/>
    <w:pPr>
      <w:keepNext/>
      <w:keepLines/>
      <w:jc w:val="center"/>
    </w:pPr>
    <w:rPr>
      <w:b/>
      <w:sz w:val="36"/>
      <w:szCs w:val="36"/>
    </w:rPr>
  </w:style>
  <w:style w:type="paragraph" w:styleId="Subtitle">
    <w:name w:val="Subtitle"/>
    <w:basedOn w:val="Normal"/>
    <w:next w:val="Normal"/>
    <w:uiPriority w:val="11"/>
    <w:qFormat/>
    <w:rsid w:val="000C5254"/>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D022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D0225"/>
    <w:pPr>
      <w:spacing w:after="100"/>
    </w:pPr>
  </w:style>
  <w:style w:type="character" w:styleId="Hyperlink">
    <w:name w:val="Hyperlink"/>
    <w:basedOn w:val="DefaultParagraphFont"/>
    <w:uiPriority w:val="99"/>
    <w:unhideWhenUsed/>
    <w:rsid w:val="00FD0225"/>
    <w:rPr>
      <w:color w:val="0000FF" w:themeColor="hyperlink"/>
      <w:u w:val="single"/>
    </w:rPr>
  </w:style>
  <w:style w:type="paragraph" w:styleId="BalloonText">
    <w:name w:val="Balloon Text"/>
    <w:basedOn w:val="Normal"/>
    <w:link w:val="BalloonTextChar"/>
    <w:uiPriority w:val="99"/>
    <w:semiHidden/>
    <w:unhideWhenUsed/>
    <w:rsid w:val="00BA34E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4E6"/>
    <w:rPr>
      <w:rFonts w:ascii="Tahoma" w:hAnsi="Tahoma" w:cs="Tahoma"/>
      <w:sz w:val="16"/>
      <w:szCs w:val="16"/>
    </w:rPr>
  </w:style>
  <w:style w:type="table" w:styleId="TableGrid">
    <w:name w:val="Table Grid"/>
    <w:basedOn w:val="TableNormal"/>
    <w:uiPriority w:val="39"/>
    <w:rsid w:val="008B7862"/>
    <w:pPr>
      <w:spacing w:before="0"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5300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21-03/annex-1-the-implications-of-hinkley-point-c-for-wales-environment-and-its-people_0.pdf" TargetMode="External"/><Relationship Id="rId13" Type="http://schemas.openxmlformats.org/officeDocument/2006/relationships/hyperlink" Target="https://www.nsenergybusiness.com/projects/hinkley-point-c-nuclear-power-station-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wales/sites/default/files/publications/2021-03/annex-1-the-implications-of-hinkley-point-c-for-wales-environment-and-its-people_0.pdf" TargetMode="External"/><Relationship Id="rId12" Type="http://schemas.openxmlformats.org/officeDocument/2006/relationships/hyperlink" Target="https://www.nsenergybusiness.com/projects/hinkley-point-c-nuclear-power-station-uk/" TargetMode="External"/><Relationship Id="rId17" Type="http://schemas.openxmlformats.org/officeDocument/2006/relationships/hyperlink" Target="https://www.reuters.com/article/britain-nuclear-hinkleypoint-idAFL8N1QX68Z" TargetMode="External"/><Relationship Id="rId2" Type="http://schemas.openxmlformats.org/officeDocument/2006/relationships/styles" Target="styles.xml"/><Relationship Id="rId16" Type="http://schemas.openxmlformats.org/officeDocument/2006/relationships/hyperlink" Target="https://www.reuters.com/article/britain-nuclear-hinkleypoint-idAFL8N1QX68Z"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m/news/uk-england-somerset-58724732" TargetMode="External"/><Relationship Id="rId5" Type="http://schemas.openxmlformats.org/officeDocument/2006/relationships/footnotes" Target="footnotes.xml"/><Relationship Id="rId15" Type="http://schemas.openxmlformats.org/officeDocument/2006/relationships/hyperlink" Target="https://www.onr.org.uk/hinkley-point-c/assessment-reports.htm" TargetMode="External"/><Relationship Id="rId10" Type="http://schemas.openxmlformats.org/officeDocument/2006/relationships/hyperlink" Target="https://www.bbc.com/news/uk-england-somerset-5872473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news/2017/dec/21/hinkley-point-c-dreadful-deal-behind-worlds-most-expensive-power-plant" TargetMode="External"/><Relationship Id="rId14" Type="http://schemas.openxmlformats.org/officeDocument/2006/relationships/hyperlink" Target="https://www.onr.org.uk/hinkley-point-c/assessment-repor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B75C66-42E1-4A4F-A3DE-5D1EC6371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15</Pages>
  <Words>4515</Words>
  <Characters>25741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Velicu Balasa</cp:lastModifiedBy>
  <cp:revision>23</cp:revision>
  <dcterms:created xsi:type="dcterms:W3CDTF">2023-07-24T15:05:00Z</dcterms:created>
  <dcterms:modified xsi:type="dcterms:W3CDTF">2023-08-18T21:16:00Z</dcterms:modified>
</cp:coreProperties>
</file>