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A6F45" w14:textId="77777777" w:rsidR="00CE59F2" w:rsidRDefault="00CE59F2" w:rsidP="00CE59F2">
      <w:pPr>
        <w:spacing w:line="360" w:lineRule="auto"/>
        <w:jc w:val="center"/>
        <w:rPr>
          <w:rFonts w:ascii="Times New Roman" w:hAnsi="Times New Roman" w:cs="Times New Roman"/>
          <w:b/>
          <w:bCs/>
        </w:rPr>
      </w:pPr>
    </w:p>
    <w:p w14:paraId="4343DE66" w14:textId="77777777" w:rsidR="00CE59F2" w:rsidRDefault="00CE59F2" w:rsidP="00CE59F2">
      <w:pPr>
        <w:spacing w:line="360" w:lineRule="auto"/>
        <w:jc w:val="center"/>
        <w:rPr>
          <w:rFonts w:ascii="Times New Roman" w:hAnsi="Times New Roman" w:cs="Times New Roman"/>
          <w:b/>
          <w:bCs/>
        </w:rPr>
      </w:pPr>
    </w:p>
    <w:p w14:paraId="2DD0F44E" w14:textId="77777777" w:rsidR="00CE59F2" w:rsidRDefault="00CE59F2" w:rsidP="00CE59F2">
      <w:pPr>
        <w:spacing w:line="360" w:lineRule="auto"/>
        <w:jc w:val="center"/>
        <w:rPr>
          <w:rFonts w:ascii="Times New Roman" w:hAnsi="Times New Roman" w:cs="Times New Roman"/>
          <w:b/>
          <w:bCs/>
        </w:rPr>
      </w:pPr>
    </w:p>
    <w:p w14:paraId="5FB33145" w14:textId="77777777" w:rsidR="00CE59F2" w:rsidRDefault="00CE59F2" w:rsidP="00CE59F2">
      <w:pPr>
        <w:spacing w:line="360" w:lineRule="auto"/>
        <w:jc w:val="center"/>
        <w:rPr>
          <w:rFonts w:ascii="Times New Roman" w:hAnsi="Times New Roman" w:cs="Times New Roman"/>
          <w:b/>
          <w:bCs/>
        </w:rPr>
      </w:pPr>
    </w:p>
    <w:p w14:paraId="638608D6" w14:textId="77777777" w:rsidR="00CE59F2" w:rsidRDefault="00CE59F2" w:rsidP="00CE59F2">
      <w:pPr>
        <w:spacing w:line="360" w:lineRule="auto"/>
        <w:jc w:val="center"/>
        <w:rPr>
          <w:rFonts w:ascii="Times New Roman" w:hAnsi="Times New Roman" w:cs="Times New Roman"/>
          <w:b/>
          <w:bCs/>
        </w:rPr>
      </w:pPr>
    </w:p>
    <w:p w14:paraId="390CE3AD" w14:textId="77777777" w:rsidR="00CE59F2" w:rsidRDefault="00CE59F2" w:rsidP="00AD248E">
      <w:pPr>
        <w:spacing w:line="360" w:lineRule="auto"/>
        <w:jc w:val="center"/>
        <w:rPr>
          <w:rFonts w:ascii="Times New Roman" w:hAnsi="Times New Roman" w:cs="Times New Roman"/>
          <w:b/>
          <w:bCs/>
        </w:rPr>
      </w:pPr>
    </w:p>
    <w:p w14:paraId="1B851971" w14:textId="280DEB69" w:rsidR="00CE59F2" w:rsidRPr="007825C3" w:rsidRDefault="00214452" w:rsidP="00AD248E">
      <w:pPr>
        <w:spacing w:line="360" w:lineRule="auto"/>
        <w:jc w:val="center"/>
        <w:rPr>
          <w:rFonts w:ascii="Times New Roman" w:hAnsi="Times New Roman" w:cs="Times New Roman"/>
          <w:b/>
          <w:bCs/>
          <w:sz w:val="44"/>
          <w:szCs w:val="44"/>
        </w:rPr>
      </w:pPr>
      <w:r w:rsidRPr="007825C3">
        <w:rPr>
          <w:rFonts w:ascii="Times New Roman" w:hAnsi="Times New Roman" w:cs="Times New Roman"/>
          <w:b/>
          <w:bCs/>
          <w:sz w:val="44"/>
          <w:szCs w:val="44"/>
        </w:rPr>
        <w:t>Stakeholder Management Plan for a Transport System</w:t>
      </w:r>
    </w:p>
    <w:p w14:paraId="0926F291" w14:textId="48AE767A" w:rsidR="00653C95" w:rsidRPr="007825C3" w:rsidRDefault="00653C95" w:rsidP="00AD248E">
      <w:pPr>
        <w:spacing w:line="360" w:lineRule="auto"/>
        <w:jc w:val="center"/>
        <w:rPr>
          <w:rFonts w:ascii="Times New Roman" w:hAnsi="Times New Roman" w:cs="Times New Roman"/>
          <w:b/>
          <w:bCs/>
          <w:sz w:val="36"/>
          <w:szCs w:val="36"/>
        </w:rPr>
      </w:pPr>
      <w:r w:rsidRPr="007825C3">
        <w:rPr>
          <w:rFonts w:ascii="Times New Roman" w:hAnsi="Times New Roman" w:cs="Times New Roman"/>
          <w:b/>
          <w:bCs/>
          <w:sz w:val="36"/>
          <w:szCs w:val="36"/>
        </w:rPr>
        <w:t>LCBB</w:t>
      </w:r>
      <w:r w:rsidR="009F6B8A" w:rsidRPr="007825C3">
        <w:rPr>
          <w:rFonts w:ascii="Times New Roman" w:hAnsi="Times New Roman" w:cs="Times New Roman"/>
          <w:b/>
          <w:bCs/>
          <w:sz w:val="36"/>
          <w:szCs w:val="36"/>
        </w:rPr>
        <w:t>4013_BIRM</w:t>
      </w:r>
    </w:p>
    <w:p w14:paraId="7BBDBF9E" w14:textId="77777777" w:rsidR="009F6B8A" w:rsidRDefault="009F6B8A" w:rsidP="00AD248E">
      <w:pPr>
        <w:spacing w:line="360" w:lineRule="auto"/>
        <w:jc w:val="center"/>
        <w:rPr>
          <w:rFonts w:ascii="Times New Roman" w:hAnsi="Times New Roman" w:cs="Times New Roman"/>
          <w:b/>
          <w:bCs/>
          <w:sz w:val="40"/>
          <w:szCs w:val="40"/>
        </w:rPr>
      </w:pPr>
    </w:p>
    <w:p w14:paraId="4950EB36" w14:textId="77777777" w:rsidR="009F6B8A" w:rsidRPr="00F76575" w:rsidRDefault="009F6B8A" w:rsidP="00AD248E">
      <w:pPr>
        <w:pStyle w:val="NoSpacing"/>
        <w:jc w:val="center"/>
        <w:rPr>
          <w:rFonts w:ascii="Arial" w:hAnsi="Arial"/>
          <w:b/>
          <w:bCs/>
          <w:color w:val="000000" w:themeColor="text1"/>
          <w:sz w:val="28"/>
          <w:szCs w:val="28"/>
        </w:rPr>
      </w:pPr>
      <w:r w:rsidRPr="00482195">
        <w:rPr>
          <w:rFonts w:ascii="Arial" w:hAnsi="Arial"/>
          <w:b/>
          <w:bCs/>
          <w:color w:val="000000" w:themeColor="text1"/>
          <w:sz w:val="32"/>
          <w:szCs w:val="32"/>
        </w:rPr>
        <w:t>University of Wales Trinity Saint David (UWTSD)</w:t>
      </w:r>
    </w:p>
    <w:p w14:paraId="405C5567" w14:textId="070D70A5" w:rsidR="009F6B8A" w:rsidRPr="00482195" w:rsidRDefault="009F6B8A" w:rsidP="00AD248E">
      <w:pPr>
        <w:pStyle w:val="NoSpacing"/>
        <w:jc w:val="center"/>
        <w:rPr>
          <w:rFonts w:ascii="Arial" w:hAnsi="Arial"/>
          <w:b/>
          <w:bCs/>
          <w:color w:val="000000" w:themeColor="text1"/>
          <w:sz w:val="32"/>
          <w:szCs w:val="32"/>
        </w:rPr>
      </w:pPr>
      <w:r w:rsidRPr="00482195">
        <w:rPr>
          <w:rFonts w:ascii="Arial" w:hAnsi="Arial"/>
          <w:b/>
          <w:bCs/>
          <w:color w:val="000000" w:themeColor="text1"/>
          <w:sz w:val="32"/>
          <w:szCs w:val="32"/>
        </w:rPr>
        <w:t>Student name: Petre-Daniel Nedelcu</w:t>
      </w:r>
    </w:p>
    <w:p w14:paraId="314521A4" w14:textId="77777777" w:rsidR="009F6B8A" w:rsidRPr="00482195" w:rsidRDefault="009F6B8A" w:rsidP="00AD248E">
      <w:pPr>
        <w:pStyle w:val="NoSpacing"/>
        <w:jc w:val="center"/>
        <w:rPr>
          <w:rFonts w:ascii="Arial" w:hAnsi="Arial"/>
          <w:b/>
          <w:bCs/>
          <w:color w:val="000000" w:themeColor="text1"/>
          <w:sz w:val="32"/>
          <w:szCs w:val="32"/>
        </w:rPr>
      </w:pPr>
      <w:r w:rsidRPr="00482195">
        <w:rPr>
          <w:rFonts w:ascii="Arial" w:hAnsi="Arial"/>
          <w:b/>
          <w:bCs/>
          <w:color w:val="000000" w:themeColor="text1"/>
          <w:sz w:val="32"/>
          <w:szCs w:val="32"/>
        </w:rPr>
        <w:t>Student number: 2326555</w:t>
      </w:r>
    </w:p>
    <w:p w14:paraId="0919476B" w14:textId="29A70D29" w:rsidR="00CE59F2" w:rsidRDefault="009F6B8A" w:rsidP="00AD248E">
      <w:pPr>
        <w:spacing w:line="360" w:lineRule="auto"/>
        <w:jc w:val="center"/>
        <w:rPr>
          <w:rFonts w:ascii="Times New Roman" w:hAnsi="Times New Roman" w:cs="Times New Roman"/>
          <w:b/>
          <w:bCs/>
        </w:rPr>
      </w:pPr>
      <w:r w:rsidRPr="00482195">
        <w:rPr>
          <w:rFonts w:ascii="Arial" w:hAnsi="Arial" w:cs="Arial"/>
          <w:b/>
          <w:bCs/>
          <w:color w:val="000000" w:themeColor="text1"/>
          <w:sz w:val="32"/>
          <w:szCs w:val="32"/>
        </w:rPr>
        <w:t xml:space="preserve">Lecturer name: </w:t>
      </w:r>
      <w:r w:rsidR="00AD248E" w:rsidRPr="00AD248E">
        <w:rPr>
          <w:rFonts w:ascii="Arial" w:hAnsi="Arial" w:cs="Arial"/>
          <w:b/>
          <w:bCs/>
          <w:color w:val="000000" w:themeColor="text1"/>
          <w:sz w:val="32"/>
          <w:szCs w:val="32"/>
          <w:lang w:val="en-GB"/>
        </w:rPr>
        <w:t>Ivan Rodriguez Hernandez</w:t>
      </w:r>
      <w:r w:rsidR="00CE59F2">
        <w:rPr>
          <w:rFonts w:ascii="Times New Roman" w:hAnsi="Times New Roman" w:cs="Times New Roman"/>
          <w:b/>
          <w:bCs/>
        </w:rPr>
        <w:br w:type="page"/>
      </w:r>
    </w:p>
    <w:p w14:paraId="0677558B" w14:textId="77777777" w:rsidR="00214452" w:rsidRPr="00CE59F2" w:rsidRDefault="00214452" w:rsidP="00CE59F2">
      <w:pPr>
        <w:spacing w:line="360" w:lineRule="auto"/>
        <w:jc w:val="both"/>
        <w:rPr>
          <w:rFonts w:ascii="Times New Roman" w:hAnsi="Times New Roman" w:cs="Times New Roman"/>
          <w:b/>
          <w:bCs/>
        </w:rPr>
      </w:pPr>
    </w:p>
    <w:sdt>
      <w:sdtPr>
        <w:rPr>
          <w:rFonts w:ascii="Times New Roman" w:eastAsiaTheme="minorHAnsi" w:hAnsi="Times New Roman" w:cs="Times New Roman"/>
          <w:color w:val="auto"/>
          <w:kern w:val="2"/>
          <w:sz w:val="24"/>
          <w:szCs w:val="24"/>
          <w:lang w:val="en-IN"/>
          <w14:ligatures w14:val="standardContextual"/>
        </w:rPr>
        <w:id w:val="-812632405"/>
        <w:docPartObj>
          <w:docPartGallery w:val="Table of Contents"/>
          <w:docPartUnique/>
        </w:docPartObj>
      </w:sdtPr>
      <w:sdtEndPr>
        <w:rPr>
          <w:b/>
          <w:bCs/>
          <w:noProof/>
        </w:rPr>
      </w:sdtEndPr>
      <w:sdtContent>
        <w:p w14:paraId="0D751F34" w14:textId="6AB44E2A" w:rsidR="00CE59F2" w:rsidRPr="00CE59F2" w:rsidRDefault="00CE59F2" w:rsidP="00CE59F2">
          <w:pPr>
            <w:pStyle w:val="TOCHeading"/>
            <w:spacing w:line="360" w:lineRule="auto"/>
            <w:jc w:val="both"/>
            <w:rPr>
              <w:rFonts w:ascii="Times New Roman" w:hAnsi="Times New Roman" w:cs="Times New Roman"/>
              <w:sz w:val="24"/>
              <w:szCs w:val="24"/>
            </w:rPr>
          </w:pPr>
          <w:r w:rsidRPr="00CE59F2">
            <w:rPr>
              <w:rFonts w:ascii="Times New Roman" w:hAnsi="Times New Roman" w:cs="Times New Roman"/>
              <w:sz w:val="24"/>
              <w:szCs w:val="24"/>
            </w:rPr>
            <w:t>Table of Contents</w:t>
          </w:r>
        </w:p>
        <w:p w14:paraId="253AC8A3" w14:textId="2BD09CA0" w:rsidR="00CE59F2" w:rsidRDefault="00CE59F2">
          <w:pPr>
            <w:pStyle w:val="TOC1"/>
            <w:tabs>
              <w:tab w:val="right" w:leader="dot" w:pos="9016"/>
            </w:tabs>
            <w:rPr>
              <w:rFonts w:eastAsiaTheme="minorEastAsia"/>
              <w:noProof/>
              <w:lang w:eastAsia="en-IN"/>
            </w:rPr>
          </w:pPr>
          <w:r w:rsidRPr="00CE59F2">
            <w:rPr>
              <w:rFonts w:ascii="Times New Roman" w:hAnsi="Times New Roman" w:cs="Times New Roman"/>
            </w:rPr>
            <w:fldChar w:fldCharType="begin"/>
          </w:r>
          <w:r w:rsidRPr="00CE59F2">
            <w:rPr>
              <w:rFonts w:ascii="Times New Roman" w:hAnsi="Times New Roman" w:cs="Times New Roman"/>
            </w:rPr>
            <w:instrText xml:space="preserve"> TOC \o "1-3" \h \z \u </w:instrText>
          </w:r>
          <w:r w:rsidRPr="00CE59F2">
            <w:rPr>
              <w:rFonts w:ascii="Times New Roman" w:hAnsi="Times New Roman" w:cs="Times New Roman"/>
            </w:rPr>
            <w:fldChar w:fldCharType="separate"/>
          </w:r>
          <w:hyperlink w:anchor="_Toc209645771" w:history="1">
            <w:r w:rsidRPr="00CD4BE1">
              <w:rPr>
                <w:rStyle w:val="Hyperlink"/>
                <w:rFonts w:ascii="Times New Roman" w:hAnsi="Times New Roman" w:cs="Times New Roman"/>
                <w:b/>
                <w:bCs/>
                <w:noProof/>
              </w:rPr>
              <w:t>Element 1: Introduction</w:t>
            </w:r>
            <w:r>
              <w:rPr>
                <w:noProof/>
                <w:webHidden/>
              </w:rPr>
              <w:tab/>
            </w:r>
            <w:r>
              <w:rPr>
                <w:noProof/>
                <w:webHidden/>
              </w:rPr>
              <w:fldChar w:fldCharType="begin"/>
            </w:r>
            <w:r>
              <w:rPr>
                <w:noProof/>
                <w:webHidden/>
              </w:rPr>
              <w:instrText xml:space="preserve"> PAGEREF _Toc209645771 \h </w:instrText>
            </w:r>
            <w:r>
              <w:rPr>
                <w:noProof/>
                <w:webHidden/>
              </w:rPr>
            </w:r>
            <w:r>
              <w:rPr>
                <w:noProof/>
                <w:webHidden/>
              </w:rPr>
              <w:fldChar w:fldCharType="separate"/>
            </w:r>
            <w:r>
              <w:rPr>
                <w:noProof/>
                <w:webHidden/>
              </w:rPr>
              <w:t>3</w:t>
            </w:r>
            <w:r>
              <w:rPr>
                <w:noProof/>
                <w:webHidden/>
              </w:rPr>
              <w:fldChar w:fldCharType="end"/>
            </w:r>
          </w:hyperlink>
        </w:p>
        <w:p w14:paraId="5B2FD37B" w14:textId="3BA1A680" w:rsidR="00CE59F2" w:rsidRDefault="00CE59F2">
          <w:pPr>
            <w:pStyle w:val="TOC1"/>
            <w:tabs>
              <w:tab w:val="right" w:leader="dot" w:pos="9016"/>
            </w:tabs>
            <w:rPr>
              <w:rFonts w:eastAsiaTheme="minorEastAsia"/>
              <w:noProof/>
              <w:lang w:eastAsia="en-IN"/>
            </w:rPr>
          </w:pPr>
          <w:hyperlink w:anchor="_Toc209645772" w:history="1">
            <w:r w:rsidRPr="00CD4BE1">
              <w:rPr>
                <w:rStyle w:val="Hyperlink"/>
                <w:rFonts w:ascii="Times New Roman" w:hAnsi="Times New Roman" w:cs="Times New Roman"/>
                <w:b/>
                <w:bCs/>
                <w:noProof/>
              </w:rPr>
              <w:t>Element 2: Stakeholder Engagement Strategies</w:t>
            </w:r>
            <w:r>
              <w:rPr>
                <w:noProof/>
                <w:webHidden/>
              </w:rPr>
              <w:tab/>
            </w:r>
            <w:r>
              <w:rPr>
                <w:noProof/>
                <w:webHidden/>
              </w:rPr>
              <w:fldChar w:fldCharType="begin"/>
            </w:r>
            <w:r>
              <w:rPr>
                <w:noProof/>
                <w:webHidden/>
              </w:rPr>
              <w:instrText xml:space="preserve"> PAGEREF _Toc209645772 \h </w:instrText>
            </w:r>
            <w:r>
              <w:rPr>
                <w:noProof/>
                <w:webHidden/>
              </w:rPr>
            </w:r>
            <w:r>
              <w:rPr>
                <w:noProof/>
                <w:webHidden/>
              </w:rPr>
              <w:fldChar w:fldCharType="separate"/>
            </w:r>
            <w:r>
              <w:rPr>
                <w:noProof/>
                <w:webHidden/>
              </w:rPr>
              <w:t>4</w:t>
            </w:r>
            <w:r>
              <w:rPr>
                <w:noProof/>
                <w:webHidden/>
              </w:rPr>
              <w:fldChar w:fldCharType="end"/>
            </w:r>
          </w:hyperlink>
        </w:p>
        <w:p w14:paraId="54D0ED59" w14:textId="38AB6D32" w:rsidR="00CE59F2" w:rsidRDefault="00CE59F2">
          <w:pPr>
            <w:pStyle w:val="TOC2"/>
            <w:tabs>
              <w:tab w:val="right" w:leader="dot" w:pos="9016"/>
            </w:tabs>
            <w:rPr>
              <w:rFonts w:eastAsiaTheme="minorEastAsia"/>
              <w:noProof/>
              <w:lang w:eastAsia="en-IN"/>
            </w:rPr>
          </w:pPr>
          <w:hyperlink w:anchor="_Toc209645773" w:history="1">
            <w:r w:rsidRPr="00CD4BE1">
              <w:rPr>
                <w:rStyle w:val="Hyperlink"/>
                <w:rFonts w:ascii="Times New Roman" w:hAnsi="Times New Roman" w:cs="Times New Roman"/>
                <w:b/>
                <w:bCs/>
                <w:noProof/>
              </w:rPr>
              <w:t>2.1 Power, Influence, and Interest Analysis.</w:t>
            </w:r>
            <w:r>
              <w:rPr>
                <w:noProof/>
                <w:webHidden/>
              </w:rPr>
              <w:tab/>
            </w:r>
            <w:r>
              <w:rPr>
                <w:noProof/>
                <w:webHidden/>
              </w:rPr>
              <w:fldChar w:fldCharType="begin"/>
            </w:r>
            <w:r>
              <w:rPr>
                <w:noProof/>
                <w:webHidden/>
              </w:rPr>
              <w:instrText xml:space="preserve"> PAGEREF _Toc209645773 \h </w:instrText>
            </w:r>
            <w:r>
              <w:rPr>
                <w:noProof/>
                <w:webHidden/>
              </w:rPr>
            </w:r>
            <w:r>
              <w:rPr>
                <w:noProof/>
                <w:webHidden/>
              </w:rPr>
              <w:fldChar w:fldCharType="separate"/>
            </w:r>
            <w:r>
              <w:rPr>
                <w:noProof/>
                <w:webHidden/>
              </w:rPr>
              <w:t>4</w:t>
            </w:r>
            <w:r>
              <w:rPr>
                <w:noProof/>
                <w:webHidden/>
              </w:rPr>
              <w:fldChar w:fldCharType="end"/>
            </w:r>
          </w:hyperlink>
        </w:p>
        <w:p w14:paraId="6E2E5D19" w14:textId="54E0A413" w:rsidR="00CE59F2" w:rsidRDefault="00CE59F2">
          <w:pPr>
            <w:pStyle w:val="TOC2"/>
            <w:tabs>
              <w:tab w:val="right" w:leader="dot" w:pos="9016"/>
            </w:tabs>
            <w:rPr>
              <w:rFonts w:eastAsiaTheme="minorEastAsia"/>
              <w:noProof/>
              <w:lang w:eastAsia="en-IN"/>
            </w:rPr>
          </w:pPr>
          <w:hyperlink w:anchor="_Toc209645774" w:history="1">
            <w:r w:rsidRPr="00CD4BE1">
              <w:rPr>
                <w:rStyle w:val="Hyperlink"/>
                <w:rFonts w:ascii="Times New Roman" w:hAnsi="Times New Roman" w:cs="Times New Roman"/>
                <w:b/>
                <w:bCs/>
                <w:noProof/>
              </w:rPr>
              <w:t>2.2 Stakeholder Map</w:t>
            </w:r>
            <w:r>
              <w:rPr>
                <w:noProof/>
                <w:webHidden/>
              </w:rPr>
              <w:tab/>
            </w:r>
            <w:r>
              <w:rPr>
                <w:noProof/>
                <w:webHidden/>
              </w:rPr>
              <w:fldChar w:fldCharType="begin"/>
            </w:r>
            <w:r>
              <w:rPr>
                <w:noProof/>
                <w:webHidden/>
              </w:rPr>
              <w:instrText xml:space="preserve"> PAGEREF _Toc209645774 \h </w:instrText>
            </w:r>
            <w:r>
              <w:rPr>
                <w:noProof/>
                <w:webHidden/>
              </w:rPr>
            </w:r>
            <w:r>
              <w:rPr>
                <w:noProof/>
                <w:webHidden/>
              </w:rPr>
              <w:fldChar w:fldCharType="separate"/>
            </w:r>
            <w:r>
              <w:rPr>
                <w:noProof/>
                <w:webHidden/>
              </w:rPr>
              <w:t>6</w:t>
            </w:r>
            <w:r>
              <w:rPr>
                <w:noProof/>
                <w:webHidden/>
              </w:rPr>
              <w:fldChar w:fldCharType="end"/>
            </w:r>
          </w:hyperlink>
        </w:p>
        <w:p w14:paraId="03B68C42" w14:textId="1C6A87F5" w:rsidR="00CE59F2" w:rsidRDefault="00CE59F2">
          <w:pPr>
            <w:pStyle w:val="TOC2"/>
            <w:tabs>
              <w:tab w:val="right" w:leader="dot" w:pos="9016"/>
            </w:tabs>
            <w:rPr>
              <w:rFonts w:eastAsiaTheme="minorEastAsia"/>
              <w:noProof/>
              <w:lang w:eastAsia="en-IN"/>
            </w:rPr>
          </w:pPr>
          <w:hyperlink w:anchor="_Toc209645775" w:history="1">
            <w:r w:rsidRPr="00CD4BE1">
              <w:rPr>
                <w:rStyle w:val="Hyperlink"/>
                <w:rFonts w:ascii="Times New Roman" w:hAnsi="Times New Roman" w:cs="Times New Roman"/>
                <w:b/>
                <w:bCs/>
                <w:noProof/>
              </w:rPr>
              <w:t>2.3 Communication and Consultation Plan</w:t>
            </w:r>
            <w:r>
              <w:rPr>
                <w:noProof/>
                <w:webHidden/>
              </w:rPr>
              <w:tab/>
            </w:r>
            <w:r>
              <w:rPr>
                <w:noProof/>
                <w:webHidden/>
              </w:rPr>
              <w:fldChar w:fldCharType="begin"/>
            </w:r>
            <w:r>
              <w:rPr>
                <w:noProof/>
                <w:webHidden/>
              </w:rPr>
              <w:instrText xml:space="preserve"> PAGEREF _Toc209645775 \h </w:instrText>
            </w:r>
            <w:r>
              <w:rPr>
                <w:noProof/>
                <w:webHidden/>
              </w:rPr>
            </w:r>
            <w:r>
              <w:rPr>
                <w:noProof/>
                <w:webHidden/>
              </w:rPr>
              <w:fldChar w:fldCharType="separate"/>
            </w:r>
            <w:r>
              <w:rPr>
                <w:noProof/>
                <w:webHidden/>
              </w:rPr>
              <w:t>7</w:t>
            </w:r>
            <w:r>
              <w:rPr>
                <w:noProof/>
                <w:webHidden/>
              </w:rPr>
              <w:fldChar w:fldCharType="end"/>
            </w:r>
          </w:hyperlink>
        </w:p>
        <w:p w14:paraId="0D2F8357" w14:textId="03EF1563" w:rsidR="00CE59F2" w:rsidRDefault="00CE59F2">
          <w:pPr>
            <w:pStyle w:val="TOC1"/>
            <w:tabs>
              <w:tab w:val="right" w:leader="dot" w:pos="9016"/>
            </w:tabs>
            <w:rPr>
              <w:rFonts w:eastAsiaTheme="minorEastAsia"/>
              <w:noProof/>
              <w:lang w:eastAsia="en-IN"/>
            </w:rPr>
          </w:pPr>
          <w:hyperlink w:anchor="_Toc209645776" w:history="1">
            <w:r w:rsidRPr="00CD4BE1">
              <w:rPr>
                <w:rStyle w:val="Hyperlink"/>
                <w:rFonts w:ascii="Times New Roman" w:hAnsi="Times New Roman" w:cs="Times New Roman"/>
                <w:b/>
                <w:bCs/>
                <w:noProof/>
              </w:rPr>
              <w:t>Element 3: Ethical Considerations in Consultation, Participation, and Feedback</w:t>
            </w:r>
            <w:r>
              <w:rPr>
                <w:noProof/>
                <w:webHidden/>
              </w:rPr>
              <w:tab/>
            </w:r>
            <w:r>
              <w:rPr>
                <w:noProof/>
                <w:webHidden/>
              </w:rPr>
              <w:fldChar w:fldCharType="begin"/>
            </w:r>
            <w:r>
              <w:rPr>
                <w:noProof/>
                <w:webHidden/>
              </w:rPr>
              <w:instrText xml:space="preserve"> PAGEREF _Toc209645776 \h </w:instrText>
            </w:r>
            <w:r>
              <w:rPr>
                <w:noProof/>
                <w:webHidden/>
              </w:rPr>
            </w:r>
            <w:r>
              <w:rPr>
                <w:noProof/>
                <w:webHidden/>
              </w:rPr>
              <w:fldChar w:fldCharType="separate"/>
            </w:r>
            <w:r>
              <w:rPr>
                <w:noProof/>
                <w:webHidden/>
              </w:rPr>
              <w:t>9</w:t>
            </w:r>
            <w:r>
              <w:rPr>
                <w:noProof/>
                <w:webHidden/>
              </w:rPr>
              <w:fldChar w:fldCharType="end"/>
            </w:r>
          </w:hyperlink>
        </w:p>
        <w:p w14:paraId="72CE5F65" w14:textId="515923F1" w:rsidR="00CE59F2" w:rsidRDefault="00CE59F2">
          <w:pPr>
            <w:pStyle w:val="TOC2"/>
            <w:tabs>
              <w:tab w:val="right" w:leader="dot" w:pos="9016"/>
            </w:tabs>
            <w:rPr>
              <w:rFonts w:eastAsiaTheme="minorEastAsia"/>
              <w:noProof/>
              <w:lang w:eastAsia="en-IN"/>
            </w:rPr>
          </w:pPr>
          <w:hyperlink w:anchor="_Toc209645777" w:history="1">
            <w:r w:rsidRPr="00CD4BE1">
              <w:rPr>
                <w:rStyle w:val="Hyperlink"/>
                <w:rFonts w:ascii="Times New Roman" w:hAnsi="Times New Roman" w:cs="Times New Roman"/>
                <w:b/>
                <w:bCs/>
                <w:noProof/>
              </w:rPr>
              <w:t>3.1 Consultation Methods</w:t>
            </w:r>
            <w:r>
              <w:rPr>
                <w:noProof/>
                <w:webHidden/>
              </w:rPr>
              <w:tab/>
            </w:r>
            <w:r>
              <w:rPr>
                <w:noProof/>
                <w:webHidden/>
              </w:rPr>
              <w:fldChar w:fldCharType="begin"/>
            </w:r>
            <w:r>
              <w:rPr>
                <w:noProof/>
                <w:webHidden/>
              </w:rPr>
              <w:instrText xml:space="preserve"> PAGEREF _Toc209645777 \h </w:instrText>
            </w:r>
            <w:r>
              <w:rPr>
                <w:noProof/>
                <w:webHidden/>
              </w:rPr>
            </w:r>
            <w:r>
              <w:rPr>
                <w:noProof/>
                <w:webHidden/>
              </w:rPr>
              <w:fldChar w:fldCharType="separate"/>
            </w:r>
            <w:r>
              <w:rPr>
                <w:noProof/>
                <w:webHidden/>
              </w:rPr>
              <w:t>9</w:t>
            </w:r>
            <w:r>
              <w:rPr>
                <w:noProof/>
                <w:webHidden/>
              </w:rPr>
              <w:fldChar w:fldCharType="end"/>
            </w:r>
          </w:hyperlink>
        </w:p>
        <w:p w14:paraId="722E87C5" w14:textId="0DCFE812" w:rsidR="00CE59F2" w:rsidRDefault="00CE59F2">
          <w:pPr>
            <w:pStyle w:val="TOC2"/>
            <w:tabs>
              <w:tab w:val="right" w:leader="dot" w:pos="9016"/>
            </w:tabs>
            <w:rPr>
              <w:rFonts w:eastAsiaTheme="minorEastAsia"/>
              <w:noProof/>
              <w:lang w:eastAsia="en-IN"/>
            </w:rPr>
          </w:pPr>
          <w:hyperlink w:anchor="_Toc209645778" w:history="1">
            <w:r w:rsidRPr="00CD4BE1">
              <w:rPr>
                <w:rStyle w:val="Hyperlink"/>
                <w:rFonts w:ascii="Times New Roman" w:hAnsi="Times New Roman" w:cs="Times New Roman"/>
                <w:b/>
                <w:bCs/>
                <w:noProof/>
              </w:rPr>
              <w:t>3.2 Ethical Considerations</w:t>
            </w:r>
            <w:r>
              <w:rPr>
                <w:noProof/>
                <w:webHidden/>
              </w:rPr>
              <w:tab/>
            </w:r>
            <w:r>
              <w:rPr>
                <w:noProof/>
                <w:webHidden/>
              </w:rPr>
              <w:fldChar w:fldCharType="begin"/>
            </w:r>
            <w:r>
              <w:rPr>
                <w:noProof/>
                <w:webHidden/>
              </w:rPr>
              <w:instrText xml:space="preserve"> PAGEREF _Toc209645778 \h </w:instrText>
            </w:r>
            <w:r>
              <w:rPr>
                <w:noProof/>
                <w:webHidden/>
              </w:rPr>
            </w:r>
            <w:r>
              <w:rPr>
                <w:noProof/>
                <w:webHidden/>
              </w:rPr>
              <w:fldChar w:fldCharType="separate"/>
            </w:r>
            <w:r>
              <w:rPr>
                <w:noProof/>
                <w:webHidden/>
              </w:rPr>
              <w:t>10</w:t>
            </w:r>
            <w:r>
              <w:rPr>
                <w:noProof/>
                <w:webHidden/>
              </w:rPr>
              <w:fldChar w:fldCharType="end"/>
            </w:r>
          </w:hyperlink>
        </w:p>
        <w:p w14:paraId="7E1B87EC" w14:textId="26126F5A" w:rsidR="00CE59F2" w:rsidRDefault="00CE59F2">
          <w:pPr>
            <w:pStyle w:val="TOC2"/>
            <w:tabs>
              <w:tab w:val="right" w:leader="dot" w:pos="9016"/>
            </w:tabs>
            <w:rPr>
              <w:rFonts w:eastAsiaTheme="minorEastAsia"/>
              <w:noProof/>
              <w:lang w:eastAsia="en-IN"/>
            </w:rPr>
          </w:pPr>
          <w:hyperlink w:anchor="_Toc209645779" w:history="1">
            <w:r w:rsidRPr="00CD4BE1">
              <w:rPr>
                <w:rStyle w:val="Hyperlink"/>
                <w:rFonts w:ascii="Times New Roman" w:hAnsi="Times New Roman" w:cs="Times New Roman"/>
                <w:b/>
                <w:bCs/>
                <w:noProof/>
              </w:rPr>
              <w:t>3.3 Feedback Collection and Review</w:t>
            </w:r>
            <w:r>
              <w:rPr>
                <w:noProof/>
                <w:webHidden/>
              </w:rPr>
              <w:tab/>
            </w:r>
            <w:r>
              <w:rPr>
                <w:noProof/>
                <w:webHidden/>
              </w:rPr>
              <w:fldChar w:fldCharType="begin"/>
            </w:r>
            <w:r>
              <w:rPr>
                <w:noProof/>
                <w:webHidden/>
              </w:rPr>
              <w:instrText xml:space="preserve"> PAGEREF _Toc209645779 \h </w:instrText>
            </w:r>
            <w:r>
              <w:rPr>
                <w:noProof/>
                <w:webHidden/>
              </w:rPr>
            </w:r>
            <w:r>
              <w:rPr>
                <w:noProof/>
                <w:webHidden/>
              </w:rPr>
              <w:fldChar w:fldCharType="separate"/>
            </w:r>
            <w:r>
              <w:rPr>
                <w:noProof/>
                <w:webHidden/>
              </w:rPr>
              <w:t>11</w:t>
            </w:r>
            <w:r>
              <w:rPr>
                <w:noProof/>
                <w:webHidden/>
              </w:rPr>
              <w:fldChar w:fldCharType="end"/>
            </w:r>
          </w:hyperlink>
        </w:p>
        <w:p w14:paraId="013A7694" w14:textId="2CC34B60" w:rsidR="00CE59F2" w:rsidRDefault="00CE59F2">
          <w:pPr>
            <w:pStyle w:val="TOC1"/>
            <w:tabs>
              <w:tab w:val="right" w:leader="dot" w:pos="9016"/>
            </w:tabs>
            <w:rPr>
              <w:rFonts w:eastAsiaTheme="minorEastAsia"/>
              <w:noProof/>
              <w:lang w:eastAsia="en-IN"/>
            </w:rPr>
          </w:pPr>
          <w:hyperlink w:anchor="_Toc209645780" w:history="1">
            <w:r w:rsidRPr="00CD4BE1">
              <w:rPr>
                <w:rStyle w:val="Hyperlink"/>
                <w:rFonts w:ascii="Times New Roman" w:hAnsi="Times New Roman" w:cs="Times New Roman"/>
                <w:b/>
                <w:bCs/>
                <w:noProof/>
              </w:rPr>
              <w:t>Element 4:  Conclusion and Reflection</w:t>
            </w:r>
            <w:r>
              <w:rPr>
                <w:noProof/>
                <w:webHidden/>
              </w:rPr>
              <w:tab/>
            </w:r>
            <w:r>
              <w:rPr>
                <w:noProof/>
                <w:webHidden/>
              </w:rPr>
              <w:fldChar w:fldCharType="begin"/>
            </w:r>
            <w:r>
              <w:rPr>
                <w:noProof/>
                <w:webHidden/>
              </w:rPr>
              <w:instrText xml:space="preserve"> PAGEREF _Toc209645780 \h </w:instrText>
            </w:r>
            <w:r>
              <w:rPr>
                <w:noProof/>
                <w:webHidden/>
              </w:rPr>
            </w:r>
            <w:r>
              <w:rPr>
                <w:noProof/>
                <w:webHidden/>
              </w:rPr>
              <w:fldChar w:fldCharType="separate"/>
            </w:r>
            <w:r>
              <w:rPr>
                <w:noProof/>
                <w:webHidden/>
              </w:rPr>
              <w:t>12</w:t>
            </w:r>
            <w:r>
              <w:rPr>
                <w:noProof/>
                <w:webHidden/>
              </w:rPr>
              <w:fldChar w:fldCharType="end"/>
            </w:r>
          </w:hyperlink>
        </w:p>
        <w:p w14:paraId="3AE3B966" w14:textId="461D3F00" w:rsidR="00CE59F2" w:rsidRDefault="00CE59F2">
          <w:pPr>
            <w:pStyle w:val="TOC1"/>
            <w:tabs>
              <w:tab w:val="right" w:leader="dot" w:pos="9016"/>
            </w:tabs>
            <w:rPr>
              <w:rFonts w:eastAsiaTheme="minorEastAsia"/>
              <w:noProof/>
              <w:lang w:eastAsia="en-IN"/>
            </w:rPr>
          </w:pPr>
          <w:hyperlink w:anchor="_Toc209645781" w:history="1">
            <w:r w:rsidRPr="00CD4BE1">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_Toc209645781 \h </w:instrText>
            </w:r>
            <w:r>
              <w:rPr>
                <w:noProof/>
                <w:webHidden/>
              </w:rPr>
            </w:r>
            <w:r>
              <w:rPr>
                <w:noProof/>
                <w:webHidden/>
              </w:rPr>
              <w:fldChar w:fldCharType="separate"/>
            </w:r>
            <w:r>
              <w:rPr>
                <w:noProof/>
                <w:webHidden/>
              </w:rPr>
              <w:t>15</w:t>
            </w:r>
            <w:r>
              <w:rPr>
                <w:noProof/>
                <w:webHidden/>
              </w:rPr>
              <w:fldChar w:fldCharType="end"/>
            </w:r>
          </w:hyperlink>
        </w:p>
        <w:p w14:paraId="613AD286" w14:textId="4D4C4949" w:rsidR="00CE59F2" w:rsidRPr="00CE59F2" w:rsidRDefault="00CE59F2" w:rsidP="00CE59F2">
          <w:pPr>
            <w:spacing w:line="360" w:lineRule="auto"/>
            <w:jc w:val="both"/>
            <w:rPr>
              <w:rFonts w:ascii="Times New Roman" w:hAnsi="Times New Roman" w:cs="Times New Roman"/>
            </w:rPr>
          </w:pPr>
          <w:r w:rsidRPr="00CE59F2">
            <w:rPr>
              <w:rFonts w:ascii="Times New Roman" w:hAnsi="Times New Roman" w:cs="Times New Roman"/>
              <w:b/>
              <w:bCs/>
              <w:noProof/>
            </w:rPr>
            <w:fldChar w:fldCharType="end"/>
          </w:r>
        </w:p>
      </w:sdtContent>
    </w:sdt>
    <w:p w14:paraId="4D2AE5D2" w14:textId="77777777" w:rsidR="00CE59F2" w:rsidRPr="00214452" w:rsidRDefault="00CE59F2" w:rsidP="00CE59F2">
      <w:pPr>
        <w:spacing w:line="360" w:lineRule="auto"/>
        <w:jc w:val="both"/>
        <w:rPr>
          <w:rFonts w:ascii="Times New Roman" w:hAnsi="Times New Roman" w:cs="Times New Roman"/>
          <w:b/>
          <w:bCs/>
        </w:rPr>
      </w:pPr>
    </w:p>
    <w:p w14:paraId="2FB610D4" w14:textId="77777777" w:rsidR="004F64A6" w:rsidRPr="00CE59F2" w:rsidRDefault="004F64A6" w:rsidP="00CE59F2">
      <w:pPr>
        <w:spacing w:line="360" w:lineRule="auto"/>
        <w:jc w:val="both"/>
        <w:rPr>
          <w:rFonts w:ascii="Times New Roman" w:hAnsi="Times New Roman" w:cs="Times New Roman"/>
          <w:b/>
          <w:bCs/>
        </w:rPr>
      </w:pPr>
    </w:p>
    <w:p w14:paraId="3214E2D9" w14:textId="77777777" w:rsidR="004F64A6" w:rsidRPr="00CE59F2" w:rsidRDefault="004F64A6" w:rsidP="00CE59F2">
      <w:pPr>
        <w:spacing w:line="360" w:lineRule="auto"/>
        <w:jc w:val="both"/>
        <w:rPr>
          <w:rFonts w:ascii="Times New Roman" w:hAnsi="Times New Roman" w:cs="Times New Roman"/>
          <w:b/>
          <w:bCs/>
        </w:rPr>
      </w:pPr>
      <w:r w:rsidRPr="00CE59F2">
        <w:rPr>
          <w:rFonts w:ascii="Times New Roman" w:hAnsi="Times New Roman" w:cs="Times New Roman"/>
          <w:b/>
          <w:bCs/>
        </w:rPr>
        <w:br w:type="page"/>
      </w:r>
    </w:p>
    <w:p w14:paraId="6236D895" w14:textId="4267DB8B" w:rsidR="00214452" w:rsidRPr="00CE59F2" w:rsidRDefault="00214452" w:rsidP="00CE59F2">
      <w:pPr>
        <w:pStyle w:val="Heading1"/>
        <w:spacing w:line="360" w:lineRule="auto"/>
        <w:jc w:val="both"/>
        <w:rPr>
          <w:rFonts w:ascii="Times New Roman" w:hAnsi="Times New Roman" w:cs="Times New Roman"/>
          <w:b/>
          <w:bCs/>
          <w:color w:val="000000" w:themeColor="text1"/>
          <w:sz w:val="24"/>
          <w:szCs w:val="24"/>
        </w:rPr>
      </w:pPr>
      <w:bookmarkStart w:id="0" w:name="_Toc209645771"/>
      <w:r w:rsidRPr="00CE59F2">
        <w:rPr>
          <w:rFonts w:ascii="Times New Roman" w:hAnsi="Times New Roman" w:cs="Times New Roman"/>
          <w:b/>
          <w:bCs/>
          <w:color w:val="000000" w:themeColor="text1"/>
          <w:sz w:val="24"/>
          <w:szCs w:val="24"/>
        </w:rPr>
        <w:lastRenderedPageBreak/>
        <w:t>Element 1: Introduction</w:t>
      </w:r>
      <w:bookmarkEnd w:id="0"/>
      <w:r w:rsidRPr="00CE59F2">
        <w:rPr>
          <w:rFonts w:ascii="Times New Roman" w:hAnsi="Times New Roman" w:cs="Times New Roman"/>
          <w:b/>
          <w:bCs/>
          <w:color w:val="000000" w:themeColor="text1"/>
          <w:sz w:val="24"/>
          <w:szCs w:val="24"/>
        </w:rPr>
        <w:t xml:space="preserve"> </w:t>
      </w:r>
    </w:p>
    <w:p w14:paraId="5BE81D66" w14:textId="388D0DB9" w:rsidR="008F2C6E" w:rsidRPr="00CE59F2" w:rsidRDefault="008F2C6E" w:rsidP="00CE59F2">
      <w:pPr>
        <w:spacing w:line="360" w:lineRule="auto"/>
        <w:jc w:val="both"/>
        <w:rPr>
          <w:rFonts w:ascii="Times New Roman" w:hAnsi="Times New Roman" w:cs="Times New Roman"/>
        </w:rPr>
      </w:pPr>
      <w:r w:rsidRPr="00CE59F2">
        <w:rPr>
          <w:rFonts w:ascii="Times New Roman" w:hAnsi="Times New Roman" w:cs="Times New Roman"/>
        </w:rPr>
        <w:t xml:space="preserve">The transport infrastructure is generally recognized as the basic building block of urban and regional development. Efficient transport networks not only </w:t>
      </w:r>
      <w:r w:rsidR="00B72DEC" w:rsidRPr="00CE59F2">
        <w:rPr>
          <w:rFonts w:ascii="Times New Roman" w:hAnsi="Times New Roman" w:cs="Times New Roman"/>
        </w:rPr>
        <w:t>enhance mobility but also promote</w:t>
      </w:r>
      <w:r w:rsidRPr="00CE59F2">
        <w:rPr>
          <w:rFonts w:ascii="Times New Roman" w:hAnsi="Times New Roman" w:cs="Times New Roman"/>
        </w:rPr>
        <w:t xml:space="preserve"> social inclusion, environmental sustainability, and economic growth (</w:t>
      </w:r>
      <w:proofErr w:type="spellStart"/>
      <w:r w:rsidR="009257BD" w:rsidRPr="00CE59F2">
        <w:rPr>
          <w:rFonts w:ascii="Times New Roman" w:hAnsi="Times New Roman" w:cs="Times New Roman"/>
        </w:rPr>
        <w:t>Lv</w:t>
      </w:r>
      <w:proofErr w:type="spellEnd"/>
      <w:r w:rsidR="009257BD" w:rsidRPr="00CE59F2">
        <w:rPr>
          <w:rFonts w:ascii="Times New Roman" w:hAnsi="Times New Roman" w:cs="Times New Roman"/>
        </w:rPr>
        <w:t>, 2023</w:t>
      </w:r>
      <w:r w:rsidRPr="00CE59F2">
        <w:rPr>
          <w:rFonts w:ascii="Times New Roman" w:hAnsi="Times New Roman" w:cs="Times New Roman"/>
        </w:rPr>
        <w:t xml:space="preserve">). The proposed project is an integrated urban transport system (IUTS) </w:t>
      </w:r>
      <w:r w:rsidR="00B72DEC" w:rsidRPr="00CE59F2">
        <w:rPr>
          <w:rFonts w:ascii="Times New Roman" w:hAnsi="Times New Roman" w:cs="Times New Roman"/>
        </w:rPr>
        <w:t>aimed at reducing traffic congestion, enhancing connectivity, and providing more environmentally friendly transportation options that can</w:t>
      </w:r>
      <w:r w:rsidRPr="00CE59F2">
        <w:rPr>
          <w:rFonts w:ascii="Times New Roman" w:hAnsi="Times New Roman" w:cs="Times New Roman"/>
        </w:rPr>
        <w:t xml:space="preserve"> replace driving.  </w:t>
      </w:r>
    </w:p>
    <w:p w14:paraId="4CD30E13" w14:textId="25E7C697" w:rsidR="008F2C6E" w:rsidRPr="00CE59F2" w:rsidRDefault="008F2C6E" w:rsidP="00CE59F2">
      <w:pPr>
        <w:spacing w:line="360" w:lineRule="auto"/>
        <w:jc w:val="both"/>
        <w:rPr>
          <w:rFonts w:ascii="Times New Roman" w:hAnsi="Times New Roman" w:cs="Times New Roman"/>
        </w:rPr>
      </w:pPr>
      <w:r w:rsidRPr="00CE59F2">
        <w:rPr>
          <w:rFonts w:ascii="Times New Roman" w:hAnsi="Times New Roman" w:cs="Times New Roman"/>
        </w:rPr>
        <w:t xml:space="preserve">The project is modelled </w:t>
      </w:r>
      <w:r w:rsidR="00E87EFB" w:rsidRPr="00CE59F2">
        <w:rPr>
          <w:rFonts w:ascii="Times New Roman" w:hAnsi="Times New Roman" w:cs="Times New Roman"/>
        </w:rPr>
        <w:t>based on</w:t>
      </w:r>
      <w:r w:rsidRPr="00CE59F2">
        <w:rPr>
          <w:rFonts w:ascii="Times New Roman" w:hAnsi="Times New Roman" w:cs="Times New Roman"/>
        </w:rPr>
        <w:t xml:space="preserve"> three main organizations, including the deployment of a network of bus rapid transit (BRT) along major routes within the city</w:t>
      </w:r>
      <w:r w:rsidR="00E87EFB" w:rsidRPr="00CE59F2">
        <w:rPr>
          <w:rFonts w:ascii="Times New Roman" w:hAnsi="Times New Roman" w:cs="Times New Roman"/>
        </w:rPr>
        <w:t>,</w:t>
      </w:r>
      <w:r w:rsidRPr="00CE59F2">
        <w:rPr>
          <w:rFonts w:ascii="Times New Roman" w:hAnsi="Times New Roman" w:cs="Times New Roman"/>
        </w:rPr>
        <w:t xml:space="preserve"> as well as constructing specific cycling lanes to facilitate active transportation</w:t>
      </w:r>
      <w:r w:rsidR="00AF4F3F">
        <w:rPr>
          <w:rFonts w:ascii="Times New Roman" w:hAnsi="Times New Roman" w:cs="Times New Roman"/>
        </w:rPr>
        <w:t xml:space="preserve"> </w:t>
      </w:r>
      <w:r w:rsidR="009257BD" w:rsidRPr="00CE59F2">
        <w:rPr>
          <w:rFonts w:ascii="Times New Roman" w:hAnsi="Times New Roman" w:cs="Times New Roman"/>
        </w:rPr>
        <w:t>(Gohar, 2021)</w:t>
      </w:r>
      <w:r w:rsidRPr="00CE59F2">
        <w:rPr>
          <w:rFonts w:ascii="Times New Roman" w:hAnsi="Times New Roman" w:cs="Times New Roman"/>
        </w:rPr>
        <w:t xml:space="preserve">. </w:t>
      </w:r>
      <w:r w:rsidR="00AF4F3F" w:rsidRPr="00AF4F3F">
        <w:rPr>
          <w:rFonts w:ascii="Times New Roman" w:hAnsi="Times New Roman" w:cs="Times New Roman"/>
        </w:rPr>
        <w:t>The project offered is the Integrated Urban Transport System (IUTS) that is to be applied in Gloucester, Gloucestershire (UK). The most important are the Gloucester Railway Station - Bruton Way (GL1 1SDE), the Gloucester Transport Hub - Station Road (GL1 1SZ) and the housing-redevelopment around the Westgate Street, which is being urbanized. By setting up the project in Gloucester, it would be possible to combine its rail, bus, and bicycle networks that would play a part in improving the overall city mobility.</w:t>
      </w:r>
    </w:p>
    <w:p w14:paraId="2A60E329" w14:textId="09A514D4" w:rsidR="00214452" w:rsidRPr="00214452" w:rsidRDefault="008F2C6E" w:rsidP="00CE59F2">
      <w:pPr>
        <w:spacing w:line="360" w:lineRule="auto"/>
        <w:jc w:val="both"/>
        <w:rPr>
          <w:rFonts w:ascii="Times New Roman" w:hAnsi="Times New Roman" w:cs="Times New Roman"/>
        </w:rPr>
      </w:pPr>
      <w:r w:rsidRPr="00CE59F2">
        <w:rPr>
          <w:rFonts w:ascii="Times New Roman" w:hAnsi="Times New Roman" w:cs="Times New Roman"/>
        </w:rPr>
        <w:t xml:space="preserve">The topicality of this project is multiple. In the light of </w:t>
      </w:r>
      <w:r w:rsidR="00E87EFB" w:rsidRPr="00CE59F2">
        <w:rPr>
          <w:rFonts w:ascii="Times New Roman" w:hAnsi="Times New Roman" w:cs="Times New Roman"/>
        </w:rPr>
        <w:t xml:space="preserve">the </w:t>
      </w:r>
      <w:r w:rsidRPr="00CE59F2">
        <w:rPr>
          <w:rFonts w:ascii="Times New Roman" w:hAnsi="Times New Roman" w:cs="Times New Roman"/>
        </w:rPr>
        <w:t xml:space="preserve">environment, it takes care of immediate issues on the air quality of urban areas and carbon </w:t>
      </w:r>
      <w:r w:rsidR="00E87EFB" w:rsidRPr="00CE59F2">
        <w:rPr>
          <w:rFonts w:ascii="Times New Roman" w:hAnsi="Times New Roman" w:cs="Times New Roman"/>
        </w:rPr>
        <w:t>emissions,</w:t>
      </w:r>
      <w:r w:rsidRPr="00CE59F2">
        <w:rPr>
          <w:rFonts w:ascii="Times New Roman" w:hAnsi="Times New Roman" w:cs="Times New Roman"/>
        </w:rPr>
        <w:t xml:space="preserve"> which </w:t>
      </w:r>
      <w:r w:rsidR="00E87EFB" w:rsidRPr="00CE59F2">
        <w:rPr>
          <w:rFonts w:ascii="Times New Roman" w:hAnsi="Times New Roman" w:cs="Times New Roman"/>
        </w:rPr>
        <w:t>are</w:t>
      </w:r>
      <w:r w:rsidRPr="00CE59F2">
        <w:rPr>
          <w:rFonts w:ascii="Times New Roman" w:hAnsi="Times New Roman" w:cs="Times New Roman"/>
        </w:rPr>
        <w:t xml:space="preserve"> currently kept under scrutiny </w:t>
      </w:r>
      <w:r w:rsidR="00E87EFB" w:rsidRPr="00CE59F2">
        <w:rPr>
          <w:rFonts w:ascii="Times New Roman" w:hAnsi="Times New Roman" w:cs="Times New Roman"/>
        </w:rPr>
        <w:t>in</w:t>
      </w:r>
      <w:r w:rsidRPr="00CE59F2">
        <w:rPr>
          <w:rFonts w:ascii="Times New Roman" w:hAnsi="Times New Roman" w:cs="Times New Roman"/>
        </w:rPr>
        <w:t xml:space="preserve"> the sustainability agreements of the countries. In economic terms, better transport accessibility leads to an increase in labour mobility and local trade</w:t>
      </w:r>
      <w:r w:rsidR="009257BD" w:rsidRPr="00CE59F2">
        <w:rPr>
          <w:rFonts w:ascii="Times New Roman" w:hAnsi="Times New Roman" w:cs="Times New Roman"/>
        </w:rPr>
        <w:t xml:space="preserve"> (</w:t>
      </w:r>
      <w:proofErr w:type="spellStart"/>
      <w:r w:rsidR="009257BD" w:rsidRPr="00CE59F2">
        <w:rPr>
          <w:rFonts w:ascii="Times New Roman" w:hAnsi="Times New Roman" w:cs="Times New Roman"/>
        </w:rPr>
        <w:t>Rudskoy</w:t>
      </w:r>
      <w:proofErr w:type="spellEnd"/>
      <w:r w:rsidR="009257BD" w:rsidRPr="00CE59F2">
        <w:rPr>
          <w:rFonts w:ascii="Times New Roman" w:hAnsi="Times New Roman" w:cs="Times New Roman"/>
        </w:rPr>
        <w:t>, 2021)</w:t>
      </w:r>
      <w:r w:rsidRPr="00CE59F2">
        <w:rPr>
          <w:rFonts w:ascii="Times New Roman" w:hAnsi="Times New Roman" w:cs="Times New Roman"/>
        </w:rPr>
        <w:t>. Socially, the system makes sure that needy members are not left out in dependable transportation services</w:t>
      </w:r>
      <w:r w:rsidR="00E87EFB" w:rsidRPr="00CE59F2">
        <w:rPr>
          <w:rFonts w:ascii="Times New Roman" w:hAnsi="Times New Roman" w:cs="Times New Roman"/>
        </w:rPr>
        <w:t>,</w:t>
      </w:r>
      <w:r w:rsidRPr="00CE59F2">
        <w:rPr>
          <w:rFonts w:ascii="Times New Roman" w:hAnsi="Times New Roman" w:cs="Times New Roman"/>
        </w:rPr>
        <w:t xml:space="preserve"> such as low-income households, elders, and students.</w:t>
      </w:r>
    </w:p>
    <w:p w14:paraId="61F774FC"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Key stakeholders expected to benefit include:</w:t>
      </w:r>
    </w:p>
    <w:p w14:paraId="6D4FC042" w14:textId="3EA301CF" w:rsidR="00214452" w:rsidRPr="00214452" w:rsidRDefault="00214452" w:rsidP="00CE59F2">
      <w:pPr>
        <w:numPr>
          <w:ilvl w:val="0"/>
          <w:numId w:val="1"/>
        </w:numPr>
        <w:spacing w:line="360" w:lineRule="auto"/>
        <w:jc w:val="both"/>
        <w:rPr>
          <w:rFonts w:ascii="Times New Roman" w:hAnsi="Times New Roman" w:cs="Times New Roman"/>
        </w:rPr>
      </w:pPr>
      <w:r w:rsidRPr="00214452">
        <w:rPr>
          <w:rFonts w:ascii="Times New Roman" w:hAnsi="Times New Roman" w:cs="Times New Roman"/>
          <w:b/>
          <w:bCs/>
        </w:rPr>
        <w:t>Local Government Authorities</w:t>
      </w:r>
      <w:r w:rsidRPr="00214452">
        <w:rPr>
          <w:rFonts w:ascii="Times New Roman" w:hAnsi="Times New Roman" w:cs="Times New Roman"/>
        </w:rPr>
        <w:t xml:space="preserve"> – stand to gain reputational benefits for meeting policy targets and delivering public service improvements</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Kaffash</w:t>
      </w:r>
      <w:proofErr w:type="spellEnd"/>
      <w:r w:rsidR="0074338C" w:rsidRPr="00CE59F2">
        <w:rPr>
          <w:rFonts w:ascii="Times New Roman" w:hAnsi="Times New Roman" w:cs="Times New Roman"/>
        </w:rPr>
        <w:t>, 2021)</w:t>
      </w:r>
      <w:r w:rsidRPr="00214452">
        <w:rPr>
          <w:rFonts w:ascii="Times New Roman" w:hAnsi="Times New Roman" w:cs="Times New Roman"/>
        </w:rPr>
        <w:t>.</w:t>
      </w:r>
    </w:p>
    <w:p w14:paraId="278FA694" w14:textId="77777777" w:rsidR="00214452" w:rsidRPr="00214452" w:rsidRDefault="00214452" w:rsidP="00CE59F2">
      <w:pPr>
        <w:numPr>
          <w:ilvl w:val="0"/>
          <w:numId w:val="1"/>
        </w:numPr>
        <w:spacing w:line="360" w:lineRule="auto"/>
        <w:jc w:val="both"/>
        <w:rPr>
          <w:rFonts w:ascii="Times New Roman" w:hAnsi="Times New Roman" w:cs="Times New Roman"/>
        </w:rPr>
      </w:pPr>
      <w:r w:rsidRPr="00214452">
        <w:rPr>
          <w:rFonts w:ascii="Times New Roman" w:hAnsi="Times New Roman" w:cs="Times New Roman"/>
          <w:b/>
          <w:bCs/>
        </w:rPr>
        <w:t>Commuters and Residents</w:t>
      </w:r>
      <w:r w:rsidRPr="00214452">
        <w:rPr>
          <w:rFonts w:ascii="Times New Roman" w:hAnsi="Times New Roman" w:cs="Times New Roman"/>
        </w:rPr>
        <w:t xml:space="preserve"> – benefit from reduced travel times, cost savings, and safer journeys.</w:t>
      </w:r>
    </w:p>
    <w:p w14:paraId="4CF64652" w14:textId="746406F8" w:rsidR="00214452" w:rsidRPr="00214452" w:rsidRDefault="00214452" w:rsidP="00CE59F2">
      <w:pPr>
        <w:numPr>
          <w:ilvl w:val="0"/>
          <w:numId w:val="1"/>
        </w:numPr>
        <w:spacing w:line="360" w:lineRule="auto"/>
        <w:jc w:val="both"/>
        <w:rPr>
          <w:rFonts w:ascii="Times New Roman" w:hAnsi="Times New Roman" w:cs="Times New Roman"/>
        </w:rPr>
      </w:pPr>
      <w:r w:rsidRPr="00214452">
        <w:rPr>
          <w:rFonts w:ascii="Times New Roman" w:hAnsi="Times New Roman" w:cs="Times New Roman"/>
          <w:b/>
          <w:bCs/>
        </w:rPr>
        <w:t>Businesses and Retailers</w:t>
      </w:r>
      <w:r w:rsidRPr="00214452">
        <w:rPr>
          <w:rFonts w:ascii="Times New Roman" w:hAnsi="Times New Roman" w:cs="Times New Roman"/>
        </w:rPr>
        <w:t xml:space="preserve"> – expect increased customer traffic and improved supply chain logistics</w:t>
      </w:r>
      <w:r w:rsidR="0074338C" w:rsidRPr="00CE59F2">
        <w:rPr>
          <w:rFonts w:ascii="Times New Roman" w:hAnsi="Times New Roman" w:cs="Times New Roman"/>
        </w:rPr>
        <w:t xml:space="preserve"> (Dui, 2021)</w:t>
      </w:r>
      <w:r w:rsidRPr="00214452">
        <w:rPr>
          <w:rFonts w:ascii="Times New Roman" w:hAnsi="Times New Roman" w:cs="Times New Roman"/>
        </w:rPr>
        <w:t>.</w:t>
      </w:r>
      <w:r w:rsidR="00AF4F3F">
        <w:rPr>
          <w:rFonts w:ascii="Times New Roman" w:hAnsi="Times New Roman" w:cs="Times New Roman"/>
        </w:rPr>
        <w:t xml:space="preserve"> </w:t>
      </w:r>
      <w:r w:rsidR="00AF4F3F" w:rsidRPr="00AF4F3F">
        <w:rPr>
          <w:rFonts w:ascii="Times New Roman" w:hAnsi="Times New Roman" w:cs="Times New Roman"/>
        </w:rPr>
        <w:t xml:space="preserve">Examples in Gloucester would be </w:t>
      </w:r>
      <w:proofErr w:type="spellStart"/>
      <w:r w:rsidR="00AF4F3F" w:rsidRPr="00AF4F3F">
        <w:rPr>
          <w:rFonts w:ascii="Times New Roman" w:hAnsi="Times New Roman" w:cs="Times New Roman"/>
        </w:rPr>
        <w:t>Ableworld</w:t>
      </w:r>
      <w:proofErr w:type="spellEnd"/>
      <w:r w:rsidR="00AF4F3F" w:rsidRPr="00AF4F3F">
        <w:rPr>
          <w:rFonts w:ascii="Times New Roman" w:hAnsi="Times New Roman" w:cs="Times New Roman"/>
        </w:rPr>
        <w:t xml:space="preserve"> Gloucester (</w:t>
      </w:r>
      <w:proofErr w:type="spellStart"/>
      <w:r w:rsidR="00AF4F3F" w:rsidRPr="00AF4F3F">
        <w:rPr>
          <w:rFonts w:ascii="Times New Roman" w:hAnsi="Times New Roman" w:cs="Times New Roman"/>
        </w:rPr>
        <w:t>Longsmith</w:t>
      </w:r>
      <w:proofErr w:type="spellEnd"/>
      <w:r w:rsidR="00AF4F3F" w:rsidRPr="00AF4F3F">
        <w:rPr>
          <w:rFonts w:ascii="Times New Roman" w:hAnsi="Times New Roman" w:cs="Times New Roman"/>
        </w:rPr>
        <w:t xml:space="preserve"> Street) or the Gloucester Quays Shopping Centre, which would certainly </w:t>
      </w:r>
      <w:r w:rsidR="00AF4F3F" w:rsidRPr="00AF4F3F">
        <w:rPr>
          <w:rFonts w:ascii="Times New Roman" w:hAnsi="Times New Roman" w:cs="Times New Roman"/>
        </w:rPr>
        <w:lastRenderedPageBreak/>
        <w:t>be relieved of the heavy customer flow, accessibility, and congestion after the project is in place.</w:t>
      </w:r>
    </w:p>
    <w:p w14:paraId="1EF4875E" w14:textId="77777777" w:rsidR="00214452" w:rsidRPr="00214452" w:rsidRDefault="00214452" w:rsidP="00CE59F2">
      <w:pPr>
        <w:numPr>
          <w:ilvl w:val="0"/>
          <w:numId w:val="1"/>
        </w:numPr>
        <w:spacing w:line="360" w:lineRule="auto"/>
        <w:jc w:val="both"/>
        <w:rPr>
          <w:rFonts w:ascii="Times New Roman" w:hAnsi="Times New Roman" w:cs="Times New Roman"/>
        </w:rPr>
      </w:pPr>
      <w:r w:rsidRPr="00214452">
        <w:rPr>
          <w:rFonts w:ascii="Times New Roman" w:hAnsi="Times New Roman" w:cs="Times New Roman"/>
          <w:b/>
          <w:bCs/>
        </w:rPr>
        <w:t>Environmental NGOs</w:t>
      </w:r>
      <w:r w:rsidRPr="00214452">
        <w:rPr>
          <w:rFonts w:ascii="Times New Roman" w:hAnsi="Times New Roman" w:cs="Times New Roman"/>
        </w:rPr>
        <w:t xml:space="preserve"> – benefit from alignment with climate advocacy goals and reduced emissions.</w:t>
      </w:r>
    </w:p>
    <w:p w14:paraId="25F9D0E1" w14:textId="50814DC0" w:rsidR="00214452" w:rsidRPr="00214452" w:rsidRDefault="00214452" w:rsidP="00CE59F2">
      <w:pPr>
        <w:numPr>
          <w:ilvl w:val="0"/>
          <w:numId w:val="1"/>
        </w:numPr>
        <w:spacing w:line="360" w:lineRule="auto"/>
        <w:jc w:val="both"/>
        <w:rPr>
          <w:rFonts w:ascii="Times New Roman" w:hAnsi="Times New Roman" w:cs="Times New Roman"/>
        </w:rPr>
      </w:pPr>
      <w:r w:rsidRPr="00214452">
        <w:rPr>
          <w:rFonts w:ascii="Times New Roman" w:hAnsi="Times New Roman" w:cs="Times New Roman"/>
          <w:b/>
          <w:bCs/>
        </w:rPr>
        <w:t>Transport Workers’ Union and Employees</w:t>
      </w:r>
      <w:r w:rsidRPr="00214452">
        <w:rPr>
          <w:rFonts w:ascii="Times New Roman" w:hAnsi="Times New Roman" w:cs="Times New Roman"/>
        </w:rPr>
        <w:t xml:space="preserve"> – gain through new employment opportunities, retraining, and stable working conditions</w:t>
      </w:r>
      <w:r w:rsidR="0074338C" w:rsidRPr="00CE59F2">
        <w:rPr>
          <w:rFonts w:ascii="Times New Roman" w:hAnsi="Times New Roman" w:cs="Times New Roman"/>
        </w:rPr>
        <w:t xml:space="preserve"> (Iyer, 2021)</w:t>
      </w:r>
      <w:r w:rsidRPr="00214452">
        <w:rPr>
          <w:rFonts w:ascii="Times New Roman" w:hAnsi="Times New Roman" w:cs="Times New Roman"/>
        </w:rPr>
        <w:t>.</w:t>
      </w:r>
    </w:p>
    <w:p w14:paraId="7BCF1643" w14:textId="77777777" w:rsidR="00214452" w:rsidRPr="00214452" w:rsidRDefault="00214452" w:rsidP="00CE59F2">
      <w:pPr>
        <w:numPr>
          <w:ilvl w:val="0"/>
          <w:numId w:val="1"/>
        </w:numPr>
        <w:spacing w:line="360" w:lineRule="auto"/>
        <w:jc w:val="both"/>
        <w:rPr>
          <w:rFonts w:ascii="Times New Roman" w:hAnsi="Times New Roman" w:cs="Times New Roman"/>
        </w:rPr>
      </w:pPr>
      <w:r w:rsidRPr="00214452">
        <w:rPr>
          <w:rFonts w:ascii="Times New Roman" w:hAnsi="Times New Roman" w:cs="Times New Roman"/>
          <w:b/>
          <w:bCs/>
        </w:rPr>
        <w:t>Investors and Private Contractors</w:t>
      </w:r>
      <w:r w:rsidRPr="00214452">
        <w:rPr>
          <w:rFonts w:ascii="Times New Roman" w:hAnsi="Times New Roman" w:cs="Times New Roman"/>
        </w:rPr>
        <w:t xml:space="preserve"> – secure contracts, revenue streams, and reputational capital in delivering sustainable infrastructure.</w:t>
      </w:r>
    </w:p>
    <w:p w14:paraId="3ED958DD" w14:textId="00AD97A8" w:rsidR="00214452" w:rsidRPr="00CE59F2" w:rsidRDefault="00214452" w:rsidP="00CE59F2">
      <w:pPr>
        <w:pStyle w:val="Heading1"/>
        <w:spacing w:line="360" w:lineRule="auto"/>
        <w:jc w:val="both"/>
        <w:rPr>
          <w:rFonts w:ascii="Times New Roman" w:hAnsi="Times New Roman" w:cs="Times New Roman"/>
          <w:b/>
          <w:bCs/>
          <w:color w:val="000000" w:themeColor="text1"/>
          <w:sz w:val="24"/>
          <w:szCs w:val="24"/>
        </w:rPr>
      </w:pPr>
      <w:bookmarkStart w:id="1" w:name="_Toc209645772"/>
      <w:r w:rsidRPr="00CE59F2">
        <w:rPr>
          <w:rFonts w:ascii="Times New Roman" w:hAnsi="Times New Roman" w:cs="Times New Roman"/>
          <w:b/>
          <w:bCs/>
          <w:color w:val="000000" w:themeColor="text1"/>
          <w:sz w:val="24"/>
          <w:szCs w:val="24"/>
        </w:rPr>
        <w:t>Element 2: Stakeholder Engagement Strategies</w:t>
      </w:r>
      <w:bookmarkEnd w:id="1"/>
    </w:p>
    <w:p w14:paraId="4E5C977E" w14:textId="09F94B8A" w:rsidR="00CE59F2" w:rsidRPr="00CE59F2" w:rsidRDefault="008F2C6E" w:rsidP="00CE59F2">
      <w:pPr>
        <w:spacing w:line="360" w:lineRule="auto"/>
        <w:jc w:val="both"/>
        <w:rPr>
          <w:rFonts w:ascii="Times New Roman" w:hAnsi="Times New Roman" w:cs="Times New Roman"/>
        </w:rPr>
      </w:pPr>
      <w:r w:rsidRPr="00CE59F2">
        <w:rPr>
          <w:rFonts w:ascii="Times New Roman" w:hAnsi="Times New Roman" w:cs="Times New Roman"/>
        </w:rPr>
        <w:t xml:space="preserve">The question of stakeholder engagement is generally recognised as one of the most crucial factors influencing the success of infrastructure projects. </w:t>
      </w:r>
      <w:r w:rsidR="00E87EFB" w:rsidRPr="00CE59F2">
        <w:rPr>
          <w:rFonts w:ascii="Times New Roman" w:hAnsi="Times New Roman" w:cs="Times New Roman"/>
        </w:rPr>
        <w:t>Large-scale</w:t>
      </w:r>
      <w:r w:rsidRPr="00CE59F2">
        <w:rPr>
          <w:rFonts w:ascii="Times New Roman" w:hAnsi="Times New Roman" w:cs="Times New Roman"/>
        </w:rPr>
        <w:t xml:space="preserve"> government projects</w:t>
      </w:r>
      <w:r w:rsidR="00E87EFB" w:rsidRPr="00CE59F2">
        <w:rPr>
          <w:rFonts w:ascii="Times New Roman" w:hAnsi="Times New Roman" w:cs="Times New Roman"/>
        </w:rPr>
        <w:t>,</w:t>
      </w:r>
      <w:r w:rsidRPr="00CE59F2">
        <w:rPr>
          <w:rFonts w:ascii="Times New Roman" w:hAnsi="Times New Roman" w:cs="Times New Roman"/>
        </w:rPr>
        <w:t xml:space="preserve"> like one of the integrated transport </w:t>
      </w:r>
      <w:r w:rsidR="00E87EFB" w:rsidRPr="00CE59F2">
        <w:rPr>
          <w:rFonts w:ascii="Times New Roman" w:hAnsi="Times New Roman" w:cs="Times New Roman"/>
        </w:rPr>
        <w:t>systems,</w:t>
      </w:r>
      <w:r w:rsidRPr="00CE59F2">
        <w:rPr>
          <w:rFonts w:ascii="Times New Roman" w:hAnsi="Times New Roman" w:cs="Times New Roman"/>
        </w:rPr>
        <w:t xml:space="preserve"> include many stakeholders </w:t>
      </w:r>
      <w:r w:rsidR="00B72DEC" w:rsidRPr="00CE59F2">
        <w:rPr>
          <w:rFonts w:ascii="Times New Roman" w:hAnsi="Times New Roman" w:cs="Times New Roman"/>
        </w:rPr>
        <w:t>who</w:t>
      </w:r>
      <w:r w:rsidRPr="00CE59F2">
        <w:rPr>
          <w:rFonts w:ascii="Times New Roman" w:hAnsi="Times New Roman" w:cs="Times New Roman"/>
        </w:rPr>
        <w:t xml:space="preserve"> have a range of prioritized interests that often conflict</w:t>
      </w:r>
      <w:r w:rsidR="0074338C" w:rsidRPr="00CE59F2">
        <w:rPr>
          <w:rFonts w:ascii="Times New Roman" w:hAnsi="Times New Roman" w:cs="Times New Roman"/>
        </w:rPr>
        <w:t xml:space="preserve"> (Diao, 2021)</w:t>
      </w:r>
      <w:r w:rsidRPr="00CE59F2">
        <w:rPr>
          <w:rFonts w:ascii="Times New Roman" w:hAnsi="Times New Roman" w:cs="Times New Roman"/>
        </w:rPr>
        <w:t xml:space="preserve">. Appropriate communication will require that these stakeholders are identified, their relative power as well as their </w:t>
      </w:r>
      <w:proofErr w:type="gramStart"/>
      <w:r w:rsidRPr="00CE59F2">
        <w:rPr>
          <w:rFonts w:ascii="Times New Roman" w:hAnsi="Times New Roman" w:cs="Times New Roman"/>
        </w:rPr>
        <w:t>interests</w:t>
      </w:r>
      <w:proofErr w:type="gramEnd"/>
      <w:r w:rsidRPr="00CE59F2">
        <w:rPr>
          <w:rFonts w:ascii="Times New Roman" w:hAnsi="Times New Roman" w:cs="Times New Roman"/>
        </w:rPr>
        <w:t xml:space="preserve"> fronts are </w:t>
      </w:r>
      <w:proofErr w:type="spellStart"/>
      <w:r w:rsidRPr="00CE59F2">
        <w:rPr>
          <w:rFonts w:ascii="Times New Roman" w:hAnsi="Times New Roman" w:cs="Times New Roman"/>
        </w:rPr>
        <w:t>analyzed</w:t>
      </w:r>
      <w:proofErr w:type="spellEnd"/>
      <w:r w:rsidRPr="00CE59F2">
        <w:rPr>
          <w:rFonts w:ascii="Times New Roman" w:hAnsi="Times New Roman" w:cs="Times New Roman"/>
        </w:rPr>
        <w:t>, and communication strategies are adjusted accordingly (</w:t>
      </w:r>
      <w:r w:rsidR="0074338C" w:rsidRPr="00CE59F2">
        <w:rPr>
          <w:rFonts w:ascii="Times New Roman" w:hAnsi="Times New Roman" w:cs="Times New Roman"/>
        </w:rPr>
        <w:t>Ceder, 2021</w:t>
      </w:r>
      <w:r w:rsidRPr="00CE59F2">
        <w:rPr>
          <w:rFonts w:ascii="Times New Roman" w:hAnsi="Times New Roman" w:cs="Times New Roman"/>
        </w:rPr>
        <w:t xml:space="preserve">). This section provides a sectional discussion of the strategies that can be adopted to engage the stakeholders in the proposed Integrated Urban Transport System. </w:t>
      </w:r>
    </w:p>
    <w:p w14:paraId="21E3BDC9" w14:textId="30372393" w:rsidR="008F2C6E" w:rsidRPr="00CE59F2" w:rsidRDefault="008F2C6E" w:rsidP="00CE59F2">
      <w:pPr>
        <w:pStyle w:val="Heading2"/>
        <w:spacing w:line="360" w:lineRule="auto"/>
        <w:jc w:val="both"/>
        <w:rPr>
          <w:rFonts w:ascii="Times New Roman" w:hAnsi="Times New Roman" w:cs="Times New Roman"/>
          <w:b/>
          <w:bCs/>
          <w:color w:val="000000" w:themeColor="text1"/>
          <w:sz w:val="24"/>
          <w:szCs w:val="24"/>
        </w:rPr>
      </w:pPr>
      <w:bookmarkStart w:id="2" w:name="_Toc209645773"/>
      <w:r w:rsidRPr="00CE59F2">
        <w:rPr>
          <w:rFonts w:ascii="Times New Roman" w:hAnsi="Times New Roman" w:cs="Times New Roman"/>
          <w:b/>
          <w:bCs/>
          <w:color w:val="000000" w:themeColor="text1"/>
          <w:sz w:val="24"/>
          <w:szCs w:val="24"/>
        </w:rPr>
        <w:t>2.1 Power, Influence</w:t>
      </w:r>
      <w:r w:rsidR="00E87EFB" w:rsidRPr="00CE59F2">
        <w:rPr>
          <w:rFonts w:ascii="Times New Roman" w:hAnsi="Times New Roman" w:cs="Times New Roman"/>
          <w:b/>
          <w:bCs/>
          <w:color w:val="000000" w:themeColor="text1"/>
          <w:sz w:val="24"/>
          <w:szCs w:val="24"/>
        </w:rPr>
        <w:t>,</w:t>
      </w:r>
      <w:r w:rsidRPr="00CE59F2">
        <w:rPr>
          <w:rFonts w:ascii="Times New Roman" w:hAnsi="Times New Roman" w:cs="Times New Roman"/>
          <w:b/>
          <w:bCs/>
          <w:color w:val="000000" w:themeColor="text1"/>
          <w:sz w:val="24"/>
          <w:szCs w:val="24"/>
        </w:rPr>
        <w:t xml:space="preserve"> and Interest Analysis.</w:t>
      </w:r>
      <w:bookmarkEnd w:id="2"/>
      <w:r w:rsidRPr="00CE59F2">
        <w:rPr>
          <w:rFonts w:ascii="Times New Roman" w:hAnsi="Times New Roman" w:cs="Times New Roman"/>
          <w:b/>
          <w:bCs/>
          <w:color w:val="000000" w:themeColor="text1"/>
          <w:sz w:val="24"/>
          <w:szCs w:val="24"/>
        </w:rPr>
        <w:t xml:space="preserve">  </w:t>
      </w:r>
    </w:p>
    <w:p w14:paraId="0068CFA1" w14:textId="73C44EC2" w:rsidR="00214452" w:rsidRPr="00214452" w:rsidRDefault="00AF4F3F" w:rsidP="00CE59F2">
      <w:pPr>
        <w:spacing w:line="360" w:lineRule="auto"/>
        <w:jc w:val="both"/>
        <w:rPr>
          <w:rFonts w:ascii="Times New Roman" w:hAnsi="Times New Roman" w:cs="Times New Roman"/>
        </w:rPr>
      </w:pPr>
      <w:r w:rsidRPr="00AF4F3F">
        <w:rPr>
          <w:rFonts w:ascii="Times New Roman" w:hAnsi="Times New Roman" w:cs="Times New Roman"/>
        </w:rPr>
        <w:t>In the case of the IUTS based in Gloucester, stakeholder identification is not only based on the government and unions, but also on local businesses around the Bruton Way and Westgate Street (local), residents, and investors of the housing-redevelopment area.</w:t>
      </w:r>
      <w:r>
        <w:rPr>
          <w:rFonts w:ascii="Times New Roman" w:hAnsi="Times New Roman" w:cs="Times New Roman"/>
        </w:rPr>
        <w:t xml:space="preserve"> </w:t>
      </w:r>
      <w:r w:rsidR="008F2C6E" w:rsidRPr="00CE59F2">
        <w:rPr>
          <w:rFonts w:ascii="Times New Roman" w:hAnsi="Times New Roman" w:cs="Times New Roman"/>
        </w:rPr>
        <w:t>Power, influence, and interest mapping have allowed project managers to identify the stakeholders that should be paid close attention to and those who can be closely observed with relative ease (</w:t>
      </w:r>
      <w:r w:rsidR="0074338C" w:rsidRPr="00CE59F2">
        <w:rPr>
          <w:rFonts w:ascii="Times New Roman" w:hAnsi="Times New Roman" w:cs="Times New Roman"/>
        </w:rPr>
        <w:t>Hwang, 2023</w:t>
      </w:r>
      <w:r w:rsidR="008F2C6E" w:rsidRPr="00CE59F2">
        <w:rPr>
          <w:rFonts w:ascii="Times New Roman" w:hAnsi="Times New Roman" w:cs="Times New Roman"/>
        </w:rPr>
        <w:t>). The power simply refers to the capacity of a stakeholder to distribute resources or even to subject others to decisions; influence is what one can do to influence using motivational means or lobbying</w:t>
      </w:r>
      <w:r w:rsidR="00E87EFB" w:rsidRPr="00CE59F2">
        <w:rPr>
          <w:rFonts w:ascii="Times New Roman" w:hAnsi="Times New Roman" w:cs="Times New Roman"/>
        </w:rPr>
        <w:t>,</w:t>
      </w:r>
      <w:r w:rsidR="008F2C6E" w:rsidRPr="00CE59F2">
        <w:rPr>
          <w:rFonts w:ascii="Times New Roman" w:hAnsi="Times New Roman" w:cs="Times New Roman"/>
        </w:rPr>
        <w:t xml:space="preserve"> and interest is the degree of influence one is influenced by the outcome of the project (</w:t>
      </w:r>
      <w:r w:rsidR="0074338C" w:rsidRPr="00CE59F2">
        <w:rPr>
          <w:rFonts w:ascii="Times New Roman" w:hAnsi="Times New Roman" w:cs="Times New Roman"/>
        </w:rPr>
        <w:t>Small, 2024</w:t>
      </w:r>
      <w:r w:rsidR="008F2C6E" w:rsidRPr="00CE59F2">
        <w:rPr>
          <w:rFonts w:ascii="Times New Roman" w:hAnsi="Times New Roman" w:cs="Times New Roman"/>
        </w:rPr>
        <w:t>).</w:t>
      </w:r>
    </w:p>
    <w:p w14:paraId="4FF213C7"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The Integrated Urban Transport System involves six key stakeholders:</w:t>
      </w:r>
    </w:p>
    <w:p w14:paraId="14ED8D4B"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b/>
          <w:bCs/>
        </w:rPr>
        <w:t>Table 1: Stakeholder Power, Influence, and Interest</w:t>
      </w:r>
    </w:p>
    <w:tbl>
      <w:tblPr>
        <w:tblStyle w:val="GridTable2-Accent4"/>
        <w:tblW w:w="0" w:type="auto"/>
        <w:tblLook w:val="04A0" w:firstRow="1" w:lastRow="0" w:firstColumn="1" w:lastColumn="0" w:noHBand="0" w:noVBand="1"/>
      </w:tblPr>
      <w:tblGrid>
        <w:gridCol w:w="2551"/>
        <w:gridCol w:w="1030"/>
        <w:gridCol w:w="1176"/>
        <w:gridCol w:w="1030"/>
        <w:gridCol w:w="1152"/>
        <w:gridCol w:w="2087"/>
      </w:tblGrid>
      <w:tr w:rsidR="00214452" w:rsidRPr="00214452" w14:paraId="1AAFFEA7" w14:textId="77777777" w:rsidTr="008155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52297E"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lastRenderedPageBreak/>
              <w:t>Stakeholder</w:t>
            </w:r>
          </w:p>
        </w:tc>
        <w:tc>
          <w:tcPr>
            <w:tcW w:w="0" w:type="auto"/>
            <w:hideMark/>
          </w:tcPr>
          <w:p w14:paraId="030ED045"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Power</w:t>
            </w:r>
          </w:p>
        </w:tc>
        <w:tc>
          <w:tcPr>
            <w:tcW w:w="0" w:type="auto"/>
            <w:hideMark/>
          </w:tcPr>
          <w:p w14:paraId="6A58A687"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Influence</w:t>
            </w:r>
          </w:p>
        </w:tc>
        <w:tc>
          <w:tcPr>
            <w:tcW w:w="0" w:type="auto"/>
            <w:hideMark/>
          </w:tcPr>
          <w:p w14:paraId="65F9837A"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Interest</w:t>
            </w:r>
          </w:p>
        </w:tc>
        <w:tc>
          <w:tcPr>
            <w:tcW w:w="0" w:type="auto"/>
            <w:hideMark/>
          </w:tcPr>
          <w:p w14:paraId="3035C885"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Position (H/M/L)</w:t>
            </w:r>
          </w:p>
        </w:tc>
        <w:tc>
          <w:tcPr>
            <w:tcW w:w="0" w:type="auto"/>
            <w:hideMark/>
          </w:tcPr>
          <w:p w14:paraId="1A5A710F"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Notes</w:t>
            </w:r>
          </w:p>
        </w:tc>
      </w:tr>
      <w:tr w:rsidR="00214452" w:rsidRPr="00214452" w14:paraId="4D21E319"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C91AF7"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Local Government Authorities</w:t>
            </w:r>
          </w:p>
        </w:tc>
        <w:tc>
          <w:tcPr>
            <w:tcW w:w="0" w:type="auto"/>
            <w:hideMark/>
          </w:tcPr>
          <w:p w14:paraId="7A1C6ED0"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2FD40FC9"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756E4CFC"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238C5DE1"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w:t>
            </w:r>
          </w:p>
        </w:tc>
        <w:tc>
          <w:tcPr>
            <w:tcW w:w="0" w:type="auto"/>
            <w:hideMark/>
          </w:tcPr>
          <w:p w14:paraId="5AFA3DCE" w14:textId="013E78CF"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 xml:space="preserve">Provide funding, regulatory approval, </w:t>
            </w:r>
            <w:r w:rsidR="00E87EFB" w:rsidRPr="00CE59F2">
              <w:rPr>
                <w:rFonts w:ascii="Times New Roman" w:hAnsi="Times New Roman" w:cs="Times New Roman"/>
              </w:rPr>
              <w:t xml:space="preserve">and </w:t>
            </w:r>
            <w:r w:rsidRPr="00214452">
              <w:rPr>
                <w:rFonts w:ascii="Times New Roman" w:hAnsi="Times New Roman" w:cs="Times New Roman"/>
              </w:rPr>
              <w:t>political leadership.</w:t>
            </w:r>
          </w:p>
        </w:tc>
      </w:tr>
      <w:tr w:rsidR="00214452" w:rsidRPr="00214452" w14:paraId="4008C902"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28121910"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Commuters/Residents</w:t>
            </w:r>
          </w:p>
        </w:tc>
        <w:tc>
          <w:tcPr>
            <w:tcW w:w="0" w:type="auto"/>
            <w:hideMark/>
          </w:tcPr>
          <w:p w14:paraId="595852A1"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Low</w:t>
            </w:r>
          </w:p>
        </w:tc>
        <w:tc>
          <w:tcPr>
            <w:tcW w:w="0" w:type="auto"/>
            <w:hideMark/>
          </w:tcPr>
          <w:p w14:paraId="2C66BFD5"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0" w:type="auto"/>
            <w:hideMark/>
          </w:tcPr>
          <w:p w14:paraId="7CDA23F2"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57A1E563"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w:t>
            </w:r>
          </w:p>
        </w:tc>
        <w:tc>
          <w:tcPr>
            <w:tcW w:w="0" w:type="auto"/>
            <w:hideMark/>
          </w:tcPr>
          <w:p w14:paraId="78E9E526" w14:textId="5D8CA412" w:rsidR="00214452" w:rsidRPr="00214452" w:rsidRDefault="00E87EFB"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CE59F2">
              <w:rPr>
                <w:rFonts w:ascii="Times New Roman" w:hAnsi="Times New Roman" w:cs="Times New Roman"/>
              </w:rPr>
              <w:t>Depending</w:t>
            </w:r>
            <w:r w:rsidR="00214452" w:rsidRPr="00214452">
              <w:rPr>
                <w:rFonts w:ascii="Times New Roman" w:hAnsi="Times New Roman" w:cs="Times New Roman"/>
              </w:rPr>
              <w:t xml:space="preserve"> on </w:t>
            </w:r>
            <w:r w:rsidRPr="00CE59F2">
              <w:rPr>
                <w:rFonts w:ascii="Times New Roman" w:hAnsi="Times New Roman" w:cs="Times New Roman"/>
              </w:rPr>
              <w:t xml:space="preserve">the </w:t>
            </w:r>
            <w:r w:rsidR="00214452" w:rsidRPr="00214452">
              <w:rPr>
                <w:rFonts w:ascii="Times New Roman" w:hAnsi="Times New Roman" w:cs="Times New Roman"/>
              </w:rPr>
              <w:t xml:space="preserve">service, </w:t>
            </w:r>
            <w:r w:rsidRPr="00CE59F2">
              <w:rPr>
                <w:rFonts w:ascii="Times New Roman" w:hAnsi="Times New Roman" w:cs="Times New Roman"/>
              </w:rPr>
              <w:t xml:space="preserve">a </w:t>
            </w:r>
            <w:r w:rsidR="00214452" w:rsidRPr="00214452">
              <w:rPr>
                <w:rFonts w:ascii="Times New Roman" w:hAnsi="Times New Roman" w:cs="Times New Roman"/>
              </w:rPr>
              <w:t>strong collective voice via public opinion</w:t>
            </w:r>
            <w:r w:rsidRPr="00CE59F2">
              <w:rPr>
                <w:rFonts w:ascii="Times New Roman" w:hAnsi="Times New Roman" w:cs="Times New Roman"/>
              </w:rPr>
              <w:t xml:space="preserve"> is needed</w:t>
            </w:r>
            <w:r w:rsidR="00214452" w:rsidRPr="00214452">
              <w:rPr>
                <w:rFonts w:ascii="Times New Roman" w:hAnsi="Times New Roman" w:cs="Times New Roman"/>
              </w:rPr>
              <w:t>.</w:t>
            </w:r>
          </w:p>
        </w:tc>
      </w:tr>
      <w:tr w:rsidR="00214452" w:rsidRPr="00214452" w14:paraId="6D790640"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42247"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Businesses/Retailers</w:t>
            </w:r>
          </w:p>
        </w:tc>
        <w:tc>
          <w:tcPr>
            <w:tcW w:w="0" w:type="auto"/>
            <w:hideMark/>
          </w:tcPr>
          <w:p w14:paraId="1B73BB63"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0" w:type="auto"/>
            <w:hideMark/>
          </w:tcPr>
          <w:p w14:paraId="41E88448"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0" w:type="auto"/>
            <w:hideMark/>
          </w:tcPr>
          <w:p w14:paraId="1027844B"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570AE552"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w:t>
            </w:r>
          </w:p>
        </w:tc>
        <w:tc>
          <w:tcPr>
            <w:tcW w:w="0" w:type="auto"/>
            <w:hideMark/>
          </w:tcPr>
          <w:p w14:paraId="580C5DD8"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Commercially affected, can lobby councils and media.</w:t>
            </w:r>
          </w:p>
        </w:tc>
      </w:tr>
      <w:tr w:rsidR="00214452" w:rsidRPr="00214452" w14:paraId="54CF3ECF"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56F1BCD6"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Environmental NGOs</w:t>
            </w:r>
          </w:p>
        </w:tc>
        <w:tc>
          <w:tcPr>
            <w:tcW w:w="0" w:type="auto"/>
            <w:hideMark/>
          </w:tcPr>
          <w:p w14:paraId="12E633B0"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Low</w:t>
            </w:r>
          </w:p>
        </w:tc>
        <w:tc>
          <w:tcPr>
            <w:tcW w:w="0" w:type="auto"/>
            <w:hideMark/>
          </w:tcPr>
          <w:p w14:paraId="2459A787"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0" w:type="auto"/>
            <w:hideMark/>
          </w:tcPr>
          <w:p w14:paraId="1E7CAF8D"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30676EF8"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w:t>
            </w:r>
          </w:p>
        </w:tc>
        <w:tc>
          <w:tcPr>
            <w:tcW w:w="0" w:type="auto"/>
            <w:hideMark/>
          </w:tcPr>
          <w:p w14:paraId="0B18E328"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Shape public debates, indirect influence on policy.</w:t>
            </w:r>
          </w:p>
        </w:tc>
      </w:tr>
      <w:tr w:rsidR="00214452" w:rsidRPr="00214452" w14:paraId="3EF48CFA"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A97DC4"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Transport Workers/Unions</w:t>
            </w:r>
          </w:p>
        </w:tc>
        <w:tc>
          <w:tcPr>
            <w:tcW w:w="0" w:type="auto"/>
            <w:hideMark/>
          </w:tcPr>
          <w:p w14:paraId="5A4A97A0"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0" w:type="auto"/>
            <w:hideMark/>
          </w:tcPr>
          <w:p w14:paraId="7AA7C3A4"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110967B6"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30DC71C8"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w:t>
            </w:r>
          </w:p>
        </w:tc>
        <w:tc>
          <w:tcPr>
            <w:tcW w:w="0" w:type="auto"/>
            <w:hideMark/>
          </w:tcPr>
          <w:p w14:paraId="1405D622" w14:textId="0D1797FB" w:rsidR="00214452" w:rsidRPr="00214452" w:rsidRDefault="00E87EFB"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CE59F2">
              <w:rPr>
                <w:rFonts w:ascii="Times New Roman" w:hAnsi="Times New Roman" w:cs="Times New Roman"/>
              </w:rPr>
              <w:t>A critical</w:t>
            </w:r>
            <w:r w:rsidR="00214452" w:rsidRPr="00214452">
              <w:rPr>
                <w:rFonts w:ascii="Times New Roman" w:hAnsi="Times New Roman" w:cs="Times New Roman"/>
              </w:rPr>
              <w:t xml:space="preserve"> workforce can halt </w:t>
            </w:r>
            <w:r w:rsidRPr="00CE59F2">
              <w:rPr>
                <w:rFonts w:ascii="Times New Roman" w:hAnsi="Times New Roman" w:cs="Times New Roman"/>
              </w:rPr>
              <w:t xml:space="preserve">a </w:t>
            </w:r>
            <w:r w:rsidR="00214452" w:rsidRPr="00214452">
              <w:rPr>
                <w:rFonts w:ascii="Times New Roman" w:hAnsi="Times New Roman" w:cs="Times New Roman"/>
              </w:rPr>
              <w:t>project if not engaged.</w:t>
            </w:r>
          </w:p>
        </w:tc>
      </w:tr>
      <w:tr w:rsidR="00214452" w:rsidRPr="00214452" w14:paraId="291A4692"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46D11641"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Investors/Private Contractors</w:t>
            </w:r>
          </w:p>
        </w:tc>
        <w:tc>
          <w:tcPr>
            <w:tcW w:w="0" w:type="auto"/>
            <w:hideMark/>
          </w:tcPr>
          <w:p w14:paraId="5E4FA7BC"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30E2B542"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High</w:t>
            </w:r>
          </w:p>
        </w:tc>
        <w:tc>
          <w:tcPr>
            <w:tcW w:w="0" w:type="auto"/>
            <w:hideMark/>
          </w:tcPr>
          <w:p w14:paraId="04507647"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0" w:type="auto"/>
            <w:hideMark/>
          </w:tcPr>
          <w:p w14:paraId="1DD63858"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w:t>
            </w:r>
          </w:p>
        </w:tc>
        <w:tc>
          <w:tcPr>
            <w:tcW w:w="0" w:type="auto"/>
            <w:hideMark/>
          </w:tcPr>
          <w:p w14:paraId="3E3C4470"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Fund delivery; contractual authority ensures strong leverage.</w:t>
            </w:r>
          </w:p>
        </w:tc>
      </w:tr>
    </w:tbl>
    <w:p w14:paraId="70120642" w14:textId="398FB655" w:rsidR="00214452" w:rsidRPr="00214452" w:rsidRDefault="00214452" w:rsidP="00CE59F2">
      <w:pPr>
        <w:spacing w:line="360" w:lineRule="auto"/>
        <w:jc w:val="both"/>
        <w:rPr>
          <w:rFonts w:ascii="Times New Roman" w:hAnsi="Times New Roman" w:cs="Times New Roman"/>
        </w:rPr>
      </w:pPr>
    </w:p>
    <w:p w14:paraId="7E870D28" w14:textId="0CD84D72" w:rsidR="00214452" w:rsidRPr="00214452" w:rsidRDefault="00214452" w:rsidP="00CE59F2">
      <w:pPr>
        <w:numPr>
          <w:ilvl w:val="0"/>
          <w:numId w:val="9"/>
        </w:numPr>
        <w:spacing w:line="360" w:lineRule="auto"/>
        <w:jc w:val="both"/>
        <w:rPr>
          <w:rFonts w:ascii="Times New Roman" w:hAnsi="Times New Roman" w:cs="Times New Roman"/>
        </w:rPr>
      </w:pPr>
      <w:r w:rsidRPr="00214452">
        <w:rPr>
          <w:rFonts w:ascii="Times New Roman" w:hAnsi="Times New Roman" w:cs="Times New Roman"/>
          <w:b/>
          <w:bCs/>
        </w:rPr>
        <w:t>Local Government Authorities</w:t>
      </w:r>
      <w:r w:rsidRPr="00214452">
        <w:rPr>
          <w:rFonts w:ascii="Times New Roman" w:hAnsi="Times New Roman" w:cs="Times New Roman"/>
        </w:rPr>
        <w:t xml:space="preserve"> </w:t>
      </w:r>
      <w:r w:rsidR="00E87EFB" w:rsidRPr="00CE59F2">
        <w:rPr>
          <w:rFonts w:ascii="Times New Roman" w:hAnsi="Times New Roman" w:cs="Times New Roman"/>
        </w:rPr>
        <w:t xml:space="preserve">occupy the most important role in all three dimensions. They oversee the financial allocations, offer regulatory licenses, and hold </w:t>
      </w:r>
      <w:r w:rsidR="00E87EFB" w:rsidRPr="00CE59F2">
        <w:rPr>
          <w:rFonts w:ascii="Times New Roman" w:hAnsi="Times New Roman" w:cs="Times New Roman"/>
        </w:rPr>
        <w:lastRenderedPageBreak/>
        <w:t>specific responsibilities to the citizens</w:t>
      </w:r>
      <w:r w:rsidR="0074338C" w:rsidRPr="00CE59F2">
        <w:rPr>
          <w:rFonts w:ascii="Times New Roman" w:hAnsi="Times New Roman" w:cs="Times New Roman"/>
        </w:rPr>
        <w:t xml:space="preserve"> (Grandin, 2024)</w:t>
      </w:r>
      <w:r w:rsidR="00E87EFB" w:rsidRPr="00CE59F2">
        <w:rPr>
          <w:rFonts w:ascii="Times New Roman" w:hAnsi="Times New Roman" w:cs="Times New Roman"/>
        </w:rPr>
        <w:t>. Therefore, their lack of short-term political leadership mustn't exclude project success</w:t>
      </w:r>
      <w:r w:rsidRPr="00214452">
        <w:rPr>
          <w:rFonts w:ascii="Times New Roman" w:hAnsi="Times New Roman" w:cs="Times New Roman"/>
        </w:rPr>
        <w:t>.</w:t>
      </w:r>
    </w:p>
    <w:p w14:paraId="1E10A90D" w14:textId="71ED1121" w:rsidR="00214452" w:rsidRPr="00214452" w:rsidRDefault="00214452" w:rsidP="00CE59F2">
      <w:pPr>
        <w:numPr>
          <w:ilvl w:val="0"/>
          <w:numId w:val="9"/>
        </w:numPr>
        <w:spacing w:line="360" w:lineRule="auto"/>
        <w:jc w:val="both"/>
        <w:rPr>
          <w:rFonts w:ascii="Times New Roman" w:hAnsi="Times New Roman" w:cs="Times New Roman"/>
        </w:rPr>
      </w:pPr>
      <w:r w:rsidRPr="00214452">
        <w:rPr>
          <w:rFonts w:ascii="Times New Roman" w:hAnsi="Times New Roman" w:cs="Times New Roman"/>
          <w:b/>
          <w:bCs/>
        </w:rPr>
        <w:t>Commuters/Residents</w:t>
      </w:r>
      <w:r w:rsidRPr="00214452">
        <w:rPr>
          <w:rFonts w:ascii="Times New Roman" w:hAnsi="Times New Roman" w:cs="Times New Roman"/>
        </w:rPr>
        <w:t xml:space="preserve"> </w:t>
      </w:r>
      <w:r w:rsidR="00E87EFB" w:rsidRPr="00CE59F2">
        <w:rPr>
          <w:rFonts w:ascii="Times New Roman" w:hAnsi="Times New Roman" w:cs="Times New Roman"/>
        </w:rPr>
        <w:t>have little formal power but are high-interest demonstrators as ultimate beneficiaries</w:t>
      </w:r>
      <w:r w:rsidR="00CE59F2" w:rsidRPr="00CE59F2">
        <w:rPr>
          <w:rFonts w:ascii="Times New Roman" w:hAnsi="Times New Roman" w:cs="Times New Roman"/>
        </w:rPr>
        <w:t xml:space="preserve"> (Karnar, 2025)</w:t>
      </w:r>
      <w:r w:rsidR="00E87EFB" w:rsidRPr="00CE59F2">
        <w:rPr>
          <w:rFonts w:ascii="Times New Roman" w:hAnsi="Times New Roman" w:cs="Times New Roman"/>
        </w:rPr>
        <w:t xml:space="preserve">. They may have an indirect impact on the decision-making process through collective </w:t>
      </w:r>
      <w:proofErr w:type="spellStart"/>
      <w:r w:rsidR="00E87EFB" w:rsidRPr="00CE59F2">
        <w:rPr>
          <w:rFonts w:ascii="Times New Roman" w:hAnsi="Times New Roman" w:cs="Times New Roman"/>
        </w:rPr>
        <w:t>behavior</w:t>
      </w:r>
      <w:proofErr w:type="spellEnd"/>
      <w:r w:rsidR="00E87EFB" w:rsidRPr="00CE59F2">
        <w:rPr>
          <w:rFonts w:ascii="Times New Roman" w:hAnsi="Times New Roman" w:cs="Times New Roman"/>
        </w:rPr>
        <w:t>: protests, petitions, and media campaigns.</w:t>
      </w:r>
    </w:p>
    <w:p w14:paraId="00321265" w14:textId="40AD0F0D" w:rsidR="00214452" w:rsidRPr="00214452" w:rsidRDefault="00214452" w:rsidP="00CE59F2">
      <w:pPr>
        <w:numPr>
          <w:ilvl w:val="0"/>
          <w:numId w:val="9"/>
        </w:numPr>
        <w:spacing w:line="360" w:lineRule="auto"/>
        <w:jc w:val="both"/>
        <w:rPr>
          <w:rFonts w:ascii="Times New Roman" w:hAnsi="Times New Roman" w:cs="Times New Roman"/>
        </w:rPr>
      </w:pPr>
      <w:r w:rsidRPr="00214452">
        <w:rPr>
          <w:rFonts w:ascii="Times New Roman" w:hAnsi="Times New Roman" w:cs="Times New Roman"/>
          <w:b/>
          <w:bCs/>
        </w:rPr>
        <w:t>Businesses/Retailers</w:t>
      </w:r>
      <w:r w:rsidRPr="00214452">
        <w:rPr>
          <w:rFonts w:ascii="Times New Roman" w:hAnsi="Times New Roman" w:cs="Times New Roman"/>
        </w:rPr>
        <w:t xml:space="preserve"> </w:t>
      </w:r>
      <w:r w:rsidR="00130CA2" w:rsidRPr="00CE59F2">
        <w:rPr>
          <w:rFonts w:ascii="Times New Roman" w:hAnsi="Times New Roman" w:cs="Times New Roman"/>
        </w:rPr>
        <w:t xml:space="preserve">have moderate influence and power. Although they are not the main decision- dramatically, they have the capability of depriving municipal councils economically by lobbying them or by </w:t>
      </w:r>
      <w:r w:rsidR="00B72DEC" w:rsidRPr="00CE59F2">
        <w:rPr>
          <w:rFonts w:ascii="Times New Roman" w:hAnsi="Times New Roman" w:cs="Times New Roman"/>
        </w:rPr>
        <w:t>forming</w:t>
      </w:r>
      <w:r w:rsidR="00130CA2" w:rsidRPr="00CE59F2">
        <w:rPr>
          <w:rFonts w:ascii="Times New Roman" w:hAnsi="Times New Roman" w:cs="Times New Roman"/>
        </w:rPr>
        <w:t xml:space="preserve"> coalitions</w:t>
      </w:r>
      <w:r w:rsidR="00B72DEC" w:rsidRPr="00CE59F2">
        <w:rPr>
          <w:rFonts w:ascii="Times New Roman" w:hAnsi="Times New Roman" w:cs="Times New Roman"/>
        </w:rPr>
        <w:t>,</w:t>
      </w:r>
      <w:r w:rsidR="00130CA2" w:rsidRPr="00CE59F2">
        <w:rPr>
          <w:rFonts w:ascii="Times New Roman" w:hAnsi="Times New Roman" w:cs="Times New Roman"/>
        </w:rPr>
        <w:t xml:space="preserve"> particularly when a construction practice can lead to hindrance </w:t>
      </w:r>
      <w:r w:rsidR="00B72DEC" w:rsidRPr="00CE59F2">
        <w:rPr>
          <w:rFonts w:ascii="Times New Roman" w:hAnsi="Times New Roman" w:cs="Times New Roman"/>
        </w:rPr>
        <w:t>in</w:t>
      </w:r>
      <w:r w:rsidR="00130CA2" w:rsidRPr="00CE59F2">
        <w:rPr>
          <w:rFonts w:ascii="Times New Roman" w:hAnsi="Times New Roman" w:cs="Times New Roman"/>
        </w:rPr>
        <w:t xml:space="preserve"> retail areas</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Lv</w:t>
      </w:r>
      <w:proofErr w:type="spellEnd"/>
      <w:r w:rsidR="0074338C" w:rsidRPr="00CE59F2">
        <w:rPr>
          <w:rFonts w:ascii="Times New Roman" w:hAnsi="Times New Roman" w:cs="Times New Roman"/>
        </w:rPr>
        <w:t>, 2023)</w:t>
      </w:r>
      <w:r w:rsidR="00130CA2" w:rsidRPr="00CE59F2">
        <w:rPr>
          <w:rFonts w:ascii="Times New Roman" w:hAnsi="Times New Roman" w:cs="Times New Roman"/>
        </w:rPr>
        <w:t>.</w:t>
      </w:r>
    </w:p>
    <w:p w14:paraId="23D8B46D" w14:textId="4ED39285" w:rsidR="00214452" w:rsidRPr="00214452" w:rsidRDefault="00214452" w:rsidP="00CE59F2">
      <w:pPr>
        <w:numPr>
          <w:ilvl w:val="0"/>
          <w:numId w:val="9"/>
        </w:numPr>
        <w:spacing w:line="360" w:lineRule="auto"/>
        <w:jc w:val="both"/>
        <w:rPr>
          <w:rFonts w:ascii="Times New Roman" w:hAnsi="Times New Roman" w:cs="Times New Roman"/>
        </w:rPr>
      </w:pPr>
      <w:r w:rsidRPr="00214452">
        <w:rPr>
          <w:rFonts w:ascii="Times New Roman" w:hAnsi="Times New Roman" w:cs="Times New Roman"/>
          <w:b/>
          <w:bCs/>
        </w:rPr>
        <w:t>Transport Workers/Unions</w:t>
      </w:r>
      <w:r w:rsidRPr="00214452">
        <w:rPr>
          <w:rFonts w:ascii="Times New Roman" w:hAnsi="Times New Roman" w:cs="Times New Roman"/>
        </w:rPr>
        <w:t xml:space="preserve"> </w:t>
      </w:r>
      <w:r w:rsidR="00130CA2" w:rsidRPr="00CE59F2">
        <w:rPr>
          <w:rFonts w:ascii="Times New Roman" w:hAnsi="Times New Roman" w:cs="Times New Roman"/>
        </w:rPr>
        <w:t xml:space="preserve">The group is representative of a high-risk group that is especially problematic. High influence and medium power </w:t>
      </w:r>
      <w:r w:rsidR="00B72DEC" w:rsidRPr="00CE59F2">
        <w:rPr>
          <w:rFonts w:ascii="Times New Roman" w:hAnsi="Times New Roman" w:cs="Times New Roman"/>
        </w:rPr>
        <w:t>are</w:t>
      </w:r>
      <w:r w:rsidR="00130CA2" w:rsidRPr="00CE59F2">
        <w:rPr>
          <w:rFonts w:ascii="Times New Roman" w:hAnsi="Times New Roman" w:cs="Times New Roman"/>
        </w:rPr>
        <w:t xml:space="preserve"> associated with the ability of the group to regulate the labour</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Rudskoy</w:t>
      </w:r>
      <w:proofErr w:type="spellEnd"/>
      <w:r w:rsidR="0074338C" w:rsidRPr="00CE59F2">
        <w:rPr>
          <w:rFonts w:ascii="Times New Roman" w:hAnsi="Times New Roman" w:cs="Times New Roman"/>
        </w:rPr>
        <w:t>, 2021)</w:t>
      </w:r>
      <w:r w:rsidR="00130CA2" w:rsidRPr="00CE59F2">
        <w:rPr>
          <w:rFonts w:ascii="Times New Roman" w:hAnsi="Times New Roman" w:cs="Times New Roman"/>
        </w:rPr>
        <w:t xml:space="preserve">. Further, the group maintains a high degree of interest as the working conditions and the employment security of the group members </w:t>
      </w:r>
      <w:r w:rsidR="00B72DEC" w:rsidRPr="00CE59F2">
        <w:rPr>
          <w:rFonts w:ascii="Times New Roman" w:hAnsi="Times New Roman" w:cs="Times New Roman"/>
        </w:rPr>
        <w:t xml:space="preserve">are affected </w:t>
      </w:r>
      <w:r w:rsidR="00130CA2" w:rsidRPr="00CE59F2">
        <w:rPr>
          <w:rFonts w:ascii="Times New Roman" w:hAnsi="Times New Roman" w:cs="Times New Roman"/>
        </w:rPr>
        <w:t>by the project.</w:t>
      </w:r>
    </w:p>
    <w:p w14:paraId="4B8E6D73" w14:textId="718E3511" w:rsidR="00214452" w:rsidRPr="00214452" w:rsidRDefault="00214452" w:rsidP="00CE59F2">
      <w:pPr>
        <w:numPr>
          <w:ilvl w:val="0"/>
          <w:numId w:val="9"/>
        </w:numPr>
        <w:spacing w:line="360" w:lineRule="auto"/>
        <w:jc w:val="both"/>
        <w:rPr>
          <w:rFonts w:ascii="Times New Roman" w:hAnsi="Times New Roman" w:cs="Times New Roman"/>
        </w:rPr>
      </w:pPr>
      <w:r w:rsidRPr="00214452">
        <w:rPr>
          <w:rFonts w:ascii="Times New Roman" w:hAnsi="Times New Roman" w:cs="Times New Roman"/>
          <w:b/>
          <w:bCs/>
        </w:rPr>
        <w:t>Investors/Contractors</w:t>
      </w:r>
      <w:r w:rsidR="00B72DEC" w:rsidRPr="00CE59F2">
        <w:rPr>
          <w:rFonts w:ascii="Times New Roman" w:hAnsi="Times New Roman" w:cs="Times New Roman"/>
          <w:b/>
          <w:bCs/>
        </w:rPr>
        <w:t>.</w:t>
      </w:r>
      <w:r w:rsidRPr="00214452">
        <w:rPr>
          <w:rFonts w:ascii="Times New Roman" w:hAnsi="Times New Roman" w:cs="Times New Roman"/>
        </w:rPr>
        <w:t xml:space="preserve"> </w:t>
      </w:r>
      <w:r w:rsidR="00130CA2" w:rsidRPr="00CE59F2">
        <w:rPr>
          <w:rFonts w:ascii="Times New Roman" w:hAnsi="Times New Roman" w:cs="Times New Roman"/>
        </w:rPr>
        <w:t>They are bold players both financially and in deliveries. The fact that their contractual authority puts them in the high-power/high-influence category makes sense</w:t>
      </w:r>
      <w:r w:rsidR="00B72DEC" w:rsidRPr="00CE59F2">
        <w:rPr>
          <w:rFonts w:ascii="Times New Roman" w:hAnsi="Times New Roman" w:cs="Times New Roman"/>
        </w:rPr>
        <w:t>,</w:t>
      </w:r>
      <w:r w:rsidR="00130CA2" w:rsidRPr="00CE59F2">
        <w:rPr>
          <w:rFonts w:ascii="Times New Roman" w:hAnsi="Times New Roman" w:cs="Times New Roman"/>
        </w:rPr>
        <w:t xml:space="preserve"> but their interests can be of moderate severity in relation to the interests of the government and the unions</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Kaffash</w:t>
      </w:r>
      <w:proofErr w:type="spellEnd"/>
      <w:r w:rsidR="0074338C" w:rsidRPr="00CE59F2">
        <w:rPr>
          <w:rFonts w:ascii="Times New Roman" w:hAnsi="Times New Roman" w:cs="Times New Roman"/>
        </w:rPr>
        <w:t>, 2021)</w:t>
      </w:r>
      <w:r w:rsidR="00130CA2" w:rsidRPr="00CE59F2">
        <w:rPr>
          <w:rFonts w:ascii="Times New Roman" w:hAnsi="Times New Roman" w:cs="Times New Roman"/>
        </w:rPr>
        <w:t>.</w:t>
      </w:r>
    </w:p>
    <w:p w14:paraId="3209A2EE" w14:textId="1634BCC8" w:rsidR="00214452" w:rsidRPr="00214452" w:rsidRDefault="00AF4F3F" w:rsidP="00CE59F2">
      <w:pPr>
        <w:spacing w:line="360" w:lineRule="auto"/>
        <w:jc w:val="both"/>
        <w:rPr>
          <w:rFonts w:ascii="Times New Roman" w:hAnsi="Times New Roman" w:cs="Times New Roman"/>
        </w:rPr>
      </w:pPr>
      <w:r w:rsidRPr="00AF4F3F">
        <w:rPr>
          <w:rFonts w:ascii="Times New Roman" w:hAnsi="Times New Roman" w:cs="Times New Roman"/>
        </w:rPr>
        <w:t>The Local Council (Gloucester City Council), investors involved in redeveloping the Westgate Street, and the Transport Workers Union which covers the station area all fall under the high-power/high-interest group that needs close management in the case of Gloucester.</w:t>
      </w:r>
    </w:p>
    <w:p w14:paraId="7052C5FC" w14:textId="51D56315" w:rsidR="00214452" w:rsidRPr="00CE59F2" w:rsidRDefault="00214452" w:rsidP="00CE59F2">
      <w:pPr>
        <w:pStyle w:val="Heading2"/>
        <w:spacing w:line="360" w:lineRule="auto"/>
        <w:jc w:val="both"/>
        <w:rPr>
          <w:rFonts w:ascii="Times New Roman" w:hAnsi="Times New Roman" w:cs="Times New Roman"/>
          <w:b/>
          <w:bCs/>
          <w:color w:val="000000" w:themeColor="text1"/>
          <w:sz w:val="24"/>
          <w:szCs w:val="24"/>
        </w:rPr>
      </w:pPr>
      <w:bookmarkStart w:id="3" w:name="_Toc209645774"/>
      <w:r w:rsidRPr="00CE59F2">
        <w:rPr>
          <w:rFonts w:ascii="Times New Roman" w:hAnsi="Times New Roman" w:cs="Times New Roman"/>
          <w:b/>
          <w:bCs/>
          <w:color w:val="000000" w:themeColor="text1"/>
          <w:sz w:val="24"/>
          <w:szCs w:val="24"/>
        </w:rPr>
        <w:t>2.2 Stakeholder Map</w:t>
      </w:r>
      <w:bookmarkEnd w:id="3"/>
    </w:p>
    <w:p w14:paraId="3282350E" w14:textId="25B97E43" w:rsidR="00214452" w:rsidRPr="00CE59F2" w:rsidRDefault="0074338C" w:rsidP="00CE59F2">
      <w:pPr>
        <w:spacing w:line="360" w:lineRule="auto"/>
        <w:jc w:val="both"/>
        <w:rPr>
          <w:rFonts w:ascii="Times New Roman" w:hAnsi="Times New Roman" w:cs="Times New Roman"/>
        </w:rPr>
      </w:pPr>
      <w:r w:rsidRPr="00CE59F2">
        <w:rPr>
          <w:rFonts w:ascii="Times New Roman" w:hAnsi="Times New Roman" w:cs="Times New Roman"/>
        </w:rPr>
        <w:t>Dui</w:t>
      </w:r>
      <w:r w:rsidR="00CE59F2" w:rsidRPr="00CE59F2">
        <w:rPr>
          <w:rFonts w:ascii="Times New Roman" w:hAnsi="Times New Roman" w:cs="Times New Roman"/>
        </w:rPr>
        <w:t xml:space="preserve"> </w:t>
      </w:r>
      <w:r w:rsidR="00E029F8" w:rsidRPr="00CE59F2">
        <w:rPr>
          <w:rFonts w:ascii="Times New Roman" w:hAnsi="Times New Roman" w:cs="Times New Roman"/>
        </w:rPr>
        <w:t>(</w:t>
      </w:r>
      <w:r w:rsidRPr="00CE59F2">
        <w:rPr>
          <w:rFonts w:ascii="Times New Roman" w:hAnsi="Times New Roman" w:cs="Times New Roman"/>
        </w:rPr>
        <w:t>2021</w:t>
      </w:r>
      <w:r w:rsidR="00E029F8" w:rsidRPr="00CE59F2">
        <w:rPr>
          <w:rFonts w:ascii="Times New Roman" w:hAnsi="Times New Roman" w:cs="Times New Roman"/>
        </w:rPr>
        <w:t xml:space="preserve">) Matrix is a framework that is still widely used in prioritising and managing stakeholders. It transfers a grid of stakeholders </w:t>
      </w:r>
      <w:r w:rsidR="00E87EFB" w:rsidRPr="00CE59F2">
        <w:rPr>
          <w:rFonts w:ascii="Times New Roman" w:hAnsi="Times New Roman" w:cs="Times New Roman"/>
        </w:rPr>
        <w:t>based</w:t>
      </w:r>
      <w:r w:rsidR="00E029F8" w:rsidRPr="00CE59F2">
        <w:rPr>
          <w:rFonts w:ascii="Times New Roman" w:hAnsi="Times New Roman" w:cs="Times New Roman"/>
        </w:rPr>
        <w:t xml:space="preserve"> on the power (low/high) and interest (low/high)</w:t>
      </w:r>
      <w:r w:rsidR="00E87EFB" w:rsidRPr="00CE59F2">
        <w:rPr>
          <w:rFonts w:ascii="Times New Roman" w:hAnsi="Times New Roman" w:cs="Times New Roman"/>
        </w:rPr>
        <w:t>,</w:t>
      </w:r>
      <w:r w:rsidR="00E029F8" w:rsidRPr="00CE59F2">
        <w:rPr>
          <w:rFonts w:ascii="Times New Roman" w:hAnsi="Times New Roman" w:cs="Times New Roman"/>
        </w:rPr>
        <w:t xml:space="preserve"> and </w:t>
      </w:r>
      <w:r w:rsidR="00E87EFB" w:rsidRPr="00CE59F2">
        <w:rPr>
          <w:rFonts w:ascii="Times New Roman" w:hAnsi="Times New Roman" w:cs="Times New Roman"/>
        </w:rPr>
        <w:t>creates</w:t>
      </w:r>
      <w:r w:rsidR="00E029F8" w:rsidRPr="00CE59F2">
        <w:rPr>
          <w:rFonts w:ascii="Times New Roman" w:hAnsi="Times New Roman" w:cs="Times New Roman"/>
        </w:rPr>
        <w:t xml:space="preserve"> four categories</w:t>
      </w:r>
      <w:r w:rsidR="00214452" w:rsidRPr="00214452">
        <w:rPr>
          <w:rFonts w:ascii="Times New Roman" w:hAnsi="Times New Roman" w:cs="Times New Roman"/>
        </w:rPr>
        <w:t>:</w:t>
      </w:r>
    </w:p>
    <w:p w14:paraId="31742047" w14:textId="77777777" w:rsidR="008155B8" w:rsidRPr="008155B8" w:rsidRDefault="008155B8" w:rsidP="00CE59F2">
      <w:pPr>
        <w:spacing w:line="360" w:lineRule="auto"/>
        <w:jc w:val="both"/>
        <w:rPr>
          <w:rFonts w:ascii="Times New Roman" w:hAnsi="Times New Roman" w:cs="Times New Roman"/>
          <w:b/>
          <w:bCs/>
        </w:rPr>
      </w:pPr>
      <w:r w:rsidRPr="008155B8">
        <w:rPr>
          <w:rFonts w:ascii="Times New Roman" w:hAnsi="Times New Roman" w:cs="Times New Roman"/>
          <w:b/>
          <w:bCs/>
        </w:rPr>
        <w:t>Table Representation of Stakeholder Map</w:t>
      </w:r>
    </w:p>
    <w:tbl>
      <w:tblPr>
        <w:tblStyle w:val="GridTable2-Accent6"/>
        <w:tblW w:w="0" w:type="auto"/>
        <w:tblLook w:val="04A0" w:firstRow="1" w:lastRow="0" w:firstColumn="1" w:lastColumn="0" w:noHBand="0" w:noVBand="1"/>
      </w:tblPr>
      <w:tblGrid>
        <w:gridCol w:w="2600"/>
        <w:gridCol w:w="3088"/>
        <w:gridCol w:w="3338"/>
      </w:tblGrid>
      <w:tr w:rsidR="008155B8" w:rsidRPr="008155B8" w14:paraId="451B8DDD" w14:textId="77777777" w:rsidTr="008155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070548" w14:textId="77777777" w:rsidR="008155B8" w:rsidRPr="008155B8" w:rsidRDefault="008155B8" w:rsidP="00CE59F2">
            <w:pPr>
              <w:spacing w:after="160" w:line="360" w:lineRule="auto"/>
              <w:jc w:val="both"/>
              <w:rPr>
                <w:rFonts w:ascii="Times New Roman" w:hAnsi="Times New Roman" w:cs="Times New Roman"/>
              </w:rPr>
            </w:pPr>
            <w:r w:rsidRPr="008155B8">
              <w:rPr>
                <w:rFonts w:ascii="Times New Roman" w:hAnsi="Times New Roman" w:cs="Times New Roman"/>
              </w:rPr>
              <w:t>Power \ Interest</w:t>
            </w:r>
          </w:p>
        </w:tc>
        <w:tc>
          <w:tcPr>
            <w:tcW w:w="0" w:type="auto"/>
            <w:hideMark/>
          </w:tcPr>
          <w:p w14:paraId="5B626B8E" w14:textId="77777777" w:rsidR="008155B8" w:rsidRPr="008155B8" w:rsidRDefault="008155B8"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155B8">
              <w:rPr>
                <w:rFonts w:ascii="Times New Roman" w:hAnsi="Times New Roman" w:cs="Times New Roman"/>
              </w:rPr>
              <w:t>High Interest (Keep Informed)</w:t>
            </w:r>
          </w:p>
        </w:tc>
        <w:tc>
          <w:tcPr>
            <w:tcW w:w="0" w:type="auto"/>
            <w:hideMark/>
          </w:tcPr>
          <w:p w14:paraId="69C4FC9A" w14:textId="77777777" w:rsidR="008155B8" w:rsidRPr="008155B8" w:rsidRDefault="008155B8"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8155B8">
              <w:rPr>
                <w:rFonts w:ascii="Times New Roman" w:hAnsi="Times New Roman" w:cs="Times New Roman"/>
              </w:rPr>
              <w:t>Low Interest (Monitor / Keep Satisfied)</w:t>
            </w:r>
          </w:p>
        </w:tc>
      </w:tr>
      <w:tr w:rsidR="008155B8" w:rsidRPr="008155B8" w14:paraId="7FC411AF" w14:textId="77777777" w:rsidTr="008155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1E4308" w14:textId="77777777" w:rsidR="008155B8" w:rsidRPr="008155B8" w:rsidRDefault="008155B8" w:rsidP="00CE59F2">
            <w:pPr>
              <w:spacing w:after="160" w:line="360" w:lineRule="auto"/>
              <w:jc w:val="both"/>
              <w:rPr>
                <w:rFonts w:ascii="Times New Roman" w:hAnsi="Times New Roman" w:cs="Times New Roman"/>
              </w:rPr>
            </w:pPr>
            <w:r w:rsidRPr="008155B8">
              <w:rPr>
                <w:rFonts w:ascii="Times New Roman" w:hAnsi="Times New Roman" w:cs="Times New Roman"/>
              </w:rPr>
              <w:lastRenderedPageBreak/>
              <w:t>High Power (Manage Closely)</w:t>
            </w:r>
          </w:p>
        </w:tc>
        <w:tc>
          <w:tcPr>
            <w:tcW w:w="0" w:type="auto"/>
            <w:hideMark/>
          </w:tcPr>
          <w:p w14:paraId="1CFE6B64" w14:textId="77777777" w:rsidR="008155B8" w:rsidRPr="008155B8" w:rsidRDefault="008155B8"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55B8">
              <w:rPr>
                <w:rFonts w:ascii="Times New Roman" w:hAnsi="Times New Roman" w:cs="Times New Roman"/>
              </w:rPr>
              <w:t>Local Government, Investors, Unions</w:t>
            </w:r>
          </w:p>
        </w:tc>
        <w:tc>
          <w:tcPr>
            <w:tcW w:w="0" w:type="auto"/>
            <w:hideMark/>
          </w:tcPr>
          <w:p w14:paraId="676A9ADE" w14:textId="77777777" w:rsidR="008155B8" w:rsidRPr="008155B8" w:rsidRDefault="008155B8"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155B8">
              <w:rPr>
                <w:rFonts w:ascii="Times New Roman" w:hAnsi="Times New Roman" w:cs="Times New Roman"/>
              </w:rPr>
              <w:t>National Regulators</w:t>
            </w:r>
          </w:p>
        </w:tc>
      </w:tr>
      <w:tr w:rsidR="008155B8" w:rsidRPr="008155B8" w14:paraId="1EC25970" w14:textId="77777777" w:rsidTr="008155B8">
        <w:tc>
          <w:tcPr>
            <w:cnfStyle w:val="001000000000" w:firstRow="0" w:lastRow="0" w:firstColumn="1" w:lastColumn="0" w:oddVBand="0" w:evenVBand="0" w:oddHBand="0" w:evenHBand="0" w:firstRowFirstColumn="0" w:firstRowLastColumn="0" w:lastRowFirstColumn="0" w:lastRowLastColumn="0"/>
            <w:tcW w:w="0" w:type="auto"/>
            <w:hideMark/>
          </w:tcPr>
          <w:p w14:paraId="1FE75B04" w14:textId="77777777" w:rsidR="008155B8" w:rsidRPr="008155B8" w:rsidRDefault="008155B8" w:rsidP="00CE59F2">
            <w:pPr>
              <w:spacing w:after="160" w:line="360" w:lineRule="auto"/>
              <w:jc w:val="both"/>
              <w:rPr>
                <w:rFonts w:ascii="Times New Roman" w:hAnsi="Times New Roman" w:cs="Times New Roman"/>
              </w:rPr>
            </w:pPr>
            <w:r w:rsidRPr="008155B8">
              <w:rPr>
                <w:rFonts w:ascii="Times New Roman" w:hAnsi="Times New Roman" w:cs="Times New Roman"/>
              </w:rPr>
              <w:t>Low Power</w:t>
            </w:r>
          </w:p>
        </w:tc>
        <w:tc>
          <w:tcPr>
            <w:tcW w:w="0" w:type="auto"/>
            <w:hideMark/>
          </w:tcPr>
          <w:p w14:paraId="099B666C" w14:textId="77777777" w:rsidR="008155B8" w:rsidRPr="008155B8" w:rsidRDefault="008155B8"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55B8">
              <w:rPr>
                <w:rFonts w:ascii="Times New Roman" w:hAnsi="Times New Roman" w:cs="Times New Roman"/>
              </w:rPr>
              <w:t>Commuters, Businesses, NGOs</w:t>
            </w:r>
          </w:p>
        </w:tc>
        <w:tc>
          <w:tcPr>
            <w:tcW w:w="0" w:type="auto"/>
            <w:hideMark/>
          </w:tcPr>
          <w:p w14:paraId="29B4F907" w14:textId="77777777" w:rsidR="008155B8" w:rsidRPr="008155B8" w:rsidRDefault="008155B8"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155B8">
              <w:rPr>
                <w:rFonts w:ascii="Times New Roman" w:hAnsi="Times New Roman" w:cs="Times New Roman"/>
              </w:rPr>
              <w:t>Peripheral Community Members</w:t>
            </w:r>
          </w:p>
        </w:tc>
      </w:tr>
    </w:tbl>
    <w:p w14:paraId="3CC70094" w14:textId="77777777" w:rsidR="008155B8" w:rsidRPr="00214452" w:rsidRDefault="008155B8" w:rsidP="00CE59F2">
      <w:pPr>
        <w:spacing w:line="360" w:lineRule="auto"/>
        <w:jc w:val="both"/>
        <w:rPr>
          <w:rFonts w:ascii="Times New Roman" w:hAnsi="Times New Roman" w:cs="Times New Roman"/>
        </w:rPr>
      </w:pPr>
    </w:p>
    <w:p w14:paraId="73B215C7" w14:textId="77777777" w:rsidR="00CE59F2" w:rsidRPr="00CE59F2" w:rsidRDefault="00214452" w:rsidP="00CE59F2">
      <w:pPr>
        <w:numPr>
          <w:ilvl w:val="0"/>
          <w:numId w:val="10"/>
        </w:numPr>
        <w:spacing w:line="360" w:lineRule="auto"/>
        <w:jc w:val="both"/>
        <w:rPr>
          <w:rFonts w:ascii="Times New Roman" w:hAnsi="Times New Roman" w:cs="Times New Roman"/>
        </w:rPr>
      </w:pPr>
      <w:r w:rsidRPr="00214452">
        <w:rPr>
          <w:rFonts w:ascii="Times New Roman" w:hAnsi="Times New Roman" w:cs="Times New Roman"/>
          <w:b/>
          <w:bCs/>
        </w:rPr>
        <w:t>High Power, High Interest (Manage Closely):</w:t>
      </w:r>
      <w:r w:rsidR="00E029F8" w:rsidRPr="00CE59F2">
        <w:rPr>
          <w:rFonts w:ascii="Times New Roman" w:hAnsi="Times New Roman" w:cs="Times New Roman"/>
        </w:rPr>
        <w:t xml:space="preserve"> </w:t>
      </w:r>
    </w:p>
    <w:p w14:paraId="7BA1DFDF" w14:textId="50757D93" w:rsidR="00214452" w:rsidRPr="00214452" w:rsidRDefault="00E029F8" w:rsidP="00CE59F2">
      <w:pPr>
        <w:spacing w:line="360" w:lineRule="auto"/>
        <w:jc w:val="both"/>
        <w:rPr>
          <w:rFonts w:ascii="Times New Roman" w:hAnsi="Times New Roman" w:cs="Times New Roman"/>
        </w:rPr>
      </w:pPr>
      <w:r w:rsidRPr="00CE59F2">
        <w:rPr>
          <w:rFonts w:ascii="Times New Roman" w:hAnsi="Times New Roman" w:cs="Times New Roman"/>
        </w:rPr>
        <w:t>Local Government, Investors, Unions. These stakeholders are highly important in the determination of project success. Their participation is bound to entail intensive engagement involving routine briefings, face-to-face meetings</w:t>
      </w:r>
      <w:r w:rsidR="00E87EFB" w:rsidRPr="00CE59F2">
        <w:rPr>
          <w:rFonts w:ascii="Times New Roman" w:hAnsi="Times New Roman" w:cs="Times New Roman"/>
        </w:rPr>
        <w:t>,</w:t>
      </w:r>
      <w:r w:rsidRPr="00CE59F2">
        <w:rPr>
          <w:rFonts w:ascii="Times New Roman" w:hAnsi="Times New Roman" w:cs="Times New Roman"/>
        </w:rPr>
        <w:t xml:space="preserve"> as well as formal negotiations</w:t>
      </w:r>
      <w:r w:rsidR="0074338C" w:rsidRPr="00CE59F2">
        <w:rPr>
          <w:rFonts w:ascii="Times New Roman" w:hAnsi="Times New Roman" w:cs="Times New Roman"/>
        </w:rPr>
        <w:t xml:space="preserve"> (Iyer, 2021)</w:t>
      </w:r>
      <w:r w:rsidRPr="00CE59F2">
        <w:rPr>
          <w:rFonts w:ascii="Times New Roman" w:hAnsi="Times New Roman" w:cs="Times New Roman"/>
        </w:rPr>
        <w:t>. There is the case of the transport unions being assured of fair conditions of the working environment</w:t>
      </w:r>
      <w:r w:rsidR="00B72DEC" w:rsidRPr="00CE59F2">
        <w:rPr>
          <w:rFonts w:ascii="Times New Roman" w:hAnsi="Times New Roman" w:cs="Times New Roman"/>
        </w:rPr>
        <w:t>,</w:t>
      </w:r>
      <w:r w:rsidRPr="00CE59F2">
        <w:rPr>
          <w:rFonts w:ascii="Times New Roman" w:hAnsi="Times New Roman" w:cs="Times New Roman"/>
        </w:rPr>
        <w:t xml:space="preserve"> and the investors being given full</w:t>
      </w:r>
      <w:r w:rsidR="00B72DEC" w:rsidRPr="00CE59F2">
        <w:rPr>
          <w:rFonts w:ascii="Times New Roman" w:hAnsi="Times New Roman" w:cs="Times New Roman"/>
        </w:rPr>
        <w:t>,</w:t>
      </w:r>
      <w:r w:rsidRPr="00CE59F2">
        <w:rPr>
          <w:rFonts w:ascii="Times New Roman" w:hAnsi="Times New Roman" w:cs="Times New Roman"/>
        </w:rPr>
        <w:t xml:space="preserve"> open</w:t>
      </w:r>
      <w:r w:rsidR="00B72DEC" w:rsidRPr="00CE59F2">
        <w:rPr>
          <w:rFonts w:ascii="Times New Roman" w:hAnsi="Times New Roman" w:cs="Times New Roman"/>
        </w:rPr>
        <w:t>,</w:t>
      </w:r>
      <w:r w:rsidRPr="00CE59F2">
        <w:rPr>
          <w:rFonts w:ascii="Times New Roman" w:hAnsi="Times New Roman" w:cs="Times New Roman"/>
        </w:rPr>
        <w:t xml:space="preserve"> and disclosed financial reporting.</w:t>
      </w:r>
    </w:p>
    <w:p w14:paraId="52B6F9F3" w14:textId="71199227" w:rsidR="004F64A6" w:rsidRPr="00CE59F2" w:rsidRDefault="00214452" w:rsidP="00CE59F2">
      <w:pPr>
        <w:pStyle w:val="ListParagraph"/>
        <w:numPr>
          <w:ilvl w:val="0"/>
          <w:numId w:val="10"/>
        </w:numPr>
        <w:spacing w:line="360" w:lineRule="auto"/>
        <w:jc w:val="both"/>
        <w:rPr>
          <w:rFonts w:ascii="Times New Roman" w:hAnsi="Times New Roman" w:cs="Times New Roman"/>
        </w:rPr>
      </w:pPr>
      <w:r w:rsidRPr="00CE59F2">
        <w:rPr>
          <w:rFonts w:ascii="Times New Roman" w:hAnsi="Times New Roman" w:cs="Times New Roman"/>
          <w:b/>
          <w:bCs/>
        </w:rPr>
        <w:t>High Power, Low Interest (Keep Satisfied):</w:t>
      </w:r>
    </w:p>
    <w:p w14:paraId="05AE2BA6" w14:textId="1E5639FD" w:rsidR="00E029F8" w:rsidRPr="00CE59F2" w:rsidRDefault="00E029F8" w:rsidP="00CE59F2">
      <w:pPr>
        <w:spacing w:line="360" w:lineRule="auto"/>
        <w:jc w:val="both"/>
        <w:rPr>
          <w:rFonts w:ascii="Times New Roman" w:hAnsi="Times New Roman" w:cs="Times New Roman"/>
        </w:rPr>
      </w:pPr>
      <w:r w:rsidRPr="00CE59F2">
        <w:rPr>
          <w:rFonts w:ascii="Times New Roman" w:hAnsi="Times New Roman" w:cs="Times New Roman"/>
        </w:rPr>
        <w:t>Regulators of National Government. These departments are less interested in the day-to-day management of the project, but they should be convinced that the project is in line with the national transport and environmental laws</w:t>
      </w:r>
      <w:r w:rsidR="0074338C" w:rsidRPr="00CE59F2">
        <w:rPr>
          <w:rFonts w:ascii="Times New Roman" w:hAnsi="Times New Roman" w:cs="Times New Roman"/>
        </w:rPr>
        <w:t xml:space="preserve"> (Chung, 2021)</w:t>
      </w:r>
      <w:r w:rsidRPr="00CE59F2">
        <w:rPr>
          <w:rFonts w:ascii="Times New Roman" w:hAnsi="Times New Roman" w:cs="Times New Roman"/>
        </w:rPr>
        <w:t>. Regular and comprehensive reporting, in addition to some chosen audits, ought to adequately meet their control needs.</w:t>
      </w:r>
    </w:p>
    <w:p w14:paraId="295BF446" w14:textId="0C929DBF" w:rsidR="00E029F8" w:rsidRPr="00CE59F2" w:rsidRDefault="00E029F8" w:rsidP="00CE59F2">
      <w:pPr>
        <w:spacing w:line="360" w:lineRule="auto"/>
        <w:jc w:val="both"/>
        <w:rPr>
          <w:rFonts w:ascii="Times New Roman" w:hAnsi="Times New Roman" w:cs="Times New Roman"/>
        </w:rPr>
      </w:pPr>
      <w:r w:rsidRPr="00CE59F2">
        <w:rPr>
          <w:rFonts w:ascii="Times New Roman" w:hAnsi="Times New Roman" w:cs="Times New Roman"/>
        </w:rPr>
        <w:t xml:space="preserve">3. </w:t>
      </w:r>
      <w:r w:rsidRPr="00CE59F2">
        <w:rPr>
          <w:rFonts w:ascii="Times New Roman" w:hAnsi="Times New Roman" w:cs="Times New Roman"/>
          <w:b/>
          <w:bCs/>
        </w:rPr>
        <w:t>Low Power, High Interest (Keep Informed</w:t>
      </w:r>
      <w:r w:rsidRPr="00CE59F2">
        <w:rPr>
          <w:rFonts w:ascii="Times New Roman" w:hAnsi="Times New Roman" w:cs="Times New Roman"/>
        </w:rPr>
        <w:t xml:space="preserve">).  </w:t>
      </w:r>
    </w:p>
    <w:p w14:paraId="4F12176C" w14:textId="49DD6889" w:rsidR="00E029F8" w:rsidRPr="00CE59F2" w:rsidRDefault="00E029F8" w:rsidP="00CE59F2">
      <w:pPr>
        <w:spacing w:line="360" w:lineRule="auto"/>
        <w:jc w:val="both"/>
        <w:rPr>
          <w:rFonts w:ascii="Times New Roman" w:hAnsi="Times New Roman" w:cs="Times New Roman"/>
        </w:rPr>
      </w:pPr>
      <w:r w:rsidRPr="00CE59F2">
        <w:rPr>
          <w:rFonts w:ascii="Times New Roman" w:hAnsi="Times New Roman" w:cs="Times New Roman"/>
        </w:rPr>
        <w:t xml:space="preserve">Commuters, Businesses, </w:t>
      </w:r>
      <w:proofErr w:type="gramStart"/>
      <w:r w:rsidRPr="00CE59F2">
        <w:rPr>
          <w:rFonts w:ascii="Times New Roman" w:hAnsi="Times New Roman" w:cs="Times New Roman"/>
        </w:rPr>
        <w:t xml:space="preserve">NGOs </w:t>
      </w:r>
      <w:r w:rsidR="004F64A6" w:rsidRPr="00CE59F2">
        <w:rPr>
          <w:rFonts w:ascii="Times New Roman" w:hAnsi="Times New Roman" w:cs="Times New Roman"/>
        </w:rPr>
        <w:t>,</w:t>
      </w:r>
      <w:r w:rsidRPr="00CE59F2">
        <w:rPr>
          <w:rFonts w:ascii="Times New Roman" w:hAnsi="Times New Roman" w:cs="Times New Roman"/>
        </w:rPr>
        <w:t>Though</w:t>
      </w:r>
      <w:proofErr w:type="gramEnd"/>
      <w:r w:rsidRPr="00CE59F2">
        <w:rPr>
          <w:rFonts w:ascii="Times New Roman" w:hAnsi="Times New Roman" w:cs="Times New Roman"/>
        </w:rPr>
        <w:t xml:space="preserve"> they have no power to be legally seen as people who build the implementation of decisions of projects on them have a direct impact, these groups carry the brunt of the outcomes of the projects. Their impressions and activism in society can shape the leadership in politics</w:t>
      </w:r>
      <w:r w:rsidR="0074338C" w:rsidRPr="00CE59F2">
        <w:rPr>
          <w:rFonts w:ascii="Times New Roman" w:hAnsi="Times New Roman" w:cs="Times New Roman"/>
        </w:rPr>
        <w:t xml:space="preserve"> (Diao, 2021)</w:t>
      </w:r>
      <w:r w:rsidRPr="00CE59F2">
        <w:rPr>
          <w:rFonts w:ascii="Times New Roman" w:hAnsi="Times New Roman" w:cs="Times New Roman"/>
        </w:rPr>
        <w:t>. This is why they must be given periodic updates that are presented in easily understandable formats</w:t>
      </w:r>
      <w:r w:rsidR="00E87EFB" w:rsidRPr="00CE59F2">
        <w:rPr>
          <w:rFonts w:ascii="Times New Roman" w:hAnsi="Times New Roman" w:cs="Times New Roman"/>
        </w:rPr>
        <w:t>,</w:t>
      </w:r>
      <w:r w:rsidRPr="00CE59F2">
        <w:rPr>
          <w:rFonts w:ascii="Times New Roman" w:hAnsi="Times New Roman" w:cs="Times New Roman"/>
        </w:rPr>
        <w:t xml:space="preserve"> like posters in the community and postings on social media, to keep them alive.</w:t>
      </w:r>
    </w:p>
    <w:p w14:paraId="5EE44A45" w14:textId="247401A9" w:rsidR="00E029F8" w:rsidRPr="00CE59F2" w:rsidRDefault="00E029F8" w:rsidP="00CE59F2">
      <w:pPr>
        <w:spacing w:line="360" w:lineRule="auto"/>
        <w:jc w:val="both"/>
        <w:rPr>
          <w:rFonts w:ascii="Times New Roman" w:hAnsi="Times New Roman" w:cs="Times New Roman"/>
        </w:rPr>
      </w:pPr>
      <w:r w:rsidRPr="00CE59F2">
        <w:rPr>
          <w:rFonts w:ascii="Times New Roman" w:hAnsi="Times New Roman" w:cs="Times New Roman"/>
        </w:rPr>
        <w:t xml:space="preserve">4. </w:t>
      </w:r>
      <w:r w:rsidRPr="00CE59F2">
        <w:rPr>
          <w:rFonts w:ascii="Times New Roman" w:hAnsi="Times New Roman" w:cs="Times New Roman"/>
          <w:b/>
          <w:bCs/>
        </w:rPr>
        <w:t>Low Power, Low Interest (Monitor):</w:t>
      </w:r>
    </w:p>
    <w:p w14:paraId="265137CF" w14:textId="74DF9182" w:rsidR="00E029F8" w:rsidRPr="00CE59F2" w:rsidRDefault="00E029F8" w:rsidP="00CE59F2">
      <w:pPr>
        <w:spacing w:line="360" w:lineRule="auto"/>
        <w:jc w:val="both"/>
        <w:rPr>
          <w:rFonts w:ascii="Times New Roman" w:hAnsi="Times New Roman" w:cs="Times New Roman"/>
        </w:rPr>
      </w:pPr>
      <w:r w:rsidRPr="00CE59F2">
        <w:rPr>
          <w:rFonts w:ascii="Times New Roman" w:hAnsi="Times New Roman" w:cs="Times New Roman"/>
        </w:rPr>
        <w:t>Members of the peripheral community who are not immediately dependent on the system. The present involvement of this cohort is minimal, though their interest can change as the project goes on</w:t>
      </w:r>
      <w:r w:rsidR="0074338C" w:rsidRPr="00CE59F2">
        <w:rPr>
          <w:rFonts w:ascii="Times New Roman" w:hAnsi="Times New Roman" w:cs="Times New Roman"/>
        </w:rPr>
        <w:t xml:space="preserve"> (Ceder, 2021)</w:t>
      </w:r>
      <w:r w:rsidRPr="00CE59F2">
        <w:rPr>
          <w:rFonts w:ascii="Times New Roman" w:hAnsi="Times New Roman" w:cs="Times New Roman"/>
        </w:rPr>
        <w:t>. Monitoring of this group would thus be important to ensure that they are incorporated in the decision-making process in case their interest in it is realized to be high.</w:t>
      </w:r>
    </w:p>
    <w:p w14:paraId="368B1C3C" w14:textId="2EB7111B" w:rsidR="00214452" w:rsidRPr="00214452" w:rsidRDefault="00E029F8" w:rsidP="00CE59F2">
      <w:pPr>
        <w:spacing w:line="360" w:lineRule="auto"/>
        <w:jc w:val="both"/>
        <w:rPr>
          <w:rFonts w:ascii="Times New Roman" w:hAnsi="Times New Roman" w:cs="Times New Roman"/>
        </w:rPr>
      </w:pPr>
      <w:r w:rsidRPr="00CE59F2">
        <w:rPr>
          <w:rFonts w:ascii="Times New Roman" w:hAnsi="Times New Roman" w:cs="Times New Roman"/>
        </w:rPr>
        <w:lastRenderedPageBreak/>
        <w:t>This framework will establish sources of allocation of resources more effectively by the managers as they place stakeholders.</w:t>
      </w:r>
    </w:p>
    <w:p w14:paraId="19C3E2D2" w14:textId="366D94FB" w:rsidR="00214452" w:rsidRPr="00CE59F2" w:rsidRDefault="00214452" w:rsidP="00CE59F2">
      <w:pPr>
        <w:pStyle w:val="Heading2"/>
        <w:spacing w:line="360" w:lineRule="auto"/>
        <w:jc w:val="both"/>
        <w:rPr>
          <w:rFonts w:ascii="Times New Roman" w:hAnsi="Times New Roman" w:cs="Times New Roman"/>
          <w:b/>
          <w:bCs/>
          <w:color w:val="000000" w:themeColor="text1"/>
          <w:sz w:val="24"/>
          <w:szCs w:val="24"/>
        </w:rPr>
      </w:pPr>
      <w:bookmarkStart w:id="4" w:name="_Toc209645775"/>
      <w:r w:rsidRPr="00CE59F2">
        <w:rPr>
          <w:rFonts w:ascii="Times New Roman" w:hAnsi="Times New Roman" w:cs="Times New Roman"/>
          <w:b/>
          <w:bCs/>
          <w:color w:val="000000" w:themeColor="text1"/>
          <w:sz w:val="24"/>
          <w:szCs w:val="24"/>
        </w:rPr>
        <w:t>2.3 Communication and Consultation Plan</w:t>
      </w:r>
      <w:bookmarkEnd w:id="4"/>
    </w:p>
    <w:p w14:paraId="03A6D228" w14:textId="77777777" w:rsidR="00214452" w:rsidRPr="00214452" w:rsidRDefault="00214452" w:rsidP="00CE59F2">
      <w:pPr>
        <w:spacing w:line="360" w:lineRule="auto"/>
        <w:jc w:val="both"/>
        <w:rPr>
          <w:rFonts w:ascii="Times New Roman" w:hAnsi="Times New Roman" w:cs="Times New Roman"/>
          <w:b/>
          <w:bCs/>
        </w:rPr>
      </w:pPr>
      <w:r w:rsidRPr="00214452">
        <w:rPr>
          <w:rFonts w:ascii="Times New Roman" w:hAnsi="Times New Roman" w:cs="Times New Roman"/>
          <w:b/>
          <w:bCs/>
        </w:rPr>
        <w:t>Communication Plan</w:t>
      </w:r>
    </w:p>
    <w:p w14:paraId="31D903BA"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b/>
          <w:bCs/>
        </w:rPr>
        <w:t>Table 2: Communication and Consultation Plan</w:t>
      </w:r>
    </w:p>
    <w:tbl>
      <w:tblPr>
        <w:tblStyle w:val="GridTable2-Accent5"/>
        <w:tblW w:w="0" w:type="auto"/>
        <w:tblLayout w:type="fixed"/>
        <w:tblLook w:val="04A0" w:firstRow="1" w:lastRow="0" w:firstColumn="1" w:lastColumn="0" w:noHBand="0" w:noVBand="1"/>
      </w:tblPr>
      <w:tblGrid>
        <w:gridCol w:w="2480"/>
        <w:gridCol w:w="1813"/>
        <w:gridCol w:w="1253"/>
        <w:gridCol w:w="1586"/>
        <w:gridCol w:w="1894"/>
      </w:tblGrid>
      <w:tr w:rsidR="008155B8" w:rsidRPr="00CE59F2" w14:paraId="612E542A" w14:textId="77777777" w:rsidTr="008155B8">
        <w:trPr>
          <w:cnfStyle w:val="100000000000" w:firstRow="1" w:lastRow="0" w:firstColumn="0" w:lastColumn="0" w:oddVBand="0" w:evenVBand="0" w:oddHBand="0" w:evenHBand="0" w:firstRowFirstColumn="0" w:firstRowLastColumn="0" w:lastRowFirstColumn="0" w:lastRowLastColumn="0"/>
          <w:trHeight w:val="645"/>
        </w:trPr>
        <w:tc>
          <w:tcPr>
            <w:cnfStyle w:val="001000000000" w:firstRow="0" w:lastRow="0" w:firstColumn="1" w:lastColumn="0" w:oddVBand="0" w:evenVBand="0" w:oddHBand="0" w:evenHBand="0" w:firstRowFirstColumn="0" w:firstRowLastColumn="0" w:lastRowFirstColumn="0" w:lastRowLastColumn="0"/>
            <w:tcW w:w="2480" w:type="dxa"/>
            <w:hideMark/>
          </w:tcPr>
          <w:p w14:paraId="6D70BD13"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Stakeholder Group</w:t>
            </w:r>
          </w:p>
        </w:tc>
        <w:tc>
          <w:tcPr>
            <w:tcW w:w="1813" w:type="dxa"/>
            <w:hideMark/>
          </w:tcPr>
          <w:p w14:paraId="19127F2F"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Information Needs</w:t>
            </w:r>
          </w:p>
        </w:tc>
        <w:tc>
          <w:tcPr>
            <w:tcW w:w="1253" w:type="dxa"/>
            <w:hideMark/>
          </w:tcPr>
          <w:p w14:paraId="75A5FC85"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Frequency</w:t>
            </w:r>
          </w:p>
        </w:tc>
        <w:tc>
          <w:tcPr>
            <w:tcW w:w="1586" w:type="dxa"/>
            <w:hideMark/>
          </w:tcPr>
          <w:p w14:paraId="7BD58155"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Medium</w:t>
            </w:r>
          </w:p>
        </w:tc>
        <w:tc>
          <w:tcPr>
            <w:tcW w:w="1894" w:type="dxa"/>
            <w:hideMark/>
          </w:tcPr>
          <w:p w14:paraId="48CFA65F" w14:textId="77777777" w:rsidR="00214452" w:rsidRPr="00214452" w:rsidRDefault="00214452" w:rsidP="00CE59F2">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Responsibility</w:t>
            </w:r>
          </w:p>
        </w:tc>
      </w:tr>
      <w:tr w:rsidR="008155B8" w:rsidRPr="00CE59F2" w14:paraId="5C23D3AC" w14:textId="77777777" w:rsidTr="008155B8">
        <w:trPr>
          <w:cnfStyle w:val="000000100000" w:firstRow="0" w:lastRow="0" w:firstColumn="0" w:lastColumn="0" w:oddVBand="0" w:evenVBand="0" w:oddHBand="1" w:evenHBand="0" w:firstRowFirstColumn="0" w:firstRowLastColumn="0" w:lastRowFirstColumn="0" w:lastRowLastColumn="0"/>
          <w:trHeight w:val="899"/>
        </w:trPr>
        <w:tc>
          <w:tcPr>
            <w:cnfStyle w:val="001000000000" w:firstRow="0" w:lastRow="0" w:firstColumn="1" w:lastColumn="0" w:oddVBand="0" w:evenVBand="0" w:oddHBand="0" w:evenHBand="0" w:firstRowFirstColumn="0" w:firstRowLastColumn="0" w:lastRowFirstColumn="0" w:lastRowLastColumn="0"/>
            <w:tcW w:w="2480" w:type="dxa"/>
            <w:hideMark/>
          </w:tcPr>
          <w:p w14:paraId="495FBE4D"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Local Government Authorities</w:t>
            </w:r>
          </w:p>
        </w:tc>
        <w:tc>
          <w:tcPr>
            <w:tcW w:w="1813" w:type="dxa"/>
            <w:hideMark/>
          </w:tcPr>
          <w:p w14:paraId="79147127"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Progress updates, risks, budgets</w:t>
            </w:r>
          </w:p>
        </w:tc>
        <w:tc>
          <w:tcPr>
            <w:tcW w:w="1253" w:type="dxa"/>
            <w:hideMark/>
          </w:tcPr>
          <w:p w14:paraId="2045D590"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Monthly</w:t>
            </w:r>
          </w:p>
        </w:tc>
        <w:tc>
          <w:tcPr>
            <w:tcW w:w="1586" w:type="dxa"/>
            <w:hideMark/>
          </w:tcPr>
          <w:p w14:paraId="321EBA79"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Reports, executive meetings</w:t>
            </w:r>
          </w:p>
        </w:tc>
        <w:tc>
          <w:tcPr>
            <w:tcW w:w="1894" w:type="dxa"/>
            <w:hideMark/>
          </w:tcPr>
          <w:p w14:paraId="5FE48088"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Project Director</w:t>
            </w:r>
          </w:p>
        </w:tc>
      </w:tr>
      <w:tr w:rsidR="008155B8" w:rsidRPr="00CE59F2" w14:paraId="48280788" w14:textId="77777777" w:rsidTr="008155B8">
        <w:trPr>
          <w:trHeight w:val="1160"/>
        </w:trPr>
        <w:tc>
          <w:tcPr>
            <w:cnfStyle w:val="001000000000" w:firstRow="0" w:lastRow="0" w:firstColumn="1" w:lastColumn="0" w:oddVBand="0" w:evenVBand="0" w:oddHBand="0" w:evenHBand="0" w:firstRowFirstColumn="0" w:firstRowLastColumn="0" w:lastRowFirstColumn="0" w:lastRowLastColumn="0"/>
            <w:tcW w:w="2480" w:type="dxa"/>
            <w:hideMark/>
          </w:tcPr>
          <w:p w14:paraId="657C4765"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Commuters/Residents</w:t>
            </w:r>
          </w:p>
        </w:tc>
        <w:tc>
          <w:tcPr>
            <w:tcW w:w="1813" w:type="dxa"/>
            <w:hideMark/>
          </w:tcPr>
          <w:p w14:paraId="6BCBECB1"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Timetables, benefits, disruptions</w:t>
            </w:r>
          </w:p>
        </w:tc>
        <w:tc>
          <w:tcPr>
            <w:tcW w:w="1253" w:type="dxa"/>
            <w:hideMark/>
          </w:tcPr>
          <w:p w14:paraId="09443DF0"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Weekly</w:t>
            </w:r>
          </w:p>
        </w:tc>
        <w:tc>
          <w:tcPr>
            <w:tcW w:w="1586" w:type="dxa"/>
            <w:hideMark/>
          </w:tcPr>
          <w:p w14:paraId="1A08C894"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Posters, website, social media, local press</w:t>
            </w:r>
          </w:p>
        </w:tc>
        <w:tc>
          <w:tcPr>
            <w:tcW w:w="1894" w:type="dxa"/>
            <w:hideMark/>
          </w:tcPr>
          <w:p w14:paraId="5E038592"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Communications Officer</w:t>
            </w:r>
          </w:p>
        </w:tc>
      </w:tr>
      <w:tr w:rsidR="008155B8" w:rsidRPr="00CE59F2" w14:paraId="56947842" w14:textId="77777777" w:rsidTr="008155B8">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2480" w:type="dxa"/>
            <w:hideMark/>
          </w:tcPr>
          <w:p w14:paraId="42B5CFE9"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Businesses/Retailers</w:t>
            </w:r>
          </w:p>
        </w:tc>
        <w:tc>
          <w:tcPr>
            <w:tcW w:w="1813" w:type="dxa"/>
            <w:hideMark/>
          </w:tcPr>
          <w:p w14:paraId="53F5FFE0"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Route design, access details, consultation dates</w:t>
            </w:r>
          </w:p>
        </w:tc>
        <w:tc>
          <w:tcPr>
            <w:tcW w:w="1253" w:type="dxa"/>
            <w:hideMark/>
          </w:tcPr>
          <w:p w14:paraId="1F66133D"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Bi-monthly</w:t>
            </w:r>
          </w:p>
        </w:tc>
        <w:tc>
          <w:tcPr>
            <w:tcW w:w="1586" w:type="dxa"/>
            <w:hideMark/>
          </w:tcPr>
          <w:p w14:paraId="29FCBCFD"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Email newsletters, forums</w:t>
            </w:r>
          </w:p>
        </w:tc>
        <w:tc>
          <w:tcPr>
            <w:tcW w:w="1894" w:type="dxa"/>
            <w:hideMark/>
          </w:tcPr>
          <w:p w14:paraId="5FEB07BB" w14:textId="5D00DC45"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Stakeholder Manager</w:t>
            </w:r>
            <w:r w:rsidR="00F55127">
              <w:rPr>
                <w:rFonts w:ascii="Times New Roman" w:hAnsi="Times New Roman" w:cs="Times New Roman"/>
              </w:rPr>
              <w:t>.</w:t>
            </w:r>
          </w:p>
        </w:tc>
      </w:tr>
      <w:tr w:rsidR="008155B8" w:rsidRPr="00CE59F2" w14:paraId="0287718A" w14:textId="77777777" w:rsidTr="008155B8">
        <w:trPr>
          <w:trHeight w:val="906"/>
        </w:trPr>
        <w:tc>
          <w:tcPr>
            <w:cnfStyle w:val="001000000000" w:firstRow="0" w:lastRow="0" w:firstColumn="1" w:lastColumn="0" w:oddVBand="0" w:evenVBand="0" w:oddHBand="0" w:evenHBand="0" w:firstRowFirstColumn="0" w:firstRowLastColumn="0" w:lastRowFirstColumn="0" w:lastRowLastColumn="0"/>
            <w:tcW w:w="2480" w:type="dxa"/>
            <w:hideMark/>
          </w:tcPr>
          <w:p w14:paraId="18D66853"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Environmental NGOs</w:t>
            </w:r>
          </w:p>
        </w:tc>
        <w:tc>
          <w:tcPr>
            <w:tcW w:w="1813" w:type="dxa"/>
            <w:hideMark/>
          </w:tcPr>
          <w:p w14:paraId="746D04A7"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Environmental impact data, mitigation plans</w:t>
            </w:r>
          </w:p>
        </w:tc>
        <w:tc>
          <w:tcPr>
            <w:tcW w:w="1253" w:type="dxa"/>
            <w:hideMark/>
          </w:tcPr>
          <w:p w14:paraId="155865F8"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Quarterly</w:t>
            </w:r>
          </w:p>
        </w:tc>
        <w:tc>
          <w:tcPr>
            <w:tcW w:w="1586" w:type="dxa"/>
            <w:hideMark/>
          </w:tcPr>
          <w:p w14:paraId="7B4C92C3"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Reports, roundtables</w:t>
            </w:r>
          </w:p>
        </w:tc>
        <w:tc>
          <w:tcPr>
            <w:tcW w:w="1894" w:type="dxa"/>
            <w:hideMark/>
          </w:tcPr>
          <w:p w14:paraId="43A74178"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ESG Advisor</w:t>
            </w:r>
          </w:p>
        </w:tc>
      </w:tr>
      <w:tr w:rsidR="008155B8" w:rsidRPr="00CE59F2" w14:paraId="0F3D917C" w14:textId="77777777" w:rsidTr="008155B8">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2480" w:type="dxa"/>
            <w:hideMark/>
          </w:tcPr>
          <w:p w14:paraId="211B5F8D"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Workers/Unions</w:t>
            </w:r>
          </w:p>
        </w:tc>
        <w:tc>
          <w:tcPr>
            <w:tcW w:w="1813" w:type="dxa"/>
            <w:hideMark/>
          </w:tcPr>
          <w:p w14:paraId="322D6257"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Training programmes, job security guarantees</w:t>
            </w:r>
          </w:p>
        </w:tc>
        <w:tc>
          <w:tcPr>
            <w:tcW w:w="1253" w:type="dxa"/>
            <w:hideMark/>
          </w:tcPr>
          <w:p w14:paraId="12228457"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Monthly</w:t>
            </w:r>
          </w:p>
        </w:tc>
        <w:tc>
          <w:tcPr>
            <w:tcW w:w="1586" w:type="dxa"/>
            <w:hideMark/>
          </w:tcPr>
          <w:p w14:paraId="513BC430"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Town halls, letters</w:t>
            </w:r>
          </w:p>
        </w:tc>
        <w:tc>
          <w:tcPr>
            <w:tcW w:w="1894" w:type="dxa"/>
            <w:hideMark/>
          </w:tcPr>
          <w:p w14:paraId="7CE24352" w14:textId="77777777" w:rsidR="00214452" w:rsidRPr="00214452" w:rsidRDefault="00214452" w:rsidP="00CE59F2">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HR Manager</w:t>
            </w:r>
          </w:p>
        </w:tc>
      </w:tr>
      <w:tr w:rsidR="008155B8" w:rsidRPr="00CE59F2" w14:paraId="41D4C127" w14:textId="77777777" w:rsidTr="008155B8">
        <w:trPr>
          <w:trHeight w:val="899"/>
        </w:trPr>
        <w:tc>
          <w:tcPr>
            <w:cnfStyle w:val="001000000000" w:firstRow="0" w:lastRow="0" w:firstColumn="1" w:lastColumn="0" w:oddVBand="0" w:evenVBand="0" w:oddHBand="0" w:evenHBand="0" w:firstRowFirstColumn="0" w:firstRowLastColumn="0" w:lastRowFirstColumn="0" w:lastRowLastColumn="0"/>
            <w:tcW w:w="2480" w:type="dxa"/>
            <w:hideMark/>
          </w:tcPr>
          <w:p w14:paraId="4802FCB7" w14:textId="77777777" w:rsidR="00214452" w:rsidRPr="00214452" w:rsidRDefault="00214452" w:rsidP="00CE59F2">
            <w:pPr>
              <w:spacing w:after="160" w:line="360" w:lineRule="auto"/>
              <w:jc w:val="both"/>
              <w:rPr>
                <w:rFonts w:ascii="Times New Roman" w:hAnsi="Times New Roman" w:cs="Times New Roman"/>
              </w:rPr>
            </w:pPr>
            <w:r w:rsidRPr="00214452">
              <w:rPr>
                <w:rFonts w:ascii="Times New Roman" w:hAnsi="Times New Roman" w:cs="Times New Roman"/>
              </w:rPr>
              <w:t>Investors/Contractors</w:t>
            </w:r>
          </w:p>
        </w:tc>
        <w:tc>
          <w:tcPr>
            <w:tcW w:w="1813" w:type="dxa"/>
            <w:hideMark/>
          </w:tcPr>
          <w:p w14:paraId="35A5DAF0"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ROI analysis, project milestones</w:t>
            </w:r>
          </w:p>
        </w:tc>
        <w:tc>
          <w:tcPr>
            <w:tcW w:w="1253" w:type="dxa"/>
            <w:hideMark/>
          </w:tcPr>
          <w:p w14:paraId="36CCF697"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Monthly</w:t>
            </w:r>
          </w:p>
        </w:tc>
        <w:tc>
          <w:tcPr>
            <w:tcW w:w="1586" w:type="dxa"/>
            <w:hideMark/>
          </w:tcPr>
          <w:p w14:paraId="701CCAAE"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Dashboards, video calls</w:t>
            </w:r>
          </w:p>
        </w:tc>
        <w:tc>
          <w:tcPr>
            <w:tcW w:w="1894" w:type="dxa"/>
            <w:hideMark/>
          </w:tcPr>
          <w:p w14:paraId="1B986E86" w14:textId="77777777" w:rsidR="00214452" w:rsidRPr="00214452" w:rsidRDefault="00214452" w:rsidP="00CE59F2">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14452">
              <w:rPr>
                <w:rFonts w:ascii="Times New Roman" w:hAnsi="Times New Roman" w:cs="Times New Roman"/>
              </w:rPr>
              <w:t>Finance Lead</w:t>
            </w:r>
          </w:p>
        </w:tc>
      </w:tr>
    </w:tbl>
    <w:p w14:paraId="2BD2289B" w14:textId="77777777" w:rsidR="004F64A6" w:rsidRPr="00CE59F2" w:rsidRDefault="004F64A6" w:rsidP="00CE59F2">
      <w:pPr>
        <w:spacing w:line="360" w:lineRule="auto"/>
        <w:jc w:val="both"/>
        <w:rPr>
          <w:rFonts w:ascii="Times New Roman" w:hAnsi="Times New Roman" w:cs="Times New Roman"/>
          <w:b/>
          <w:bCs/>
        </w:rPr>
      </w:pPr>
    </w:p>
    <w:p w14:paraId="421FD45E" w14:textId="20244E07" w:rsidR="00214452" w:rsidRPr="00214452" w:rsidRDefault="00214452" w:rsidP="00CE59F2">
      <w:pPr>
        <w:spacing w:line="360" w:lineRule="auto"/>
        <w:jc w:val="both"/>
        <w:rPr>
          <w:rFonts w:ascii="Times New Roman" w:hAnsi="Times New Roman" w:cs="Times New Roman"/>
          <w:b/>
          <w:bCs/>
        </w:rPr>
      </w:pPr>
      <w:r w:rsidRPr="00214452">
        <w:rPr>
          <w:rFonts w:ascii="Times New Roman" w:hAnsi="Times New Roman" w:cs="Times New Roman"/>
          <w:b/>
          <w:bCs/>
        </w:rPr>
        <w:lastRenderedPageBreak/>
        <w:t>Consultation Strategy</w:t>
      </w:r>
    </w:p>
    <w:p w14:paraId="5A230033"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A phased approach ensures stakeholders are engaged across the entire project lifecycle:</w:t>
      </w:r>
    </w:p>
    <w:p w14:paraId="0BCB8D81" w14:textId="77777777" w:rsidR="00214452" w:rsidRPr="00214452" w:rsidRDefault="00214452" w:rsidP="00CE59F2">
      <w:pPr>
        <w:numPr>
          <w:ilvl w:val="0"/>
          <w:numId w:val="13"/>
        </w:numPr>
        <w:spacing w:line="360" w:lineRule="auto"/>
        <w:jc w:val="both"/>
        <w:rPr>
          <w:rFonts w:ascii="Times New Roman" w:hAnsi="Times New Roman" w:cs="Times New Roman"/>
        </w:rPr>
      </w:pPr>
      <w:r w:rsidRPr="00214452">
        <w:rPr>
          <w:rFonts w:ascii="Times New Roman" w:hAnsi="Times New Roman" w:cs="Times New Roman"/>
          <w:b/>
          <w:bCs/>
        </w:rPr>
        <w:t>Planning Phase:</w:t>
      </w:r>
    </w:p>
    <w:p w14:paraId="1B0053B3" w14:textId="4C1D9C3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Public surveys</w:t>
      </w:r>
      <w:r w:rsidRPr="00214452">
        <w:rPr>
          <w:rFonts w:ascii="Times New Roman" w:hAnsi="Times New Roman" w:cs="Times New Roman"/>
        </w:rPr>
        <w:t xml:space="preserve"> at transport hubs and online portals to gather commuter preferences</w:t>
      </w:r>
      <w:r w:rsidR="0074338C" w:rsidRPr="00CE59F2">
        <w:rPr>
          <w:rFonts w:ascii="Times New Roman" w:hAnsi="Times New Roman" w:cs="Times New Roman"/>
        </w:rPr>
        <w:t xml:space="preserve"> (Gohar, 2021)</w:t>
      </w:r>
      <w:r w:rsidRPr="00214452">
        <w:rPr>
          <w:rFonts w:ascii="Times New Roman" w:hAnsi="Times New Roman" w:cs="Times New Roman"/>
        </w:rPr>
        <w:t>.</w:t>
      </w:r>
      <w:r w:rsidR="00AF4F3F">
        <w:rPr>
          <w:rFonts w:ascii="Times New Roman" w:hAnsi="Times New Roman" w:cs="Times New Roman"/>
        </w:rPr>
        <w:t xml:space="preserve"> </w:t>
      </w:r>
      <w:r w:rsidR="00AF4F3F" w:rsidRPr="00AF4F3F">
        <w:rPr>
          <w:rFonts w:ascii="Times New Roman" w:hAnsi="Times New Roman" w:cs="Times New Roman"/>
        </w:rPr>
        <w:t>As an example, surveys of commuter will be conducted at Gloucester Railway Station (Bruton Way) and at Gloucester Transport Hub (Station Road) to support the patterns of travel and preference of commuter at peak hours.</w:t>
      </w:r>
    </w:p>
    <w:p w14:paraId="7697B897" w14:textId="7777777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Workshops with businesses</w:t>
      </w:r>
      <w:r w:rsidRPr="00214452">
        <w:rPr>
          <w:rFonts w:ascii="Times New Roman" w:hAnsi="Times New Roman" w:cs="Times New Roman"/>
        </w:rPr>
        <w:t xml:space="preserve"> to identify concerns about customer access.</w:t>
      </w:r>
    </w:p>
    <w:p w14:paraId="35916C65" w14:textId="184FA17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Policy roundtables</w:t>
      </w:r>
      <w:r w:rsidRPr="00214452">
        <w:rPr>
          <w:rFonts w:ascii="Times New Roman" w:hAnsi="Times New Roman" w:cs="Times New Roman"/>
        </w:rPr>
        <w:t xml:space="preserve"> with local authorities to align objectives</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Rudskoy</w:t>
      </w:r>
      <w:proofErr w:type="spellEnd"/>
      <w:r w:rsidR="0074338C" w:rsidRPr="00CE59F2">
        <w:rPr>
          <w:rFonts w:ascii="Times New Roman" w:hAnsi="Times New Roman" w:cs="Times New Roman"/>
        </w:rPr>
        <w:t>, 2021)</w:t>
      </w:r>
      <w:r w:rsidRPr="00214452">
        <w:rPr>
          <w:rFonts w:ascii="Times New Roman" w:hAnsi="Times New Roman" w:cs="Times New Roman"/>
        </w:rPr>
        <w:t>.</w:t>
      </w:r>
    </w:p>
    <w:p w14:paraId="26F83C21" w14:textId="77777777" w:rsidR="00214452" w:rsidRPr="00214452" w:rsidRDefault="00214452" w:rsidP="00CE59F2">
      <w:pPr>
        <w:numPr>
          <w:ilvl w:val="0"/>
          <w:numId w:val="13"/>
        </w:numPr>
        <w:spacing w:line="360" w:lineRule="auto"/>
        <w:jc w:val="both"/>
        <w:rPr>
          <w:rFonts w:ascii="Times New Roman" w:hAnsi="Times New Roman" w:cs="Times New Roman"/>
        </w:rPr>
      </w:pPr>
      <w:r w:rsidRPr="00214452">
        <w:rPr>
          <w:rFonts w:ascii="Times New Roman" w:hAnsi="Times New Roman" w:cs="Times New Roman"/>
          <w:b/>
          <w:bCs/>
        </w:rPr>
        <w:t>Implementation Phase:</w:t>
      </w:r>
    </w:p>
    <w:p w14:paraId="1C2784DF" w14:textId="59E2E0E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Regular newsletters</w:t>
      </w:r>
      <w:r w:rsidRPr="00214452">
        <w:rPr>
          <w:rFonts w:ascii="Times New Roman" w:hAnsi="Times New Roman" w:cs="Times New Roman"/>
        </w:rPr>
        <w:t xml:space="preserve"> and press releases to keep stakeholders updated on progress</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Kaffash</w:t>
      </w:r>
      <w:proofErr w:type="spellEnd"/>
      <w:r w:rsidR="0074338C" w:rsidRPr="00CE59F2">
        <w:rPr>
          <w:rFonts w:ascii="Times New Roman" w:hAnsi="Times New Roman" w:cs="Times New Roman"/>
        </w:rPr>
        <w:t>, 2021)</w:t>
      </w:r>
      <w:r w:rsidRPr="00214452">
        <w:rPr>
          <w:rFonts w:ascii="Times New Roman" w:hAnsi="Times New Roman" w:cs="Times New Roman"/>
        </w:rPr>
        <w:t>.</w:t>
      </w:r>
    </w:p>
    <w:p w14:paraId="33213268" w14:textId="7777777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Progress dashboards</w:t>
      </w:r>
      <w:r w:rsidRPr="00214452">
        <w:rPr>
          <w:rFonts w:ascii="Times New Roman" w:hAnsi="Times New Roman" w:cs="Times New Roman"/>
        </w:rPr>
        <w:t xml:space="preserve"> for investors, providing key performance indicators.</w:t>
      </w:r>
    </w:p>
    <w:p w14:paraId="1B979FFE" w14:textId="39073C83"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Union negotiation sessions</w:t>
      </w:r>
      <w:r w:rsidRPr="00214452">
        <w:rPr>
          <w:rFonts w:ascii="Times New Roman" w:hAnsi="Times New Roman" w:cs="Times New Roman"/>
        </w:rPr>
        <w:t xml:space="preserve"> to address employment transitions</w:t>
      </w:r>
      <w:r w:rsidR="0074338C" w:rsidRPr="00CE59F2">
        <w:rPr>
          <w:rFonts w:ascii="Times New Roman" w:hAnsi="Times New Roman" w:cs="Times New Roman"/>
        </w:rPr>
        <w:t xml:space="preserve"> (Dui, 2021)</w:t>
      </w:r>
      <w:r w:rsidRPr="00214452">
        <w:rPr>
          <w:rFonts w:ascii="Times New Roman" w:hAnsi="Times New Roman" w:cs="Times New Roman"/>
        </w:rPr>
        <w:t>.</w:t>
      </w:r>
    </w:p>
    <w:p w14:paraId="22E18F71" w14:textId="77777777" w:rsidR="00214452" w:rsidRPr="00214452" w:rsidRDefault="00214452" w:rsidP="00CE59F2">
      <w:pPr>
        <w:numPr>
          <w:ilvl w:val="0"/>
          <w:numId w:val="13"/>
        </w:numPr>
        <w:spacing w:line="360" w:lineRule="auto"/>
        <w:jc w:val="both"/>
        <w:rPr>
          <w:rFonts w:ascii="Times New Roman" w:hAnsi="Times New Roman" w:cs="Times New Roman"/>
        </w:rPr>
      </w:pPr>
      <w:r w:rsidRPr="00214452">
        <w:rPr>
          <w:rFonts w:ascii="Times New Roman" w:hAnsi="Times New Roman" w:cs="Times New Roman"/>
          <w:b/>
          <w:bCs/>
        </w:rPr>
        <w:t>Operational Phase:</w:t>
      </w:r>
    </w:p>
    <w:p w14:paraId="4248B66C" w14:textId="7777777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Feedback portals</w:t>
      </w:r>
      <w:r w:rsidRPr="00214452">
        <w:rPr>
          <w:rFonts w:ascii="Times New Roman" w:hAnsi="Times New Roman" w:cs="Times New Roman"/>
        </w:rPr>
        <w:t xml:space="preserve"> for ongoing user experience evaluation.</w:t>
      </w:r>
    </w:p>
    <w:p w14:paraId="7A8B14F0" w14:textId="72B3F5E0"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Satisfaction surveys</w:t>
      </w:r>
      <w:r w:rsidRPr="00214452">
        <w:rPr>
          <w:rFonts w:ascii="Times New Roman" w:hAnsi="Times New Roman" w:cs="Times New Roman"/>
        </w:rPr>
        <w:t xml:space="preserve"> </w:t>
      </w:r>
      <w:r w:rsidR="00E87EFB" w:rsidRPr="00CE59F2">
        <w:rPr>
          <w:rFonts w:ascii="Times New Roman" w:hAnsi="Times New Roman" w:cs="Times New Roman"/>
        </w:rPr>
        <w:t xml:space="preserve">are </w:t>
      </w:r>
      <w:r w:rsidRPr="00214452">
        <w:rPr>
          <w:rFonts w:ascii="Times New Roman" w:hAnsi="Times New Roman" w:cs="Times New Roman"/>
        </w:rPr>
        <w:t>distributed quarterly</w:t>
      </w:r>
      <w:r w:rsidR="0074338C" w:rsidRPr="00CE59F2">
        <w:rPr>
          <w:rFonts w:ascii="Times New Roman" w:hAnsi="Times New Roman" w:cs="Times New Roman"/>
        </w:rPr>
        <w:t xml:space="preserve"> (Iyer, 2021)</w:t>
      </w:r>
      <w:r w:rsidRPr="00214452">
        <w:rPr>
          <w:rFonts w:ascii="Times New Roman" w:hAnsi="Times New Roman" w:cs="Times New Roman"/>
        </w:rPr>
        <w:t>.</w:t>
      </w:r>
    </w:p>
    <w:p w14:paraId="44AF34DF" w14:textId="29BAC7C7" w:rsidR="00214452" w:rsidRPr="00214452" w:rsidRDefault="00214452" w:rsidP="00CE59F2">
      <w:pPr>
        <w:numPr>
          <w:ilvl w:val="1"/>
          <w:numId w:val="13"/>
        </w:numPr>
        <w:spacing w:line="360" w:lineRule="auto"/>
        <w:jc w:val="both"/>
        <w:rPr>
          <w:rFonts w:ascii="Times New Roman" w:hAnsi="Times New Roman" w:cs="Times New Roman"/>
        </w:rPr>
      </w:pPr>
      <w:r w:rsidRPr="00214452">
        <w:rPr>
          <w:rFonts w:ascii="Times New Roman" w:hAnsi="Times New Roman" w:cs="Times New Roman"/>
          <w:b/>
          <w:bCs/>
        </w:rPr>
        <w:t>Environmental audits</w:t>
      </w:r>
      <w:r w:rsidRPr="00214452">
        <w:rPr>
          <w:rFonts w:ascii="Times New Roman" w:hAnsi="Times New Roman" w:cs="Times New Roman"/>
        </w:rPr>
        <w:t xml:space="preserve"> </w:t>
      </w:r>
      <w:r w:rsidR="00E87EFB" w:rsidRPr="00CE59F2">
        <w:rPr>
          <w:rFonts w:ascii="Times New Roman" w:hAnsi="Times New Roman" w:cs="Times New Roman"/>
        </w:rPr>
        <w:t xml:space="preserve">are </w:t>
      </w:r>
      <w:r w:rsidRPr="00214452">
        <w:rPr>
          <w:rFonts w:ascii="Times New Roman" w:hAnsi="Times New Roman" w:cs="Times New Roman"/>
        </w:rPr>
        <w:t>published to demonstrate compliance.</w:t>
      </w:r>
    </w:p>
    <w:p w14:paraId="2C66755E" w14:textId="3F365097" w:rsidR="00FD7798" w:rsidRPr="00FD7798" w:rsidRDefault="00FD7798" w:rsidP="00CE59F2">
      <w:pPr>
        <w:spacing w:line="360" w:lineRule="auto"/>
        <w:jc w:val="both"/>
        <w:rPr>
          <w:rFonts w:ascii="Times New Roman" w:hAnsi="Times New Roman" w:cs="Times New Roman"/>
        </w:rPr>
      </w:pPr>
      <w:r w:rsidRPr="00FD7798">
        <w:rPr>
          <w:rFonts w:ascii="Times New Roman" w:hAnsi="Times New Roman" w:cs="Times New Roman"/>
        </w:rPr>
        <w:t xml:space="preserve">The stakeholder engagement strategy implies that it is unnecessary to create an equal distribution of products of attention; the strength, influence, and interest of </w:t>
      </w:r>
      <w:proofErr w:type="gramStart"/>
      <w:r w:rsidRPr="00FD7798">
        <w:rPr>
          <w:rFonts w:ascii="Times New Roman" w:hAnsi="Times New Roman" w:cs="Times New Roman"/>
        </w:rPr>
        <w:t>each and every</w:t>
      </w:r>
      <w:proofErr w:type="gramEnd"/>
      <w:r w:rsidRPr="00FD7798">
        <w:rPr>
          <w:rFonts w:ascii="Times New Roman" w:hAnsi="Times New Roman" w:cs="Times New Roman"/>
        </w:rPr>
        <w:t xml:space="preserve"> stakeholder should be assessed and</w:t>
      </w:r>
      <w:r w:rsidR="00E87EFB" w:rsidRPr="00CE59F2">
        <w:rPr>
          <w:rFonts w:ascii="Times New Roman" w:hAnsi="Times New Roman" w:cs="Times New Roman"/>
        </w:rPr>
        <w:t>,</w:t>
      </w:r>
      <w:r w:rsidRPr="00FD7798">
        <w:rPr>
          <w:rFonts w:ascii="Times New Roman" w:hAnsi="Times New Roman" w:cs="Times New Roman"/>
        </w:rPr>
        <w:t xml:space="preserve"> therefore</w:t>
      </w:r>
      <w:r w:rsidR="00E87EFB" w:rsidRPr="00CE59F2">
        <w:rPr>
          <w:rFonts w:ascii="Times New Roman" w:hAnsi="Times New Roman" w:cs="Times New Roman"/>
        </w:rPr>
        <w:t>,</w:t>
      </w:r>
      <w:r w:rsidRPr="00FD7798">
        <w:rPr>
          <w:rFonts w:ascii="Times New Roman" w:hAnsi="Times New Roman" w:cs="Times New Roman"/>
        </w:rPr>
        <w:t xml:space="preserve"> determined to engage them accordingly</w:t>
      </w:r>
      <w:r w:rsidR="0074338C" w:rsidRPr="00CE59F2">
        <w:rPr>
          <w:rFonts w:ascii="Times New Roman" w:hAnsi="Times New Roman" w:cs="Times New Roman"/>
        </w:rPr>
        <w:t xml:space="preserve"> (Ceder, 2021)</w:t>
      </w:r>
      <w:r w:rsidRPr="00FD7798">
        <w:rPr>
          <w:rFonts w:ascii="Times New Roman" w:hAnsi="Times New Roman" w:cs="Times New Roman"/>
        </w:rPr>
        <w:t>.</w:t>
      </w:r>
      <w:r w:rsidR="00F55127">
        <w:rPr>
          <w:rFonts w:ascii="Times New Roman" w:hAnsi="Times New Roman" w:cs="Times New Roman"/>
        </w:rPr>
        <w:t xml:space="preserve"> </w:t>
      </w:r>
      <w:r w:rsidR="00F55127" w:rsidRPr="00F55127">
        <w:rPr>
          <w:rFonts w:ascii="Times New Roman" w:hAnsi="Times New Roman" w:cs="Times New Roman"/>
        </w:rPr>
        <w:t>Community forums will be conducted in practice in the Gloucester City Centre and Westgate redevelopment zone to discuss temporary traffic divergences and set ups to allow business access to the construction area.</w:t>
      </w:r>
    </w:p>
    <w:p w14:paraId="40D79AA4" w14:textId="379452BB" w:rsidR="00FD7798" w:rsidRPr="00CE59F2" w:rsidRDefault="00FD7798" w:rsidP="00CE59F2">
      <w:pPr>
        <w:pStyle w:val="Heading1"/>
        <w:spacing w:line="360" w:lineRule="auto"/>
        <w:jc w:val="both"/>
        <w:rPr>
          <w:rFonts w:ascii="Times New Roman" w:hAnsi="Times New Roman" w:cs="Times New Roman"/>
          <w:b/>
          <w:bCs/>
          <w:color w:val="000000" w:themeColor="text1"/>
          <w:sz w:val="24"/>
          <w:szCs w:val="24"/>
        </w:rPr>
      </w:pPr>
      <w:bookmarkStart w:id="5" w:name="_Toc209645776"/>
      <w:r w:rsidRPr="00CE59F2">
        <w:rPr>
          <w:rFonts w:ascii="Times New Roman" w:hAnsi="Times New Roman" w:cs="Times New Roman"/>
          <w:b/>
          <w:bCs/>
          <w:color w:val="000000" w:themeColor="text1"/>
          <w:sz w:val="24"/>
          <w:szCs w:val="24"/>
        </w:rPr>
        <w:lastRenderedPageBreak/>
        <w:t>Element 3: Ethical Considerations in Consultation, Participation, and Feedback</w:t>
      </w:r>
      <w:bookmarkEnd w:id="5"/>
    </w:p>
    <w:p w14:paraId="79F36212" w14:textId="39440FDF" w:rsidR="00214452" w:rsidRPr="00214452" w:rsidRDefault="00FD7798" w:rsidP="00CE59F2">
      <w:pPr>
        <w:spacing w:line="360" w:lineRule="auto"/>
        <w:jc w:val="both"/>
        <w:rPr>
          <w:rFonts w:ascii="Times New Roman" w:hAnsi="Times New Roman" w:cs="Times New Roman"/>
        </w:rPr>
      </w:pPr>
      <w:r w:rsidRPr="00FD7798">
        <w:rPr>
          <w:rFonts w:ascii="Times New Roman" w:hAnsi="Times New Roman" w:cs="Times New Roman"/>
        </w:rPr>
        <w:t>The need to engage stakeholders is necessary in the implementation of public infrastructure projects</w:t>
      </w:r>
      <w:r w:rsidR="00E87EFB" w:rsidRPr="00CE59F2">
        <w:rPr>
          <w:rFonts w:ascii="Times New Roman" w:hAnsi="Times New Roman" w:cs="Times New Roman"/>
        </w:rPr>
        <w:t>,</w:t>
      </w:r>
      <w:r w:rsidRPr="00FD7798">
        <w:rPr>
          <w:rFonts w:ascii="Times New Roman" w:hAnsi="Times New Roman" w:cs="Times New Roman"/>
        </w:rPr>
        <w:t xml:space="preserve"> like the case of the Integrated Urban Transport System. However, it also brings moral implications of privacy of data, inclusivity, prejudice, openness</w:t>
      </w:r>
      <w:r w:rsidR="00E87EFB" w:rsidRPr="00CE59F2">
        <w:rPr>
          <w:rFonts w:ascii="Times New Roman" w:hAnsi="Times New Roman" w:cs="Times New Roman"/>
        </w:rPr>
        <w:t>,</w:t>
      </w:r>
      <w:r w:rsidRPr="00FD7798">
        <w:rPr>
          <w:rFonts w:ascii="Times New Roman" w:hAnsi="Times New Roman" w:cs="Times New Roman"/>
        </w:rPr>
        <w:t xml:space="preserve"> and responsibility into the picture</w:t>
      </w:r>
      <w:r w:rsidR="0074338C" w:rsidRPr="00CE59F2">
        <w:rPr>
          <w:rFonts w:ascii="Times New Roman" w:hAnsi="Times New Roman" w:cs="Times New Roman"/>
        </w:rPr>
        <w:t xml:space="preserve"> (Ramesh, 2022)</w:t>
      </w:r>
      <w:r w:rsidRPr="00FD7798">
        <w:rPr>
          <w:rFonts w:ascii="Times New Roman" w:hAnsi="Times New Roman" w:cs="Times New Roman"/>
        </w:rPr>
        <w:t xml:space="preserve">.  </w:t>
      </w:r>
      <w:r w:rsidRPr="00CE59F2">
        <w:rPr>
          <w:rFonts w:ascii="Times New Roman" w:hAnsi="Times New Roman" w:cs="Times New Roman"/>
        </w:rPr>
        <w:t>The aspect of ethical engagement also contributes to not only compliance with the existing regulatory benchmarks but also contributes to legitimacy, perception of trust, and gaining long-term support of stakeholders.</w:t>
      </w:r>
    </w:p>
    <w:p w14:paraId="4EFAA688" w14:textId="48FEBFCE" w:rsidR="00214452" w:rsidRPr="00CE59F2" w:rsidRDefault="00214452" w:rsidP="00CE59F2">
      <w:pPr>
        <w:pStyle w:val="Heading2"/>
        <w:spacing w:line="360" w:lineRule="auto"/>
        <w:jc w:val="both"/>
        <w:rPr>
          <w:rFonts w:ascii="Times New Roman" w:hAnsi="Times New Roman" w:cs="Times New Roman"/>
          <w:b/>
          <w:bCs/>
          <w:color w:val="000000" w:themeColor="text1"/>
          <w:sz w:val="24"/>
          <w:szCs w:val="24"/>
        </w:rPr>
      </w:pPr>
      <w:bookmarkStart w:id="6" w:name="_Toc209645777"/>
      <w:r w:rsidRPr="00CE59F2">
        <w:rPr>
          <w:rFonts w:ascii="Times New Roman" w:hAnsi="Times New Roman" w:cs="Times New Roman"/>
          <w:b/>
          <w:bCs/>
          <w:color w:val="000000" w:themeColor="text1"/>
          <w:sz w:val="24"/>
          <w:szCs w:val="24"/>
        </w:rPr>
        <w:t>3.1 Consultation Methods</w:t>
      </w:r>
      <w:bookmarkEnd w:id="6"/>
    </w:p>
    <w:p w14:paraId="00D37C96"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 xml:space="preserve">A </w:t>
      </w:r>
      <w:r w:rsidRPr="00214452">
        <w:rPr>
          <w:rFonts w:ascii="Times New Roman" w:hAnsi="Times New Roman" w:cs="Times New Roman"/>
          <w:b/>
          <w:bCs/>
        </w:rPr>
        <w:t>mixed-methods approach</w:t>
      </w:r>
      <w:r w:rsidRPr="00214452">
        <w:rPr>
          <w:rFonts w:ascii="Times New Roman" w:hAnsi="Times New Roman" w:cs="Times New Roman"/>
        </w:rPr>
        <w:t xml:space="preserve"> will be employed to capture the diverse perspectives of stakeholders:</w:t>
      </w:r>
    </w:p>
    <w:p w14:paraId="4C5F3D6A" w14:textId="2322DC08" w:rsidR="00214452" w:rsidRPr="00214452" w:rsidRDefault="00214452" w:rsidP="00CE59F2">
      <w:pPr>
        <w:numPr>
          <w:ilvl w:val="0"/>
          <w:numId w:val="22"/>
        </w:numPr>
        <w:spacing w:line="360" w:lineRule="auto"/>
        <w:jc w:val="both"/>
        <w:rPr>
          <w:rFonts w:ascii="Times New Roman" w:hAnsi="Times New Roman" w:cs="Times New Roman"/>
        </w:rPr>
      </w:pPr>
      <w:r w:rsidRPr="00214452">
        <w:rPr>
          <w:rFonts w:ascii="Times New Roman" w:hAnsi="Times New Roman" w:cs="Times New Roman"/>
          <w:b/>
          <w:bCs/>
        </w:rPr>
        <w:t>Surveys:</w:t>
      </w:r>
      <w:r w:rsidRPr="00214452">
        <w:rPr>
          <w:rFonts w:ascii="Times New Roman" w:hAnsi="Times New Roman" w:cs="Times New Roman"/>
        </w:rPr>
        <w:t xml:space="preserve"> </w:t>
      </w:r>
      <w:r w:rsidR="00AD5738" w:rsidRPr="00CE59F2">
        <w:rPr>
          <w:rFonts w:ascii="Times New Roman" w:hAnsi="Times New Roman" w:cs="Times New Roman"/>
        </w:rPr>
        <w:t>A Survey conducted by</w:t>
      </w:r>
      <w:r w:rsidR="0074338C" w:rsidRPr="00CE59F2">
        <w:rPr>
          <w:rFonts w:ascii="Times New Roman" w:hAnsi="Times New Roman" w:cs="Times New Roman"/>
        </w:rPr>
        <w:t xml:space="preserve"> Hwang</w:t>
      </w:r>
      <w:r w:rsidR="004F64A6" w:rsidRPr="00CE59F2">
        <w:rPr>
          <w:rFonts w:ascii="Times New Roman" w:hAnsi="Times New Roman" w:cs="Times New Roman"/>
        </w:rPr>
        <w:t xml:space="preserve"> </w:t>
      </w:r>
      <w:r w:rsidR="00AD5738" w:rsidRPr="00CE59F2">
        <w:rPr>
          <w:rFonts w:ascii="Times New Roman" w:hAnsi="Times New Roman" w:cs="Times New Roman"/>
        </w:rPr>
        <w:t>(</w:t>
      </w:r>
      <w:r w:rsidR="0074338C" w:rsidRPr="00CE59F2">
        <w:rPr>
          <w:rFonts w:ascii="Times New Roman" w:hAnsi="Times New Roman" w:cs="Times New Roman"/>
        </w:rPr>
        <w:t>2023</w:t>
      </w:r>
      <w:r w:rsidR="00AD5738" w:rsidRPr="00CE59F2">
        <w:rPr>
          <w:rFonts w:ascii="Times New Roman" w:hAnsi="Times New Roman" w:cs="Times New Roman"/>
        </w:rPr>
        <w:t>) was the means to gather the required quantities of quantitative data on satisfaction, accessibility, and travel patterns of commuters by conducting surveys via internet portals and transportation hubs</w:t>
      </w:r>
      <w:r w:rsidR="0074338C" w:rsidRPr="00CE59F2">
        <w:rPr>
          <w:rFonts w:ascii="Times New Roman" w:hAnsi="Times New Roman" w:cs="Times New Roman"/>
        </w:rPr>
        <w:t xml:space="preserve"> (Small, 2024)</w:t>
      </w:r>
      <w:r w:rsidR="00AD5738" w:rsidRPr="00CE59F2">
        <w:rPr>
          <w:rFonts w:ascii="Times New Roman" w:hAnsi="Times New Roman" w:cs="Times New Roman"/>
        </w:rPr>
        <w:t xml:space="preserve">. </w:t>
      </w:r>
      <w:r w:rsidR="00F55127" w:rsidRPr="00F55127">
        <w:rPr>
          <w:rFonts w:ascii="Times New Roman" w:hAnsi="Times New Roman" w:cs="Times New Roman"/>
        </w:rPr>
        <w:t>Physical survey sites in Gloucester will be Station Road and the bus station at the Gloucester Railway Station to be ideally accessible to both commuters and residents of the Westgate housing area on the daily basis.</w:t>
      </w:r>
    </w:p>
    <w:p w14:paraId="7CC3EAD0" w14:textId="0128958B" w:rsidR="00214452" w:rsidRPr="00214452" w:rsidRDefault="00214452" w:rsidP="00CE59F2">
      <w:pPr>
        <w:numPr>
          <w:ilvl w:val="0"/>
          <w:numId w:val="22"/>
        </w:numPr>
        <w:spacing w:line="360" w:lineRule="auto"/>
        <w:jc w:val="both"/>
        <w:rPr>
          <w:rFonts w:ascii="Times New Roman" w:hAnsi="Times New Roman" w:cs="Times New Roman"/>
        </w:rPr>
      </w:pPr>
      <w:r w:rsidRPr="00214452">
        <w:rPr>
          <w:rFonts w:ascii="Times New Roman" w:hAnsi="Times New Roman" w:cs="Times New Roman"/>
          <w:b/>
          <w:bCs/>
        </w:rPr>
        <w:t>Focus Groups:</w:t>
      </w:r>
      <w:r w:rsidRPr="00214452">
        <w:rPr>
          <w:rFonts w:ascii="Times New Roman" w:hAnsi="Times New Roman" w:cs="Times New Roman"/>
        </w:rPr>
        <w:t xml:space="preserve"> </w:t>
      </w:r>
      <w:r w:rsidR="00AD5738" w:rsidRPr="00CE59F2">
        <w:rPr>
          <w:rFonts w:ascii="Times New Roman" w:hAnsi="Times New Roman" w:cs="Times New Roman"/>
        </w:rPr>
        <w:t>Focus groups provide qualitative data related to the problem of accessibility, safety, and affordability that would be hard to capture using a survey-based study because it is conducted among the vulnerable populace, such as older adults, individuals with disabilities, and non-English speakers (</w:t>
      </w:r>
      <w:r w:rsidR="0074338C" w:rsidRPr="00CE59F2">
        <w:rPr>
          <w:rFonts w:ascii="Times New Roman" w:hAnsi="Times New Roman" w:cs="Times New Roman"/>
        </w:rPr>
        <w:t>Grandin, 2024</w:t>
      </w:r>
      <w:r w:rsidR="00AD5738" w:rsidRPr="00CE59F2">
        <w:rPr>
          <w:rFonts w:ascii="Times New Roman" w:hAnsi="Times New Roman" w:cs="Times New Roman"/>
        </w:rPr>
        <w:t>).</w:t>
      </w:r>
    </w:p>
    <w:p w14:paraId="03143B08" w14:textId="58810223" w:rsidR="00214452" w:rsidRPr="00214452" w:rsidRDefault="00214452" w:rsidP="00CE59F2">
      <w:pPr>
        <w:numPr>
          <w:ilvl w:val="0"/>
          <w:numId w:val="22"/>
        </w:numPr>
        <w:spacing w:line="360" w:lineRule="auto"/>
        <w:jc w:val="both"/>
        <w:rPr>
          <w:rFonts w:ascii="Times New Roman" w:hAnsi="Times New Roman" w:cs="Times New Roman"/>
        </w:rPr>
      </w:pPr>
      <w:r w:rsidRPr="00214452">
        <w:rPr>
          <w:rFonts w:ascii="Times New Roman" w:hAnsi="Times New Roman" w:cs="Times New Roman"/>
          <w:b/>
          <w:bCs/>
        </w:rPr>
        <w:t>Town Hall Meetings:</w:t>
      </w:r>
      <w:r w:rsidRPr="00214452">
        <w:rPr>
          <w:rFonts w:ascii="Times New Roman" w:hAnsi="Times New Roman" w:cs="Times New Roman"/>
        </w:rPr>
        <w:t xml:space="preserve"> </w:t>
      </w:r>
      <w:r w:rsidR="00AD5738" w:rsidRPr="00CE59F2">
        <w:rPr>
          <w:rFonts w:ascii="Times New Roman" w:hAnsi="Times New Roman" w:cs="Times New Roman"/>
        </w:rPr>
        <w:t>The open public forums will allow the communities to communicate with the project representatives, and thus</w:t>
      </w:r>
      <w:r w:rsidR="00B72DEC" w:rsidRPr="00CE59F2">
        <w:rPr>
          <w:rFonts w:ascii="Times New Roman" w:hAnsi="Times New Roman" w:cs="Times New Roman"/>
        </w:rPr>
        <w:t>,</w:t>
      </w:r>
      <w:r w:rsidR="00AD5738" w:rsidRPr="00CE59F2">
        <w:rPr>
          <w:rFonts w:ascii="Times New Roman" w:hAnsi="Times New Roman" w:cs="Times New Roman"/>
        </w:rPr>
        <w:t xml:space="preserve"> transparency will be enhanced, and the conflicting interests can be discussed and resolved</w:t>
      </w:r>
      <w:r w:rsidR="0074338C" w:rsidRPr="00CE59F2">
        <w:rPr>
          <w:rFonts w:ascii="Times New Roman" w:hAnsi="Times New Roman" w:cs="Times New Roman"/>
        </w:rPr>
        <w:t xml:space="preserve"> (Karner, 2025)</w:t>
      </w:r>
      <w:r w:rsidR="00AD5738" w:rsidRPr="00CE59F2">
        <w:rPr>
          <w:rFonts w:ascii="Times New Roman" w:hAnsi="Times New Roman" w:cs="Times New Roman"/>
        </w:rPr>
        <w:t>.</w:t>
      </w:r>
      <w:r w:rsidR="0074338C" w:rsidRPr="00CE59F2">
        <w:rPr>
          <w:rFonts w:ascii="Times New Roman" w:hAnsi="Times New Roman" w:cs="Times New Roman"/>
        </w:rPr>
        <w:t xml:space="preserve"> </w:t>
      </w:r>
    </w:p>
    <w:p w14:paraId="777884C4" w14:textId="5EE0C1E1" w:rsidR="00AD5738" w:rsidRPr="00CE59F2" w:rsidRDefault="00214452" w:rsidP="00CE59F2">
      <w:pPr>
        <w:numPr>
          <w:ilvl w:val="0"/>
          <w:numId w:val="22"/>
        </w:numPr>
        <w:spacing w:line="360" w:lineRule="auto"/>
        <w:jc w:val="both"/>
        <w:rPr>
          <w:rFonts w:ascii="Times New Roman" w:hAnsi="Times New Roman" w:cs="Times New Roman"/>
        </w:rPr>
      </w:pPr>
      <w:r w:rsidRPr="00214452">
        <w:rPr>
          <w:rFonts w:ascii="Times New Roman" w:hAnsi="Times New Roman" w:cs="Times New Roman"/>
          <w:b/>
          <w:bCs/>
        </w:rPr>
        <w:t>Digital Platforms:</w:t>
      </w:r>
      <w:r w:rsidRPr="00214452">
        <w:rPr>
          <w:rFonts w:ascii="Times New Roman" w:hAnsi="Times New Roman" w:cs="Times New Roman"/>
        </w:rPr>
        <w:t xml:space="preserve"> </w:t>
      </w:r>
      <w:r w:rsidR="00AD5738" w:rsidRPr="00CE59F2">
        <w:rPr>
          <w:rFonts w:ascii="Times New Roman" w:hAnsi="Times New Roman" w:cs="Times New Roman"/>
        </w:rPr>
        <w:t xml:space="preserve">Continuous feedback is provided through websites, applications, and social media </w:t>
      </w:r>
      <w:r w:rsidR="00E87EFB" w:rsidRPr="00CE59F2">
        <w:rPr>
          <w:rFonts w:ascii="Times New Roman" w:hAnsi="Times New Roman" w:cs="Times New Roman"/>
        </w:rPr>
        <w:t>platforms</w:t>
      </w:r>
      <w:r w:rsidR="00AD5738" w:rsidRPr="00CE59F2">
        <w:rPr>
          <w:rFonts w:ascii="Times New Roman" w:hAnsi="Times New Roman" w:cs="Times New Roman"/>
        </w:rPr>
        <w:t xml:space="preserve">, which allow the stakeholders to send suggestions or complaints and receive updates related to the progress of the </w:t>
      </w:r>
      <w:r w:rsidR="0074338C" w:rsidRPr="00CE59F2">
        <w:rPr>
          <w:rFonts w:ascii="Times New Roman" w:hAnsi="Times New Roman" w:cs="Times New Roman"/>
        </w:rPr>
        <w:t>project (</w:t>
      </w:r>
      <w:proofErr w:type="spellStart"/>
      <w:r w:rsidR="0074338C" w:rsidRPr="00CE59F2">
        <w:rPr>
          <w:rFonts w:ascii="Times New Roman" w:hAnsi="Times New Roman" w:cs="Times New Roman"/>
        </w:rPr>
        <w:t>Lv</w:t>
      </w:r>
      <w:proofErr w:type="spellEnd"/>
      <w:r w:rsidR="0074338C" w:rsidRPr="00CE59F2">
        <w:rPr>
          <w:rFonts w:ascii="Times New Roman" w:hAnsi="Times New Roman" w:cs="Times New Roman"/>
        </w:rPr>
        <w:t>, 2023)</w:t>
      </w:r>
      <w:r w:rsidR="00AD5738" w:rsidRPr="00CE59F2">
        <w:rPr>
          <w:rFonts w:ascii="Times New Roman" w:hAnsi="Times New Roman" w:cs="Times New Roman"/>
        </w:rPr>
        <w:t xml:space="preserve">. </w:t>
      </w:r>
    </w:p>
    <w:p w14:paraId="3A2952FC" w14:textId="20910BA5" w:rsidR="00AD5738" w:rsidRPr="00CE59F2" w:rsidRDefault="00AD5738" w:rsidP="00CE59F2">
      <w:pPr>
        <w:spacing w:line="360" w:lineRule="auto"/>
        <w:jc w:val="both"/>
        <w:rPr>
          <w:rFonts w:ascii="Times New Roman" w:hAnsi="Times New Roman" w:cs="Times New Roman"/>
        </w:rPr>
      </w:pPr>
      <w:r w:rsidRPr="00CE59F2">
        <w:rPr>
          <w:rFonts w:ascii="Times New Roman" w:hAnsi="Times New Roman" w:cs="Times New Roman"/>
        </w:rPr>
        <w:t>This multi-channel means increases the inclusivity, accessibility, and full stakeholder engagement.</w:t>
      </w:r>
    </w:p>
    <w:p w14:paraId="555EE852" w14:textId="0874EDD7" w:rsidR="00214452" w:rsidRPr="00CE59F2" w:rsidRDefault="00214452" w:rsidP="00CE59F2">
      <w:pPr>
        <w:pStyle w:val="Heading2"/>
        <w:spacing w:line="360" w:lineRule="auto"/>
        <w:jc w:val="both"/>
        <w:rPr>
          <w:rFonts w:ascii="Times New Roman" w:hAnsi="Times New Roman" w:cs="Times New Roman"/>
          <w:b/>
          <w:bCs/>
          <w:color w:val="000000" w:themeColor="text1"/>
          <w:sz w:val="24"/>
          <w:szCs w:val="24"/>
        </w:rPr>
      </w:pPr>
      <w:bookmarkStart w:id="7" w:name="_Toc209645778"/>
      <w:r w:rsidRPr="00CE59F2">
        <w:rPr>
          <w:rFonts w:ascii="Times New Roman" w:hAnsi="Times New Roman" w:cs="Times New Roman"/>
          <w:b/>
          <w:bCs/>
          <w:color w:val="000000" w:themeColor="text1"/>
          <w:sz w:val="24"/>
          <w:szCs w:val="24"/>
        </w:rPr>
        <w:t>3.2 Ethical Considerations</w:t>
      </w:r>
      <w:bookmarkEnd w:id="7"/>
    </w:p>
    <w:p w14:paraId="35038255"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Ethical consultation goes beyond legal compliance, addressing fairness and equity:</w:t>
      </w:r>
    </w:p>
    <w:p w14:paraId="62ABC9F9" w14:textId="242E724E" w:rsidR="00214452" w:rsidRPr="00214452" w:rsidRDefault="00214452" w:rsidP="00CE59F2">
      <w:pPr>
        <w:numPr>
          <w:ilvl w:val="0"/>
          <w:numId w:val="23"/>
        </w:numPr>
        <w:spacing w:line="360" w:lineRule="auto"/>
        <w:jc w:val="both"/>
        <w:rPr>
          <w:rFonts w:ascii="Times New Roman" w:hAnsi="Times New Roman" w:cs="Times New Roman"/>
        </w:rPr>
      </w:pPr>
      <w:r w:rsidRPr="00214452">
        <w:rPr>
          <w:rFonts w:ascii="Times New Roman" w:hAnsi="Times New Roman" w:cs="Times New Roman"/>
          <w:b/>
          <w:bCs/>
        </w:rPr>
        <w:lastRenderedPageBreak/>
        <w:t>Data Privacy:</w:t>
      </w:r>
      <w:r w:rsidRPr="00214452">
        <w:rPr>
          <w:rFonts w:ascii="Times New Roman" w:hAnsi="Times New Roman" w:cs="Times New Roman"/>
        </w:rPr>
        <w:t xml:space="preserve"> </w:t>
      </w:r>
      <w:r w:rsidR="00AD5738" w:rsidRPr="00CE59F2">
        <w:rPr>
          <w:rFonts w:ascii="Times New Roman" w:hAnsi="Times New Roman" w:cs="Times New Roman"/>
        </w:rPr>
        <w:t>Everything will meet the requirements of the standards of the General Data Protection Regulation (GDPR) stipulated by the office of the Information Commissioner (</w:t>
      </w:r>
      <w:r w:rsidR="0074338C" w:rsidRPr="00CE59F2">
        <w:rPr>
          <w:rFonts w:ascii="Times New Roman" w:hAnsi="Times New Roman" w:cs="Times New Roman"/>
        </w:rPr>
        <w:t>Gohar, 2021</w:t>
      </w:r>
      <w:r w:rsidR="00AD5738" w:rsidRPr="00CE59F2">
        <w:rPr>
          <w:rFonts w:ascii="Times New Roman" w:hAnsi="Times New Roman" w:cs="Times New Roman"/>
        </w:rPr>
        <w:t>). Anonymisation of the responses will be done, informed consent will be obtained, and the subjects will have access to free withdrawal at any time. The data will also be stored safely and only seen by authorized individuals.</w:t>
      </w:r>
    </w:p>
    <w:p w14:paraId="73704027" w14:textId="5A2E18AB" w:rsidR="00214452" w:rsidRPr="00214452" w:rsidRDefault="00214452" w:rsidP="00CE59F2">
      <w:pPr>
        <w:numPr>
          <w:ilvl w:val="0"/>
          <w:numId w:val="23"/>
        </w:numPr>
        <w:spacing w:line="360" w:lineRule="auto"/>
        <w:jc w:val="both"/>
        <w:rPr>
          <w:rFonts w:ascii="Times New Roman" w:hAnsi="Times New Roman" w:cs="Times New Roman"/>
        </w:rPr>
      </w:pPr>
      <w:r w:rsidRPr="00214452">
        <w:rPr>
          <w:rFonts w:ascii="Times New Roman" w:hAnsi="Times New Roman" w:cs="Times New Roman"/>
          <w:b/>
          <w:bCs/>
        </w:rPr>
        <w:t>Bias Mitigation:</w:t>
      </w:r>
      <w:r w:rsidRPr="00214452">
        <w:rPr>
          <w:rFonts w:ascii="Times New Roman" w:hAnsi="Times New Roman" w:cs="Times New Roman"/>
        </w:rPr>
        <w:t xml:space="preserve"> </w:t>
      </w:r>
      <w:r w:rsidR="00AD5738" w:rsidRPr="00CE59F2">
        <w:rPr>
          <w:rFonts w:ascii="Times New Roman" w:hAnsi="Times New Roman" w:cs="Times New Roman"/>
        </w:rPr>
        <w:t>The consultative instruments will avoid leading questions and will include heterogeneous groups of the population to reduce situations of dominating other voices</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Rudskoy</w:t>
      </w:r>
      <w:proofErr w:type="spellEnd"/>
      <w:r w:rsidR="0074338C" w:rsidRPr="00CE59F2">
        <w:rPr>
          <w:rFonts w:ascii="Times New Roman" w:hAnsi="Times New Roman" w:cs="Times New Roman"/>
        </w:rPr>
        <w:t>, 2021)</w:t>
      </w:r>
      <w:r w:rsidR="00AD5738" w:rsidRPr="00CE59F2">
        <w:rPr>
          <w:rFonts w:ascii="Times New Roman" w:hAnsi="Times New Roman" w:cs="Times New Roman"/>
        </w:rPr>
        <w:t>. Methodological rigor of this kind will guarantee the production of relevant and valid stakeholder feedback.</w:t>
      </w:r>
    </w:p>
    <w:p w14:paraId="345A0B2F" w14:textId="3BCED1DA" w:rsidR="00214452" w:rsidRPr="00214452" w:rsidRDefault="00214452" w:rsidP="00CE59F2">
      <w:pPr>
        <w:numPr>
          <w:ilvl w:val="0"/>
          <w:numId w:val="23"/>
        </w:numPr>
        <w:spacing w:line="360" w:lineRule="auto"/>
        <w:jc w:val="both"/>
        <w:rPr>
          <w:rFonts w:ascii="Times New Roman" w:hAnsi="Times New Roman" w:cs="Times New Roman"/>
        </w:rPr>
      </w:pPr>
      <w:r w:rsidRPr="00214452">
        <w:rPr>
          <w:rFonts w:ascii="Times New Roman" w:hAnsi="Times New Roman" w:cs="Times New Roman"/>
          <w:b/>
          <w:bCs/>
        </w:rPr>
        <w:t>Diversity, Equity, and Inclusion (DEI):</w:t>
      </w:r>
      <w:r w:rsidRPr="00214452">
        <w:rPr>
          <w:rFonts w:ascii="Times New Roman" w:hAnsi="Times New Roman" w:cs="Times New Roman"/>
        </w:rPr>
        <w:t xml:space="preserve"> </w:t>
      </w:r>
      <w:r w:rsidR="00AD5738" w:rsidRPr="00CE59F2">
        <w:rPr>
          <w:rFonts w:ascii="Times New Roman" w:hAnsi="Times New Roman" w:cs="Times New Roman"/>
        </w:rPr>
        <w:t>The fact of engagement will consider the linguistic differences, disabilities, and cultural diversity. Language translation services, braille thing supplies, wheelchair–friendly places, and sign language interpreters will be provided where necessary</w:t>
      </w:r>
      <w:r w:rsidR="0074338C" w:rsidRPr="00CE59F2">
        <w:rPr>
          <w:rFonts w:ascii="Times New Roman" w:hAnsi="Times New Roman" w:cs="Times New Roman"/>
        </w:rPr>
        <w:t xml:space="preserve"> (</w:t>
      </w:r>
      <w:proofErr w:type="spellStart"/>
      <w:r w:rsidR="0074338C" w:rsidRPr="00CE59F2">
        <w:rPr>
          <w:rFonts w:ascii="Times New Roman" w:hAnsi="Times New Roman" w:cs="Times New Roman"/>
        </w:rPr>
        <w:t>Kaffash</w:t>
      </w:r>
      <w:proofErr w:type="spellEnd"/>
      <w:r w:rsidR="0074338C" w:rsidRPr="00CE59F2">
        <w:rPr>
          <w:rFonts w:ascii="Times New Roman" w:hAnsi="Times New Roman" w:cs="Times New Roman"/>
        </w:rPr>
        <w:t>, 2021)</w:t>
      </w:r>
      <w:r w:rsidR="00AD5738" w:rsidRPr="00CE59F2">
        <w:rPr>
          <w:rFonts w:ascii="Times New Roman" w:hAnsi="Times New Roman" w:cs="Times New Roman"/>
        </w:rPr>
        <w:t xml:space="preserve">. DEI ensures the groups of all stakeholders can contribute </w:t>
      </w:r>
      <w:proofErr w:type="gramStart"/>
      <w:r w:rsidR="00AD5738" w:rsidRPr="00CE59F2">
        <w:rPr>
          <w:rFonts w:ascii="Times New Roman" w:hAnsi="Times New Roman" w:cs="Times New Roman"/>
        </w:rPr>
        <w:t>in</w:t>
      </w:r>
      <w:proofErr w:type="gramEnd"/>
      <w:r w:rsidR="00AD5738" w:rsidRPr="00CE59F2">
        <w:rPr>
          <w:rFonts w:ascii="Times New Roman" w:hAnsi="Times New Roman" w:cs="Times New Roman"/>
        </w:rPr>
        <w:t xml:space="preserve"> a significant fashion.</w:t>
      </w:r>
    </w:p>
    <w:p w14:paraId="37976B3C" w14:textId="638EEEF1" w:rsidR="00AD5738" w:rsidRPr="00CE59F2" w:rsidRDefault="00AD5738" w:rsidP="00CE59F2">
      <w:pPr>
        <w:spacing w:line="360" w:lineRule="auto"/>
        <w:ind w:left="720"/>
        <w:jc w:val="both"/>
        <w:rPr>
          <w:rFonts w:ascii="Times New Roman" w:hAnsi="Times New Roman" w:cs="Times New Roman"/>
        </w:rPr>
      </w:pPr>
      <w:r w:rsidRPr="00CE59F2">
        <w:rPr>
          <w:rFonts w:ascii="Times New Roman" w:hAnsi="Times New Roman" w:cs="Times New Roman"/>
        </w:rPr>
        <w:t xml:space="preserve">4. </w:t>
      </w:r>
      <w:r w:rsidRPr="00CE59F2">
        <w:rPr>
          <w:rFonts w:ascii="Times New Roman" w:hAnsi="Times New Roman" w:cs="Times New Roman"/>
          <w:b/>
          <w:bCs/>
        </w:rPr>
        <w:t>Transparency and Accountability</w:t>
      </w:r>
      <w:r w:rsidRPr="00CE59F2">
        <w:rPr>
          <w:rFonts w:ascii="Times New Roman" w:hAnsi="Times New Roman" w:cs="Times New Roman"/>
        </w:rPr>
        <w:t>: The Stakeholders will be educated about how their feedback affected decision-making. Results, including successful and unsuccessful ones, are going to be distributed in easily understandable formats</w:t>
      </w:r>
      <w:r w:rsidR="0074338C" w:rsidRPr="00CE59F2">
        <w:rPr>
          <w:rFonts w:ascii="Times New Roman" w:hAnsi="Times New Roman" w:cs="Times New Roman"/>
        </w:rPr>
        <w:t xml:space="preserve"> (Dui, 2021)</w:t>
      </w:r>
      <w:r w:rsidRPr="00CE59F2">
        <w:rPr>
          <w:rFonts w:ascii="Times New Roman" w:hAnsi="Times New Roman" w:cs="Times New Roman"/>
        </w:rPr>
        <w:t>. Accountability system changes</w:t>
      </w:r>
      <w:r w:rsidR="00E87EFB" w:rsidRPr="00CE59F2">
        <w:rPr>
          <w:rFonts w:ascii="Times New Roman" w:hAnsi="Times New Roman" w:cs="Times New Roman"/>
        </w:rPr>
        <w:t>,</w:t>
      </w:r>
      <w:r w:rsidRPr="00CE59F2">
        <w:rPr>
          <w:rFonts w:ascii="Times New Roman" w:hAnsi="Times New Roman" w:cs="Times New Roman"/>
        </w:rPr>
        <w:t xml:space="preserve"> including frequent progress reports and well-documented responses</w:t>
      </w:r>
      <w:r w:rsidR="00E87EFB" w:rsidRPr="00CE59F2">
        <w:rPr>
          <w:rFonts w:ascii="Times New Roman" w:hAnsi="Times New Roman" w:cs="Times New Roman"/>
        </w:rPr>
        <w:t>,</w:t>
      </w:r>
      <w:r w:rsidRPr="00CE59F2">
        <w:rPr>
          <w:rFonts w:ascii="Times New Roman" w:hAnsi="Times New Roman" w:cs="Times New Roman"/>
        </w:rPr>
        <w:t xml:space="preserve"> could be used to enhance trust and to strengthen credibility.  </w:t>
      </w:r>
    </w:p>
    <w:p w14:paraId="2E0AE594" w14:textId="00D58597" w:rsidR="00214452" w:rsidRPr="00214452" w:rsidRDefault="00AD5738" w:rsidP="00CE59F2">
      <w:pPr>
        <w:spacing w:line="360" w:lineRule="auto"/>
        <w:ind w:left="720"/>
        <w:jc w:val="both"/>
        <w:rPr>
          <w:rFonts w:ascii="Times New Roman" w:hAnsi="Times New Roman" w:cs="Times New Roman"/>
        </w:rPr>
      </w:pPr>
      <w:r w:rsidRPr="00CE59F2">
        <w:rPr>
          <w:rFonts w:ascii="Times New Roman" w:hAnsi="Times New Roman" w:cs="Times New Roman"/>
          <w:b/>
          <w:bCs/>
        </w:rPr>
        <w:t>5</w:t>
      </w:r>
      <w:r w:rsidRPr="00CE59F2">
        <w:rPr>
          <w:rFonts w:ascii="Times New Roman" w:hAnsi="Times New Roman" w:cs="Times New Roman"/>
        </w:rPr>
        <w:t xml:space="preserve">. </w:t>
      </w:r>
      <w:r w:rsidRPr="00CE59F2">
        <w:rPr>
          <w:rFonts w:ascii="Times New Roman" w:hAnsi="Times New Roman" w:cs="Times New Roman"/>
          <w:b/>
          <w:bCs/>
        </w:rPr>
        <w:t>Conflict of Interest</w:t>
      </w:r>
      <w:r w:rsidRPr="00CE59F2">
        <w:rPr>
          <w:rFonts w:ascii="Times New Roman" w:hAnsi="Times New Roman" w:cs="Times New Roman"/>
        </w:rPr>
        <w:t xml:space="preserve">: This will be addressed through instituting measures to avoid undue influence by the influence of private contractors or vested </w:t>
      </w:r>
      <w:r w:rsidR="00E87EFB" w:rsidRPr="00CE59F2">
        <w:rPr>
          <w:rFonts w:ascii="Times New Roman" w:hAnsi="Times New Roman" w:cs="Times New Roman"/>
        </w:rPr>
        <w:t>interests</w:t>
      </w:r>
      <w:r w:rsidRPr="00CE59F2">
        <w:rPr>
          <w:rFonts w:ascii="Times New Roman" w:hAnsi="Times New Roman" w:cs="Times New Roman"/>
        </w:rPr>
        <w:t xml:space="preserve">. Advisory checklists will be composed of representatives of the non-governmental organizations, researchers, and citizen respondents, thus making sure that the consultation outcomes </w:t>
      </w:r>
      <w:r w:rsidR="00B72DEC" w:rsidRPr="00CE59F2">
        <w:rPr>
          <w:rFonts w:ascii="Times New Roman" w:hAnsi="Times New Roman" w:cs="Times New Roman"/>
        </w:rPr>
        <w:t>will</w:t>
      </w:r>
      <w:r w:rsidRPr="00CE59F2">
        <w:rPr>
          <w:rFonts w:ascii="Times New Roman" w:hAnsi="Times New Roman" w:cs="Times New Roman"/>
        </w:rPr>
        <w:t xml:space="preserve"> be unbiased</w:t>
      </w:r>
      <w:r w:rsidR="0074338C" w:rsidRPr="00CE59F2">
        <w:rPr>
          <w:rFonts w:ascii="Times New Roman" w:hAnsi="Times New Roman" w:cs="Times New Roman"/>
        </w:rPr>
        <w:t xml:space="preserve"> (Iyer, 2021)</w:t>
      </w:r>
      <w:r w:rsidRPr="00CE59F2">
        <w:rPr>
          <w:rFonts w:ascii="Times New Roman" w:hAnsi="Times New Roman" w:cs="Times New Roman"/>
        </w:rPr>
        <w:t>.</w:t>
      </w:r>
    </w:p>
    <w:p w14:paraId="35CE6C42" w14:textId="2213F43F" w:rsidR="00214452" w:rsidRPr="00CE59F2" w:rsidRDefault="00214452" w:rsidP="00CE59F2">
      <w:pPr>
        <w:pStyle w:val="Heading2"/>
        <w:spacing w:line="360" w:lineRule="auto"/>
        <w:jc w:val="both"/>
        <w:rPr>
          <w:rFonts w:ascii="Times New Roman" w:hAnsi="Times New Roman" w:cs="Times New Roman"/>
          <w:b/>
          <w:bCs/>
          <w:color w:val="000000" w:themeColor="text1"/>
          <w:sz w:val="24"/>
          <w:szCs w:val="24"/>
        </w:rPr>
      </w:pPr>
      <w:bookmarkStart w:id="8" w:name="_Toc209645779"/>
      <w:r w:rsidRPr="00CE59F2">
        <w:rPr>
          <w:rFonts w:ascii="Times New Roman" w:hAnsi="Times New Roman" w:cs="Times New Roman"/>
          <w:b/>
          <w:bCs/>
          <w:color w:val="000000" w:themeColor="text1"/>
          <w:sz w:val="24"/>
          <w:szCs w:val="24"/>
        </w:rPr>
        <w:t>3.3 Feedback Collection and Review</w:t>
      </w:r>
      <w:bookmarkEnd w:id="8"/>
    </w:p>
    <w:p w14:paraId="4B1BF4B8"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Effective consultation requires feedback to be actionable and transparent:</w:t>
      </w:r>
    </w:p>
    <w:p w14:paraId="0A882165" w14:textId="7F3FDD98" w:rsidR="00214452" w:rsidRPr="00214452" w:rsidRDefault="00214452" w:rsidP="00CE59F2">
      <w:pPr>
        <w:numPr>
          <w:ilvl w:val="0"/>
          <w:numId w:val="24"/>
        </w:numPr>
        <w:spacing w:line="360" w:lineRule="auto"/>
        <w:jc w:val="both"/>
        <w:rPr>
          <w:rFonts w:ascii="Times New Roman" w:hAnsi="Times New Roman" w:cs="Times New Roman"/>
        </w:rPr>
      </w:pPr>
      <w:r w:rsidRPr="00214452">
        <w:rPr>
          <w:rFonts w:ascii="Times New Roman" w:hAnsi="Times New Roman" w:cs="Times New Roman"/>
          <w:b/>
          <w:bCs/>
        </w:rPr>
        <w:t>“You Said, We Did” Model:</w:t>
      </w:r>
      <w:r w:rsidRPr="00214452">
        <w:rPr>
          <w:rFonts w:ascii="Times New Roman" w:hAnsi="Times New Roman" w:cs="Times New Roman"/>
        </w:rPr>
        <w:t xml:space="preserve"> </w:t>
      </w:r>
      <w:r w:rsidR="00AD5738" w:rsidRPr="00CE59F2">
        <w:rPr>
          <w:rFonts w:ascii="Times New Roman" w:hAnsi="Times New Roman" w:cs="Times New Roman"/>
        </w:rPr>
        <w:t>Shows the stakeholders publicly how their input towards decisions has taken place</w:t>
      </w:r>
      <w:r w:rsidR="0074338C" w:rsidRPr="00CE59F2">
        <w:rPr>
          <w:rFonts w:ascii="Times New Roman" w:hAnsi="Times New Roman" w:cs="Times New Roman"/>
        </w:rPr>
        <w:t xml:space="preserve"> (Chung, 2021)</w:t>
      </w:r>
      <w:r w:rsidR="00AD5738" w:rsidRPr="00CE59F2">
        <w:rPr>
          <w:rFonts w:ascii="Times New Roman" w:hAnsi="Times New Roman" w:cs="Times New Roman"/>
        </w:rPr>
        <w:t>. Examples include the issue of lighting or signage associated with commuting concerns expressed by the commuters that could be addressed by improving safety.</w:t>
      </w:r>
    </w:p>
    <w:p w14:paraId="2375DE69" w14:textId="5F0D57D4" w:rsidR="00214452" w:rsidRPr="00214452" w:rsidRDefault="00214452" w:rsidP="00CE59F2">
      <w:pPr>
        <w:numPr>
          <w:ilvl w:val="0"/>
          <w:numId w:val="24"/>
        </w:numPr>
        <w:spacing w:line="360" w:lineRule="auto"/>
        <w:jc w:val="both"/>
        <w:rPr>
          <w:rFonts w:ascii="Times New Roman" w:hAnsi="Times New Roman" w:cs="Times New Roman"/>
        </w:rPr>
      </w:pPr>
      <w:r w:rsidRPr="00214452">
        <w:rPr>
          <w:rFonts w:ascii="Times New Roman" w:hAnsi="Times New Roman" w:cs="Times New Roman"/>
          <w:b/>
          <w:bCs/>
        </w:rPr>
        <w:lastRenderedPageBreak/>
        <w:t>Independent Review Panels:</w:t>
      </w:r>
      <w:r w:rsidRPr="00214452">
        <w:rPr>
          <w:rFonts w:ascii="Times New Roman" w:hAnsi="Times New Roman" w:cs="Times New Roman"/>
        </w:rPr>
        <w:t xml:space="preserve"> Panels validate consultation outcomes, reduce bias, and increase public confidence in decision-making</w:t>
      </w:r>
      <w:r w:rsidR="0074338C" w:rsidRPr="00CE59F2">
        <w:rPr>
          <w:rFonts w:ascii="Times New Roman" w:hAnsi="Times New Roman" w:cs="Times New Roman"/>
        </w:rPr>
        <w:t xml:space="preserve"> (Diao, 2021)</w:t>
      </w:r>
      <w:r w:rsidRPr="00214452">
        <w:rPr>
          <w:rFonts w:ascii="Times New Roman" w:hAnsi="Times New Roman" w:cs="Times New Roman"/>
        </w:rPr>
        <w:t>.</w:t>
      </w:r>
    </w:p>
    <w:p w14:paraId="183121FB" w14:textId="40087802" w:rsidR="00AD5738" w:rsidRPr="00CE59F2" w:rsidRDefault="00214452" w:rsidP="00CE59F2">
      <w:pPr>
        <w:numPr>
          <w:ilvl w:val="0"/>
          <w:numId w:val="24"/>
        </w:numPr>
        <w:spacing w:line="360" w:lineRule="auto"/>
        <w:jc w:val="both"/>
        <w:rPr>
          <w:rFonts w:ascii="Times New Roman" w:hAnsi="Times New Roman" w:cs="Times New Roman"/>
        </w:rPr>
      </w:pPr>
      <w:r w:rsidRPr="00214452">
        <w:rPr>
          <w:rFonts w:ascii="Times New Roman" w:hAnsi="Times New Roman" w:cs="Times New Roman"/>
          <w:b/>
          <w:bCs/>
        </w:rPr>
        <w:t>Mixed-Methods Analysis:</w:t>
      </w:r>
      <w:r w:rsidRPr="00214452">
        <w:rPr>
          <w:rFonts w:ascii="Times New Roman" w:hAnsi="Times New Roman" w:cs="Times New Roman"/>
        </w:rPr>
        <w:t xml:space="preserve"> </w:t>
      </w:r>
      <w:r w:rsidR="00AD5738" w:rsidRPr="00CE59F2">
        <w:rPr>
          <w:rFonts w:ascii="Times New Roman" w:hAnsi="Times New Roman" w:cs="Times New Roman"/>
        </w:rPr>
        <w:t>Triangulation of quantitative survey data with qualitative data obtained in the form of focus groups and town-hall meetings will simply ensure a balance will be observed in the interpretation of stakeholder viewpoints</w:t>
      </w:r>
      <w:r w:rsidR="0074338C" w:rsidRPr="00CE59F2">
        <w:rPr>
          <w:rFonts w:ascii="Times New Roman" w:hAnsi="Times New Roman" w:cs="Times New Roman"/>
        </w:rPr>
        <w:t xml:space="preserve"> (Ceder, 2021)</w:t>
      </w:r>
      <w:r w:rsidR="00AD5738" w:rsidRPr="00CE59F2">
        <w:rPr>
          <w:rFonts w:ascii="Times New Roman" w:hAnsi="Times New Roman" w:cs="Times New Roman"/>
        </w:rPr>
        <w:t xml:space="preserve">.  </w:t>
      </w:r>
    </w:p>
    <w:p w14:paraId="6E324828" w14:textId="08CE63CF" w:rsidR="004F64A6" w:rsidRPr="00CE59F2" w:rsidRDefault="00AD5738" w:rsidP="00CE59F2">
      <w:pPr>
        <w:pStyle w:val="ListParagraph"/>
        <w:numPr>
          <w:ilvl w:val="0"/>
          <w:numId w:val="24"/>
        </w:numPr>
        <w:spacing w:line="360" w:lineRule="auto"/>
        <w:jc w:val="both"/>
        <w:rPr>
          <w:rFonts w:ascii="Times New Roman" w:hAnsi="Times New Roman" w:cs="Times New Roman"/>
        </w:rPr>
      </w:pPr>
      <w:r w:rsidRPr="00CE59F2">
        <w:rPr>
          <w:rFonts w:ascii="Times New Roman" w:hAnsi="Times New Roman" w:cs="Times New Roman"/>
          <w:b/>
          <w:bCs/>
        </w:rPr>
        <w:t>Continuous Monitoring</w:t>
      </w:r>
      <w:r w:rsidRPr="00CE59F2">
        <w:rPr>
          <w:rFonts w:ascii="Times New Roman" w:hAnsi="Times New Roman" w:cs="Times New Roman"/>
        </w:rPr>
        <w:t>: The process will be continuous; stakeholder requirements can change</w:t>
      </w:r>
      <w:r w:rsidR="00E87EFB" w:rsidRPr="00CE59F2">
        <w:rPr>
          <w:rFonts w:ascii="Times New Roman" w:hAnsi="Times New Roman" w:cs="Times New Roman"/>
        </w:rPr>
        <w:t>,</w:t>
      </w:r>
      <w:r w:rsidRPr="00CE59F2">
        <w:rPr>
          <w:rFonts w:ascii="Times New Roman" w:hAnsi="Times New Roman" w:cs="Times New Roman"/>
        </w:rPr>
        <w:t xml:space="preserve"> and hence dynamic approaches are required to remain responsive to each phase of the project</w:t>
      </w:r>
      <w:r w:rsidR="0074338C" w:rsidRPr="00CE59F2">
        <w:rPr>
          <w:rFonts w:ascii="Times New Roman" w:hAnsi="Times New Roman" w:cs="Times New Roman"/>
        </w:rPr>
        <w:t xml:space="preserve"> (Aziz, 2021)</w:t>
      </w:r>
      <w:r w:rsidRPr="00CE59F2">
        <w:rPr>
          <w:rFonts w:ascii="Times New Roman" w:hAnsi="Times New Roman" w:cs="Times New Roman"/>
        </w:rPr>
        <w:t>.</w:t>
      </w:r>
    </w:p>
    <w:p w14:paraId="3AA4728F" w14:textId="4328243D" w:rsidR="00192A6F" w:rsidRPr="00CE59F2" w:rsidRDefault="004F64A6" w:rsidP="00CE59F2">
      <w:pPr>
        <w:spacing w:line="360" w:lineRule="auto"/>
        <w:jc w:val="both"/>
        <w:rPr>
          <w:rFonts w:ascii="Times New Roman" w:hAnsi="Times New Roman" w:cs="Times New Roman"/>
        </w:rPr>
      </w:pPr>
      <w:r w:rsidRPr="00CE59F2">
        <w:rPr>
          <w:rFonts w:ascii="Times New Roman" w:hAnsi="Times New Roman" w:cs="Times New Roman"/>
        </w:rPr>
        <w:t xml:space="preserve">In conclusion, </w:t>
      </w:r>
      <w:r w:rsidR="00192A6F" w:rsidRPr="00CE59F2">
        <w:rPr>
          <w:rFonts w:ascii="Times New Roman" w:hAnsi="Times New Roman" w:cs="Times New Roman"/>
        </w:rPr>
        <w:t xml:space="preserve">A fundamental part of a stakeholder relationship, the legitimacy of project sustainability and success is the aspect through which integrity is viewed </w:t>
      </w:r>
      <w:r w:rsidR="00E87EFB" w:rsidRPr="00CE59F2">
        <w:rPr>
          <w:rFonts w:ascii="Times New Roman" w:hAnsi="Times New Roman" w:cs="Times New Roman"/>
        </w:rPr>
        <w:t>in</w:t>
      </w:r>
      <w:r w:rsidR="00192A6F" w:rsidRPr="00CE59F2">
        <w:rPr>
          <w:rFonts w:ascii="Times New Roman" w:hAnsi="Times New Roman" w:cs="Times New Roman"/>
        </w:rPr>
        <w:t xml:space="preserve"> consultation. Through the mixed-methods philosophy, the emphasis on diversity, equity</w:t>
      </w:r>
      <w:r w:rsidR="00E87EFB" w:rsidRPr="00CE59F2">
        <w:rPr>
          <w:rFonts w:ascii="Times New Roman" w:hAnsi="Times New Roman" w:cs="Times New Roman"/>
        </w:rPr>
        <w:t>,</w:t>
      </w:r>
      <w:r w:rsidR="00192A6F" w:rsidRPr="00CE59F2">
        <w:rPr>
          <w:rFonts w:ascii="Times New Roman" w:hAnsi="Times New Roman" w:cs="Times New Roman"/>
        </w:rPr>
        <w:t xml:space="preserve"> and inclusion, data privacy, reduction of bias</w:t>
      </w:r>
      <w:r w:rsidR="00E87EFB" w:rsidRPr="00CE59F2">
        <w:rPr>
          <w:rFonts w:ascii="Times New Roman" w:hAnsi="Times New Roman" w:cs="Times New Roman"/>
        </w:rPr>
        <w:t>,</w:t>
      </w:r>
      <w:r w:rsidR="00192A6F" w:rsidRPr="00CE59F2">
        <w:rPr>
          <w:rFonts w:ascii="Times New Roman" w:hAnsi="Times New Roman" w:cs="Times New Roman"/>
        </w:rPr>
        <w:t xml:space="preserve"> and maintenance of transparency, the Integrated Urban Transport System can guarantee valuable stakeholder engagement. The accountability is also strengthened through feedback mechanisms such as independent review panels, the so-called You Said, We Did methodology</w:t>
      </w:r>
      <w:r w:rsidR="00E87EFB" w:rsidRPr="00CE59F2">
        <w:rPr>
          <w:rFonts w:ascii="Times New Roman" w:hAnsi="Times New Roman" w:cs="Times New Roman"/>
        </w:rPr>
        <w:t>,</w:t>
      </w:r>
      <w:r w:rsidR="00192A6F" w:rsidRPr="00CE59F2">
        <w:rPr>
          <w:rFonts w:ascii="Times New Roman" w:hAnsi="Times New Roman" w:cs="Times New Roman"/>
        </w:rPr>
        <w:t xml:space="preserve"> </w:t>
      </w:r>
      <w:r w:rsidR="00E87EFB" w:rsidRPr="00CE59F2">
        <w:rPr>
          <w:rFonts w:ascii="Times New Roman" w:hAnsi="Times New Roman" w:cs="Times New Roman"/>
        </w:rPr>
        <w:t>which</w:t>
      </w:r>
      <w:r w:rsidR="00192A6F" w:rsidRPr="00CE59F2">
        <w:rPr>
          <w:rFonts w:ascii="Times New Roman" w:hAnsi="Times New Roman" w:cs="Times New Roman"/>
        </w:rPr>
        <w:t xml:space="preserve"> demonstrates that the input of stakeholders has a direct influence on the decision-making process.</w:t>
      </w:r>
    </w:p>
    <w:p w14:paraId="0D31526A" w14:textId="0E7700B6" w:rsidR="00192A6F" w:rsidRPr="00CE59F2" w:rsidRDefault="00192A6F" w:rsidP="00CE59F2">
      <w:pPr>
        <w:spacing w:line="360" w:lineRule="auto"/>
        <w:jc w:val="both"/>
        <w:rPr>
          <w:rFonts w:ascii="Times New Roman" w:hAnsi="Times New Roman" w:cs="Times New Roman"/>
        </w:rPr>
      </w:pPr>
      <w:r w:rsidRPr="00CE59F2">
        <w:rPr>
          <w:rFonts w:ascii="Times New Roman" w:hAnsi="Times New Roman" w:cs="Times New Roman"/>
        </w:rPr>
        <w:t xml:space="preserve">The introduction of such moral values increases the level of public trust and stimulates fair engagement, the creation of </w:t>
      </w:r>
      <w:r w:rsidR="00B72DEC" w:rsidRPr="00CE59F2">
        <w:rPr>
          <w:rFonts w:ascii="Times New Roman" w:hAnsi="Times New Roman" w:cs="Times New Roman"/>
        </w:rPr>
        <w:t xml:space="preserve">an </w:t>
      </w:r>
      <w:r w:rsidRPr="00CE59F2">
        <w:rPr>
          <w:rFonts w:ascii="Times New Roman" w:hAnsi="Times New Roman" w:cs="Times New Roman"/>
        </w:rPr>
        <w:t xml:space="preserve">environmentally friendly complex infrastructure. Moral participation, then, is not only a form of a moral requisite but a strategic necessity to make sure that the transport system will meet </w:t>
      </w:r>
      <w:r w:rsidR="00E87EFB" w:rsidRPr="00CE59F2">
        <w:rPr>
          <w:rFonts w:ascii="Times New Roman" w:hAnsi="Times New Roman" w:cs="Times New Roman"/>
        </w:rPr>
        <w:t xml:space="preserve">the </w:t>
      </w:r>
      <w:r w:rsidRPr="00CE59F2">
        <w:rPr>
          <w:rFonts w:ascii="Times New Roman" w:hAnsi="Times New Roman" w:cs="Times New Roman"/>
        </w:rPr>
        <w:t>results demanded by all the communities being affected</w:t>
      </w:r>
      <w:r w:rsidR="00E87EFB" w:rsidRPr="00CE59F2">
        <w:rPr>
          <w:rFonts w:ascii="Times New Roman" w:hAnsi="Times New Roman" w:cs="Times New Roman"/>
        </w:rPr>
        <w:t>,</w:t>
      </w:r>
      <w:r w:rsidRPr="00CE59F2">
        <w:rPr>
          <w:rFonts w:ascii="Times New Roman" w:hAnsi="Times New Roman" w:cs="Times New Roman"/>
        </w:rPr>
        <w:t xml:space="preserve"> as well as maintaining the credibility and trust of the system.</w:t>
      </w:r>
    </w:p>
    <w:p w14:paraId="2574BE0A" w14:textId="75CC7BE1" w:rsidR="00192A6F" w:rsidRPr="00CE59F2" w:rsidRDefault="00192A6F" w:rsidP="00CE59F2">
      <w:pPr>
        <w:pStyle w:val="Heading1"/>
        <w:spacing w:line="360" w:lineRule="auto"/>
        <w:jc w:val="both"/>
        <w:rPr>
          <w:rFonts w:ascii="Times New Roman" w:hAnsi="Times New Roman" w:cs="Times New Roman"/>
          <w:b/>
          <w:bCs/>
          <w:color w:val="000000" w:themeColor="text1"/>
          <w:sz w:val="24"/>
          <w:szCs w:val="24"/>
        </w:rPr>
      </w:pPr>
      <w:bookmarkStart w:id="9" w:name="_Toc209645780"/>
      <w:r w:rsidRPr="00CE59F2">
        <w:rPr>
          <w:rFonts w:ascii="Times New Roman" w:hAnsi="Times New Roman" w:cs="Times New Roman"/>
          <w:b/>
          <w:bCs/>
          <w:color w:val="000000" w:themeColor="text1"/>
          <w:sz w:val="24"/>
          <w:szCs w:val="24"/>
        </w:rPr>
        <w:t>Element 4:  Conclusion and Reflection</w:t>
      </w:r>
      <w:bookmarkEnd w:id="9"/>
    </w:p>
    <w:p w14:paraId="31A48A75" w14:textId="1EF6AB65" w:rsidR="00192A6F" w:rsidRPr="00CE59F2" w:rsidRDefault="00192A6F" w:rsidP="00CE59F2">
      <w:pPr>
        <w:spacing w:line="360" w:lineRule="auto"/>
        <w:jc w:val="both"/>
        <w:rPr>
          <w:rFonts w:ascii="Times New Roman" w:hAnsi="Times New Roman" w:cs="Times New Roman"/>
        </w:rPr>
      </w:pPr>
      <w:r w:rsidRPr="00CE59F2">
        <w:rPr>
          <w:rFonts w:ascii="Times New Roman" w:hAnsi="Times New Roman" w:cs="Times New Roman"/>
        </w:rPr>
        <w:t xml:space="preserve">The development of a stakeholder management scheme of the Integrated Urban Transport System reflects the information </w:t>
      </w:r>
      <w:r w:rsidR="00E87EFB" w:rsidRPr="00CE59F2">
        <w:rPr>
          <w:rFonts w:ascii="Times New Roman" w:hAnsi="Times New Roman" w:cs="Times New Roman"/>
        </w:rPr>
        <w:t>on</w:t>
      </w:r>
      <w:r w:rsidRPr="00CE59F2">
        <w:rPr>
          <w:rFonts w:ascii="Times New Roman" w:hAnsi="Times New Roman" w:cs="Times New Roman"/>
        </w:rPr>
        <w:t xml:space="preserve"> the successful course of the development of the infrastructure in the city. The type of stakeholders is heterogeneous and may include both the government authorities and the investors, commuters, businesses, environmental organisations</w:t>
      </w:r>
      <w:r w:rsidR="00E87EFB" w:rsidRPr="00CE59F2">
        <w:rPr>
          <w:rFonts w:ascii="Times New Roman" w:hAnsi="Times New Roman" w:cs="Times New Roman"/>
        </w:rPr>
        <w:t>,</w:t>
      </w:r>
      <w:r w:rsidRPr="00CE59F2">
        <w:rPr>
          <w:rFonts w:ascii="Times New Roman" w:hAnsi="Times New Roman" w:cs="Times New Roman"/>
        </w:rPr>
        <w:t xml:space="preserve"> and transport workers. The cohorts have varying levels of power, influence</w:t>
      </w:r>
      <w:r w:rsidR="00E87EFB" w:rsidRPr="00CE59F2">
        <w:rPr>
          <w:rFonts w:ascii="Times New Roman" w:hAnsi="Times New Roman" w:cs="Times New Roman"/>
        </w:rPr>
        <w:t>,</w:t>
      </w:r>
      <w:r w:rsidRPr="00CE59F2">
        <w:rPr>
          <w:rFonts w:ascii="Times New Roman" w:hAnsi="Times New Roman" w:cs="Times New Roman"/>
        </w:rPr>
        <w:t xml:space="preserve"> and interest</w:t>
      </w:r>
      <w:r w:rsidR="00E87EFB" w:rsidRPr="00CE59F2">
        <w:rPr>
          <w:rFonts w:ascii="Times New Roman" w:hAnsi="Times New Roman" w:cs="Times New Roman"/>
        </w:rPr>
        <w:t>,</w:t>
      </w:r>
      <w:r w:rsidRPr="00CE59F2">
        <w:rPr>
          <w:rFonts w:ascii="Times New Roman" w:hAnsi="Times New Roman" w:cs="Times New Roman"/>
        </w:rPr>
        <w:t xml:space="preserve"> which is why different communication, consultation</w:t>
      </w:r>
      <w:r w:rsidR="00E87EFB" w:rsidRPr="00CE59F2">
        <w:rPr>
          <w:rFonts w:ascii="Times New Roman" w:hAnsi="Times New Roman" w:cs="Times New Roman"/>
        </w:rPr>
        <w:t>,</w:t>
      </w:r>
      <w:r w:rsidRPr="00CE59F2">
        <w:rPr>
          <w:rFonts w:ascii="Times New Roman" w:hAnsi="Times New Roman" w:cs="Times New Roman"/>
        </w:rPr>
        <w:t xml:space="preserve"> and feedback procedures would have to be </w:t>
      </w:r>
      <w:r w:rsidR="00E87EFB" w:rsidRPr="00CE59F2">
        <w:rPr>
          <w:rFonts w:ascii="Times New Roman" w:hAnsi="Times New Roman" w:cs="Times New Roman"/>
        </w:rPr>
        <w:t>tailored-made</w:t>
      </w:r>
      <w:r w:rsidRPr="00CE59F2">
        <w:rPr>
          <w:rFonts w:ascii="Times New Roman" w:hAnsi="Times New Roman" w:cs="Times New Roman"/>
        </w:rPr>
        <w:t xml:space="preserve">. By efficiently combining existing approaches to the involved stakeholders and trying to match their needs to the implemented strategy, the project achieves the best efficiency and reduces the associated risk, ensuring a decision-making process is efficient and </w:t>
      </w:r>
      <w:r w:rsidRPr="00CE59F2">
        <w:rPr>
          <w:rFonts w:ascii="Times New Roman" w:hAnsi="Times New Roman" w:cs="Times New Roman"/>
        </w:rPr>
        <w:lastRenderedPageBreak/>
        <w:t>incorporates the perspectives of all its stakeholders.</w:t>
      </w:r>
      <w:r w:rsidR="00F55127">
        <w:rPr>
          <w:rFonts w:ascii="Times New Roman" w:hAnsi="Times New Roman" w:cs="Times New Roman"/>
        </w:rPr>
        <w:t xml:space="preserve"> </w:t>
      </w:r>
      <w:r w:rsidR="00F55127" w:rsidRPr="00F55127">
        <w:rPr>
          <w:rFonts w:ascii="Times New Roman" w:hAnsi="Times New Roman" w:cs="Times New Roman"/>
        </w:rPr>
        <w:t xml:space="preserve">The implementation of these concepts in Gloucester illustrates the functionality of theoretical frameworks of stakeholders in a real city environment. The businesses close to the transport nodes (e.g. </w:t>
      </w:r>
      <w:proofErr w:type="spellStart"/>
      <w:r w:rsidR="00F55127" w:rsidRPr="00F55127">
        <w:rPr>
          <w:rFonts w:ascii="Times New Roman" w:hAnsi="Times New Roman" w:cs="Times New Roman"/>
        </w:rPr>
        <w:t>Ableworld</w:t>
      </w:r>
      <w:proofErr w:type="spellEnd"/>
      <w:r w:rsidR="00F55127" w:rsidRPr="00F55127">
        <w:rPr>
          <w:rFonts w:ascii="Times New Roman" w:hAnsi="Times New Roman" w:cs="Times New Roman"/>
        </w:rPr>
        <w:t xml:space="preserve"> and Gloucester Quays) will benefit due to the increase in the number of visitors, and investors will benefit because of the rise in the value of their property, the ability of the contracts to be steady, and the industry that the city has due to the better connectivity.</w:t>
      </w:r>
    </w:p>
    <w:p w14:paraId="1EB71E84" w14:textId="20F8A2FC" w:rsidR="00192A6F" w:rsidRPr="00CE59F2" w:rsidRDefault="00192A6F" w:rsidP="00CE59F2">
      <w:pPr>
        <w:spacing w:line="360" w:lineRule="auto"/>
        <w:jc w:val="both"/>
        <w:rPr>
          <w:rFonts w:ascii="Times New Roman" w:hAnsi="Times New Roman" w:cs="Times New Roman"/>
        </w:rPr>
      </w:pPr>
      <w:r w:rsidRPr="00CE59F2">
        <w:rPr>
          <w:rFonts w:ascii="Times New Roman" w:hAnsi="Times New Roman" w:cs="Times New Roman"/>
        </w:rPr>
        <w:t xml:space="preserve">Through the analysis, it is indicated that high-interest influential stakeholders, which are local authorities, investors, and the union representatives, require intensive management. The use of such frameworks as the Matrix developed by Mendelow will enable a manager of the project to focus their energies wisely, making sure that the </w:t>
      </w:r>
      <w:r w:rsidR="00E87EFB" w:rsidRPr="00CE59F2">
        <w:rPr>
          <w:rFonts w:ascii="Times New Roman" w:hAnsi="Times New Roman" w:cs="Times New Roman"/>
        </w:rPr>
        <w:t>resource</w:t>
      </w:r>
      <w:r w:rsidRPr="00CE59F2">
        <w:rPr>
          <w:rFonts w:ascii="Times New Roman" w:hAnsi="Times New Roman" w:cs="Times New Roman"/>
        </w:rPr>
        <w:t xml:space="preserve"> allocation process focuses on engagements that provide the most significant value.</w:t>
      </w:r>
    </w:p>
    <w:p w14:paraId="79046B89" w14:textId="6A19E781" w:rsidR="00192A6F" w:rsidRPr="00CE59F2" w:rsidRDefault="00192A6F" w:rsidP="00CE59F2">
      <w:pPr>
        <w:spacing w:line="360" w:lineRule="auto"/>
        <w:jc w:val="both"/>
        <w:rPr>
          <w:rFonts w:ascii="Times New Roman" w:hAnsi="Times New Roman" w:cs="Times New Roman"/>
        </w:rPr>
      </w:pPr>
      <w:r w:rsidRPr="00CE59F2">
        <w:rPr>
          <w:rFonts w:ascii="Times New Roman" w:hAnsi="Times New Roman" w:cs="Times New Roman"/>
        </w:rPr>
        <w:t>One of the main themes in the process of stakeholder engagement is based on ethical considerations. Ensuring the privacy of data, reducing bias, promoting diversity, equity</w:t>
      </w:r>
      <w:r w:rsidR="00E87EFB" w:rsidRPr="00CE59F2">
        <w:rPr>
          <w:rFonts w:ascii="Times New Roman" w:hAnsi="Times New Roman" w:cs="Times New Roman"/>
        </w:rPr>
        <w:t>,</w:t>
      </w:r>
      <w:r w:rsidRPr="00CE59F2">
        <w:rPr>
          <w:rFonts w:ascii="Times New Roman" w:hAnsi="Times New Roman" w:cs="Times New Roman"/>
        </w:rPr>
        <w:t xml:space="preserve"> and inclusion (DEI), and maintaining clarity are important towards building trust and credibility. Consultation is not merely an obligatory procedure; it is an ethical obligation. Mixed-method feedback collection, independent review panel, and the You Said, We Did are some of the instruments that promote accountability since they demonstrate the contribution of stakeholders within the context of mutually influential decision-making during the project. The ethical involvement also contributes to the social legitimacy, hence helping to realize a wider acceptance by the masses and </w:t>
      </w:r>
      <w:r w:rsidR="00E87EFB" w:rsidRPr="00CE59F2">
        <w:rPr>
          <w:rFonts w:ascii="Times New Roman" w:hAnsi="Times New Roman" w:cs="Times New Roman"/>
        </w:rPr>
        <w:t xml:space="preserve">the </w:t>
      </w:r>
      <w:r w:rsidRPr="00CE59F2">
        <w:rPr>
          <w:rFonts w:ascii="Times New Roman" w:hAnsi="Times New Roman" w:cs="Times New Roman"/>
        </w:rPr>
        <w:t>sustainability of the project in the long term.</w:t>
      </w:r>
    </w:p>
    <w:p w14:paraId="50AC1CC6" w14:textId="64E001F1" w:rsidR="00214452" w:rsidRPr="00214452" w:rsidRDefault="00192A6F" w:rsidP="00CE59F2">
      <w:pPr>
        <w:spacing w:line="360" w:lineRule="auto"/>
        <w:jc w:val="both"/>
        <w:rPr>
          <w:rFonts w:ascii="Times New Roman" w:hAnsi="Times New Roman" w:cs="Times New Roman"/>
        </w:rPr>
      </w:pPr>
      <w:r w:rsidRPr="00CE59F2">
        <w:rPr>
          <w:rFonts w:ascii="Times New Roman" w:hAnsi="Times New Roman" w:cs="Times New Roman"/>
        </w:rPr>
        <w:t xml:space="preserve">Post hoc analysis of the process gives much insight </w:t>
      </w:r>
      <w:r w:rsidR="00E87EFB" w:rsidRPr="00CE59F2">
        <w:rPr>
          <w:rFonts w:ascii="Times New Roman" w:hAnsi="Times New Roman" w:cs="Times New Roman"/>
        </w:rPr>
        <w:t>into</w:t>
      </w:r>
      <w:r w:rsidRPr="00CE59F2">
        <w:rPr>
          <w:rFonts w:ascii="Times New Roman" w:hAnsi="Times New Roman" w:cs="Times New Roman"/>
        </w:rPr>
        <w:t xml:space="preserve"> the multidimensional nature of stakeholder management. Effective interaction does not happen in a </w:t>
      </w:r>
      <w:r w:rsidR="00E87EFB" w:rsidRPr="00CE59F2">
        <w:rPr>
          <w:rFonts w:ascii="Times New Roman" w:hAnsi="Times New Roman" w:cs="Times New Roman"/>
        </w:rPr>
        <w:t>one-time-only</w:t>
      </w:r>
      <w:r w:rsidRPr="00CE59F2">
        <w:rPr>
          <w:rFonts w:ascii="Times New Roman" w:hAnsi="Times New Roman" w:cs="Times New Roman"/>
        </w:rPr>
        <w:t xml:space="preserve"> scenario but as a lifelong interaction during the project lifecycle. Unfamiliarity with each other can be reduced through early consultation, conflict may arise, and a sense of shared ownership can be cultivated, and continuous feedback systems allow the project to be flexible to emerging issues. This perspective is relevant to emphasize the significance </w:t>
      </w:r>
      <w:r w:rsidR="00E87EFB" w:rsidRPr="00CE59F2">
        <w:rPr>
          <w:rFonts w:ascii="Times New Roman" w:hAnsi="Times New Roman" w:cs="Times New Roman"/>
        </w:rPr>
        <w:t xml:space="preserve">of </w:t>
      </w:r>
      <w:r w:rsidRPr="00CE59F2">
        <w:rPr>
          <w:rFonts w:ascii="Times New Roman" w:hAnsi="Times New Roman" w:cs="Times New Roman"/>
        </w:rPr>
        <w:t>both the importance of technical competencies and relationship management in the infrastructure project delivery.</w:t>
      </w:r>
    </w:p>
    <w:p w14:paraId="75D8C8C5" w14:textId="77777777" w:rsidR="00214452" w:rsidRPr="00214452" w:rsidRDefault="00214452" w:rsidP="00CE59F2">
      <w:pPr>
        <w:spacing w:line="360" w:lineRule="auto"/>
        <w:jc w:val="both"/>
        <w:rPr>
          <w:rFonts w:ascii="Times New Roman" w:hAnsi="Times New Roman" w:cs="Times New Roman"/>
        </w:rPr>
      </w:pPr>
      <w:r w:rsidRPr="00214452">
        <w:rPr>
          <w:rFonts w:ascii="Times New Roman" w:hAnsi="Times New Roman" w:cs="Times New Roman"/>
        </w:rPr>
        <w:t>From a personal and professional standpoint, preparing this stakeholder management plan has reinforced several key lessons:</w:t>
      </w:r>
    </w:p>
    <w:p w14:paraId="4542E5D6" w14:textId="384BB4AB" w:rsidR="004F64A6" w:rsidRPr="00CE59F2" w:rsidRDefault="00192A6F" w:rsidP="00CE59F2">
      <w:pPr>
        <w:pStyle w:val="ListParagraph"/>
        <w:numPr>
          <w:ilvl w:val="0"/>
          <w:numId w:val="27"/>
        </w:numPr>
        <w:spacing w:line="360" w:lineRule="auto"/>
        <w:ind w:left="360"/>
        <w:jc w:val="both"/>
        <w:rPr>
          <w:rFonts w:ascii="Times New Roman" w:hAnsi="Times New Roman" w:cs="Times New Roman"/>
        </w:rPr>
      </w:pPr>
      <w:r w:rsidRPr="00CE59F2">
        <w:rPr>
          <w:rFonts w:ascii="Times New Roman" w:hAnsi="Times New Roman" w:cs="Times New Roman"/>
          <w:b/>
          <w:bCs/>
        </w:rPr>
        <w:t>The value of early and proactive engagement</w:t>
      </w:r>
      <w:r w:rsidRPr="00CE59F2">
        <w:rPr>
          <w:rFonts w:ascii="Times New Roman" w:hAnsi="Times New Roman" w:cs="Times New Roman"/>
        </w:rPr>
        <w:t xml:space="preserve">: when identifying important stakeholders early, it </w:t>
      </w:r>
      <w:proofErr w:type="gramStart"/>
      <w:r w:rsidRPr="00CE59F2">
        <w:rPr>
          <w:rFonts w:ascii="Times New Roman" w:hAnsi="Times New Roman" w:cs="Times New Roman"/>
        </w:rPr>
        <w:t>has to</w:t>
      </w:r>
      <w:proofErr w:type="gramEnd"/>
      <w:r w:rsidRPr="00CE59F2">
        <w:rPr>
          <w:rFonts w:ascii="Times New Roman" w:hAnsi="Times New Roman" w:cs="Times New Roman"/>
        </w:rPr>
        <w:t xml:space="preserve"> be proactive so that the issues related to them are resolved before they become a hindrance to desirable results</w:t>
      </w:r>
      <w:r w:rsidR="004F64A6" w:rsidRPr="00CE59F2">
        <w:rPr>
          <w:rFonts w:ascii="Times New Roman" w:hAnsi="Times New Roman" w:cs="Times New Roman"/>
        </w:rPr>
        <w:t xml:space="preserve"> (Zhang, 2023)</w:t>
      </w:r>
      <w:r w:rsidRPr="00CE59F2">
        <w:rPr>
          <w:rFonts w:ascii="Times New Roman" w:hAnsi="Times New Roman" w:cs="Times New Roman"/>
        </w:rPr>
        <w:t xml:space="preserve">. </w:t>
      </w:r>
    </w:p>
    <w:p w14:paraId="5C070E7C" w14:textId="2C86AA60" w:rsidR="004F64A6" w:rsidRPr="00CE59F2" w:rsidRDefault="00192A6F" w:rsidP="00CE59F2">
      <w:pPr>
        <w:pStyle w:val="ListParagraph"/>
        <w:numPr>
          <w:ilvl w:val="0"/>
          <w:numId w:val="27"/>
        </w:numPr>
        <w:spacing w:line="360" w:lineRule="auto"/>
        <w:ind w:left="360"/>
        <w:jc w:val="both"/>
        <w:rPr>
          <w:rFonts w:ascii="Times New Roman" w:hAnsi="Times New Roman" w:cs="Times New Roman"/>
        </w:rPr>
      </w:pPr>
      <w:r w:rsidRPr="00CE59F2">
        <w:rPr>
          <w:rFonts w:ascii="Times New Roman" w:hAnsi="Times New Roman" w:cs="Times New Roman"/>
          <w:b/>
          <w:bCs/>
        </w:rPr>
        <w:lastRenderedPageBreak/>
        <w:t>Ethics as strategy</w:t>
      </w:r>
      <w:r w:rsidRPr="00CE59F2">
        <w:rPr>
          <w:rFonts w:ascii="Times New Roman" w:hAnsi="Times New Roman" w:cs="Times New Roman"/>
        </w:rPr>
        <w:t xml:space="preserve">: ethical consultation practice has not only been shown to be regarded as morally obligatory, but as potentially having strategic benefits, contributing towards stakeholder confidence and alleviating opposition.  </w:t>
      </w:r>
    </w:p>
    <w:p w14:paraId="23F2FBFE" w14:textId="25DE5048" w:rsidR="004F64A6" w:rsidRPr="00CE59F2" w:rsidRDefault="00192A6F" w:rsidP="00CE59F2">
      <w:pPr>
        <w:pStyle w:val="ListParagraph"/>
        <w:numPr>
          <w:ilvl w:val="0"/>
          <w:numId w:val="27"/>
        </w:numPr>
        <w:spacing w:line="360" w:lineRule="auto"/>
        <w:ind w:left="360"/>
        <w:jc w:val="both"/>
        <w:rPr>
          <w:rFonts w:ascii="Times New Roman" w:hAnsi="Times New Roman" w:cs="Times New Roman"/>
        </w:rPr>
      </w:pPr>
      <w:r w:rsidRPr="00CE59F2">
        <w:rPr>
          <w:rFonts w:ascii="Times New Roman" w:hAnsi="Times New Roman" w:cs="Times New Roman"/>
          <w:b/>
          <w:bCs/>
        </w:rPr>
        <w:t>Integration of theory and practice</w:t>
      </w:r>
      <w:r w:rsidRPr="00CE59F2">
        <w:rPr>
          <w:rFonts w:ascii="Times New Roman" w:hAnsi="Times New Roman" w:cs="Times New Roman"/>
        </w:rPr>
        <w:t xml:space="preserve">: </w:t>
      </w:r>
      <w:r w:rsidR="00E87EFB" w:rsidRPr="00CE59F2">
        <w:rPr>
          <w:rFonts w:ascii="Times New Roman" w:hAnsi="Times New Roman" w:cs="Times New Roman"/>
        </w:rPr>
        <w:t>over time</w:t>
      </w:r>
      <w:r w:rsidRPr="00CE59F2">
        <w:rPr>
          <w:rFonts w:ascii="Times New Roman" w:hAnsi="Times New Roman" w:cs="Times New Roman"/>
        </w:rPr>
        <w:t xml:space="preserve"> needs and priorities of the stakeholders change, thus the engagement strategy </w:t>
      </w:r>
      <w:proofErr w:type="gramStart"/>
      <w:r w:rsidRPr="00CE59F2">
        <w:rPr>
          <w:rFonts w:ascii="Times New Roman" w:hAnsi="Times New Roman" w:cs="Times New Roman"/>
        </w:rPr>
        <w:t>has to</w:t>
      </w:r>
      <w:proofErr w:type="gramEnd"/>
      <w:r w:rsidRPr="00CE59F2">
        <w:rPr>
          <w:rFonts w:ascii="Times New Roman" w:hAnsi="Times New Roman" w:cs="Times New Roman"/>
        </w:rPr>
        <w:t xml:space="preserve"> be adaptable</w:t>
      </w:r>
      <w:r w:rsidR="00E87EFB" w:rsidRPr="00CE59F2">
        <w:rPr>
          <w:rFonts w:ascii="Times New Roman" w:hAnsi="Times New Roman" w:cs="Times New Roman"/>
        </w:rPr>
        <w:t>,</w:t>
      </w:r>
      <w:r w:rsidRPr="00CE59F2">
        <w:rPr>
          <w:rFonts w:ascii="Times New Roman" w:hAnsi="Times New Roman" w:cs="Times New Roman"/>
        </w:rPr>
        <w:t xml:space="preserve"> allowing adjustments in communicating in real time and responsiveness of consultation</w:t>
      </w:r>
      <w:r w:rsidR="004F64A6" w:rsidRPr="00CE59F2">
        <w:rPr>
          <w:rFonts w:ascii="Times New Roman" w:hAnsi="Times New Roman" w:cs="Times New Roman"/>
        </w:rPr>
        <w:t xml:space="preserve"> (Manifold, 2024)</w:t>
      </w:r>
      <w:r w:rsidRPr="00CE59F2">
        <w:rPr>
          <w:rFonts w:ascii="Times New Roman" w:hAnsi="Times New Roman" w:cs="Times New Roman"/>
        </w:rPr>
        <w:t xml:space="preserve">.  </w:t>
      </w:r>
    </w:p>
    <w:p w14:paraId="7A0C63B3" w14:textId="17BD2329" w:rsidR="00214452" w:rsidRPr="00CE59F2" w:rsidRDefault="00192A6F" w:rsidP="00CE59F2">
      <w:pPr>
        <w:pStyle w:val="ListParagraph"/>
        <w:numPr>
          <w:ilvl w:val="0"/>
          <w:numId w:val="27"/>
        </w:numPr>
        <w:spacing w:line="360" w:lineRule="auto"/>
        <w:ind w:left="360"/>
        <w:jc w:val="both"/>
        <w:rPr>
          <w:rFonts w:ascii="Times New Roman" w:hAnsi="Times New Roman" w:cs="Times New Roman"/>
        </w:rPr>
      </w:pPr>
      <w:r w:rsidRPr="00CE59F2">
        <w:rPr>
          <w:rFonts w:ascii="Times New Roman" w:hAnsi="Times New Roman" w:cs="Times New Roman"/>
          <w:b/>
          <w:bCs/>
        </w:rPr>
        <w:t>Theory and practice</w:t>
      </w:r>
      <w:r w:rsidRPr="00CE59F2">
        <w:rPr>
          <w:rFonts w:ascii="Times New Roman" w:hAnsi="Times New Roman" w:cs="Times New Roman"/>
        </w:rPr>
        <w:t xml:space="preserve">: decision changes under the influence of theoretical methods, e.g., power-interest mapping and consultation models, become smoother; it is ensured that the actions must be evidence-based to be </w:t>
      </w:r>
      <w:r w:rsidR="00E87EFB" w:rsidRPr="00CE59F2">
        <w:rPr>
          <w:rFonts w:ascii="Times New Roman" w:hAnsi="Times New Roman" w:cs="Times New Roman"/>
        </w:rPr>
        <w:t>systematically</w:t>
      </w:r>
      <w:r w:rsidRPr="00CE59F2">
        <w:rPr>
          <w:rFonts w:ascii="Times New Roman" w:hAnsi="Times New Roman" w:cs="Times New Roman"/>
        </w:rPr>
        <w:t xml:space="preserve"> ordered</w:t>
      </w:r>
      <w:r w:rsidR="004F64A6" w:rsidRPr="00CE59F2">
        <w:rPr>
          <w:rFonts w:ascii="Times New Roman" w:hAnsi="Times New Roman" w:cs="Times New Roman"/>
        </w:rPr>
        <w:t xml:space="preserve"> (Wen, 2024)</w:t>
      </w:r>
      <w:r w:rsidRPr="00CE59F2">
        <w:rPr>
          <w:rFonts w:ascii="Times New Roman" w:hAnsi="Times New Roman" w:cs="Times New Roman"/>
        </w:rPr>
        <w:t>.</w:t>
      </w:r>
    </w:p>
    <w:p w14:paraId="4ED78FD2" w14:textId="56EEB531" w:rsidR="00192A6F" w:rsidRPr="00CE59F2" w:rsidRDefault="00192A6F" w:rsidP="00CE59F2">
      <w:pPr>
        <w:spacing w:line="360" w:lineRule="auto"/>
        <w:jc w:val="both"/>
        <w:rPr>
          <w:rFonts w:ascii="Times New Roman" w:hAnsi="Times New Roman" w:cs="Times New Roman"/>
        </w:rPr>
      </w:pPr>
      <w:r w:rsidRPr="00CE59F2">
        <w:rPr>
          <w:rFonts w:ascii="Times New Roman" w:hAnsi="Times New Roman" w:cs="Times New Roman"/>
        </w:rPr>
        <w:t xml:space="preserve">To conclude, the success of the Integrated Urban Transport System relies solely on </w:t>
      </w:r>
      <w:r w:rsidR="00E87EFB" w:rsidRPr="00CE59F2">
        <w:rPr>
          <w:rFonts w:ascii="Times New Roman" w:hAnsi="Times New Roman" w:cs="Times New Roman"/>
        </w:rPr>
        <w:t xml:space="preserve">the </w:t>
      </w:r>
      <w:r w:rsidRPr="00CE59F2">
        <w:rPr>
          <w:rFonts w:ascii="Times New Roman" w:hAnsi="Times New Roman" w:cs="Times New Roman"/>
        </w:rPr>
        <w:t>efficiency of technical aspects and the effectiveness of stakeholder-like efforts. The development of engineering design, distribution of funds</w:t>
      </w:r>
      <w:r w:rsidR="00E87EFB" w:rsidRPr="00CE59F2">
        <w:rPr>
          <w:rFonts w:ascii="Times New Roman" w:hAnsi="Times New Roman" w:cs="Times New Roman"/>
        </w:rPr>
        <w:t>,</w:t>
      </w:r>
      <w:r w:rsidRPr="00CE59F2">
        <w:rPr>
          <w:rFonts w:ascii="Times New Roman" w:hAnsi="Times New Roman" w:cs="Times New Roman"/>
        </w:rPr>
        <w:t xml:space="preserve"> and logistical arrangements, as important elements, cannot replace the </w:t>
      </w:r>
      <w:proofErr w:type="gramStart"/>
      <w:r w:rsidRPr="00CE59F2">
        <w:rPr>
          <w:rFonts w:ascii="Times New Roman" w:hAnsi="Times New Roman" w:cs="Times New Roman"/>
        </w:rPr>
        <w:t>final results</w:t>
      </w:r>
      <w:proofErr w:type="gramEnd"/>
      <w:r w:rsidRPr="00CE59F2">
        <w:rPr>
          <w:rFonts w:ascii="Times New Roman" w:hAnsi="Times New Roman" w:cs="Times New Roman"/>
        </w:rPr>
        <w:t xml:space="preserve"> of the project; however, approval, encouragement, and collaboration of stakeholders </w:t>
      </w:r>
      <w:r w:rsidR="00E87EFB" w:rsidRPr="00CE59F2">
        <w:rPr>
          <w:rFonts w:ascii="Times New Roman" w:hAnsi="Times New Roman" w:cs="Times New Roman"/>
        </w:rPr>
        <w:t>do</w:t>
      </w:r>
      <w:r w:rsidRPr="00CE59F2">
        <w:rPr>
          <w:rFonts w:ascii="Times New Roman" w:hAnsi="Times New Roman" w:cs="Times New Roman"/>
        </w:rPr>
        <w:t xml:space="preserve">. The project can also ensure that it complies with the long-term sustainability goals and </w:t>
      </w:r>
      <w:r w:rsidR="00E87EFB" w:rsidRPr="00CE59F2">
        <w:rPr>
          <w:rFonts w:ascii="Times New Roman" w:hAnsi="Times New Roman" w:cs="Times New Roman"/>
        </w:rPr>
        <w:t>achieves</w:t>
      </w:r>
      <w:r w:rsidRPr="00CE59F2">
        <w:rPr>
          <w:rFonts w:ascii="Times New Roman" w:hAnsi="Times New Roman" w:cs="Times New Roman"/>
        </w:rPr>
        <w:t xml:space="preserve"> social legitimacy by means of a combination of structured stakeholder analysis, ethical consultation, and reflective practice.</w:t>
      </w:r>
    </w:p>
    <w:p w14:paraId="27297963" w14:textId="77777777" w:rsidR="004F64A6" w:rsidRPr="00CE59F2" w:rsidRDefault="004F64A6" w:rsidP="00CE59F2">
      <w:pPr>
        <w:spacing w:line="360" w:lineRule="auto"/>
        <w:jc w:val="both"/>
        <w:rPr>
          <w:rFonts w:ascii="Times New Roman" w:hAnsi="Times New Roman" w:cs="Times New Roman"/>
        </w:rPr>
      </w:pPr>
      <w:r w:rsidRPr="00CE59F2">
        <w:rPr>
          <w:rFonts w:ascii="Times New Roman" w:hAnsi="Times New Roman" w:cs="Times New Roman"/>
        </w:rPr>
        <w:br w:type="page"/>
      </w:r>
    </w:p>
    <w:p w14:paraId="5FCF7132" w14:textId="77777777" w:rsidR="00214452" w:rsidRPr="00214452" w:rsidRDefault="00214452" w:rsidP="00CE59F2">
      <w:pPr>
        <w:spacing w:line="360" w:lineRule="auto"/>
        <w:jc w:val="both"/>
        <w:rPr>
          <w:rFonts w:ascii="Times New Roman" w:hAnsi="Times New Roman" w:cs="Times New Roman"/>
        </w:rPr>
      </w:pPr>
    </w:p>
    <w:p w14:paraId="1B6759D1" w14:textId="12EFC849" w:rsidR="00214452" w:rsidRPr="00CE59F2" w:rsidRDefault="005D0EB8" w:rsidP="00CE59F2">
      <w:pPr>
        <w:pStyle w:val="Heading1"/>
        <w:spacing w:line="360" w:lineRule="auto"/>
        <w:jc w:val="both"/>
        <w:rPr>
          <w:rFonts w:ascii="Times New Roman" w:hAnsi="Times New Roman" w:cs="Times New Roman"/>
          <w:b/>
          <w:bCs/>
          <w:color w:val="000000" w:themeColor="text1"/>
          <w:sz w:val="24"/>
          <w:szCs w:val="24"/>
        </w:rPr>
      </w:pPr>
      <w:bookmarkStart w:id="10" w:name="_Toc209645781"/>
      <w:r w:rsidRPr="00CE59F2">
        <w:rPr>
          <w:rFonts w:ascii="Times New Roman" w:hAnsi="Times New Roman" w:cs="Times New Roman"/>
          <w:b/>
          <w:bCs/>
          <w:color w:val="000000" w:themeColor="text1"/>
          <w:sz w:val="24"/>
          <w:szCs w:val="24"/>
        </w:rPr>
        <w:t>Ref</w:t>
      </w:r>
      <w:r w:rsidR="004F64A6" w:rsidRPr="00CE59F2">
        <w:rPr>
          <w:rFonts w:ascii="Times New Roman" w:hAnsi="Times New Roman" w:cs="Times New Roman"/>
          <w:b/>
          <w:bCs/>
          <w:color w:val="000000" w:themeColor="text1"/>
          <w:sz w:val="24"/>
          <w:szCs w:val="24"/>
        </w:rPr>
        <w:t>erences</w:t>
      </w:r>
      <w:bookmarkEnd w:id="10"/>
      <w:r w:rsidRPr="00CE59F2">
        <w:rPr>
          <w:rFonts w:ascii="Times New Roman" w:hAnsi="Times New Roman" w:cs="Times New Roman"/>
          <w:b/>
          <w:bCs/>
          <w:color w:val="000000" w:themeColor="text1"/>
          <w:sz w:val="24"/>
          <w:szCs w:val="24"/>
        </w:rPr>
        <w:t xml:space="preserve"> </w:t>
      </w:r>
    </w:p>
    <w:p w14:paraId="0E708C3C"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Aziz, M. (2021). Liquid hydrogen: A review on liquefaction, storage, transportation, and safety. </w:t>
      </w:r>
      <w:r w:rsidRPr="00CE59F2">
        <w:rPr>
          <w:rFonts w:ascii="Times New Roman" w:hAnsi="Times New Roman" w:cs="Times New Roman"/>
          <w:i/>
          <w:iCs/>
        </w:rPr>
        <w:t>Energies</w:t>
      </w:r>
      <w:r w:rsidRPr="00CE59F2">
        <w:rPr>
          <w:rFonts w:ascii="Times New Roman" w:hAnsi="Times New Roman" w:cs="Times New Roman"/>
        </w:rPr>
        <w:t>, </w:t>
      </w:r>
      <w:r w:rsidRPr="00CE59F2">
        <w:rPr>
          <w:rFonts w:ascii="Times New Roman" w:hAnsi="Times New Roman" w:cs="Times New Roman"/>
          <w:i/>
          <w:iCs/>
        </w:rPr>
        <w:t>14</w:t>
      </w:r>
      <w:r w:rsidRPr="00CE59F2">
        <w:rPr>
          <w:rFonts w:ascii="Times New Roman" w:hAnsi="Times New Roman" w:cs="Times New Roman"/>
        </w:rPr>
        <w:t xml:space="preserve">(18), p.5917. Available at:  </w:t>
      </w:r>
      <w:hyperlink r:id="rId8" w:history="1">
        <w:r w:rsidRPr="00CE59F2">
          <w:rPr>
            <w:rStyle w:val="Hyperlink"/>
            <w:rFonts w:ascii="Times New Roman" w:hAnsi="Times New Roman" w:cs="Times New Roman"/>
          </w:rPr>
          <w:t>https://www.mdpi.com/1996-1073/14/18/5917</w:t>
        </w:r>
      </w:hyperlink>
      <w:r w:rsidRPr="00CE59F2">
        <w:rPr>
          <w:rFonts w:ascii="Times New Roman" w:hAnsi="Times New Roman" w:cs="Times New Roman"/>
        </w:rPr>
        <w:t xml:space="preserve"> </w:t>
      </w:r>
    </w:p>
    <w:p w14:paraId="0EC08256"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Ceder, A. (2021). Urban mobility and public transport: future perspectives and review. </w:t>
      </w:r>
      <w:r w:rsidRPr="00CE59F2">
        <w:rPr>
          <w:rFonts w:ascii="Times New Roman" w:hAnsi="Times New Roman" w:cs="Times New Roman"/>
          <w:i/>
          <w:iCs/>
        </w:rPr>
        <w:t>International Journal of Urban Sciences</w:t>
      </w:r>
      <w:r w:rsidRPr="00CE59F2">
        <w:rPr>
          <w:rFonts w:ascii="Times New Roman" w:hAnsi="Times New Roman" w:cs="Times New Roman"/>
        </w:rPr>
        <w:t>, </w:t>
      </w:r>
      <w:r w:rsidRPr="00CE59F2">
        <w:rPr>
          <w:rFonts w:ascii="Times New Roman" w:hAnsi="Times New Roman" w:cs="Times New Roman"/>
          <w:i/>
          <w:iCs/>
        </w:rPr>
        <w:t>25</w:t>
      </w:r>
      <w:r w:rsidRPr="00CE59F2">
        <w:rPr>
          <w:rFonts w:ascii="Times New Roman" w:hAnsi="Times New Roman" w:cs="Times New Roman"/>
        </w:rPr>
        <w:t xml:space="preserve">(4), pp.455-479. Available at: </w:t>
      </w:r>
      <w:hyperlink r:id="rId9" w:history="1">
        <w:r w:rsidRPr="00CE59F2">
          <w:rPr>
            <w:rStyle w:val="Hyperlink"/>
            <w:rFonts w:ascii="Times New Roman" w:hAnsi="Times New Roman" w:cs="Times New Roman"/>
          </w:rPr>
          <w:t>https://www.tandfonline.com/doi/abs/10.1080/12265934.2020.1799846</w:t>
        </w:r>
      </w:hyperlink>
      <w:r w:rsidRPr="00CE59F2">
        <w:rPr>
          <w:rFonts w:ascii="Times New Roman" w:hAnsi="Times New Roman" w:cs="Times New Roman"/>
        </w:rPr>
        <w:t xml:space="preserve"> </w:t>
      </w:r>
    </w:p>
    <w:p w14:paraId="0A54DAFD"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Chung, S.H. (2021). Applications of smart technologies in logistics and transport: A review. </w:t>
      </w:r>
      <w:r w:rsidRPr="00CE59F2">
        <w:rPr>
          <w:rFonts w:ascii="Times New Roman" w:hAnsi="Times New Roman" w:cs="Times New Roman"/>
          <w:i/>
          <w:iCs/>
        </w:rPr>
        <w:t>Transportation Research Part E: Logistics and Transportation Review</w:t>
      </w:r>
      <w:r w:rsidRPr="00CE59F2">
        <w:rPr>
          <w:rFonts w:ascii="Times New Roman" w:hAnsi="Times New Roman" w:cs="Times New Roman"/>
        </w:rPr>
        <w:t>, </w:t>
      </w:r>
      <w:r w:rsidRPr="00CE59F2">
        <w:rPr>
          <w:rFonts w:ascii="Times New Roman" w:hAnsi="Times New Roman" w:cs="Times New Roman"/>
          <w:i/>
          <w:iCs/>
        </w:rPr>
        <w:t>153</w:t>
      </w:r>
      <w:r w:rsidRPr="00CE59F2">
        <w:rPr>
          <w:rFonts w:ascii="Times New Roman" w:hAnsi="Times New Roman" w:cs="Times New Roman"/>
        </w:rPr>
        <w:t xml:space="preserve">, p.102455. Available at: </w:t>
      </w:r>
      <w:hyperlink r:id="rId10" w:history="1">
        <w:r w:rsidRPr="00CE59F2">
          <w:rPr>
            <w:rStyle w:val="Hyperlink"/>
            <w:rFonts w:ascii="Times New Roman" w:hAnsi="Times New Roman" w:cs="Times New Roman"/>
          </w:rPr>
          <w:t>https://www.sciencedirect.com/science/article/abs/pii/S1366554521002192</w:t>
        </w:r>
      </w:hyperlink>
      <w:r w:rsidRPr="00CE59F2">
        <w:rPr>
          <w:rFonts w:ascii="Times New Roman" w:hAnsi="Times New Roman" w:cs="Times New Roman"/>
        </w:rPr>
        <w:t xml:space="preserve"> </w:t>
      </w:r>
    </w:p>
    <w:p w14:paraId="7461C2CC"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Diao, M., Kong, H., and Zhao, J. (2021). Impacts of transportation network companies on urban mobility. </w:t>
      </w:r>
      <w:r w:rsidRPr="00CE59F2">
        <w:rPr>
          <w:rFonts w:ascii="Times New Roman" w:hAnsi="Times New Roman" w:cs="Times New Roman"/>
          <w:i/>
          <w:iCs/>
        </w:rPr>
        <w:t>Nature Sustainability</w:t>
      </w:r>
      <w:r w:rsidRPr="00CE59F2">
        <w:rPr>
          <w:rFonts w:ascii="Times New Roman" w:hAnsi="Times New Roman" w:cs="Times New Roman"/>
        </w:rPr>
        <w:t>, </w:t>
      </w:r>
      <w:r w:rsidRPr="00CE59F2">
        <w:rPr>
          <w:rFonts w:ascii="Times New Roman" w:hAnsi="Times New Roman" w:cs="Times New Roman"/>
          <w:i/>
          <w:iCs/>
        </w:rPr>
        <w:t>4</w:t>
      </w:r>
      <w:r w:rsidRPr="00CE59F2">
        <w:rPr>
          <w:rFonts w:ascii="Times New Roman" w:hAnsi="Times New Roman" w:cs="Times New Roman"/>
        </w:rPr>
        <w:t xml:space="preserve">(6), pp.494-500. Available at: </w:t>
      </w:r>
      <w:hyperlink r:id="rId11" w:history="1">
        <w:r w:rsidRPr="00CE59F2">
          <w:rPr>
            <w:rStyle w:val="Hyperlink"/>
            <w:rFonts w:ascii="Times New Roman" w:hAnsi="Times New Roman" w:cs="Times New Roman"/>
          </w:rPr>
          <w:t>https://www.nature.com/articles/s41893-020-00678-z</w:t>
        </w:r>
      </w:hyperlink>
      <w:r w:rsidRPr="00CE59F2">
        <w:rPr>
          <w:rFonts w:ascii="Times New Roman" w:hAnsi="Times New Roman" w:cs="Times New Roman"/>
        </w:rPr>
        <w:t xml:space="preserve"> </w:t>
      </w:r>
    </w:p>
    <w:p w14:paraId="657AF05D"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Dui, H., Zheng, X., and Wu, S. (2021). Resilience analysis of maritime transportation systems based on importance measures. </w:t>
      </w:r>
      <w:r w:rsidRPr="00CE59F2">
        <w:rPr>
          <w:rFonts w:ascii="Times New Roman" w:hAnsi="Times New Roman" w:cs="Times New Roman"/>
          <w:i/>
          <w:iCs/>
        </w:rPr>
        <w:t>Reliability Engineering &amp; System Safety</w:t>
      </w:r>
      <w:r w:rsidRPr="00CE59F2">
        <w:rPr>
          <w:rFonts w:ascii="Times New Roman" w:hAnsi="Times New Roman" w:cs="Times New Roman"/>
        </w:rPr>
        <w:t>, </w:t>
      </w:r>
      <w:r w:rsidRPr="00CE59F2">
        <w:rPr>
          <w:rFonts w:ascii="Times New Roman" w:hAnsi="Times New Roman" w:cs="Times New Roman"/>
          <w:i/>
          <w:iCs/>
        </w:rPr>
        <w:t>209</w:t>
      </w:r>
      <w:r w:rsidRPr="00CE59F2">
        <w:rPr>
          <w:rFonts w:ascii="Times New Roman" w:hAnsi="Times New Roman" w:cs="Times New Roman"/>
        </w:rPr>
        <w:t xml:space="preserve">, p.107461. Available at: </w:t>
      </w:r>
      <w:hyperlink r:id="rId12" w:history="1">
        <w:r w:rsidRPr="00CE59F2">
          <w:rPr>
            <w:rStyle w:val="Hyperlink"/>
            <w:rFonts w:ascii="Times New Roman" w:hAnsi="Times New Roman" w:cs="Times New Roman"/>
          </w:rPr>
          <w:t>https://www.sciencedirect.com/science/article/abs/pii/S0951832021000296</w:t>
        </w:r>
      </w:hyperlink>
      <w:r w:rsidRPr="00CE59F2">
        <w:rPr>
          <w:rFonts w:ascii="Times New Roman" w:hAnsi="Times New Roman" w:cs="Times New Roman"/>
        </w:rPr>
        <w:t xml:space="preserve"> </w:t>
      </w:r>
    </w:p>
    <w:p w14:paraId="3863FB20"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 xml:space="preserve">Gohar, A. and </w:t>
      </w:r>
      <w:proofErr w:type="spellStart"/>
      <w:r w:rsidRPr="00CE59F2">
        <w:rPr>
          <w:rFonts w:ascii="Times New Roman" w:hAnsi="Times New Roman" w:cs="Times New Roman"/>
        </w:rPr>
        <w:t>Nencioni</w:t>
      </w:r>
      <w:proofErr w:type="spellEnd"/>
      <w:r w:rsidRPr="00CE59F2">
        <w:rPr>
          <w:rFonts w:ascii="Times New Roman" w:hAnsi="Times New Roman" w:cs="Times New Roman"/>
        </w:rPr>
        <w:t>, G. (2021). The role of 5G technologies in a smart city: The case for an intelligent transportation system. </w:t>
      </w:r>
      <w:r w:rsidRPr="00CE59F2">
        <w:rPr>
          <w:rFonts w:ascii="Times New Roman" w:hAnsi="Times New Roman" w:cs="Times New Roman"/>
          <w:i/>
          <w:iCs/>
        </w:rPr>
        <w:t>Sustainability</w:t>
      </w:r>
      <w:r w:rsidRPr="00CE59F2">
        <w:rPr>
          <w:rFonts w:ascii="Times New Roman" w:hAnsi="Times New Roman" w:cs="Times New Roman"/>
        </w:rPr>
        <w:t>, </w:t>
      </w:r>
      <w:r w:rsidRPr="00CE59F2">
        <w:rPr>
          <w:rFonts w:ascii="Times New Roman" w:hAnsi="Times New Roman" w:cs="Times New Roman"/>
          <w:i/>
          <w:iCs/>
        </w:rPr>
        <w:t>13</w:t>
      </w:r>
      <w:r w:rsidRPr="00CE59F2">
        <w:rPr>
          <w:rFonts w:ascii="Times New Roman" w:hAnsi="Times New Roman" w:cs="Times New Roman"/>
        </w:rPr>
        <w:t xml:space="preserve">(9), p.5188. Available at: </w:t>
      </w:r>
      <w:hyperlink r:id="rId13" w:history="1">
        <w:r w:rsidRPr="00CE59F2">
          <w:rPr>
            <w:rStyle w:val="Hyperlink"/>
            <w:rFonts w:ascii="Times New Roman" w:hAnsi="Times New Roman" w:cs="Times New Roman"/>
          </w:rPr>
          <w:t>https://www.mdpi.com/2071-1050/13/9/5188</w:t>
        </w:r>
      </w:hyperlink>
      <w:r w:rsidRPr="00CE59F2">
        <w:rPr>
          <w:rFonts w:ascii="Times New Roman" w:hAnsi="Times New Roman" w:cs="Times New Roman"/>
        </w:rPr>
        <w:t xml:space="preserve"> </w:t>
      </w:r>
    </w:p>
    <w:p w14:paraId="6EA5BE35"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Grandin, T. ed. (2024). </w:t>
      </w:r>
      <w:r w:rsidRPr="00CE59F2">
        <w:rPr>
          <w:rFonts w:ascii="Times New Roman" w:hAnsi="Times New Roman" w:cs="Times New Roman"/>
          <w:i/>
          <w:iCs/>
        </w:rPr>
        <w:t>Livestock handling and transport</w:t>
      </w:r>
      <w:r w:rsidRPr="00CE59F2">
        <w:rPr>
          <w:rFonts w:ascii="Times New Roman" w:hAnsi="Times New Roman" w:cs="Times New Roman"/>
        </w:rPr>
        <w:t xml:space="preserve">. Cabi. Available at: </w:t>
      </w:r>
      <w:hyperlink r:id="rId14" w:anchor="v=onepage&amp;q=transportation%20system&amp;f=false" w:history="1">
        <w:r w:rsidRPr="00CE59F2">
          <w:rPr>
            <w:rStyle w:val="Hyperlink"/>
            <w:rFonts w:ascii="Times New Roman" w:hAnsi="Times New Roman" w:cs="Times New Roman"/>
          </w:rPr>
          <w:t>https://books.google.co.in/books?hl=en&amp;lr=&amp;id=qWw_EQAAQBAJ&amp;oi=fnd&amp;pg=PR3&amp;dq=transportation+system&amp;ots=0j6L_-sAZ9&amp;sig=tfNRhNujaqIc9UOLargtcNeIGMk&amp;redir_esc=y#v=onepage&amp;q=transportation%20system&amp;f=false</w:t>
        </w:r>
      </w:hyperlink>
      <w:r w:rsidRPr="00CE59F2">
        <w:rPr>
          <w:rFonts w:ascii="Times New Roman" w:hAnsi="Times New Roman" w:cs="Times New Roman"/>
        </w:rPr>
        <w:t xml:space="preserve"> </w:t>
      </w:r>
    </w:p>
    <w:p w14:paraId="677EF14F"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Hwang, J., Maharjan, K., and Cho, H. (2023). A review of hydrogen utilization in power generation and transportation sectors: Achievements and future challenges. </w:t>
      </w:r>
      <w:r w:rsidRPr="00CE59F2">
        <w:rPr>
          <w:rFonts w:ascii="Times New Roman" w:hAnsi="Times New Roman" w:cs="Times New Roman"/>
          <w:i/>
          <w:iCs/>
        </w:rPr>
        <w:t>International Journal of Hydrogen Energy</w:t>
      </w:r>
      <w:r w:rsidRPr="00CE59F2">
        <w:rPr>
          <w:rFonts w:ascii="Times New Roman" w:hAnsi="Times New Roman" w:cs="Times New Roman"/>
        </w:rPr>
        <w:t>, </w:t>
      </w:r>
      <w:r w:rsidRPr="00CE59F2">
        <w:rPr>
          <w:rFonts w:ascii="Times New Roman" w:hAnsi="Times New Roman" w:cs="Times New Roman"/>
          <w:i/>
          <w:iCs/>
        </w:rPr>
        <w:t>48</w:t>
      </w:r>
      <w:r w:rsidRPr="00CE59F2">
        <w:rPr>
          <w:rFonts w:ascii="Times New Roman" w:hAnsi="Times New Roman" w:cs="Times New Roman"/>
        </w:rPr>
        <w:t xml:space="preserve">(74), pp.28629-28648. Available at: </w:t>
      </w:r>
      <w:hyperlink r:id="rId15" w:history="1">
        <w:r w:rsidRPr="00CE59F2">
          <w:rPr>
            <w:rStyle w:val="Hyperlink"/>
            <w:rFonts w:ascii="Times New Roman" w:hAnsi="Times New Roman" w:cs="Times New Roman"/>
          </w:rPr>
          <w:t>https://www.sciencedirect.com/science/article/abs/pii/S0360319923017123</w:t>
        </w:r>
      </w:hyperlink>
      <w:r w:rsidRPr="00CE59F2">
        <w:rPr>
          <w:rFonts w:ascii="Times New Roman" w:hAnsi="Times New Roman" w:cs="Times New Roman"/>
        </w:rPr>
        <w:t xml:space="preserve"> </w:t>
      </w:r>
    </w:p>
    <w:p w14:paraId="0BFC5FDC"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lastRenderedPageBreak/>
        <w:t>Iyer, L.S., (2021). AI-enabled applications towards intelligent transportation. </w:t>
      </w:r>
      <w:r w:rsidRPr="00CE59F2">
        <w:rPr>
          <w:rFonts w:ascii="Times New Roman" w:hAnsi="Times New Roman" w:cs="Times New Roman"/>
          <w:i/>
          <w:iCs/>
        </w:rPr>
        <w:t>Transportation Engineering</w:t>
      </w:r>
      <w:r w:rsidRPr="00CE59F2">
        <w:rPr>
          <w:rFonts w:ascii="Times New Roman" w:hAnsi="Times New Roman" w:cs="Times New Roman"/>
        </w:rPr>
        <w:t>, </w:t>
      </w:r>
      <w:r w:rsidRPr="00CE59F2">
        <w:rPr>
          <w:rFonts w:ascii="Times New Roman" w:hAnsi="Times New Roman" w:cs="Times New Roman"/>
          <w:i/>
          <w:iCs/>
        </w:rPr>
        <w:t>5</w:t>
      </w:r>
      <w:r w:rsidRPr="00CE59F2">
        <w:rPr>
          <w:rFonts w:ascii="Times New Roman" w:hAnsi="Times New Roman" w:cs="Times New Roman"/>
        </w:rPr>
        <w:t xml:space="preserve">, p.100083. Available at: </w:t>
      </w:r>
      <w:hyperlink r:id="rId16" w:history="1">
        <w:r w:rsidRPr="00CE59F2">
          <w:rPr>
            <w:rStyle w:val="Hyperlink"/>
            <w:rFonts w:ascii="Times New Roman" w:hAnsi="Times New Roman" w:cs="Times New Roman"/>
          </w:rPr>
          <w:t>https://www.sciencedirect.com/science/article/pii/S2666691X21000397</w:t>
        </w:r>
      </w:hyperlink>
      <w:r w:rsidRPr="00CE59F2">
        <w:rPr>
          <w:rFonts w:ascii="Times New Roman" w:hAnsi="Times New Roman" w:cs="Times New Roman"/>
        </w:rPr>
        <w:t xml:space="preserve"> </w:t>
      </w:r>
    </w:p>
    <w:p w14:paraId="6BF62D92" w14:textId="77777777" w:rsidR="006E1510" w:rsidRPr="00CE59F2" w:rsidRDefault="006E1510" w:rsidP="00CE59F2">
      <w:pPr>
        <w:spacing w:line="360" w:lineRule="auto"/>
        <w:jc w:val="both"/>
        <w:rPr>
          <w:rFonts w:ascii="Times New Roman" w:hAnsi="Times New Roman" w:cs="Times New Roman"/>
        </w:rPr>
      </w:pPr>
      <w:proofErr w:type="spellStart"/>
      <w:r w:rsidRPr="00CE59F2">
        <w:rPr>
          <w:rFonts w:ascii="Times New Roman" w:hAnsi="Times New Roman" w:cs="Times New Roman"/>
        </w:rPr>
        <w:t>Kaffash</w:t>
      </w:r>
      <w:proofErr w:type="spellEnd"/>
      <w:r w:rsidRPr="00CE59F2">
        <w:rPr>
          <w:rFonts w:ascii="Times New Roman" w:hAnsi="Times New Roman" w:cs="Times New Roman"/>
        </w:rPr>
        <w:t>, S., Nguyen, A.T., and Zhu, J. (2021). Big data algorithms and applications in intelligent transportation systems: A review and bibliometric analysis. </w:t>
      </w:r>
      <w:r w:rsidRPr="00CE59F2">
        <w:rPr>
          <w:rFonts w:ascii="Times New Roman" w:hAnsi="Times New Roman" w:cs="Times New Roman"/>
          <w:i/>
          <w:iCs/>
        </w:rPr>
        <w:t>International Journal of Production Economics</w:t>
      </w:r>
      <w:r w:rsidRPr="00CE59F2">
        <w:rPr>
          <w:rFonts w:ascii="Times New Roman" w:hAnsi="Times New Roman" w:cs="Times New Roman"/>
        </w:rPr>
        <w:t>, </w:t>
      </w:r>
      <w:r w:rsidRPr="00CE59F2">
        <w:rPr>
          <w:rFonts w:ascii="Times New Roman" w:hAnsi="Times New Roman" w:cs="Times New Roman"/>
          <w:i/>
          <w:iCs/>
        </w:rPr>
        <w:t>231</w:t>
      </w:r>
      <w:r w:rsidRPr="00CE59F2">
        <w:rPr>
          <w:rFonts w:ascii="Times New Roman" w:hAnsi="Times New Roman" w:cs="Times New Roman"/>
        </w:rPr>
        <w:t xml:space="preserve">, p.107868. Available at: </w:t>
      </w:r>
      <w:hyperlink r:id="rId17" w:history="1">
        <w:r w:rsidRPr="00CE59F2">
          <w:rPr>
            <w:rStyle w:val="Hyperlink"/>
            <w:rFonts w:ascii="Times New Roman" w:hAnsi="Times New Roman" w:cs="Times New Roman"/>
          </w:rPr>
          <w:t>https://www.sciencedirect.com/science/article/abs/pii/S0925527320302279</w:t>
        </w:r>
      </w:hyperlink>
      <w:r w:rsidRPr="00CE59F2">
        <w:rPr>
          <w:rFonts w:ascii="Times New Roman" w:hAnsi="Times New Roman" w:cs="Times New Roman"/>
        </w:rPr>
        <w:t xml:space="preserve"> </w:t>
      </w:r>
    </w:p>
    <w:p w14:paraId="5E3F3226"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Karner, A., Pereira, R.H., and Farber, S. (2025). Advances and Pitfalls in Measuring Transportation Equity. </w:t>
      </w:r>
      <w:r w:rsidRPr="00CE59F2">
        <w:rPr>
          <w:rFonts w:ascii="Times New Roman" w:hAnsi="Times New Roman" w:cs="Times New Roman"/>
          <w:i/>
          <w:iCs/>
        </w:rPr>
        <w:t>Transportation</w:t>
      </w:r>
      <w:r w:rsidRPr="00CE59F2">
        <w:rPr>
          <w:rFonts w:ascii="Times New Roman" w:hAnsi="Times New Roman" w:cs="Times New Roman"/>
        </w:rPr>
        <w:t>, </w:t>
      </w:r>
      <w:r w:rsidRPr="00CE59F2">
        <w:rPr>
          <w:rFonts w:ascii="Times New Roman" w:hAnsi="Times New Roman" w:cs="Times New Roman"/>
          <w:i/>
          <w:iCs/>
        </w:rPr>
        <w:t>52</w:t>
      </w:r>
      <w:r w:rsidRPr="00CE59F2">
        <w:rPr>
          <w:rFonts w:ascii="Times New Roman" w:hAnsi="Times New Roman" w:cs="Times New Roman"/>
        </w:rPr>
        <w:t xml:space="preserve">(4), pp.1399-1427. Available at: </w:t>
      </w:r>
      <w:hyperlink r:id="rId18" w:history="1">
        <w:r w:rsidRPr="00CE59F2">
          <w:rPr>
            <w:rStyle w:val="Hyperlink"/>
            <w:rFonts w:ascii="Times New Roman" w:hAnsi="Times New Roman" w:cs="Times New Roman"/>
          </w:rPr>
          <w:t>https://link.springer.com/article/10.1007/s11116-023-10460-7</w:t>
        </w:r>
      </w:hyperlink>
      <w:r w:rsidRPr="00CE59F2">
        <w:rPr>
          <w:rFonts w:ascii="Times New Roman" w:hAnsi="Times New Roman" w:cs="Times New Roman"/>
        </w:rPr>
        <w:t xml:space="preserve"> </w:t>
      </w:r>
    </w:p>
    <w:p w14:paraId="3973BC3D" w14:textId="77777777" w:rsidR="006E1510" w:rsidRPr="00CE59F2" w:rsidRDefault="006E1510" w:rsidP="00CE59F2">
      <w:pPr>
        <w:spacing w:line="360" w:lineRule="auto"/>
        <w:jc w:val="both"/>
        <w:rPr>
          <w:rFonts w:ascii="Times New Roman" w:hAnsi="Times New Roman" w:cs="Times New Roman"/>
        </w:rPr>
      </w:pPr>
      <w:proofErr w:type="spellStart"/>
      <w:r w:rsidRPr="00CE59F2">
        <w:rPr>
          <w:rFonts w:ascii="Times New Roman" w:hAnsi="Times New Roman" w:cs="Times New Roman"/>
        </w:rPr>
        <w:t>Lv</w:t>
      </w:r>
      <w:proofErr w:type="spellEnd"/>
      <w:r w:rsidRPr="00CE59F2">
        <w:rPr>
          <w:rFonts w:ascii="Times New Roman" w:hAnsi="Times New Roman" w:cs="Times New Roman"/>
        </w:rPr>
        <w:t>, Z. and Shang, W. (2023). Impacts of intelligent transportation systems on energy conservation and emission reduction of transport systems: A comprehensive review. </w:t>
      </w:r>
      <w:r w:rsidRPr="00CE59F2">
        <w:rPr>
          <w:rFonts w:ascii="Times New Roman" w:hAnsi="Times New Roman" w:cs="Times New Roman"/>
          <w:i/>
          <w:iCs/>
        </w:rPr>
        <w:t>Green Technologies and Sustainability</w:t>
      </w:r>
      <w:r w:rsidRPr="00CE59F2">
        <w:rPr>
          <w:rFonts w:ascii="Times New Roman" w:hAnsi="Times New Roman" w:cs="Times New Roman"/>
        </w:rPr>
        <w:t>, </w:t>
      </w:r>
      <w:r w:rsidRPr="00CE59F2">
        <w:rPr>
          <w:rFonts w:ascii="Times New Roman" w:hAnsi="Times New Roman" w:cs="Times New Roman"/>
          <w:i/>
          <w:iCs/>
        </w:rPr>
        <w:t>1</w:t>
      </w:r>
      <w:r w:rsidRPr="00CE59F2">
        <w:rPr>
          <w:rFonts w:ascii="Times New Roman" w:hAnsi="Times New Roman" w:cs="Times New Roman"/>
        </w:rPr>
        <w:t xml:space="preserve">(1), p.100002. Available at: </w:t>
      </w:r>
      <w:hyperlink r:id="rId19" w:history="1">
        <w:r w:rsidRPr="00CE59F2">
          <w:rPr>
            <w:rStyle w:val="Hyperlink"/>
            <w:rFonts w:ascii="Times New Roman" w:hAnsi="Times New Roman" w:cs="Times New Roman"/>
          </w:rPr>
          <w:t>https://www.sciencedirect.com/science/article/pii/S2949736122000021</w:t>
        </w:r>
      </w:hyperlink>
      <w:r w:rsidRPr="00CE59F2">
        <w:rPr>
          <w:rFonts w:ascii="Times New Roman" w:hAnsi="Times New Roman" w:cs="Times New Roman"/>
        </w:rPr>
        <w:t xml:space="preserve"> </w:t>
      </w:r>
    </w:p>
    <w:p w14:paraId="2809413C"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 xml:space="preserve">Manifold, J., </w:t>
      </w:r>
      <w:proofErr w:type="spellStart"/>
      <w:r w:rsidRPr="00CE59F2">
        <w:rPr>
          <w:rFonts w:ascii="Times New Roman" w:hAnsi="Times New Roman" w:cs="Times New Roman"/>
        </w:rPr>
        <w:t>Renukappa</w:t>
      </w:r>
      <w:proofErr w:type="spellEnd"/>
      <w:r w:rsidRPr="00CE59F2">
        <w:rPr>
          <w:rFonts w:ascii="Times New Roman" w:hAnsi="Times New Roman" w:cs="Times New Roman"/>
        </w:rPr>
        <w:t>, S., Suresh, S., Georgakis, P. and Perera, G.R., (2024). Dual Transition of Net Zero Carbon and Digital Transformation: Case Study of UK Transportation Sector. </w:t>
      </w:r>
      <w:r w:rsidRPr="00CE59F2">
        <w:rPr>
          <w:rFonts w:ascii="Times New Roman" w:hAnsi="Times New Roman" w:cs="Times New Roman"/>
          <w:i/>
          <w:iCs/>
        </w:rPr>
        <w:t>Sustainability</w:t>
      </w:r>
      <w:r w:rsidRPr="00CE59F2">
        <w:rPr>
          <w:rFonts w:ascii="Times New Roman" w:hAnsi="Times New Roman" w:cs="Times New Roman"/>
        </w:rPr>
        <w:t>, </w:t>
      </w:r>
      <w:r w:rsidRPr="00CE59F2">
        <w:rPr>
          <w:rFonts w:ascii="Times New Roman" w:hAnsi="Times New Roman" w:cs="Times New Roman"/>
          <w:i/>
          <w:iCs/>
        </w:rPr>
        <w:t>16</w:t>
      </w:r>
      <w:r w:rsidRPr="00CE59F2">
        <w:rPr>
          <w:rFonts w:ascii="Times New Roman" w:hAnsi="Times New Roman" w:cs="Times New Roman"/>
        </w:rPr>
        <w:t xml:space="preserve">(17), p.7852. Available at: </w:t>
      </w:r>
      <w:hyperlink r:id="rId20" w:history="1">
        <w:r w:rsidRPr="00CE59F2">
          <w:rPr>
            <w:rStyle w:val="Hyperlink"/>
            <w:rFonts w:ascii="Times New Roman" w:hAnsi="Times New Roman" w:cs="Times New Roman"/>
          </w:rPr>
          <w:t>https://www.mdpi.com/2071-1050/16/17/7852</w:t>
        </w:r>
      </w:hyperlink>
      <w:r w:rsidRPr="00CE59F2">
        <w:rPr>
          <w:rFonts w:ascii="Times New Roman" w:hAnsi="Times New Roman" w:cs="Times New Roman"/>
        </w:rPr>
        <w:t xml:space="preserve"> </w:t>
      </w:r>
    </w:p>
    <w:p w14:paraId="061862CF"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Ramesh, T.R., Vijayaragavan, M., and Poongodi, M. (2022). Peer-to-peer trust management in intelligent transportation systems: An Aumann’s agreement theorem-based approach. </w:t>
      </w:r>
      <w:r w:rsidRPr="00CE59F2">
        <w:rPr>
          <w:rFonts w:ascii="Times New Roman" w:hAnsi="Times New Roman" w:cs="Times New Roman"/>
          <w:i/>
          <w:iCs/>
        </w:rPr>
        <w:t>ICT Express</w:t>
      </w:r>
      <w:r w:rsidRPr="00CE59F2">
        <w:rPr>
          <w:rFonts w:ascii="Times New Roman" w:hAnsi="Times New Roman" w:cs="Times New Roman"/>
        </w:rPr>
        <w:t>, </w:t>
      </w:r>
      <w:r w:rsidRPr="00CE59F2">
        <w:rPr>
          <w:rFonts w:ascii="Times New Roman" w:hAnsi="Times New Roman" w:cs="Times New Roman"/>
          <w:i/>
          <w:iCs/>
        </w:rPr>
        <w:t>8</w:t>
      </w:r>
      <w:r w:rsidRPr="00CE59F2">
        <w:rPr>
          <w:rFonts w:ascii="Times New Roman" w:hAnsi="Times New Roman" w:cs="Times New Roman"/>
        </w:rPr>
        <w:t xml:space="preserve">(3), pp.340-346. Available at: </w:t>
      </w:r>
      <w:hyperlink r:id="rId21" w:history="1">
        <w:r w:rsidRPr="00CE59F2">
          <w:rPr>
            <w:rStyle w:val="Hyperlink"/>
            <w:rFonts w:ascii="Times New Roman" w:hAnsi="Times New Roman" w:cs="Times New Roman"/>
          </w:rPr>
          <w:t>https://www.sciencedirect.com/science/article/pii/S2405959522000236</w:t>
        </w:r>
      </w:hyperlink>
      <w:r w:rsidRPr="00CE59F2">
        <w:rPr>
          <w:rFonts w:ascii="Times New Roman" w:hAnsi="Times New Roman" w:cs="Times New Roman"/>
        </w:rPr>
        <w:t xml:space="preserve"> </w:t>
      </w:r>
    </w:p>
    <w:p w14:paraId="709341AA" w14:textId="77777777" w:rsidR="006E1510" w:rsidRPr="00CE59F2" w:rsidRDefault="006E1510" w:rsidP="00CE59F2">
      <w:pPr>
        <w:spacing w:line="360" w:lineRule="auto"/>
        <w:jc w:val="both"/>
        <w:rPr>
          <w:rFonts w:ascii="Times New Roman" w:hAnsi="Times New Roman" w:cs="Times New Roman"/>
        </w:rPr>
      </w:pPr>
      <w:proofErr w:type="spellStart"/>
      <w:r w:rsidRPr="00CE59F2">
        <w:rPr>
          <w:rFonts w:ascii="Times New Roman" w:hAnsi="Times New Roman" w:cs="Times New Roman"/>
        </w:rPr>
        <w:t>Rudskoy</w:t>
      </w:r>
      <w:proofErr w:type="spellEnd"/>
      <w:r w:rsidRPr="00CE59F2">
        <w:rPr>
          <w:rFonts w:ascii="Times New Roman" w:hAnsi="Times New Roman" w:cs="Times New Roman"/>
        </w:rPr>
        <w:t>, A., Ilin, I. and Prokhorov, A., (2021). Digital twins in the intelligent transport systems. </w:t>
      </w:r>
      <w:r w:rsidRPr="00CE59F2">
        <w:rPr>
          <w:rFonts w:ascii="Times New Roman" w:hAnsi="Times New Roman" w:cs="Times New Roman"/>
          <w:i/>
          <w:iCs/>
        </w:rPr>
        <w:t>Transportation Research Procedia</w:t>
      </w:r>
      <w:r w:rsidRPr="00CE59F2">
        <w:rPr>
          <w:rFonts w:ascii="Times New Roman" w:hAnsi="Times New Roman" w:cs="Times New Roman"/>
        </w:rPr>
        <w:t>, </w:t>
      </w:r>
      <w:r w:rsidRPr="00CE59F2">
        <w:rPr>
          <w:rFonts w:ascii="Times New Roman" w:hAnsi="Times New Roman" w:cs="Times New Roman"/>
          <w:i/>
          <w:iCs/>
        </w:rPr>
        <w:t>54</w:t>
      </w:r>
      <w:r w:rsidRPr="00CE59F2">
        <w:rPr>
          <w:rFonts w:ascii="Times New Roman" w:hAnsi="Times New Roman" w:cs="Times New Roman"/>
        </w:rPr>
        <w:t xml:space="preserve">, pp.927-935. Available at: </w:t>
      </w:r>
      <w:hyperlink r:id="rId22" w:history="1">
        <w:r w:rsidRPr="00CE59F2">
          <w:rPr>
            <w:rStyle w:val="Hyperlink"/>
            <w:rFonts w:ascii="Times New Roman" w:hAnsi="Times New Roman" w:cs="Times New Roman"/>
          </w:rPr>
          <w:t>https://www.sciencedirect.com/science/article/pii/S235214652100332X</w:t>
        </w:r>
      </w:hyperlink>
      <w:r w:rsidRPr="00CE59F2">
        <w:rPr>
          <w:rFonts w:ascii="Times New Roman" w:hAnsi="Times New Roman" w:cs="Times New Roman"/>
        </w:rPr>
        <w:t xml:space="preserve"> </w:t>
      </w:r>
    </w:p>
    <w:p w14:paraId="5C4B05E0"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Small, K.A., Verhoef, E.T., and Lindsey, R. (2024). </w:t>
      </w:r>
      <w:r w:rsidRPr="00CE59F2">
        <w:rPr>
          <w:rFonts w:ascii="Times New Roman" w:hAnsi="Times New Roman" w:cs="Times New Roman"/>
          <w:i/>
          <w:iCs/>
        </w:rPr>
        <w:t>The economics of urban transportation</w:t>
      </w:r>
      <w:r w:rsidRPr="00CE59F2">
        <w:rPr>
          <w:rFonts w:ascii="Times New Roman" w:hAnsi="Times New Roman" w:cs="Times New Roman"/>
        </w:rPr>
        <w:t xml:space="preserve">. Routledge. Available at: </w:t>
      </w:r>
      <w:hyperlink r:id="rId23" w:history="1">
        <w:r w:rsidRPr="00CE59F2">
          <w:rPr>
            <w:rStyle w:val="Hyperlink"/>
            <w:rFonts w:ascii="Times New Roman" w:hAnsi="Times New Roman" w:cs="Times New Roman"/>
          </w:rPr>
          <w:t>https://www.taylorfrancis.com/books/mono/10.4324/9781315157375/economics-urban-transportation-erik-verhoef-kenneth-small-robin-lindsey</w:t>
        </w:r>
      </w:hyperlink>
      <w:r w:rsidRPr="00CE59F2">
        <w:rPr>
          <w:rFonts w:ascii="Times New Roman" w:hAnsi="Times New Roman" w:cs="Times New Roman"/>
        </w:rPr>
        <w:t xml:space="preserve"> </w:t>
      </w:r>
    </w:p>
    <w:p w14:paraId="452D4A9A"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lastRenderedPageBreak/>
        <w:t>Wen, J., Gan, W., Chu, C.C., Jiang, L. and Luo, J., (2024). Robust resilience enhancement by EV charging infrastructure planning in coupled power distribution and transportation systems. </w:t>
      </w:r>
      <w:r w:rsidRPr="00CE59F2">
        <w:rPr>
          <w:rFonts w:ascii="Times New Roman" w:hAnsi="Times New Roman" w:cs="Times New Roman"/>
          <w:i/>
          <w:iCs/>
        </w:rPr>
        <w:t>IEEE transactions on smart grid</w:t>
      </w:r>
      <w:r w:rsidRPr="00CE59F2">
        <w:rPr>
          <w:rFonts w:ascii="Times New Roman" w:hAnsi="Times New Roman" w:cs="Times New Roman"/>
        </w:rPr>
        <w:t>, </w:t>
      </w:r>
      <w:r w:rsidRPr="00CE59F2">
        <w:rPr>
          <w:rFonts w:ascii="Times New Roman" w:hAnsi="Times New Roman" w:cs="Times New Roman"/>
          <w:i/>
          <w:iCs/>
        </w:rPr>
        <w:t>16</w:t>
      </w:r>
      <w:r w:rsidRPr="00CE59F2">
        <w:rPr>
          <w:rFonts w:ascii="Times New Roman" w:hAnsi="Times New Roman" w:cs="Times New Roman"/>
        </w:rPr>
        <w:t xml:space="preserve">(1), pp.491-504. Available at: </w:t>
      </w:r>
      <w:hyperlink r:id="rId24" w:history="1">
        <w:r w:rsidRPr="00CE59F2">
          <w:rPr>
            <w:rStyle w:val="Hyperlink"/>
            <w:rFonts w:ascii="Times New Roman" w:hAnsi="Times New Roman" w:cs="Times New Roman"/>
          </w:rPr>
          <w:t>https://ieeexplore.ieee.org/abstract/document/10504543/</w:t>
        </w:r>
      </w:hyperlink>
    </w:p>
    <w:p w14:paraId="7593C2D2" w14:textId="77777777" w:rsidR="006E1510" w:rsidRPr="00CE59F2" w:rsidRDefault="006E1510" w:rsidP="00CE59F2">
      <w:pPr>
        <w:spacing w:line="360" w:lineRule="auto"/>
        <w:jc w:val="both"/>
        <w:rPr>
          <w:rFonts w:ascii="Times New Roman" w:hAnsi="Times New Roman" w:cs="Times New Roman"/>
        </w:rPr>
      </w:pPr>
      <w:r w:rsidRPr="00CE59F2">
        <w:rPr>
          <w:rFonts w:ascii="Times New Roman" w:hAnsi="Times New Roman" w:cs="Times New Roman"/>
        </w:rPr>
        <w:t>Zhang, Y. and Cheng, L., (2023). The role of transport infrastructure in economic growth: Empirical evidence in the UK. </w:t>
      </w:r>
      <w:r w:rsidRPr="00CE59F2">
        <w:rPr>
          <w:rFonts w:ascii="Times New Roman" w:hAnsi="Times New Roman" w:cs="Times New Roman"/>
          <w:i/>
          <w:iCs/>
        </w:rPr>
        <w:t>Transport Policy</w:t>
      </w:r>
      <w:r w:rsidRPr="00CE59F2">
        <w:rPr>
          <w:rFonts w:ascii="Times New Roman" w:hAnsi="Times New Roman" w:cs="Times New Roman"/>
        </w:rPr>
        <w:t>, </w:t>
      </w:r>
      <w:r w:rsidRPr="00CE59F2">
        <w:rPr>
          <w:rFonts w:ascii="Times New Roman" w:hAnsi="Times New Roman" w:cs="Times New Roman"/>
          <w:i/>
          <w:iCs/>
        </w:rPr>
        <w:t>133</w:t>
      </w:r>
      <w:r w:rsidRPr="00CE59F2">
        <w:rPr>
          <w:rFonts w:ascii="Times New Roman" w:hAnsi="Times New Roman" w:cs="Times New Roman"/>
        </w:rPr>
        <w:t xml:space="preserve">, pp.223-233. Available at: </w:t>
      </w:r>
      <w:hyperlink r:id="rId25" w:history="1">
        <w:r w:rsidRPr="00CE59F2">
          <w:rPr>
            <w:rStyle w:val="Hyperlink"/>
            <w:rFonts w:ascii="Times New Roman" w:hAnsi="Times New Roman" w:cs="Times New Roman"/>
          </w:rPr>
          <w:t>https://www.sciencedirect.com/science/article/pii/S0967070X23000239</w:t>
        </w:r>
      </w:hyperlink>
      <w:r w:rsidRPr="00CE59F2">
        <w:rPr>
          <w:rFonts w:ascii="Times New Roman" w:hAnsi="Times New Roman" w:cs="Times New Roman"/>
        </w:rPr>
        <w:t xml:space="preserve">  </w:t>
      </w:r>
    </w:p>
    <w:p w14:paraId="755140A1" w14:textId="77777777" w:rsidR="004F64A6" w:rsidRPr="00CE59F2" w:rsidRDefault="004F64A6" w:rsidP="00CE59F2">
      <w:pPr>
        <w:spacing w:line="360" w:lineRule="auto"/>
        <w:jc w:val="both"/>
        <w:rPr>
          <w:rFonts w:ascii="Times New Roman" w:hAnsi="Times New Roman" w:cs="Times New Roman"/>
        </w:rPr>
      </w:pPr>
    </w:p>
    <w:p w14:paraId="51654E50" w14:textId="77777777" w:rsidR="005D0EB8" w:rsidRPr="00214452" w:rsidRDefault="005D0EB8" w:rsidP="00CE59F2">
      <w:pPr>
        <w:spacing w:line="360" w:lineRule="auto"/>
        <w:jc w:val="both"/>
        <w:rPr>
          <w:rFonts w:ascii="Times New Roman" w:hAnsi="Times New Roman" w:cs="Times New Roman"/>
        </w:rPr>
      </w:pPr>
    </w:p>
    <w:p w14:paraId="0BE87993" w14:textId="77777777" w:rsidR="00214452" w:rsidRPr="00CE59F2" w:rsidRDefault="00214452" w:rsidP="00CE59F2">
      <w:pPr>
        <w:spacing w:line="360" w:lineRule="auto"/>
        <w:jc w:val="both"/>
        <w:rPr>
          <w:rFonts w:ascii="Times New Roman" w:hAnsi="Times New Roman" w:cs="Times New Roman"/>
        </w:rPr>
      </w:pPr>
    </w:p>
    <w:sectPr w:rsidR="00214452" w:rsidRPr="00CE59F2">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0B94A" w14:textId="77777777" w:rsidR="00597173" w:rsidRDefault="00597173" w:rsidP="00CE59F2">
      <w:pPr>
        <w:spacing w:after="0" w:line="240" w:lineRule="auto"/>
      </w:pPr>
      <w:r>
        <w:separator/>
      </w:r>
    </w:p>
  </w:endnote>
  <w:endnote w:type="continuationSeparator" w:id="0">
    <w:p w14:paraId="2CAA3F22" w14:textId="77777777" w:rsidR="00597173" w:rsidRDefault="00597173" w:rsidP="00CE5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0918084"/>
      <w:docPartObj>
        <w:docPartGallery w:val="Page Numbers (Bottom of Page)"/>
        <w:docPartUnique/>
      </w:docPartObj>
    </w:sdtPr>
    <w:sdtEndPr>
      <w:rPr>
        <w:noProof/>
      </w:rPr>
    </w:sdtEndPr>
    <w:sdtContent>
      <w:p w14:paraId="31EFD27E" w14:textId="5CCBABD1" w:rsidR="00CE59F2" w:rsidRDefault="00CE59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25C1D7" w14:textId="77777777" w:rsidR="00CE59F2" w:rsidRDefault="00CE5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58248" w14:textId="77777777" w:rsidR="00597173" w:rsidRDefault="00597173" w:rsidP="00CE59F2">
      <w:pPr>
        <w:spacing w:after="0" w:line="240" w:lineRule="auto"/>
      </w:pPr>
      <w:r>
        <w:separator/>
      </w:r>
    </w:p>
  </w:footnote>
  <w:footnote w:type="continuationSeparator" w:id="0">
    <w:p w14:paraId="26860486" w14:textId="77777777" w:rsidR="00597173" w:rsidRDefault="00597173" w:rsidP="00CE59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50DB"/>
    <w:multiLevelType w:val="multilevel"/>
    <w:tmpl w:val="3CDAF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441C14"/>
    <w:multiLevelType w:val="multilevel"/>
    <w:tmpl w:val="A1083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34D9C"/>
    <w:multiLevelType w:val="hybridMultilevel"/>
    <w:tmpl w:val="51185A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8A4E69"/>
    <w:multiLevelType w:val="multilevel"/>
    <w:tmpl w:val="CA8038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AB7849"/>
    <w:multiLevelType w:val="multilevel"/>
    <w:tmpl w:val="BB62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EC52BC"/>
    <w:multiLevelType w:val="multilevel"/>
    <w:tmpl w:val="768A0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C639CC"/>
    <w:multiLevelType w:val="multilevel"/>
    <w:tmpl w:val="2C6CA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23BB1"/>
    <w:multiLevelType w:val="multilevel"/>
    <w:tmpl w:val="6AD853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E167B"/>
    <w:multiLevelType w:val="multilevel"/>
    <w:tmpl w:val="2806E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414BB4"/>
    <w:multiLevelType w:val="multilevel"/>
    <w:tmpl w:val="13BC55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185359"/>
    <w:multiLevelType w:val="hybridMultilevel"/>
    <w:tmpl w:val="E06E6490"/>
    <w:lvl w:ilvl="0" w:tplc="998ACEA4">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1" w15:restartNumberingAfterBreak="0">
    <w:nsid w:val="395D6415"/>
    <w:multiLevelType w:val="multilevel"/>
    <w:tmpl w:val="766CA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F37C22"/>
    <w:multiLevelType w:val="multilevel"/>
    <w:tmpl w:val="DBA2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4870B8"/>
    <w:multiLevelType w:val="multilevel"/>
    <w:tmpl w:val="0B26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3F37955"/>
    <w:multiLevelType w:val="multilevel"/>
    <w:tmpl w:val="0368FD98"/>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5" w15:restartNumberingAfterBreak="0">
    <w:nsid w:val="49A912F7"/>
    <w:multiLevelType w:val="multilevel"/>
    <w:tmpl w:val="5FFCB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A460EE"/>
    <w:multiLevelType w:val="multilevel"/>
    <w:tmpl w:val="B4E0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8812AD"/>
    <w:multiLevelType w:val="multilevel"/>
    <w:tmpl w:val="45008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2C7871"/>
    <w:multiLevelType w:val="multilevel"/>
    <w:tmpl w:val="ACF83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44B4AC5"/>
    <w:multiLevelType w:val="multilevel"/>
    <w:tmpl w:val="56AA3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0F1790"/>
    <w:multiLevelType w:val="multilevel"/>
    <w:tmpl w:val="6D526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B26E25"/>
    <w:multiLevelType w:val="hybridMultilevel"/>
    <w:tmpl w:val="9712F9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AFF0A8B"/>
    <w:multiLevelType w:val="multilevel"/>
    <w:tmpl w:val="62C6C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C93DDE"/>
    <w:multiLevelType w:val="multilevel"/>
    <w:tmpl w:val="6A722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24D13"/>
    <w:multiLevelType w:val="multilevel"/>
    <w:tmpl w:val="47981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BD15CE0"/>
    <w:multiLevelType w:val="multilevel"/>
    <w:tmpl w:val="708C0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F07F04"/>
    <w:multiLevelType w:val="multilevel"/>
    <w:tmpl w:val="00A88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8892103">
    <w:abstractNumId w:val="15"/>
  </w:num>
  <w:num w:numId="2" w16cid:durableId="1475412148">
    <w:abstractNumId w:val="24"/>
  </w:num>
  <w:num w:numId="3" w16cid:durableId="1676221775">
    <w:abstractNumId w:val="11"/>
  </w:num>
  <w:num w:numId="4" w16cid:durableId="1582331837">
    <w:abstractNumId w:val="5"/>
  </w:num>
  <w:num w:numId="5" w16cid:durableId="670447944">
    <w:abstractNumId w:val="20"/>
  </w:num>
  <w:num w:numId="6" w16cid:durableId="259797839">
    <w:abstractNumId w:val="13"/>
  </w:num>
  <w:num w:numId="7" w16cid:durableId="807432709">
    <w:abstractNumId w:val="8"/>
  </w:num>
  <w:num w:numId="8" w16cid:durableId="397628980">
    <w:abstractNumId w:val="22"/>
  </w:num>
  <w:num w:numId="9" w16cid:durableId="420223809">
    <w:abstractNumId w:val="16"/>
  </w:num>
  <w:num w:numId="10" w16cid:durableId="792020229">
    <w:abstractNumId w:val="14"/>
  </w:num>
  <w:num w:numId="11" w16cid:durableId="1585338504">
    <w:abstractNumId w:val="4"/>
  </w:num>
  <w:num w:numId="12" w16cid:durableId="1376388823">
    <w:abstractNumId w:val="12"/>
  </w:num>
  <w:num w:numId="13" w16cid:durableId="658389995">
    <w:abstractNumId w:val="9"/>
  </w:num>
  <w:num w:numId="14" w16cid:durableId="766970934">
    <w:abstractNumId w:val="23"/>
  </w:num>
  <w:num w:numId="15" w16cid:durableId="1964849245">
    <w:abstractNumId w:val="19"/>
  </w:num>
  <w:num w:numId="16" w16cid:durableId="182136520">
    <w:abstractNumId w:val="3"/>
  </w:num>
  <w:num w:numId="17" w16cid:durableId="113137602">
    <w:abstractNumId w:val="17"/>
  </w:num>
  <w:num w:numId="18" w16cid:durableId="824509646">
    <w:abstractNumId w:val="1"/>
  </w:num>
  <w:num w:numId="19" w16cid:durableId="1291286235">
    <w:abstractNumId w:val="7"/>
  </w:num>
  <w:num w:numId="20" w16cid:durableId="1557349754">
    <w:abstractNumId w:val="25"/>
  </w:num>
  <w:num w:numId="21" w16cid:durableId="130172051">
    <w:abstractNumId w:val="6"/>
  </w:num>
  <w:num w:numId="22" w16cid:durableId="295843696">
    <w:abstractNumId w:val="18"/>
  </w:num>
  <w:num w:numId="23" w16cid:durableId="497888925">
    <w:abstractNumId w:val="0"/>
  </w:num>
  <w:num w:numId="24" w16cid:durableId="211616648">
    <w:abstractNumId w:val="26"/>
  </w:num>
  <w:num w:numId="25" w16cid:durableId="1079864512">
    <w:abstractNumId w:val="10"/>
  </w:num>
  <w:num w:numId="26" w16cid:durableId="2143770396">
    <w:abstractNumId w:val="2"/>
  </w:num>
  <w:num w:numId="27" w16cid:durableId="127926328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452"/>
    <w:rsid w:val="00130CA2"/>
    <w:rsid w:val="00192A6F"/>
    <w:rsid w:val="00214452"/>
    <w:rsid w:val="00235BE7"/>
    <w:rsid w:val="00356789"/>
    <w:rsid w:val="003C47C7"/>
    <w:rsid w:val="004F64A6"/>
    <w:rsid w:val="00586423"/>
    <w:rsid w:val="00597173"/>
    <w:rsid w:val="005D0EB8"/>
    <w:rsid w:val="00653C95"/>
    <w:rsid w:val="006E1510"/>
    <w:rsid w:val="0074338C"/>
    <w:rsid w:val="007825C3"/>
    <w:rsid w:val="008155B8"/>
    <w:rsid w:val="008F2C6E"/>
    <w:rsid w:val="009257BD"/>
    <w:rsid w:val="009F6B8A"/>
    <w:rsid w:val="00AD248E"/>
    <w:rsid w:val="00AD5738"/>
    <w:rsid w:val="00AF4F3F"/>
    <w:rsid w:val="00B72DEC"/>
    <w:rsid w:val="00C26A24"/>
    <w:rsid w:val="00CE59F2"/>
    <w:rsid w:val="00DA33BD"/>
    <w:rsid w:val="00E029F8"/>
    <w:rsid w:val="00E522F1"/>
    <w:rsid w:val="00E87EFB"/>
    <w:rsid w:val="00F55127"/>
    <w:rsid w:val="00FD77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6FFDD6"/>
  <w15:chartTrackingRefBased/>
  <w15:docId w15:val="{4C150FBA-72DD-4175-B762-27AF357263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45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1445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1445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1445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1445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144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4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4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4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4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144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144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144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144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144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4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4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452"/>
    <w:rPr>
      <w:rFonts w:eastAsiaTheme="majorEastAsia" w:cstheme="majorBidi"/>
      <w:color w:val="272727" w:themeColor="text1" w:themeTint="D8"/>
    </w:rPr>
  </w:style>
  <w:style w:type="paragraph" w:styleId="Title">
    <w:name w:val="Title"/>
    <w:basedOn w:val="Normal"/>
    <w:next w:val="Normal"/>
    <w:link w:val="TitleChar"/>
    <w:uiPriority w:val="10"/>
    <w:qFormat/>
    <w:rsid w:val="002144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4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4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4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452"/>
    <w:pPr>
      <w:spacing w:before="160"/>
      <w:jc w:val="center"/>
    </w:pPr>
    <w:rPr>
      <w:i/>
      <w:iCs/>
      <w:color w:val="404040" w:themeColor="text1" w:themeTint="BF"/>
    </w:rPr>
  </w:style>
  <w:style w:type="character" w:customStyle="1" w:styleId="QuoteChar">
    <w:name w:val="Quote Char"/>
    <w:basedOn w:val="DefaultParagraphFont"/>
    <w:link w:val="Quote"/>
    <w:uiPriority w:val="29"/>
    <w:rsid w:val="00214452"/>
    <w:rPr>
      <w:i/>
      <w:iCs/>
      <w:color w:val="404040" w:themeColor="text1" w:themeTint="BF"/>
    </w:rPr>
  </w:style>
  <w:style w:type="paragraph" w:styleId="ListParagraph">
    <w:name w:val="List Paragraph"/>
    <w:basedOn w:val="Normal"/>
    <w:uiPriority w:val="34"/>
    <w:qFormat/>
    <w:rsid w:val="00214452"/>
    <w:pPr>
      <w:ind w:left="720"/>
      <w:contextualSpacing/>
    </w:pPr>
  </w:style>
  <w:style w:type="character" w:styleId="IntenseEmphasis">
    <w:name w:val="Intense Emphasis"/>
    <w:basedOn w:val="DefaultParagraphFont"/>
    <w:uiPriority w:val="21"/>
    <w:qFormat/>
    <w:rsid w:val="00214452"/>
    <w:rPr>
      <w:i/>
      <w:iCs/>
      <w:color w:val="2F5496" w:themeColor="accent1" w:themeShade="BF"/>
    </w:rPr>
  </w:style>
  <w:style w:type="paragraph" w:styleId="IntenseQuote">
    <w:name w:val="Intense Quote"/>
    <w:basedOn w:val="Normal"/>
    <w:next w:val="Normal"/>
    <w:link w:val="IntenseQuoteChar"/>
    <w:uiPriority w:val="30"/>
    <w:qFormat/>
    <w:rsid w:val="002144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14452"/>
    <w:rPr>
      <w:i/>
      <w:iCs/>
      <w:color w:val="2F5496" w:themeColor="accent1" w:themeShade="BF"/>
    </w:rPr>
  </w:style>
  <w:style w:type="character" w:styleId="IntenseReference">
    <w:name w:val="Intense Reference"/>
    <w:basedOn w:val="DefaultParagraphFont"/>
    <w:uiPriority w:val="32"/>
    <w:qFormat/>
    <w:rsid w:val="00214452"/>
    <w:rPr>
      <w:b/>
      <w:bCs/>
      <w:smallCaps/>
      <w:color w:val="2F5496" w:themeColor="accent1" w:themeShade="BF"/>
      <w:spacing w:val="5"/>
    </w:rPr>
  </w:style>
  <w:style w:type="table" w:styleId="GridTable2-Accent4">
    <w:name w:val="Grid Table 2 Accent 4"/>
    <w:basedOn w:val="TableNormal"/>
    <w:uiPriority w:val="47"/>
    <w:rsid w:val="008155B8"/>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6">
    <w:name w:val="Grid Table 2 Accent 6"/>
    <w:basedOn w:val="TableNormal"/>
    <w:uiPriority w:val="47"/>
    <w:rsid w:val="008155B8"/>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5">
    <w:name w:val="Grid Table 2 Accent 5"/>
    <w:basedOn w:val="TableNormal"/>
    <w:uiPriority w:val="47"/>
    <w:rsid w:val="008155B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Hyperlink">
    <w:name w:val="Hyperlink"/>
    <w:basedOn w:val="DefaultParagraphFont"/>
    <w:uiPriority w:val="99"/>
    <w:unhideWhenUsed/>
    <w:rsid w:val="005D0EB8"/>
    <w:rPr>
      <w:color w:val="0563C1" w:themeColor="hyperlink"/>
      <w:u w:val="single"/>
    </w:rPr>
  </w:style>
  <w:style w:type="character" w:styleId="UnresolvedMention">
    <w:name w:val="Unresolved Mention"/>
    <w:basedOn w:val="DefaultParagraphFont"/>
    <w:uiPriority w:val="99"/>
    <w:semiHidden/>
    <w:unhideWhenUsed/>
    <w:rsid w:val="005D0EB8"/>
    <w:rPr>
      <w:color w:val="605E5C"/>
      <w:shd w:val="clear" w:color="auto" w:fill="E1DFDD"/>
    </w:rPr>
  </w:style>
  <w:style w:type="character" w:styleId="FollowedHyperlink">
    <w:name w:val="FollowedHyperlink"/>
    <w:basedOn w:val="DefaultParagraphFont"/>
    <w:uiPriority w:val="99"/>
    <w:semiHidden/>
    <w:unhideWhenUsed/>
    <w:rsid w:val="00192A6F"/>
    <w:rPr>
      <w:color w:val="954F72" w:themeColor="followedHyperlink"/>
      <w:u w:val="single"/>
    </w:rPr>
  </w:style>
  <w:style w:type="paragraph" w:styleId="TOCHeading">
    <w:name w:val="TOC Heading"/>
    <w:basedOn w:val="Heading1"/>
    <w:next w:val="Normal"/>
    <w:uiPriority w:val="39"/>
    <w:unhideWhenUsed/>
    <w:qFormat/>
    <w:rsid w:val="00CE59F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E59F2"/>
    <w:pPr>
      <w:spacing w:after="100"/>
    </w:pPr>
  </w:style>
  <w:style w:type="paragraph" w:styleId="TOC2">
    <w:name w:val="toc 2"/>
    <w:basedOn w:val="Normal"/>
    <w:next w:val="Normal"/>
    <w:autoRedefine/>
    <w:uiPriority w:val="39"/>
    <w:unhideWhenUsed/>
    <w:rsid w:val="00CE59F2"/>
    <w:pPr>
      <w:spacing w:after="100"/>
      <w:ind w:left="240"/>
    </w:pPr>
  </w:style>
  <w:style w:type="paragraph" w:styleId="Header">
    <w:name w:val="header"/>
    <w:basedOn w:val="Normal"/>
    <w:link w:val="HeaderChar"/>
    <w:uiPriority w:val="99"/>
    <w:unhideWhenUsed/>
    <w:rsid w:val="00CE5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9F2"/>
  </w:style>
  <w:style w:type="paragraph" w:styleId="Footer">
    <w:name w:val="footer"/>
    <w:basedOn w:val="Normal"/>
    <w:link w:val="FooterChar"/>
    <w:uiPriority w:val="99"/>
    <w:unhideWhenUsed/>
    <w:rsid w:val="00CE5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9F2"/>
  </w:style>
  <w:style w:type="paragraph" w:styleId="NoSpacing">
    <w:name w:val="No Spacing"/>
    <w:link w:val="NoSpacingChar"/>
    <w:uiPriority w:val="1"/>
    <w:qFormat/>
    <w:rsid w:val="009F6B8A"/>
    <w:pPr>
      <w:widowControl w:val="0"/>
      <w:autoSpaceDE w:val="0"/>
      <w:autoSpaceDN w:val="0"/>
      <w:spacing w:after="0" w:line="360" w:lineRule="auto"/>
      <w:jc w:val="both"/>
    </w:pPr>
    <w:rPr>
      <w:rFonts w:ascii="Times New Roman" w:eastAsia="Arial" w:hAnsi="Times New Roman" w:cs="Arial"/>
      <w:kern w:val="0"/>
      <w:szCs w:val="22"/>
      <w:lang w:val="en-GB"/>
      <w14:ligatures w14:val="none"/>
    </w:rPr>
  </w:style>
  <w:style w:type="character" w:customStyle="1" w:styleId="NoSpacingChar">
    <w:name w:val="No Spacing Char"/>
    <w:basedOn w:val="DefaultParagraphFont"/>
    <w:link w:val="NoSpacing"/>
    <w:uiPriority w:val="1"/>
    <w:rsid w:val="009F6B8A"/>
    <w:rPr>
      <w:rFonts w:ascii="Times New Roman" w:eastAsia="Arial" w:hAnsi="Times New Roman" w:cs="Arial"/>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1996-1073/14/18/5917" TargetMode="External"/><Relationship Id="rId13" Type="http://schemas.openxmlformats.org/officeDocument/2006/relationships/hyperlink" Target="https://www.mdpi.com/2071-1050/13/9/5188" TargetMode="External"/><Relationship Id="rId18" Type="http://schemas.openxmlformats.org/officeDocument/2006/relationships/hyperlink" Target="https://link.springer.com/article/10.1007/s11116-023-10460-7"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ciencedirect.com/science/article/pii/S2405959522000236" TargetMode="External"/><Relationship Id="rId7" Type="http://schemas.openxmlformats.org/officeDocument/2006/relationships/endnotes" Target="endnotes.xml"/><Relationship Id="rId12" Type="http://schemas.openxmlformats.org/officeDocument/2006/relationships/hyperlink" Target="https://www.sciencedirect.com/science/article/abs/pii/S0951832021000296" TargetMode="External"/><Relationship Id="rId17" Type="http://schemas.openxmlformats.org/officeDocument/2006/relationships/hyperlink" Target="https://www.sciencedirect.com/science/article/abs/pii/S0925527320302279" TargetMode="External"/><Relationship Id="rId25" Type="http://schemas.openxmlformats.org/officeDocument/2006/relationships/hyperlink" Target="https://www.sciencedirect.com/science/article/pii/S0967070X23000239" TargetMode="External"/><Relationship Id="rId2" Type="http://schemas.openxmlformats.org/officeDocument/2006/relationships/numbering" Target="numbering.xml"/><Relationship Id="rId16" Type="http://schemas.openxmlformats.org/officeDocument/2006/relationships/hyperlink" Target="https://www.sciencedirect.com/science/article/pii/S2666691X21000397" TargetMode="External"/><Relationship Id="rId20" Type="http://schemas.openxmlformats.org/officeDocument/2006/relationships/hyperlink" Target="https://www.mdpi.com/2071-1050/16/17/785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ure.com/articles/s41893-020-00678-z" TargetMode="External"/><Relationship Id="rId24" Type="http://schemas.openxmlformats.org/officeDocument/2006/relationships/hyperlink" Target="https://ieeexplore.ieee.org/abstract/document/10504543/" TargetMode="External"/><Relationship Id="rId5" Type="http://schemas.openxmlformats.org/officeDocument/2006/relationships/webSettings" Target="webSettings.xml"/><Relationship Id="rId15" Type="http://schemas.openxmlformats.org/officeDocument/2006/relationships/hyperlink" Target="https://www.sciencedirect.com/science/article/abs/pii/S0360319923017123" TargetMode="External"/><Relationship Id="rId23" Type="http://schemas.openxmlformats.org/officeDocument/2006/relationships/hyperlink" Target="https://www.taylorfrancis.com/books/mono/10.4324/9781315157375/economics-urban-transportation-erik-verhoef-kenneth-small-robin-lindsey" TargetMode="External"/><Relationship Id="rId28" Type="http://schemas.openxmlformats.org/officeDocument/2006/relationships/theme" Target="theme/theme1.xml"/><Relationship Id="rId10" Type="http://schemas.openxmlformats.org/officeDocument/2006/relationships/hyperlink" Target="https://www.sciencedirect.com/science/article/abs/pii/S1366554521002192" TargetMode="External"/><Relationship Id="rId19" Type="http://schemas.openxmlformats.org/officeDocument/2006/relationships/hyperlink" Target="https://www.sciencedirect.com/science/article/pii/S2949736122000021" TargetMode="External"/><Relationship Id="rId4" Type="http://schemas.openxmlformats.org/officeDocument/2006/relationships/settings" Target="settings.xml"/><Relationship Id="rId9" Type="http://schemas.openxmlformats.org/officeDocument/2006/relationships/hyperlink" Target="https://www.tandfonline.com/doi/abs/10.1080/12265934.2020.1799846" TargetMode="External"/><Relationship Id="rId14" Type="http://schemas.openxmlformats.org/officeDocument/2006/relationships/hyperlink" Target="https://books.google.co.in/books?hl=en&amp;lr=&amp;id=qWw_EQAAQBAJ&amp;oi=fnd&amp;pg=PR3&amp;dq=transportation+system&amp;ots=0j6L_-sAZ9&amp;sig=tfNRhNujaqIc9UOLargtcNeIGMk&amp;redir_esc=y" TargetMode="External"/><Relationship Id="rId22" Type="http://schemas.openxmlformats.org/officeDocument/2006/relationships/hyperlink" Target="https://www.sciencedirect.com/science/article/pii/S235214652100332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B8D5F-FFF9-4815-BE26-3C54940E4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1562</TotalTime>
  <Pages>17</Pages>
  <Words>3829</Words>
  <Characters>26970</Characters>
  <Application>Microsoft Office Word</Application>
  <DocSecurity>0</DocSecurity>
  <Lines>586</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Petre Nedelcu</dc:creator>
  <cp:keywords/>
  <dc:description/>
  <cp:lastModifiedBy>dewwyl1@gmail.com</cp:lastModifiedBy>
  <cp:revision>11</cp:revision>
  <dcterms:created xsi:type="dcterms:W3CDTF">2025-09-23T15:22:00Z</dcterms:created>
  <dcterms:modified xsi:type="dcterms:W3CDTF">2025-11-19T01:09:00Z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1ed19fc5-bbda-4411-9119-1bc3c19cfa97</vt:lpwstr>
  </property>
</Properties>
</file>