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1DBF76" w14:textId="77777777" w:rsidR="00F3195C" w:rsidRPr="00BD2BB8" w:rsidRDefault="00F3195C" w:rsidP="00330453">
      <w:pPr>
        <w:pStyle w:val="NormalWeb"/>
        <w:jc w:val="both"/>
        <w:rPr>
          <w:rFonts w:ascii="Arial" w:hAnsi="Arial" w:cs="Arial"/>
          <w:b/>
          <w:bCs/>
          <w:color w:val="000000"/>
          <w:sz w:val="28"/>
          <w:szCs w:val="28"/>
        </w:rPr>
      </w:pPr>
      <w:r w:rsidRPr="00BD2BB8">
        <w:rPr>
          <w:rFonts w:ascii="Arial" w:hAnsi="Arial" w:cs="Arial"/>
          <w:b/>
          <w:bCs/>
          <w:color w:val="000000"/>
          <w:sz w:val="28"/>
          <w:szCs w:val="28"/>
        </w:rPr>
        <w:t>Proposed Title</w:t>
      </w:r>
    </w:p>
    <w:p w14:paraId="3746E244" w14:textId="05D1C20B" w:rsidR="00F3195C" w:rsidRPr="000C107D" w:rsidRDefault="00864CDD" w:rsidP="00330453">
      <w:pPr>
        <w:pStyle w:val="NormalWeb"/>
        <w:jc w:val="both"/>
        <w:rPr>
          <w:rFonts w:ascii="Arial" w:hAnsi="Arial" w:cs="Arial"/>
          <w:color w:val="000000"/>
          <w:sz w:val="28"/>
          <w:szCs w:val="28"/>
        </w:rPr>
      </w:pPr>
      <w:r w:rsidRPr="00864CDD">
        <w:rPr>
          <w:rFonts w:ascii="Arial" w:hAnsi="Arial" w:cs="Arial"/>
          <w:color w:val="000000"/>
          <w:sz w:val="28"/>
          <w:szCs w:val="28"/>
        </w:rPr>
        <w:t>A Philosophical and Methodological Analysis of How Digital Transformation Influences Organisational Performance in UK Multisite Dental Clinics</w:t>
      </w:r>
    </w:p>
    <w:p w14:paraId="1612EA5C" w14:textId="078EAFAB" w:rsidR="00F3195C" w:rsidRPr="000C7437" w:rsidRDefault="00D85EA9" w:rsidP="00330453">
      <w:pPr>
        <w:pStyle w:val="NormalWeb"/>
        <w:jc w:val="both"/>
        <w:rPr>
          <w:rFonts w:ascii="Arial" w:hAnsi="Arial" w:cs="Arial"/>
          <w:b/>
          <w:bCs/>
          <w:color w:val="000000"/>
          <w:sz w:val="28"/>
          <w:szCs w:val="28"/>
        </w:rPr>
      </w:pPr>
      <w:r w:rsidRPr="000C7437">
        <w:rPr>
          <w:rFonts w:ascii="Arial" w:hAnsi="Arial" w:cs="Arial"/>
          <w:b/>
          <w:bCs/>
          <w:color w:val="000000"/>
          <w:sz w:val="28"/>
          <w:szCs w:val="28"/>
        </w:rPr>
        <w:t>1.</w:t>
      </w:r>
      <w:r w:rsidR="00073D43" w:rsidRPr="000C7437">
        <w:rPr>
          <w:rFonts w:ascii="Arial" w:hAnsi="Arial" w:cs="Arial"/>
          <w:b/>
          <w:bCs/>
          <w:color w:val="000000"/>
          <w:sz w:val="28"/>
          <w:szCs w:val="28"/>
        </w:rPr>
        <w:t>I</w:t>
      </w:r>
      <w:r w:rsidR="00FD7FE8" w:rsidRPr="000C7437">
        <w:rPr>
          <w:rFonts w:ascii="Arial" w:hAnsi="Arial" w:cs="Arial"/>
          <w:b/>
          <w:bCs/>
          <w:color w:val="000000"/>
          <w:sz w:val="28"/>
          <w:szCs w:val="28"/>
        </w:rPr>
        <w:t>ntroduction</w:t>
      </w:r>
    </w:p>
    <w:p w14:paraId="3B02B9D3" w14:textId="2545FD1B" w:rsidR="00D85EA9" w:rsidRPr="000C7437" w:rsidRDefault="00D85EA9" w:rsidP="00330453">
      <w:pPr>
        <w:pStyle w:val="NormalWeb"/>
        <w:jc w:val="both"/>
        <w:rPr>
          <w:rFonts w:ascii="Arial" w:hAnsi="Arial" w:cs="Arial"/>
          <w:b/>
          <w:bCs/>
          <w:color w:val="000000"/>
          <w:sz w:val="28"/>
          <w:szCs w:val="28"/>
        </w:rPr>
      </w:pPr>
      <w:r w:rsidRPr="000C7437">
        <w:rPr>
          <w:rFonts w:ascii="Arial" w:hAnsi="Arial" w:cs="Arial"/>
          <w:b/>
          <w:bCs/>
          <w:color w:val="000000"/>
          <w:sz w:val="28"/>
          <w:szCs w:val="28"/>
        </w:rPr>
        <w:t>1.1 Background</w:t>
      </w:r>
    </w:p>
    <w:p w14:paraId="38233378" w14:textId="34521CE0" w:rsidR="00C91420" w:rsidRDefault="00FD7FE8" w:rsidP="00330453">
      <w:pPr>
        <w:pStyle w:val="pdq2pgselectionanchorcontainer"/>
        <w:jc w:val="both"/>
        <w:rPr>
          <w:rFonts w:ascii="Arial" w:hAnsi="Arial" w:cs="Arial"/>
          <w:sz w:val="28"/>
          <w:szCs w:val="28"/>
        </w:rPr>
      </w:pPr>
      <w:r w:rsidRPr="00B01295">
        <w:rPr>
          <w:rFonts w:ascii="Arial" w:hAnsi="Arial" w:cs="Arial"/>
          <w:sz w:val="28"/>
          <w:szCs w:val="28"/>
        </w:rPr>
        <w:t>Digital transformation (DT) can be understood as a strategic process that enables substantial improvements in an entity by facilitating significant changes to its attributes through the convergence of information, computing, communication, and connectivity technologies.</w:t>
      </w:r>
      <w:r w:rsidR="00C91420" w:rsidRPr="00B01295">
        <w:rPr>
          <w:rFonts w:ascii="Arial" w:hAnsi="Arial" w:cs="Arial"/>
          <w:sz w:val="28"/>
          <w:szCs w:val="28"/>
        </w:rPr>
        <w:t xml:space="preserve"> Over the years, healthcare (HC)</w:t>
      </w:r>
      <w:r w:rsidR="00885297">
        <w:rPr>
          <w:rFonts w:ascii="Arial" w:hAnsi="Arial" w:cs="Arial"/>
          <w:sz w:val="28"/>
          <w:szCs w:val="28"/>
        </w:rPr>
        <w:t xml:space="preserve"> </w:t>
      </w:r>
      <w:r w:rsidR="00C91420" w:rsidRPr="00B01295">
        <w:rPr>
          <w:rFonts w:ascii="Arial" w:hAnsi="Arial" w:cs="Arial"/>
          <w:sz w:val="28"/>
          <w:szCs w:val="28"/>
        </w:rPr>
        <w:t>encompassing the services delivered by medical professionals to preserve and improve individuals' physical and mental well-being</w:t>
      </w:r>
      <w:r w:rsidR="00885297">
        <w:rPr>
          <w:rFonts w:ascii="Arial" w:hAnsi="Arial" w:cs="Arial"/>
          <w:sz w:val="28"/>
          <w:szCs w:val="28"/>
        </w:rPr>
        <w:t xml:space="preserve"> </w:t>
      </w:r>
      <w:r w:rsidR="00C91420" w:rsidRPr="00B01295">
        <w:rPr>
          <w:rFonts w:ascii="Arial" w:hAnsi="Arial" w:cs="Arial"/>
          <w:sz w:val="28"/>
          <w:szCs w:val="28"/>
        </w:rPr>
        <w:t>has emerged as one of the leading sectors in the adoption and implementation of digital transformation (DT)</w:t>
      </w:r>
      <w:r w:rsidR="00396DDC" w:rsidRPr="00B01295">
        <w:rPr>
          <w:rFonts w:ascii="Arial" w:hAnsi="Arial" w:cs="Arial"/>
          <w:sz w:val="28"/>
          <w:szCs w:val="28"/>
        </w:rPr>
        <w:t xml:space="preserve"> </w:t>
      </w:r>
      <w:r w:rsidR="00827C08" w:rsidRPr="00B01295">
        <w:rPr>
          <w:rFonts w:ascii="Arial" w:hAnsi="Arial" w:cs="Arial"/>
          <w:sz w:val="28"/>
          <w:szCs w:val="28"/>
        </w:rPr>
        <w:t>(Kraus et</w:t>
      </w:r>
      <w:r w:rsidR="00C53613">
        <w:rPr>
          <w:rFonts w:ascii="Arial" w:hAnsi="Arial" w:cs="Arial"/>
          <w:sz w:val="28"/>
          <w:szCs w:val="28"/>
        </w:rPr>
        <w:t xml:space="preserve"> </w:t>
      </w:r>
      <w:r w:rsidR="00827C08" w:rsidRPr="00B01295">
        <w:rPr>
          <w:rFonts w:ascii="Arial" w:hAnsi="Arial" w:cs="Arial"/>
          <w:sz w:val="28"/>
          <w:szCs w:val="28"/>
        </w:rPr>
        <w:t>al</w:t>
      </w:r>
      <w:r w:rsidR="00C53613">
        <w:rPr>
          <w:rFonts w:ascii="Arial" w:hAnsi="Arial" w:cs="Arial"/>
          <w:sz w:val="28"/>
          <w:szCs w:val="28"/>
        </w:rPr>
        <w:t>.</w:t>
      </w:r>
      <w:r w:rsidR="00827C08" w:rsidRPr="00B01295">
        <w:rPr>
          <w:rFonts w:ascii="Arial" w:hAnsi="Arial" w:cs="Arial"/>
          <w:sz w:val="28"/>
          <w:szCs w:val="28"/>
        </w:rPr>
        <w:t>, 2021).</w:t>
      </w:r>
      <w:r w:rsidR="001D4D08" w:rsidRPr="00B01295">
        <w:rPr>
          <w:sz w:val="28"/>
          <w:szCs w:val="28"/>
        </w:rPr>
        <w:t xml:space="preserve"> </w:t>
      </w:r>
      <w:r w:rsidR="00904163" w:rsidRPr="00B01295">
        <w:rPr>
          <w:rFonts w:ascii="Arial" w:hAnsi="Arial" w:cs="Arial"/>
          <w:sz w:val="28"/>
          <w:szCs w:val="28"/>
        </w:rPr>
        <w:t xml:space="preserve">The ongoing nature of digital transformation presents considerable opportunities for advancing the healthcare sector, provided that sufficient infrastructure and training support its </w:t>
      </w:r>
      <w:r w:rsidR="00E946C9" w:rsidRPr="00B01295">
        <w:rPr>
          <w:rFonts w:ascii="Arial" w:hAnsi="Arial" w:cs="Arial"/>
          <w:sz w:val="28"/>
          <w:szCs w:val="28"/>
        </w:rPr>
        <w:t>implementation</w:t>
      </w:r>
      <w:r w:rsidR="00E946C9">
        <w:rPr>
          <w:rFonts w:ascii="Arial" w:hAnsi="Arial" w:cs="Arial"/>
          <w:sz w:val="28"/>
          <w:szCs w:val="28"/>
        </w:rPr>
        <w:t xml:space="preserve"> (</w:t>
      </w:r>
      <w:r w:rsidR="00E946C9" w:rsidRPr="00E946C9">
        <w:rPr>
          <w:rFonts w:ascii="Arial" w:hAnsi="Arial" w:cs="Arial"/>
          <w:sz w:val="28"/>
          <w:szCs w:val="28"/>
        </w:rPr>
        <w:t>Stoumpos</w:t>
      </w:r>
      <w:r w:rsidR="00E946C9">
        <w:rPr>
          <w:rFonts w:ascii="Arial" w:hAnsi="Arial" w:cs="Arial"/>
          <w:sz w:val="28"/>
          <w:szCs w:val="28"/>
        </w:rPr>
        <w:t xml:space="preserve"> et</w:t>
      </w:r>
      <w:r w:rsidR="00C53613">
        <w:rPr>
          <w:rFonts w:ascii="Arial" w:hAnsi="Arial" w:cs="Arial"/>
          <w:sz w:val="28"/>
          <w:szCs w:val="28"/>
        </w:rPr>
        <w:t xml:space="preserve"> </w:t>
      </w:r>
      <w:r w:rsidR="00E946C9">
        <w:rPr>
          <w:rFonts w:ascii="Arial" w:hAnsi="Arial" w:cs="Arial"/>
          <w:sz w:val="28"/>
          <w:szCs w:val="28"/>
        </w:rPr>
        <w:t>al</w:t>
      </w:r>
      <w:r w:rsidR="00C53613">
        <w:rPr>
          <w:rFonts w:ascii="Arial" w:hAnsi="Arial" w:cs="Arial"/>
          <w:sz w:val="28"/>
          <w:szCs w:val="28"/>
        </w:rPr>
        <w:t>.</w:t>
      </w:r>
      <w:r w:rsidR="00C401AD">
        <w:rPr>
          <w:rFonts w:ascii="Arial" w:hAnsi="Arial" w:cs="Arial"/>
          <w:sz w:val="28"/>
          <w:szCs w:val="28"/>
        </w:rPr>
        <w:t>,</w:t>
      </w:r>
      <w:r w:rsidR="00E946C9">
        <w:rPr>
          <w:rFonts w:ascii="Arial" w:hAnsi="Arial" w:cs="Arial"/>
          <w:sz w:val="28"/>
          <w:szCs w:val="28"/>
        </w:rPr>
        <w:t xml:space="preserve"> 2023).</w:t>
      </w:r>
    </w:p>
    <w:p w14:paraId="46D958A7" w14:textId="151C6BBC" w:rsidR="00A83670" w:rsidRDefault="0065300A" w:rsidP="00212308">
      <w:pPr>
        <w:pStyle w:val="pdq2pgselectionanchorcontainer"/>
        <w:jc w:val="both"/>
        <w:rPr>
          <w:rFonts w:ascii="Arial" w:hAnsi="Arial" w:cs="Arial"/>
          <w:sz w:val="28"/>
          <w:szCs w:val="28"/>
        </w:rPr>
      </w:pPr>
      <w:r w:rsidRPr="00F20257">
        <w:rPr>
          <w:rFonts w:ascii="Arial" w:hAnsi="Arial" w:cs="Arial"/>
          <w:sz w:val="28"/>
          <w:szCs w:val="28"/>
        </w:rPr>
        <w:t>Digitali</w:t>
      </w:r>
      <w:r w:rsidR="00786293" w:rsidRPr="00F20257">
        <w:rPr>
          <w:rFonts w:ascii="Arial" w:hAnsi="Arial" w:cs="Arial"/>
          <w:sz w:val="28"/>
          <w:szCs w:val="28"/>
        </w:rPr>
        <w:t>s</w:t>
      </w:r>
      <w:r w:rsidRPr="00F20257">
        <w:rPr>
          <w:rFonts w:ascii="Arial" w:hAnsi="Arial" w:cs="Arial"/>
          <w:sz w:val="28"/>
          <w:szCs w:val="28"/>
        </w:rPr>
        <w:t xml:space="preserve">ation has fundamentally reshaped the field of dentistry by transforming traditional workflows and improving communication and collaboration among dentists, oral surgeons, and dental laboratory </w:t>
      </w:r>
      <w:r w:rsidR="00786293" w:rsidRPr="00F20257">
        <w:rPr>
          <w:rFonts w:ascii="Arial" w:hAnsi="Arial" w:cs="Arial"/>
          <w:sz w:val="28"/>
          <w:szCs w:val="28"/>
        </w:rPr>
        <w:t>professionals. In</w:t>
      </w:r>
      <w:r w:rsidR="00BB3588" w:rsidRPr="00F20257">
        <w:rPr>
          <w:rFonts w:ascii="Arial" w:hAnsi="Arial" w:cs="Arial"/>
          <w:sz w:val="28"/>
          <w:szCs w:val="28"/>
        </w:rPr>
        <w:t xml:space="preserve"> </w:t>
      </w:r>
      <w:r w:rsidR="004103B2" w:rsidRPr="00F20257">
        <w:rPr>
          <w:rFonts w:ascii="Arial" w:hAnsi="Arial" w:cs="Arial"/>
          <w:sz w:val="28"/>
          <w:szCs w:val="28"/>
        </w:rPr>
        <w:t xml:space="preserve">recent years, digital dentistry has evolved into a vital aspect of modern dental practice, as practitioners increasingly recognize and adopt its multifaceted </w:t>
      </w:r>
      <w:r w:rsidR="00BB3588" w:rsidRPr="00F20257">
        <w:rPr>
          <w:rFonts w:ascii="Arial" w:hAnsi="Arial" w:cs="Arial"/>
          <w:sz w:val="28"/>
          <w:szCs w:val="28"/>
        </w:rPr>
        <w:t xml:space="preserve">advantages </w:t>
      </w:r>
      <w:r w:rsidR="0074362A">
        <w:rPr>
          <w:rFonts w:ascii="Arial" w:hAnsi="Arial" w:cs="Arial"/>
          <w:sz w:val="28"/>
          <w:szCs w:val="28"/>
        </w:rPr>
        <w:t>(</w:t>
      </w:r>
      <w:r w:rsidR="0074362A" w:rsidRPr="00F20257">
        <w:rPr>
          <w:rFonts w:ascii="Arial" w:hAnsi="Arial" w:cs="Arial"/>
          <w:sz w:val="28"/>
          <w:szCs w:val="28"/>
        </w:rPr>
        <w:t>De</w:t>
      </w:r>
      <w:r w:rsidR="00145B83" w:rsidRPr="00F20257">
        <w:rPr>
          <w:rFonts w:ascii="Arial" w:hAnsi="Arial" w:cs="Arial"/>
          <w:sz w:val="28"/>
          <w:szCs w:val="28"/>
        </w:rPr>
        <w:t xml:space="preserve"> Vries</w:t>
      </w:r>
      <w:r w:rsidR="002D318D" w:rsidRPr="00F20257">
        <w:rPr>
          <w:rFonts w:ascii="Arial" w:hAnsi="Arial" w:cs="Arial"/>
          <w:sz w:val="28"/>
          <w:szCs w:val="28"/>
        </w:rPr>
        <w:t xml:space="preserve"> et</w:t>
      </w:r>
      <w:r w:rsidR="00C53613">
        <w:rPr>
          <w:rFonts w:ascii="Arial" w:hAnsi="Arial" w:cs="Arial"/>
          <w:sz w:val="28"/>
          <w:szCs w:val="28"/>
        </w:rPr>
        <w:t xml:space="preserve"> </w:t>
      </w:r>
      <w:r w:rsidR="002D318D" w:rsidRPr="00F20257">
        <w:rPr>
          <w:rFonts w:ascii="Arial" w:hAnsi="Arial" w:cs="Arial"/>
          <w:sz w:val="28"/>
          <w:szCs w:val="28"/>
        </w:rPr>
        <w:t>al</w:t>
      </w:r>
      <w:r w:rsidR="00C53613">
        <w:rPr>
          <w:rFonts w:ascii="Arial" w:hAnsi="Arial" w:cs="Arial"/>
          <w:sz w:val="28"/>
          <w:szCs w:val="28"/>
        </w:rPr>
        <w:t>.</w:t>
      </w:r>
      <w:r w:rsidR="002D318D" w:rsidRPr="00F20257">
        <w:rPr>
          <w:rFonts w:ascii="Arial" w:hAnsi="Arial" w:cs="Arial"/>
          <w:sz w:val="28"/>
          <w:szCs w:val="28"/>
        </w:rPr>
        <w:t>,2025)</w:t>
      </w:r>
      <w:r w:rsidR="008713DB" w:rsidRPr="00F20257">
        <w:rPr>
          <w:rFonts w:ascii="Arial" w:hAnsi="Arial" w:cs="Arial"/>
          <w:sz w:val="28"/>
          <w:szCs w:val="28"/>
        </w:rPr>
        <w:t>.</w:t>
      </w:r>
      <w:r w:rsidR="008A40E5" w:rsidRPr="00F20257">
        <w:rPr>
          <w:sz w:val="28"/>
          <w:szCs w:val="28"/>
        </w:rPr>
        <w:t xml:space="preserve"> </w:t>
      </w:r>
      <w:r w:rsidR="008A40E5" w:rsidRPr="00F20257">
        <w:rPr>
          <w:rFonts w:ascii="Arial" w:hAnsi="Arial" w:cs="Arial"/>
          <w:sz w:val="28"/>
          <w:szCs w:val="28"/>
        </w:rPr>
        <w:t>Digital technologies and clinical techniques</w:t>
      </w:r>
      <w:r w:rsidR="005D3B5D">
        <w:rPr>
          <w:rFonts w:ascii="Arial" w:hAnsi="Arial" w:cs="Arial"/>
          <w:sz w:val="28"/>
          <w:szCs w:val="28"/>
        </w:rPr>
        <w:t xml:space="preserve"> in dentistry include</w:t>
      </w:r>
      <w:r w:rsidR="008A40E5" w:rsidRPr="00F20257">
        <w:rPr>
          <w:rFonts w:ascii="Arial" w:hAnsi="Arial" w:cs="Arial"/>
          <w:sz w:val="28"/>
          <w:szCs w:val="28"/>
        </w:rPr>
        <w:t xml:space="preserve"> three-dimensional (3D) imaging, computer-aided design and computer-aided manufacturing (CAD/CAM), intraoral scanning, and laser-assisted dental procedures, among </w:t>
      </w:r>
      <w:r w:rsidR="000E2760" w:rsidRPr="00F20257">
        <w:rPr>
          <w:rFonts w:ascii="Arial" w:hAnsi="Arial" w:cs="Arial"/>
          <w:sz w:val="28"/>
          <w:szCs w:val="28"/>
        </w:rPr>
        <w:t>others (Gawali et</w:t>
      </w:r>
      <w:r w:rsidR="00C53613">
        <w:rPr>
          <w:rFonts w:ascii="Arial" w:hAnsi="Arial" w:cs="Arial"/>
          <w:sz w:val="28"/>
          <w:szCs w:val="28"/>
        </w:rPr>
        <w:t xml:space="preserve"> </w:t>
      </w:r>
      <w:r w:rsidR="000E2760" w:rsidRPr="00F20257">
        <w:rPr>
          <w:rFonts w:ascii="Arial" w:hAnsi="Arial" w:cs="Arial"/>
          <w:sz w:val="28"/>
          <w:szCs w:val="28"/>
        </w:rPr>
        <w:t>al</w:t>
      </w:r>
      <w:r w:rsidR="00C53613">
        <w:rPr>
          <w:rFonts w:ascii="Arial" w:hAnsi="Arial" w:cs="Arial"/>
          <w:sz w:val="28"/>
          <w:szCs w:val="28"/>
        </w:rPr>
        <w:t>.</w:t>
      </w:r>
      <w:r w:rsidR="000E2760" w:rsidRPr="00F20257">
        <w:rPr>
          <w:rFonts w:ascii="Arial" w:hAnsi="Arial" w:cs="Arial"/>
          <w:sz w:val="28"/>
          <w:szCs w:val="28"/>
        </w:rPr>
        <w:t>, 2024).</w:t>
      </w:r>
    </w:p>
    <w:p w14:paraId="6176097E" w14:textId="5E5CF0F3" w:rsidR="002B6066" w:rsidRDefault="002B6066" w:rsidP="00330453">
      <w:pPr>
        <w:pStyle w:val="pdq2pgselectionanchorcontainer"/>
        <w:jc w:val="both"/>
        <w:rPr>
          <w:rFonts w:ascii="Arial" w:hAnsi="Arial" w:cs="Arial"/>
          <w:sz w:val="28"/>
          <w:szCs w:val="28"/>
        </w:rPr>
      </w:pPr>
      <w:r w:rsidRPr="002B6066">
        <w:rPr>
          <w:rFonts w:ascii="Arial" w:hAnsi="Arial" w:cs="Arial"/>
          <w:sz w:val="28"/>
          <w:szCs w:val="28"/>
        </w:rPr>
        <w:t>Strategic healthcare management often faces challenges due to resistance to change and conservative practices. Successful implementation depends on stakeholder commitment, end-user engagement, and continuous performance monitoring.</w:t>
      </w:r>
      <w:r w:rsidR="00AF0A54" w:rsidRPr="00AF0A54">
        <w:t xml:space="preserve"> </w:t>
      </w:r>
      <w:r w:rsidR="00AF0A54" w:rsidRPr="00AF0A54">
        <w:rPr>
          <w:rFonts w:ascii="Arial" w:hAnsi="Arial" w:cs="Arial"/>
          <w:sz w:val="28"/>
          <w:szCs w:val="28"/>
        </w:rPr>
        <w:t>Healthcare systems must balance multiple competing priorities despite limited resources and resistance to change. These challenges are common across industries but have more critical consequences in healthcare. Poorly managed challenges can negatively affect patient safety and quality of care</w:t>
      </w:r>
      <w:r w:rsidR="003146B9">
        <w:rPr>
          <w:rFonts w:ascii="Arial" w:hAnsi="Arial" w:cs="Arial"/>
          <w:sz w:val="28"/>
          <w:szCs w:val="28"/>
        </w:rPr>
        <w:t xml:space="preserve"> (</w:t>
      </w:r>
      <w:r w:rsidR="003146B9" w:rsidRPr="003146B9">
        <w:rPr>
          <w:rFonts w:ascii="Arial" w:hAnsi="Arial" w:cs="Arial"/>
          <w:sz w:val="28"/>
          <w:szCs w:val="28"/>
        </w:rPr>
        <w:t>Koning</w:t>
      </w:r>
      <w:r w:rsidR="003146B9">
        <w:rPr>
          <w:rFonts w:ascii="Arial" w:hAnsi="Arial" w:cs="Arial"/>
          <w:sz w:val="28"/>
          <w:szCs w:val="28"/>
        </w:rPr>
        <w:t>, 2022).</w:t>
      </w:r>
    </w:p>
    <w:p w14:paraId="625F0F75" w14:textId="7D94BDFF" w:rsidR="0051796B" w:rsidRDefault="00E811B2" w:rsidP="00330453">
      <w:pPr>
        <w:pStyle w:val="pdq2pgselectionanchorcontainer"/>
        <w:jc w:val="both"/>
        <w:rPr>
          <w:sz w:val="28"/>
          <w:szCs w:val="28"/>
        </w:rPr>
      </w:pPr>
      <w:r w:rsidRPr="00E811B2">
        <w:rPr>
          <w:rFonts w:ascii="Arial" w:hAnsi="Arial" w:cs="Arial"/>
          <w:sz w:val="28"/>
          <w:szCs w:val="28"/>
        </w:rPr>
        <w:lastRenderedPageBreak/>
        <w:t>Digital innovation in healthcare encompasses technologies such as artificial intelligence (AI), telemedicine, electronic health records (EHRs), and wearable health devices, which have transformed the delivery and accessibility of healthcare services</w:t>
      </w:r>
      <w:r w:rsidR="000E0EE3">
        <w:rPr>
          <w:rFonts w:ascii="Arial" w:hAnsi="Arial" w:cs="Arial"/>
          <w:sz w:val="28"/>
          <w:szCs w:val="28"/>
        </w:rPr>
        <w:t xml:space="preserve"> </w:t>
      </w:r>
      <w:r w:rsidR="005037DB">
        <w:rPr>
          <w:rFonts w:ascii="Arial" w:hAnsi="Arial" w:cs="Arial"/>
          <w:sz w:val="28"/>
          <w:szCs w:val="28"/>
        </w:rPr>
        <w:t>(</w:t>
      </w:r>
      <w:r w:rsidR="005037DB" w:rsidRPr="005037DB">
        <w:rPr>
          <w:rFonts w:ascii="Arial" w:hAnsi="Arial" w:cs="Arial"/>
          <w:sz w:val="28"/>
          <w:szCs w:val="28"/>
        </w:rPr>
        <w:t>Stoumpos</w:t>
      </w:r>
      <w:r w:rsidR="005037DB">
        <w:rPr>
          <w:rFonts w:ascii="Arial" w:hAnsi="Arial" w:cs="Arial"/>
          <w:sz w:val="28"/>
          <w:szCs w:val="28"/>
        </w:rPr>
        <w:t xml:space="preserve"> et</w:t>
      </w:r>
      <w:r w:rsidR="004A0CE5">
        <w:rPr>
          <w:rFonts w:ascii="Arial" w:hAnsi="Arial" w:cs="Arial"/>
          <w:sz w:val="28"/>
          <w:szCs w:val="28"/>
        </w:rPr>
        <w:t xml:space="preserve"> </w:t>
      </w:r>
      <w:r w:rsidR="005037DB">
        <w:rPr>
          <w:rFonts w:ascii="Arial" w:hAnsi="Arial" w:cs="Arial"/>
          <w:sz w:val="28"/>
          <w:szCs w:val="28"/>
        </w:rPr>
        <w:t>al</w:t>
      </w:r>
      <w:r w:rsidR="004A0CE5">
        <w:rPr>
          <w:rFonts w:ascii="Arial" w:hAnsi="Arial" w:cs="Arial"/>
          <w:sz w:val="28"/>
          <w:szCs w:val="28"/>
        </w:rPr>
        <w:t>.</w:t>
      </w:r>
      <w:r w:rsidR="005037DB">
        <w:rPr>
          <w:rFonts w:ascii="Arial" w:hAnsi="Arial" w:cs="Arial"/>
          <w:sz w:val="28"/>
          <w:szCs w:val="28"/>
        </w:rPr>
        <w:t>,2024</w:t>
      </w:r>
      <w:r w:rsidR="00935783">
        <w:rPr>
          <w:rFonts w:ascii="Arial" w:hAnsi="Arial" w:cs="Arial"/>
          <w:sz w:val="28"/>
          <w:szCs w:val="28"/>
        </w:rPr>
        <w:t>).</w:t>
      </w:r>
      <w:r w:rsidR="00935783" w:rsidRPr="0098294A">
        <w:rPr>
          <w:rFonts w:ascii="Arial" w:hAnsi="Arial" w:cs="Arial"/>
          <w:sz w:val="28"/>
          <w:szCs w:val="28"/>
        </w:rPr>
        <w:t xml:space="preserve"> Digital</w:t>
      </w:r>
      <w:r w:rsidR="00C812FD" w:rsidRPr="0098294A">
        <w:rPr>
          <w:rFonts w:ascii="Arial" w:hAnsi="Arial" w:cs="Arial"/>
          <w:sz w:val="28"/>
          <w:szCs w:val="28"/>
        </w:rPr>
        <w:t xml:space="preserve"> transformation has emerged as a strategic priority for enhancing operational efficiency in healthcare, as technological innovations continue to reshape processes and practices (Kraus et al., 2021</w:t>
      </w:r>
      <w:r w:rsidR="00F041C9" w:rsidRPr="0098294A">
        <w:rPr>
          <w:sz w:val="28"/>
          <w:szCs w:val="28"/>
        </w:rPr>
        <w:t xml:space="preserve"> </w:t>
      </w:r>
    </w:p>
    <w:p w14:paraId="0C1970F7" w14:textId="7B7293A0" w:rsidR="00175F6B" w:rsidRDefault="00F041C9" w:rsidP="00330453">
      <w:pPr>
        <w:pStyle w:val="pdq2pgselectionanchorcontainer"/>
        <w:jc w:val="both"/>
        <w:rPr>
          <w:rFonts w:ascii="Arial" w:hAnsi="Arial" w:cs="Arial"/>
          <w:sz w:val="28"/>
          <w:szCs w:val="28"/>
        </w:rPr>
      </w:pPr>
      <w:r w:rsidRPr="0098294A">
        <w:rPr>
          <w:rFonts w:ascii="Arial" w:hAnsi="Arial" w:cs="Arial"/>
          <w:sz w:val="28"/>
          <w:szCs w:val="28"/>
        </w:rPr>
        <w:t>Digital healthcare services have shown significant potential to enhance patient satisfaction and build trust in healthcare systems (Pachas Huaytan et al., 202</w:t>
      </w:r>
      <w:r w:rsidR="005C5621" w:rsidRPr="0098294A">
        <w:rPr>
          <w:rFonts w:ascii="Arial" w:hAnsi="Arial" w:cs="Arial"/>
          <w:sz w:val="28"/>
          <w:szCs w:val="28"/>
        </w:rPr>
        <w:t>4</w:t>
      </w:r>
      <w:r w:rsidRPr="0098294A">
        <w:rPr>
          <w:rFonts w:ascii="Arial" w:hAnsi="Arial" w:cs="Arial"/>
          <w:sz w:val="28"/>
          <w:szCs w:val="28"/>
        </w:rPr>
        <w:t>).</w:t>
      </w:r>
      <w:r w:rsidR="00E64246" w:rsidRPr="0098294A">
        <w:rPr>
          <w:sz w:val="28"/>
          <w:szCs w:val="28"/>
        </w:rPr>
        <w:t xml:space="preserve"> </w:t>
      </w:r>
      <w:r w:rsidR="00E64246" w:rsidRPr="0098294A">
        <w:rPr>
          <w:rFonts w:ascii="Arial" w:hAnsi="Arial" w:cs="Arial"/>
          <w:sz w:val="28"/>
          <w:szCs w:val="28"/>
        </w:rPr>
        <w:t>By improving communication, collaboration, and resource management among healthcare stakeholders, digital transformation contributes to the sustainability and resilience of healthcare organizations (Fragão-Marques &amp; Ozben, 2022).</w:t>
      </w:r>
      <w:r w:rsidR="005545E1" w:rsidRPr="0098294A">
        <w:rPr>
          <w:sz w:val="28"/>
          <w:szCs w:val="28"/>
        </w:rPr>
        <w:t xml:space="preserve"> </w:t>
      </w:r>
      <w:r w:rsidR="005545E1" w:rsidRPr="0098294A">
        <w:rPr>
          <w:rFonts w:ascii="Arial" w:hAnsi="Arial" w:cs="Arial"/>
          <w:sz w:val="28"/>
          <w:szCs w:val="28"/>
        </w:rPr>
        <w:t xml:space="preserve">Digitalization enables healthcare organizations to reduce operational costs while enhancing competitiveness and long-term sustainability </w:t>
      </w:r>
      <w:r w:rsidR="0098294A" w:rsidRPr="0098294A">
        <w:rPr>
          <w:rFonts w:ascii="Arial" w:hAnsi="Arial" w:cs="Arial"/>
          <w:sz w:val="28"/>
          <w:szCs w:val="28"/>
        </w:rPr>
        <w:t>(Ahmed et al., 2022)</w:t>
      </w:r>
    </w:p>
    <w:p w14:paraId="6A3270C3" w14:textId="7E928C5A" w:rsidR="00274E6A" w:rsidRDefault="00274E6A" w:rsidP="00330453">
      <w:pPr>
        <w:pStyle w:val="pdq2pgselectionanchorcontainer"/>
        <w:jc w:val="both"/>
        <w:rPr>
          <w:rFonts w:ascii="Arial" w:hAnsi="Arial" w:cs="Arial"/>
          <w:sz w:val="28"/>
          <w:szCs w:val="28"/>
        </w:rPr>
      </w:pPr>
      <w:r w:rsidRPr="00274E6A">
        <w:rPr>
          <w:rFonts w:ascii="Arial" w:hAnsi="Arial" w:cs="Arial"/>
          <w:sz w:val="28"/>
          <w:szCs w:val="28"/>
        </w:rPr>
        <w:t>The</w:t>
      </w:r>
      <w:r w:rsidR="00777C55">
        <w:rPr>
          <w:rFonts w:ascii="Arial" w:hAnsi="Arial" w:cs="Arial"/>
          <w:sz w:val="28"/>
          <w:szCs w:val="28"/>
        </w:rPr>
        <w:t xml:space="preserve"> challenges</w:t>
      </w:r>
      <w:r w:rsidRPr="00274E6A">
        <w:rPr>
          <w:rFonts w:ascii="Arial" w:hAnsi="Arial" w:cs="Arial"/>
          <w:sz w:val="28"/>
          <w:szCs w:val="28"/>
        </w:rPr>
        <w:t xml:space="preserve"> of overseeing multiple dental practices entail increased administrative challenges, difficulties in recruitment, financial oversight, addressing diverse demographic needs, and maintaining uniformity in operational procedures</w:t>
      </w:r>
      <w:r w:rsidR="00777C55">
        <w:rPr>
          <w:rFonts w:ascii="Arial" w:hAnsi="Arial" w:cs="Arial"/>
          <w:sz w:val="28"/>
          <w:szCs w:val="28"/>
        </w:rPr>
        <w:t xml:space="preserve"> (</w:t>
      </w:r>
      <w:r w:rsidR="008D3939">
        <w:rPr>
          <w:rFonts w:ascii="Arial" w:hAnsi="Arial" w:cs="Arial"/>
          <w:sz w:val="28"/>
          <w:szCs w:val="28"/>
        </w:rPr>
        <w:t>Shift accounting.,2024).</w:t>
      </w:r>
    </w:p>
    <w:p w14:paraId="0E3DFAC8" w14:textId="09220059" w:rsidR="00321842" w:rsidRDefault="00321842" w:rsidP="00330453">
      <w:pPr>
        <w:pStyle w:val="pdq2pgselectionanchorcontainer"/>
        <w:jc w:val="both"/>
        <w:rPr>
          <w:rFonts w:ascii="Arial" w:hAnsi="Arial" w:cs="Arial"/>
          <w:sz w:val="28"/>
          <w:szCs w:val="28"/>
        </w:rPr>
      </w:pPr>
      <w:r w:rsidRPr="00321842">
        <w:rPr>
          <w:rFonts w:ascii="Arial" w:hAnsi="Arial" w:cs="Arial"/>
          <w:sz w:val="28"/>
          <w:szCs w:val="28"/>
        </w:rPr>
        <w:t>Digitali</w:t>
      </w:r>
      <w:r w:rsidR="000B5C03">
        <w:rPr>
          <w:rFonts w:ascii="Arial" w:hAnsi="Arial" w:cs="Arial"/>
          <w:sz w:val="28"/>
          <w:szCs w:val="28"/>
        </w:rPr>
        <w:t>s</w:t>
      </w:r>
      <w:r w:rsidRPr="00321842">
        <w:rPr>
          <w:rFonts w:ascii="Arial" w:hAnsi="Arial" w:cs="Arial"/>
          <w:sz w:val="28"/>
          <w:szCs w:val="28"/>
        </w:rPr>
        <w:t xml:space="preserve">ation plays a crucial role in transforming healthcare management through digital health, but technology by itself cannot enhance performance. Success relies on health service managers to spearhead and oversee the adoption and application of digital health technologies and initiatives within the healthcare </w:t>
      </w:r>
      <w:r w:rsidR="00A438AE" w:rsidRPr="00321842">
        <w:rPr>
          <w:rFonts w:ascii="Arial" w:hAnsi="Arial" w:cs="Arial"/>
          <w:sz w:val="28"/>
          <w:szCs w:val="28"/>
        </w:rPr>
        <w:t>sector</w:t>
      </w:r>
      <w:r w:rsidR="00A438AE">
        <w:rPr>
          <w:rFonts w:ascii="Arial" w:hAnsi="Arial" w:cs="Arial"/>
          <w:sz w:val="28"/>
          <w:szCs w:val="28"/>
        </w:rPr>
        <w:t xml:space="preserve"> (</w:t>
      </w:r>
      <w:r w:rsidR="00A438AE" w:rsidRPr="00A438AE">
        <w:rPr>
          <w:rFonts w:ascii="Arial" w:hAnsi="Arial" w:cs="Arial"/>
          <w:sz w:val="28"/>
          <w:szCs w:val="28"/>
        </w:rPr>
        <w:t>Leadersh</w:t>
      </w:r>
      <w:r w:rsidR="00A438AE">
        <w:rPr>
          <w:rFonts w:ascii="Arial" w:hAnsi="Arial" w:cs="Arial"/>
          <w:sz w:val="28"/>
          <w:szCs w:val="28"/>
        </w:rPr>
        <w:t xml:space="preserve"> et al.,2024).</w:t>
      </w:r>
    </w:p>
    <w:p w14:paraId="6554A8F6" w14:textId="1B350645" w:rsidR="00F20257" w:rsidRPr="000C7437" w:rsidRDefault="00B22D8D" w:rsidP="00330453">
      <w:pPr>
        <w:pStyle w:val="pdq2pgselectionanchorcontainer"/>
        <w:jc w:val="both"/>
        <w:rPr>
          <w:rFonts w:ascii="Arial" w:hAnsi="Arial" w:cs="Arial"/>
          <w:b/>
          <w:bCs/>
          <w:sz w:val="28"/>
          <w:szCs w:val="28"/>
        </w:rPr>
      </w:pPr>
      <w:r w:rsidRPr="000C7437">
        <w:rPr>
          <w:rFonts w:ascii="Arial" w:hAnsi="Arial" w:cs="Arial"/>
          <w:b/>
          <w:bCs/>
          <w:sz w:val="28"/>
          <w:szCs w:val="28"/>
        </w:rPr>
        <w:t>1.2 Research Context</w:t>
      </w:r>
    </w:p>
    <w:p w14:paraId="558EB22D" w14:textId="24F9229F" w:rsidR="00690F04" w:rsidRDefault="00A10449" w:rsidP="00330453">
      <w:pPr>
        <w:pStyle w:val="pdq2pgselectionanchorcontainer"/>
        <w:jc w:val="both"/>
        <w:rPr>
          <w:rFonts w:ascii="Arial" w:hAnsi="Arial" w:cs="Arial"/>
          <w:sz w:val="28"/>
          <w:szCs w:val="28"/>
        </w:rPr>
      </w:pPr>
      <w:r w:rsidRPr="00A10449">
        <w:rPr>
          <w:rFonts w:ascii="Arial" w:hAnsi="Arial" w:cs="Arial"/>
          <w:sz w:val="28"/>
          <w:szCs w:val="28"/>
        </w:rPr>
        <w:t>NHS dentistry provides clinically necessary dental care aimed at maintaining oral health, preventing pain, and supporting the health of the mouth, teeth, and gums across primary, community, secondary, and tertiary care services</w:t>
      </w:r>
      <w:r>
        <w:rPr>
          <w:rFonts w:ascii="Arial" w:hAnsi="Arial" w:cs="Arial"/>
          <w:sz w:val="28"/>
          <w:szCs w:val="28"/>
        </w:rPr>
        <w:t>.</w:t>
      </w:r>
      <w:r w:rsidRPr="00A10449">
        <w:t xml:space="preserve"> </w:t>
      </w:r>
      <w:r w:rsidRPr="00A10449">
        <w:rPr>
          <w:rFonts w:ascii="Arial" w:hAnsi="Arial" w:cs="Arial"/>
          <w:sz w:val="28"/>
          <w:szCs w:val="28"/>
        </w:rPr>
        <w:t xml:space="preserve">These services follow a contractor-based model, with independent providers responsible for delivering the majority of NHS primary care services through contractual agreements with the </w:t>
      </w:r>
      <w:r w:rsidR="00262CFE" w:rsidRPr="00A10449">
        <w:rPr>
          <w:rFonts w:ascii="Arial" w:hAnsi="Arial" w:cs="Arial"/>
          <w:sz w:val="28"/>
          <w:szCs w:val="28"/>
        </w:rPr>
        <w:t>NHS</w:t>
      </w:r>
      <w:r w:rsidR="00262CFE" w:rsidRPr="001973A3">
        <w:rPr>
          <w:rFonts w:ascii="Arial" w:hAnsi="Arial" w:cs="Arial"/>
          <w:sz w:val="28"/>
          <w:szCs w:val="28"/>
        </w:rPr>
        <w:t xml:space="preserve"> (</w:t>
      </w:r>
      <w:r w:rsidR="001973A3" w:rsidRPr="001973A3">
        <w:rPr>
          <w:rFonts w:ascii="Arial" w:hAnsi="Arial" w:cs="Arial"/>
          <w:sz w:val="28"/>
          <w:szCs w:val="28"/>
        </w:rPr>
        <w:t>Baird &amp; Chikwira</w:t>
      </w:r>
      <w:r w:rsidR="00C3185F">
        <w:rPr>
          <w:rFonts w:ascii="Arial" w:hAnsi="Arial" w:cs="Arial"/>
          <w:sz w:val="28"/>
          <w:szCs w:val="28"/>
        </w:rPr>
        <w:t>.</w:t>
      </w:r>
      <w:r w:rsidR="001973A3" w:rsidRPr="001973A3">
        <w:rPr>
          <w:rFonts w:ascii="Arial" w:hAnsi="Arial" w:cs="Arial"/>
          <w:sz w:val="28"/>
          <w:szCs w:val="28"/>
        </w:rPr>
        <w:t>, 2023)</w:t>
      </w:r>
      <w:r w:rsidRPr="00FB1CAB">
        <w:rPr>
          <w:rFonts w:ascii="Arial" w:hAnsi="Arial" w:cs="Arial"/>
          <w:sz w:val="28"/>
          <w:szCs w:val="28"/>
        </w:rPr>
        <w:t xml:space="preserve"> Treatment</w:t>
      </w:r>
      <w:r w:rsidR="00FB1CAB" w:rsidRPr="00FB1CAB">
        <w:rPr>
          <w:rFonts w:ascii="Arial" w:hAnsi="Arial" w:cs="Arial"/>
          <w:sz w:val="28"/>
          <w:szCs w:val="28"/>
        </w:rPr>
        <w:t xml:space="preserve"> decisions are based on the dentist’s professional assessment and clinical judgement</w:t>
      </w:r>
      <w:r>
        <w:rPr>
          <w:rFonts w:ascii="Arial" w:hAnsi="Arial" w:cs="Arial"/>
          <w:sz w:val="28"/>
          <w:szCs w:val="28"/>
        </w:rPr>
        <w:t xml:space="preserve"> </w:t>
      </w:r>
      <w:r w:rsidR="00FB1CAB">
        <w:rPr>
          <w:rFonts w:ascii="Arial" w:hAnsi="Arial" w:cs="Arial"/>
          <w:sz w:val="28"/>
          <w:szCs w:val="28"/>
        </w:rPr>
        <w:t>(NHS,2025).</w:t>
      </w:r>
      <w:r w:rsidR="00FB1CAB" w:rsidRPr="00FB1CAB">
        <w:t xml:space="preserve"> </w:t>
      </w:r>
      <w:r w:rsidR="00FB1CAB" w:rsidRPr="00FB1CAB">
        <w:rPr>
          <w:rFonts w:ascii="Arial" w:hAnsi="Arial" w:cs="Arial"/>
          <w:sz w:val="28"/>
          <w:szCs w:val="28"/>
        </w:rPr>
        <w:t xml:space="preserve">Some dental practices provide both NHS and private services, whereas others operate exclusively on a private basis. The costs of private dental treatments are not regulated by official </w:t>
      </w:r>
      <w:r w:rsidRPr="00FB1CAB">
        <w:rPr>
          <w:rFonts w:ascii="Arial" w:hAnsi="Arial" w:cs="Arial"/>
          <w:sz w:val="28"/>
          <w:szCs w:val="28"/>
        </w:rPr>
        <w:t>guidelines</w:t>
      </w:r>
      <w:r>
        <w:rPr>
          <w:rFonts w:ascii="Arial" w:hAnsi="Arial" w:cs="Arial"/>
          <w:sz w:val="28"/>
          <w:szCs w:val="28"/>
        </w:rPr>
        <w:t xml:space="preserve"> (</w:t>
      </w:r>
      <w:r w:rsidR="00FB1CAB">
        <w:rPr>
          <w:rFonts w:ascii="Arial" w:hAnsi="Arial" w:cs="Arial"/>
          <w:sz w:val="28"/>
          <w:szCs w:val="28"/>
        </w:rPr>
        <w:t>Age UK,2026).</w:t>
      </w:r>
    </w:p>
    <w:p w14:paraId="65441909" w14:textId="5778E64D" w:rsidR="00262CFE" w:rsidRDefault="00262CFE" w:rsidP="00330453">
      <w:pPr>
        <w:pStyle w:val="pdq2pgselectionanchorcontainer"/>
        <w:jc w:val="both"/>
        <w:rPr>
          <w:rFonts w:ascii="Arial" w:hAnsi="Arial" w:cs="Arial"/>
          <w:sz w:val="28"/>
          <w:szCs w:val="28"/>
        </w:rPr>
      </w:pPr>
      <w:r w:rsidRPr="00262CFE">
        <w:rPr>
          <w:rFonts w:ascii="Arial" w:hAnsi="Arial" w:cs="Arial"/>
          <w:sz w:val="28"/>
          <w:szCs w:val="28"/>
        </w:rPr>
        <w:t xml:space="preserve">An electronic health record (EHR) is a longitudinal digital record that contains comprehensive health information about individual patients and </w:t>
      </w:r>
      <w:r w:rsidRPr="00262CFE">
        <w:rPr>
          <w:rFonts w:ascii="Arial" w:hAnsi="Arial" w:cs="Arial"/>
          <w:sz w:val="28"/>
          <w:szCs w:val="28"/>
        </w:rPr>
        <w:lastRenderedPageBreak/>
        <w:t>populations</w:t>
      </w:r>
      <w:r w:rsidR="00D14693">
        <w:rPr>
          <w:rFonts w:ascii="Arial" w:hAnsi="Arial" w:cs="Arial"/>
          <w:sz w:val="28"/>
          <w:szCs w:val="28"/>
        </w:rPr>
        <w:t xml:space="preserve"> which is </w:t>
      </w:r>
      <w:r w:rsidRPr="00262CFE">
        <w:rPr>
          <w:rFonts w:ascii="Arial" w:hAnsi="Arial" w:cs="Arial"/>
          <w:sz w:val="28"/>
          <w:szCs w:val="28"/>
        </w:rPr>
        <w:t>primarily designed to support the documentation and management of healthcare processes</w:t>
      </w:r>
      <w:r>
        <w:rPr>
          <w:rFonts w:ascii="Arial" w:hAnsi="Arial" w:cs="Arial"/>
          <w:sz w:val="28"/>
          <w:szCs w:val="28"/>
        </w:rPr>
        <w:t xml:space="preserve"> (</w:t>
      </w:r>
      <w:r w:rsidRPr="00262CFE">
        <w:rPr>
          <w:rFonts w:ascii="Arial" w:hAnsi="Arial" w:cs="Arial"/>
          <w:sz w:val="28"/>
          <w:szCs w:val="28"/>
        </w:rPr>
        <w:t>Tayefi et al., 2021)</w:t>
      </w:r>
      <w:r>
        <w:rPr>
          <w:rFonts w:ascii="Arial" w:hAnsi="Arial" w:cs="Arial"/>
          <w:sz w:val="28"/>
          <w:szCs w:val="28"/>
        </w:rPr>
        <w:t>.</w:t>
      </w:r>
      <w:r w:rsidRPr="00262CFE">
        <w:t xml:space="preserve"> </w:t>
      </w:r>
      <w:r w:rsidR="00AB371E" w:rsidRPr="00AB371E">
        <w:rPr>
          <w:rFonts w:ascii="Arial" w:hAnsi="Arial" w:cs="Arial"/>
          <w:sz w:val="28"/>
          <w:szCs w:val="28"/>
        </w:rPr>
        <w:t xml:space="preserve">The concept of enhanced intelligence broadens AI applications in dental practice, aiming to enhance diagnostic precision and improve clinical </w:t>
      </w:r>
      <w:r w:rsidR="000349E7" w:rsidRPr="00AB371E">
        <w:rPr>
          <w:rFonts w:ascii="Arial" w:hAnsi="Arial" w:cs="Arial"/>
          <w:sz w:val="28"/>
          <w:szCs w:val="28"/>
        </w:rPr>
        <w:t>outcomes</w:t>
      </w:r>
      <w:r w:rsidR="000349E7">
        <w:rPr>
          <w:rFonts w:ascii="Arial" w:hAnsi="Arial" w:cs="Arial"/>
          <w:sz w:val="28"/>
          <w:szCs w:val="28"/>
        </w:rPr>
        <w:t xml:space="preserve"> (</w:t>
      </w:r>
      <w:r w:rsidR="000349E7" w:rsidRPr="000349E7">
        <w:rPr>
          <w:rFonts w:ascii="Arial" w:hAnsi="Arial" w:cs="Arial"/>
          <w:sz w:val="28"/>
          <w:szCs w:val="28"/>
        </w:rPr>
        <w:t>Musleh et al., 2024)</w:t>
      </w:r>
      <w:r w:rsidR="000349E7">
        <w:rPr>
          <w:rFonts w:ascii="Arial" w:hAnsi="Arial" w:cs="Arial"/>
          <w:sz w:val="28"/>
          <w:szCs w:val="28"/>
        </w:rPr>
        <w:t>.</w:t>
      </w:r>
    </w:p>
    <w:p w14:paraId="492ABDE8" w14:textId="77777777" w:rsidR="00664523" w:rsidRDefault="000349E7" w:rsidP="00330453">
      <w:pPr>
        <w:pStyle w:val="pdq2pgselectionanchorcontainer"/>
        <w:jc w:val="both"/>
      </w:pPr>
      <w:r w:rsidRPr="00E22473">
        <w:rPr>
          <w:rFonts w:ascii="Arial" w:hAnsi="Arial" w:cs="Arial"/>
          <w:sz w:val="28"/>
          <w:szCs w:val="28"/>
        </w:rPr>
        <w:t xml:space="preserve">Tele dentistry represents an evolving approach to dental care that facilitates remote interactions between clinicians and patients, allowing diagnosis and treatment recommendations through videoconferencing </w:t>
      </w:r>
      <w:r w:rsidR="00E22473" w:rsidRPr="00E22473">
        <w:rPr>
          <w:rFonts w:ascii="Arial" w:hAnsi="Arial" w:cs="Arial"/>
          <w:sz w:val="28"/>
          <w:szCs w:val="28"/>
        </w:rPr>
        <w:t>technologies (Bhargava et al., 2020).</w:t>
      </w:r>
      <w:r w:rsidR="00E22473" w:rsidRPr="00E22473">
        <w:t xml:space="preserve"> </w:t>
      </w:r>
      <w:r w:rsidR="001E521C" w:rsidRPr="002C244B">
        <w:rPr>
          <w:rFonts w:ascii="Arial" w:hAnsi="Arial" w:cs="Arial"/>
          <w:sz w:val="28"/>
          <w:szCs w:val="28"/>
        </w:rPr>
        <w:t>Digital radiography is one of the most widely used advanced dental technologies encountered by patients during diagnostic appointments</w:t>
      </w:r>
      <w:r w:rsidR="002C244B">
        <w:rPr>
          <w:rFonts w:ascii="Arial" w:hAnsi="Arial" w:cs="Arial"/>
          <w:sz w:val="28"/>
          <w:szCs w:val="28"/>
        </w:rPr>
        <w:t xml:space="preserve"> (</w:t>
      </w:r>
      <w:r w:rsidR="002C244B" w:rsidRPr="002C244B">
        <w:rPr>
          <w:rFonts w:ascii="Arial" w:hAnsi="Arial" w:cs="Arial"/>
          <w:sz w:val="28"/>
          <w:szCs w:val="28"/>
        </w:rPr>
        <w:t>Price, 2022)</w:t>
      </w:r>
      <w:r w:rsidR="002C244B">
        <w:t>.</w:t>
      </w:r>
    </w:p>
    <w:p w14:paraId="2DD87203" w14:textId="06B42CE3" w:rsidR="000349E7" w:rsidRDefault="002C244B" w:rsidP="00330453">
      <w:pPr>
        <w:pStyle w:val="pdq2pgselectionanchorcontainer"/>
        <w:jc w:val="both"/>
        <w:rPr>
          <w:rFonts w:ascii="Arial" w:hAnsi="Arial" w:cs="Arial"/>
          <w:sz w:val="28"/>
          <w:szCs w:val="28"/>
        </w:rPr>
      </w:pPr>
      <w:r w:rsidRPr="00E22473">
        <w:rPr>
          <w:rFonts w:ascii="Arial" w:hAnsi="Arial" w:cs="Arial"/>
          <w:sz w:val="28"/>
          <w:szCs w:val="28"/>
        </w:rPr>
        <w:t xml:space="preserve"> Digital</w:t>
      </w:r>
      <w:r w:rsidR="00E22473" w:rsidRPr="00E22473">
        <w:rPr>
          <w:rFonts w:ascii="Arial" w:hAnsi="Arial" w:cs="Arial"/>
          <w:sz w:val="28"/>
          <w:szCs w:val="28"/>
        </w:rPr>
        <w:t xml:space="preserve"> imaging technologies, including cone beam computed tomography (CBCT) and digital radiography, allow clinicians to obtain high-resolution images of dental and surrounding tissues, supporting more accurate diagnosis and treatment planning (Khurshid, 2023).</w:t>
      </w:r>
      <w:r w:rsidRPr="002C244B">
        <w:rPr>
          <w:rFonts w:ascii="Arial" w:hAnsi="Arial" w:cs="Arial"/>
          <w:sz w:val="28"/>
          <w:szCs w:val="28"/>
        </w:rPr>
        <w:t>Cloud-based healthcare computing has significantly transformed healthcare delivery by enabling scalable services, flexible data storage capacity, and the integration of advanced technologies such as artificial intelligence (AI) and machine learning (Sivan &amp; Zukarnain, 2021).</w:t>
      </w:r>
    </w:p>
    <w:p w14:paraId="21EFC758" w14:textId="746EE25B" w:rsidR="004C4491" w:rsidRDefault="004C4491" w:rsidP="00330453">
      <w:pPr>
        <w:pStyle w:val="pdq2pgselectionanchorcontainer"/>
        <w:jc w:val="both"/>
        <w:rPr>
          <w:rFonts w:ascii="Arial" w:hAnsi="Arial" w:cs="Arial"/>
          <w:sz w:val="28"/>
          <w:szCs w:val="28"/>
        </w:rPr>
      </w:pPr>
      <w:r>
        <w:rPr>
          <w:rFonts w:ascii="Arial" w:hAnsi="Arial" w:cs="Arial"/>
          <w:sz w:val="28"/>
          <w:szCs w:val="28"/>
        </w:rPr>
        <w:t xml:space="preserve">Managing </w:t>
      </w:r>
      <w:r w:rsidRPr="004C4491">
        <w:rPr>
          <w:rFonts w:ascii="Arial" w:hAnsi="Arial" w:cs="Arial"/>
          <w:sz w:val="28"/>
          <w:szCs w:val="28"/>
        </w:rPr>
        <w:t xml:space="preserve">digital transformation in </w:t>
      </w:r>
      <w:r w:rsidR="00E76743">
        <w:rPr>
          <w:rFonts w:ascii="Arial" w:hAnsi="Arial" w:cs="Arial"/>
          <w:sz w:val="28"/>
          <w:szCs w:val="28"/>
        </w:rPr>
        <w:t>multi-site</w:t>
      </w:r>
      <w:r w:rsidRPr="004C4491">
        <w:rPr>
          <w:rFonts w:ascii="Arial" w:hAnsi="Arial" w:cs="Arial"/>
          <w:sz w:val="28"/>
          <w:szCs w:val="28"/>
        </w:rPr>
        <w:t xml:space="preserve"> dental practices differs from handling it in a single clinic, as it ensures standardi</w:t>
      </w:r>
      <w:r w:rsidR="00E76743">
        <w:rPr>
          <w:rFonts w:ascii="Arial" w:hAnsi="Arial" w:cs="Arial"/>
          <w:sz w:val="28"/>
          <w:szCs w:val="28"/>
        </w:rPr>
        <w:t>s</w:t>
      </w:r>
      <w:r w:rsidRPr="004C4491">
        <w:rPr>
          <w:rFonts w:ascii="Arial" w:hAnsi="Arial" w:cs="Arial"/>
          <w:sz w:val="28"/>
          <w:szCs w:val="28"/>
        </w:rPr>
        <w:t>ation, interoperability, centrali</w:t>
      </w:r>
      <w:r w:rsidR="00E76743">
        <w:rPr>
          <w:rFonts w:ascii="Arial" w:hAnsi="Arial" w:cs="Arial"/>
          <w:sz w:val="28"/>
          <w:szCs w:val="28"/>
        </w:rPr>
        <w:t>s</w:t>
      </w:r>
      <w:r w:rsidRPr="004C4491">
        <w:rPr>
          <w:rFonts w:ascii="Arial" w:hAnsi="Arial" w:cs="Arial"/>
          <w:sz w:val="28"/>
          <w:szCs w:val="28"/>
        </w:rPr>
        <w:t>ed decision-making, workforce competence, governance, and a consistent patient experience</w:t>
      </w:r>
      <w:r>
        <w:rPr>
          <w:rFonts w:ascii="Arial" w:hAnsi="Arial" w:cs="Arial"/>
          <w:sz w:val="28"/>
          <w:szCs w:val="28"/>
        </w:rPr>
        <w:t>.</w:t>
      </w:r>
    </w:p>
    <w:p w14:paraId="1355BBCE" w14:textId="29C2464E" w:rsidR="00B42AB7" w:rsidRPr="000C7437" w:rsidRDefault="00664E4E" w:rsidP="00330453">
      <w:pPr>
        <w:pStyle w:val="pdq2pgselectionanchorcontainer"/>
        <w:jc w:val="both"/>
        <w:rPr>
          <w:rFonts w:ascii="Arial" w:hAnsi="Arial" w:cs="Arial"/>
          <w:b/>
          <w:bCs/>
          <w:sz w:val="28"/>
          <w:szCs w:val="28"/>
        </w:rPr>
      </w:pPr>
      <w:r w:rsidRPr="000C7437">
        <w:rPr>
          <w:rFonts w:ascii="Arial" w:hAnsi="Arial" w:cs="Arial"/>
          <w:b/>
          <w:bCs/>
          <w:sz w:val="28"/>
          <w:szCs w:val="28"/>
        </w:rPr>
        <w:t>1.3 Research Problem</w:t>
      </w:r>
    </w:p>
    <w:p w14:paraId="62E2DC8D" w14:textId="19B3DE25" w:rsidR="00664E4E" w:rsidRDefault="00E011A1" w:rsidP="00426D88">
      <w:pPr>
        <w:pStyle w:val="pdq2pgselectionanchorcontainer"/>
        <w:jc w:val="both"/>
        <w:rPr>
          <w:rFonts w:ascii="Arial" w:hAnsi="Arial" w:cs="Arial"/>
          <w:sz w:val="28"/>
          <w:szCs w:val="28"/>
        </w:rPr>
      </w:pPr>
      <w:r w:rsidRPr="00E011A1">
        <w:rPr>
          <w:rFonts w:ascii="Arial" w:hAnsi="Arial" w:cs="Arial"/>
          <w:sz w:val="28"/>
          <w:szCs w:val="28"/>
        </w:rPr>
        <w:t>Current literature largely investigates</w:t>
      </w:r>
      <w:r w:rsidR="00AE35CE">
        <w:rPr>
          <w:rFonts w:ascii="Arial" w:hAnsi="Arial" w:cs="Arial"/>
          <w:sz w:val="28"/>
          <w:szCs w:val="28"/>
        </w:rPr>
        <w:t xml:space="preserve"> </w:t>
      </w:r>
      <w:r w:rsidR="00AE35CE" w:rsidRPr="00AE35CE">
        <w:rPr>
          <w:rFonts w:ascii="Arial" w:hAnsi="Arial" w:cs="Arial"/>
          <w:sz w:val="28"/>
          <w:szCs w:val="28"/>
        </w:rPr>
        <w:t>Digital transformation of healthcare</w:t>
      </w:r>
      <w:r w:rsidR="00630A68">
        <w:rPr>
          <w:rFonts w:ascii="Arial" w:hAnsi="Arial" w:cs="Arial"/>
          <w:sz w:val="28"/>
          <w:szCs w:val="28"/>
        </w:rPr>
        <w:t>,</w:t>
      </w:r>
      <w:r w:rsidR="00EE2CFF" w:rsidRPr="00EE2CFF">
        <w:t xml:space="preserve"> </w:t>
      </w:r>
      <w:r w:rsidR="00EE2CFF" w:rsidRPr="00EE2CFF">
        <w:rPr>
          <w:rFonts w:ascii="Arial" w:hAnsi="Arial" w:cs="Arial"/>
          <w:sz w:val="28"/>
          <w:szCs w:val="28"/>
        </w:rPr>
        <w:t>operational efficiency and adoption of new technologies in healthcare sector</w:t>
      </w:r>
      <w:r w:rsidR="009256FF" w:rsidRPr="009256FF">
        <w:t xml:space="preserve"> </w:t>
      </w:r>
      <w:r w:rsidR="009256FF">
        <w:t>(</w:t>
      </w:r>
      <w:r w:rsidR="009256FF" w:rsidRPr="009256FF">
        <w:rPr>
          <w:rFonts w:ascii="Arial" w:hAnsi="Arial" w:cs="Arial"/>
          <w:sz w:val="28"/>
          <w:szCs w:val="28"/>
        </w:rPr>
        <w:t>Stoumpos et al., 2023)</w:t>
      </w:r>
      <w:r w:rsidR="009256FF">
        <w:rPr>
          <w:rFonts w:ascii="Arial" w:hAnsi="Arial" w:cs="Arial"/>
          <w:sz w:val="28"/>
          <w:szCs w:val="28"/>
        </w:rPr>
        <w:t>,</w:t>
      </w:r>
      <w:r w:rsidR="00C86256" w:rsidRPr="00C86256">
        <w:t xml:space="preserve"> </w:t>
      </w:r>
      <w:r w:rsidR="00C86256" w:rsidRPr="00C86256">
        <w:rPr>
          <w:rFonts w:ascii="Arial" w:hAnsi="Arial" w:cs="Arial"/>
          <w:sz w:val="28"/>
          <w:szCs w:val="28"/>
        </w:rPr>
        <w:t>Healthcare efficiency</w:t>
      </w:r>
      <w:r w:rsidR="001861D7">
        <w:rPr>
          <w:rFonts w:ascii="Arial" w:hAnsi="Arial" w:cs="Arial"/>
          <w:sz w:val="28"/>
          <w:szCs w:val="28"/>
        </w:rPr>
        <w:t xml:space="preserve"> through digitalisation</w:t>
      </w:r>
      <w:r w:rsidR="00D3629B">
        <w:rPr>
          <w:rFonts w:ascii="Arial" w:hAnsi="Arial" w:cs="Arial"/>
          <w:sz w:val="28"/>
          <w:szCs w:val="28"/>
        </w:rPr>
        <w:t xml:space="preserve"> </w:t>
      </w:r>
      <w:r w:rsidR="00D3629B" w:rsidRPr="00D3629B">
        <w:rPr>
          <w:rFonts w:ascii="Arial" w:hAnsi="Arial" w:cs="Arial"/>
          <w:sz w:val="28"/>
          <w:szCs w:val="28"/>
        </w:rPr>
        <w:t>(Ahmed et al., 202</w:t>
      </w:r>
      <w:r w:rsidR="00D3629B">
        <w:rPr>
          <w:rFonts w:ascii="Arial" w:hAnsi="Arial" w:cs="Arial"/>
          <w:sz w:val="28"/>
          <w:szCs w:val="28"/>
        </w:rPr>
        <w:t>2),</w:t>
      </w:r>
      <w:r w:rsidR="00CA5BD5" w:rsidRPr="00CA5BD5">
        <w:t xml:space="preserve"> </w:t>
      </w:r>
      <w:r w:rsidR="0033369C">
        <w:rPr>
          <w:rFonts w:ascii="Arial" w:hAnsi="Arial" w:cs="Arial"/>
          <w:sz w:val="28"/>
          <w:szCs w:val="28"/>
        </w:rPr>
        <w:t>M</w:t>
      </w:r>
      <w:r w:rsidR="00CA5BD5" w:rsidRPr="00CA5BD5">
        <w:rPr>
          <w:rFonts w:ascii="Arial" w:hAnsi="Arial" w:cs="Arial"/>
          <w:sz w:val="28"/>
          <w:szCs w:val="28"/>
        </w:rPr>
        <w:t>odern dental practice</w:t>
      </w:r>
      <w:r w:rsidR="007D0CBD">
        <w:rPr>
          <w:rFonts w:ascii="Arial" w:hAnsi="Arial" w:cs="Arial"/>
          <w:sz w:val="28"/>
          <w:szCs w:val="28"/>
        </w:rPr>
        <w:t xml:space="preserve"> </w:t>
      </w:r>
      <w:r w:rsidR="0033369C">
        <w:rPr>
          <w:rFonts w:ascii="Arial" w:hAnsi="Arial" w:cs="Arial"/>
          <w:sz w:val="28"/>
          <w:szCs w:val="28"/>
        </w:rPr>
        <w:t>transformation t</w:t>
      </w:r>
      <w:r w:rsidR="004C5F07">
        <w:rPr>
          <w:rFonts w:ascii="Arial" w:hAnsi="Arial" w:cs="Arial"/>
          <w:sz w:val="28"/>
          <w:szCs w:val="28"/>
        </w:rPr>
        <w:t>h</w:t>
      </w:r>
      <w:r w:rsidR="0033369C">
        <w:rPr>
          <w:rFonts w:ascii="Arial" w:hAnsi="Arial" w:cs="Arial"/>
          <w:sz w:val="28"/>
          <w:szCs w:val="28"/>
        </w:rPr>
        <w:t>r</w:t>
      </w:r>
      <w:r w:rsidR="004C5F07">
        <w:rPr>
          <w:rFonts w:ascii="Arial" w:hAnsi="Arial" w:cs="Arial"/>
          <w:sz w:val="28"/>
          <w:szCs w:val="28"/>
        </w:rPr>
        <w:t xml:space="preserve">ough digital dentistry </w:t>
      </w:r>
      <w:r w:rsidR="007D0CBD" w:rsidRPr="007D0CBD">
        <w:rPr>
          <w:rFonts w:ascii="Arial" w:hAnsi="Arial" w:cs="Arial"/>
          <w:sz w:val="28"/>
          <w:szCs w:val="28"/>
        </w:rPr>
        <w:t>(Gawali et al., 2024)</w:t>
      </w:r>
      <w:r w:rsidR="007D0CBD">
        <w:rPr>
          <w:rFonts w:ascii="Arial" w:hAnsi="Arial" w:cs="Arial"/>
          <w:sz w:val="28"/>
          <w:szCs w:val="28"/>
        </w:rPr>
        <w:t>.</w:t>
      </w:r>
      <w:r w:rsidR="00FD0941" w:rsidRPr="00FD0941">
        <w:t xml:space="preserve"> </w:t>
      </w:r>
      <w:r w:rsidR="00FD0941" w:rsidRPr="00FD0941">
        <w:rPr>
          <w:rFonts w:ascii="Arial" w:hAnsi="Arial" w:cs="Arial"/>
          <w:sz w:val="28"/>
          <w:szCs w:val="28"/>
        </w:rPr>
        <w:t xml:space="preserve">The main </w:t>
      </w:r>
      <w:r w:rsidR="00FD0941">
        <w:rPr>
          <w:rFonts w:ascii="Arial" w:hAnsi="Arial" w:cs="Arial"/>
          <w:sz w:val="28"/>
          <w:szCs w:val="28"/>
        </w:rPr>
        <w:t>gap</w:t>
      </w:r>
      <w:r w:rsidR="00FD0941" w:rsidRPr="00FD0941">
        <w:rPr>
          <w:rFonts w:ascii="Arial" w:hAnsi="Arial" w:cs="Arial"/>
          <w:sz w:val="28"/>
          <w:szCs w:val="28"/>
        </w:rPr>
        <w:t xml:space="preserve"> seems to be less about the availability of digital technologies and more focused on exploring how innovative technologies affect organizational performance in the healthcare sector, providing greater understanding of the changing dynamics in health management and organizational </w:t>
      </w:r>
      <w:r w:rsidR="00426D88" w:rsidRPr="00FD0941">
        <w:rPr>
          <w:rFonts w:ascii="Arial" w:hAnsi="Arial" w:cs="Arial"/>
          <w:sz w:val="28"/>
          <w:szCs w:val="28"/>
        </w:rPr>
        <w:t>growth</w:t>
      </w:r>
      <w:r w:rsidR="00426D88">
        <w:rPr>
          <w:rFonts w:ascii="Arial" w:hAnsi="Arial" w:cs="Arial"/>
          <w:sz w:val="28"/>
          <w:szCs w:val="28"/>
        </w:rPr>
        <w:t xml:space="preserve"> (</w:t>
      </w:r>
      <w:r w:rsidR="00426D88" w:rsidRPr="00426D88">
        <w:rPr>
          <w:rFonts w:ascii="Arial" w:hAnsi="Arial" w:cs="Arial"/>
          <w:sz w:val="28"/>
          <w:szCs w:val="28"/>
        </w:rPr>
        <w:t>Comlek</w:t>
      </w:r>
      <w:r w:rsidR="00426D88">
        <w:rPr>
          <w:rFonts w:ascii="Arial" w:hAnsi="Arial" w:cs="Arial"/>
          <w:sz w:val="28"/>
          <w:szCs w:val="28"/>
        </w:rPr>
        <w:t>.,2025).</w:t>
      </w:r>
    </w:p>
    <w:p w14:paraId="474D8614" w14:textId="77777777" w:rsidR="00541A23" w:rsidRPr="000C7437" w:rsidRDefault="00541A23" w:rsidP="00330453">
      <w:pPr>
        <w:pStyle w:val="pdq2pgselectionanchorcontainer"/>
        <w:jc w:val="both"/>
        <w:rPr>
          <w:rFonts w:ascii="Arial" w:hAnsi="Arial" w:cs="Arial"/>
          <w:b/>
          <w:bCs/>
          <w:sz w:val="28"/>
          <w:szCs w:val="28"/>
        </w:rPr>
      </w:pPr>
      <w:r w:rsidRPr="000C7437">
        <w:rPr>
          <w:rFonts w:ascii="Arial" w:hAnsi="Arial" w:cs="Arial"/>
          <w:b/>
          <w:bCs/>
          <w:sz w:val="28"/>
          <w:szCs w:val="28"/>
        </w:rPr>
        <w:t>1.4 Purpose of the Coursework</w:t>
      </w:r>
    </w:p>
    <w:p w14:paraId="30929C16" w14:textId="40FD820F" w:rsidR="00541A23" w:rsidRPr="00E22473" w:rsidRDefault="00541A23" w:rsidP="00330453">
      <w:pPr>
        <w:pStyle w:val="pdq2pgselectionanchorcontainer"/>
        <w:jc w:val="both"/>
        <w:rPr>
          <w:rFonts w:ascii="Arial" w:hAnsi="Arial" w:cs="Arial"/>
          <w:sz w:val="28"/>
          <w:szCs w:val="28"/>
        </w:rPr>
      </w:pPr>
      <w:r w:rsidRPr="00541A23">
        <w:rPr>
          <w:rFonts w:ascii="Arial" w:hAnsi="Arial" w:cs="Arial"/>
          <w:sz w:val="28"/>
          <w:szCs w:val="28"/>
        </w:rPr>
        <w:t>The purpose of this coursework is to critically examine contemporary research, evaluate underlying philosophical assumptions</w:t>
      </w:r>
      <w:r w:rsidR="004C6CF0">
        <w:rPr>
          <w:rFonts w:ascii="Arial" w:hAnsi="Arial" w:cs="Arial"/>
          <w:sz w:val="28"/>
          <w:szCs w:val="28"/>
        </w:rPr>
        <w:t xml:space="preserve"> such as </w:t>
      </w:r>
      <w:r w:rsidR="004C6CF0" w:rsidRPr="004C6CF0">
        <w:rPr>
          <w:rStyle w:val="Strong"/>
          <w:rFonts w:ascii="Arial" w:hAnsi="Arial" w:cs="Arial"/>
          <w:b w:val="0"/>
          <w:bCs w:val="0"/>
          <w:sz w:val="28"/>
          <w:szCs w:val="28"/>
        </w:rPr>
        <w:lastRenderedPageBreak/>
        <w:t>ontology, epistemology, axiology</w:t>
      </w:r>
      <w:r w:rsidRPr="004C6CF0">
        <w:rPr>
          <w:rFonts w:ascii="Arial" w:hAnsi="Arial" w:cs="Arial"/>
          <w:sz w:val="28"/>
          <w:szCs w:val="28"/>
        </w:rPr>
        <w:t>,</w:t>
      </w:r>
      <w:r w:rsidR="00442CF5" w:rsidRPr="00442CF5">
        <w:t xml:space="preserve"> </w:t>
      </w:r>
      <w:r w:rsidR="00442CF5" w:rsidRPr="00442CF5">
        <w:rPr>
          <w:rFonts w:ascii="Arial" w:hAnsi="Arial" w:cs="Arial"/>
          <w:sz w:val="28"/>
          <w:szCs w:val="28"/>
        </w:rPr>
        <w:t>assess the ethical considerations</w:t>
      </w:r>
      <w:r w:rsidR="00446093">
        <w:rPr>
          <w:rFonts w:ascii="Arial" w:hAnsi="Arial" w:cs="Arial"/>
          <w:sz w:val="28"/>
          <w:szCs w:val="28"/>
        </w:rPr>
        <w:t>,</w:t>
      </w:r>
      <w:r w:rsidRPr="004C6CF0">
        <w:rPr>
          <w:rFonts w:ascii="Arial" w:hAnsi="Arial" w:cs="Arial"/>
          <w:sz w:val="28"/>
          <w:szCs w:val="28"/>
        </w:rPr>
        <w:t xml:space="preserve"> compare different </w:t>
      </w:r>
      <w:r w:rsidRPr="00541A23">
        <w:rPr>
          <w:rFonts w:ascii="Arial" w:hAnsi="Arial" w:cs="Arial"/>
          <w:sz w:val="28"/>
          <w:szCs w:val="28"/>
        </w:rPr>
        <w:t>methodological approaches, and provide a critical analysis of an empirical study.</w:t>
      </w:r>
    </w:p>
    <w:p w14:paraId="5C7E6E2B" w14:textId="7268A98D" w:rsidR="00786293" w:rsidRPr="000C7437" w:rsidRDefault="001F13E2" w:rsidP="00330453">
      <w:pPr>
        <w:pStyle w:val="pdq2pgselectionanchorcontainer"/>
        <w:jc w:val="both"/>
        <w:rPr>
          <w:rFonts w:ascii="Arial" w:hAnsi="Arial" w:cs="Arial"/>
          <w:b/>
          <w:bCs/>
          <w:sz w:val="28"/>
          <w:szCs w:val="28"/>
        </w:rPr>
      </w:pPr>
      <w:r w:rsidRPr="000C7437">
        <w:rPr>
          <w:rFonts w:ascii="Arial" w:hAnsi="Arial" w:cs="Arial"/>
          <w:b/>
          <w:bCs/>
          <w:sz w:val="28"/>
          <w:szCs w:val="28"/>
        </w:rPr>
        <w:t>1.5 Key Definitions</w:t>
      </w:r>
    </w:p>
    <w:p w14:paraId="65870843" w14:textId="13232063" w:rsidR="00D66352" w:rsidRDefault="0058446E" w:rsidP="00330453">
      <w:pPr>
        <w:pStyle w:val="pdq2pgselectionanchorcontainer"/>
        <w:jc w:val="both"/>
        <w:rPr>
          <w:rFonts w:ascii="Arial" w:hAnsi="Arial" w:cs="Arial"/>
          <w:sz w:val="28"/>
          <w:szCs w:val="28"/>
        </w:rPr>
      </w:pPr>
      <w:r w:rsidRPr="0058446E">
        <w:rPr>
          <w:rFonts w:ascii="Arial" w:hAnsi="Arial" w:cs="Arial"/>
          <w:sz w:val="28"/>
          <w:szCs w:val="28"/>
        </w:rPr>
        <w:t>Digital transformation describes the strategic application of digital technologies to create significant changes in business operations, service delivery, and value creation</w:t>
      </w:r>
      <w:r>
        <w:rPr>
          <w:rFonts w:ascii="Arial" w:hAnsi="Arial" w:cs="Arial"/>
          <w:sz w:val="28"/>
          <w:szCs w:val="28"/>
        </w:rPr>
        <w:t xml:space="preserve"> (</w:t>
      </w:r>
      <w:r w:rsidRPr="0058446E">
        <w:rPr>
          <w:rFonts w:ascii="Arial" w:hAnsi="Arial" w:cs="Arial"/>
          <w:sz w:val="28"/>
          <w:szCs w:val="28"/>
        </w:rPr>
        <w:t>Stoumpos et al., 2023)</w:t>
      </w:r>
      <w:r>
        <w:rPr>
          <w:rFonts w:ascii="Arial" w:hAnsi="Arial" w:cs="Arial"/>
          <w:sz w:val="28"/>
          <w:szCs w:val="28"/>
        </w:rPr>
        <w:t>.</w:t>
      </w:r>
    </w:p>
    <w:p w14:paraId="6223E924" w14:textId="55A9C26C" w:rsidR="0058446E" w:rsidRDefault="0058446E" w:rsidP="00330453">
      <w:pPr>
        <w:pStyle w:val="pdq2pgselectionanchorcontainer"/>
        <w:jc w:val="both"/>
        <w:rPr>
          <w:rFonts w:ascii="Arial" w:hAnsi="Arial" w:cs="Arial"/>
          <w:sz w:val="28"/>
          <w:szCs w:val="28"/>
        </w:rPr>
      </w:pPr>
      <w:r w:rsidRPr="0058446E">
        <w:rPr>
          <w:rFonts w:ascii="Arial" w:hAnsi="Arial" w:cs="Arial"/>
          <w:sz w:val="28"/>
          <w:szCs w:val="28"/>
        </w:rPr>
        <w:t xml:space="preserve">Organizational performance refers to an organization’s capacity to achieve its goals and objectives effectively and efficiently (Bukar et al., </w:t>
      </w:r>
      <w:r w:rsidR="005F6BAE" w:rsidRPr="0058446E">
        <w:rPr>
          <w:rFonts w:ascii="Arial" w:hAnsi="Arial" w:cs="Arial"/>
          <w:sz w:val="28"/>
          <w:szCs w:val="28"/>
        </w:rPr>
        <w:t>2025)</w:t>
      </w:r>
      <w:r w:rsidR="005F6BAE">
        <w:rPr>
          <w:rFonts w:ascii="Arial" w:hAnsi="Arial" w:cs="Arial"/>
          <w:sz w:val="28"/>
          <w:szCs w:val="28"/>
        </w:rPr>
        <w:t xml:space="preserve"> whereas</w:t>
      </w:r>
      <w:r w:rsidR="009C5215">
        <w:rPr>
          <w:rFonts w:ascii="Arial" w:hAnsi="Arial" w:cs="Arial"/>
          <w:sz w:val="28"/>
          <w:szCs w:val="28"/>
        </w:rPr>
        <w:t xml:space="preserve"> in dental </w:t>
      </w:r>
      <w:r w:rsidR="009C5215" w:rsidRPr="009C5215">
        <w:rPr>
          <w:rFonts w:ascii="Arial" w:hAnsi="Arial" w:cs="Arial"/>
          <w:sz w:val="28"/>
          <w:szCs w:val="28"/>
        </w:rPr>
        <w:t>practices, it could encompass financial performance, operational efficiency, employee effectiveness, care quality, and patient results.</w:t>
      </w:r>
    </w:p>
    <w:p w14:paraId="7611F9A7" w14:textId="25F7633D" w:rsidR="007B0D59" w:rsidRDefault="0046396D" w:rsidP="00330453">
      <w:pPr>
        <w:pStyle w:val="pdq2pgselectionanchorcontainer"/>
        <w:jc w:val="both"/>
        <w:rPr>
          <w:rFonts w:ascii="Arial" w:hAnsi="Arial" w:cs="Arial"/>
          <w:sz w:val="28"/>
          <w:szCs w:val="28"/>
        </w:rPr>
      </w:pPr>
      <w:r w:rsidRPr="0046396D">
        <w:rPr>
          <w:rFonts w:ascii="Arial" w:hAnsi="Arial" w:cs="Arial"/>
          <w:sz w:val="28"/>
          <w:szCs w:val="28"/>
        </w:rPr>
        <w:t>Strategic management encompasses the development and execution of strategic initiatives that optimize resource utilization and enhance organizational performance in a dynamic external environment (Lynch, 2021).</w:t>
      </w:r>
    </w:p>
    <w:p w14:paraId="43F573E8" w14:textId="418E0804" w:rsidR="00F65E99" w:rsidRDefault="00F65E99" w:rsidP="00330453">
      <w:pPr>
        <w:pStyle w:val="pdq2pgselectionanchorcontainer"/>
        <w:jc w:val="both"/>
        <w:rPr>
          <w:rFonts w:ascii="Arial" w:hAnsi="Arial" w:cs="Arial"/>
          <w:sz w:val="28"/>
          <w:szCs w:val="28"/>
        </w:rPr>
      </w:pPr>
      <w:r w:rsidRPr="00F65E99">
        <w:rPr>
          <w:rFonts w:ascii="Arial" w:hAnsi="Arial" w:cs="Arial"/>
          <w:sz w:val="28"/>
          <w:szCs w:val="28"/>
        </w:rPr>
        <w:t>Digital capability refers to an organization’s ability to integrate, transform, and effectively utilize technological resources to support digital transformation (Zhang Zhen et al., 2021).</w:t>
      </w:r>
    </w:p>
    <w:p w14:paraId="578F0B88" w14:textId="77777777" w:rsidR="00623422" w:rsidRDefault="00F4545E" w:rsidP="00330453">
      <w:pPr>
        <w:pStyle w:val="pdq2pgselectionanchorcontainer"/>
        <w:jc w:val="both"/>
        <w:rPr>
          <w:rFonts w:ascii="Arial" w:hAnsi="Arial" w:cs="Arial"/>
          <w:sz w:val="28"/>
          <w:szCs w:val="28"/>
        </w:rPr>
      </w:pPr>
      <w:r w:rsidRPr="00F4545E">
        <w:rPr>
          <w:rFonts w:ascii="Arial" w:hAnsi="Arial" w:cs="Arial"/>
          <w:sz w:val="28"/>
          <w:szCs w:val="28"/>
        </w:rPr>
        <w:t xml:space="preserve">The WHO defines health innovation as new or improved policies, practices, systems, technologies, services, and delivery methods that enhance healthcare quality, safety, efficiency, sustainability, and </w:t>
      </w:r>
      <w:r w:rsidR="00762D59" w:rsidRPr="00F4545E">
        <w:rPr>
          <w:rFonts w:ascii="Arial" w:hAnsi="Arial" w:cs="Arial"/>
          <w:sz w:val="28"/>
          <w:szCs w:val="28"/>
        </w:rPr>
        <w:t>affordability</w:t>
      </w:r>
      <w:r w:rsidR="00762D59">
        <w:rPr>
          <w:rFonts w:ascii="Arial" w:hAnsi="Arial" w:cs="Arial"/>
          <w:sz w:val="28"/>
          <w:szCs w:val="28"/>
        </w:rPr>
        <w:t xml:space="preserve"> (</w:t>
      </w:r>
      <w:r w:rsidR="00762D59" w:rsidRPr="00762D59">
        <w:rPr>
          <w:rFonts w:ascii="Arial" w:hAnsi="Arial" w:cs="Arial"/>
          <w:sz w:val="28"/>
          <w:szCs w:val="28"/>
        </w:rPr>
        <w:t>Kimble and Massoud, 2017)</w:t>
      </w:r>
      <w:r w:rsidR="00762D59">
        <w:rPr>
          <w:rFonts w:ascii="Arial" w:hAnsi="Arial" w:cs="Arial"/>
          <w:sz w:val="28"/>
          <w:szCs w:val="28"/>
        </w:rPr>
        <w:t>.</w:t>
      </w:r>
    </w:p>
    <w:p w14:paraId="1C3A1E62" w14:textId="3C9C69AE" w:rsidR="0002525D" w:rsidRPr="00F05014" w:rsidRDefault="0002525D" w:rsidP="00330453">
      <w:pPr>
        <w:pStyle w:val="pdq2pgselectionanchorcontainer"/>
        <w:jc w:val="both"/>
        <w:rPr>
          <w:rFonts w:ascii="Arial" w:hAnsi="Arial" w:cs="Arial"/>
          <w:sz w:val="28"/>
          <w:szCs w:val="28"/>
        </w:rPr>
      </w:pPr>
      <w:r w:rsidRPr="000C7437">
        <w:rPr>
          <w:rFonts w:ascii="Arial" w:hAnsi="Arial" w:cs="Arial"/>
          <w:b/>
          <w:bCs/>
          <w:sz w:val="28"/>
          <w:szCs w:val="28"/>
        </w:rPr>
        <w:t xml:space="preserve">2. Method for Conducting the Literature Review </w:t>
      </w:r>
    </w:p>
    <w:p w14:paraId="2BAA27A9" w14:textId="7CAC501E" w:rsidR="0002525D" w:rsidRPr="000C7437" w:rsidRDefault="0002525D" w:rsidP="00330453">
      <w:pPr>
        <w:pStyle w:val="pdq2pgselectionanchorcontainer"/>
        <w:jc w:val="both"/>
        <w:rPr>
          <w:rFonts w:ascii="Arial" w:hAnsi="Arial" w:cs="Arial"/>
          <w:b/>
          <w:bCs/>
          <w:sz w:val="28"/>
          <w:szCs w:val="28"/>
        </w:rPr>
      </w:pPr>
      <w:r w:rsidRPr="000C7437">
        <w:rPr>
          <w:rFonts w:ascii="Arial" w:hAnsi="Arial" w:cs="Arial"/>
          <w:b/>
          <w:bCs/>
          <w:sz w:val="28"/>
          <w:szCs w:val="28"/>
        </w:rPr>
        <w:t>2.1 Search Strategy</w:t>
      </w:r>
    </w:p>
    <w:p w14:paraId="7C1BB43F" w14:textId="605C4FE0" w:rsidR="00FF574B" w:rsidRPr="00F20257" w:rsidRDefault="00FF574B" w:rsidP="00330453">
      <w:pPr>
        <w:pStyle w:val="pdq2pgselectionanchorcontainer"/>
        <w:jc w:val="both"/>
        <w:rPr>
          <w:rFonts w:ascii="Arial" w:hAnsi="Arial" w:cs="Arial"/>
          <w:sz w:val="28"/>
          <w:szCs w:val="28"/>
        </w:rPr>
      </w:pPr>
      <w:r w:rsidRPr="00FF574B">
        <w:rPr>
          <w:rFonts w:ascii="Arial" w:hAnsi="Arial" w:cs="Arial"/>
          <w:sz w:val="28"/>
          <w:szCs w:val="28"/>
        </w:rPr>
        <w:t xml:space="preserve">The literature used in this report was collected from well-known academic databases, including Scopus, Web of Science, ScienceDirect, Emerald, PubMed, and Google Scholar. These databases were used to find relevant, reliable, and peer-reviewed research articles that support the </w:t>
      </w:r>
      <w:r w:rsidR="005B1B40">
        <w:rPr>
          <w:rFonts w:ascii="Arial" w:hAnsi="Arial" w:cs="Arial"/>
          <w:sz w:val="28"/>
          <w:szCs w:val="28"/>
        </w:rPr>
        <w:t>objectives of report.</w:t>
      </w:r>
    </w:p>
    <w:p w14:paraId="29A34FCF" w14:textId="6C472E90" w:rsidR="00BB3588" w:rsidRPr="000C7437" w:rsidRDefault="002E47D8" w:rsidP="00330453">
      <w:pPr>
        <w:pStyle w:val="pdq2pgselectionanchorcontainer"/>
        <w:jc w:val="both"/>
        <w:rPr>
          <w:rFonts w:ascii="Arial" w:hAnsi="Arial" w:cs="Arial"/>
          <w:b/>
          <w:bCs/>
          <w:sz w:val="28"/>
          <w:szCs w:val="28"/>
        </w:rPr>
      </w:pPr>
      <w:r w:rsidRPr="000C7437">
        <w:rPr>
          <w:rFonts w:ascii="Arial" w:hAnsi="Arial" w:cs="Arial"/>
          <w:b/>
          <w:bCs/>
          <w:sz w:val="28"/>
          <w:szCs w:val="28"/>
        </w:rPr>
        <w:t>2.2 Search Terms</w:t>
      </w:r>
    </w:p>
    <w:p w14:paraId="5D64510B" w14:textId="20305315" w:rsidR="002E47D8" w:rsidRDefault="00273E9E" w:rsidP="00F50E03">
      <w:pPr>
        <w:pStyle w:val="pdq2pgselectionanchorcontainer"/>
        <w:jc w:val="both"/>
        <w:rPr>
          <w:rFonts w:ascii="Arial" w:hAnsi="Arial" w:cs="Arial"/>
          <w:sz w:val="28"/>
          <w:szCs w:val="28"/>
        </w:rPr>
      </w:pPr>
      <w:r w:rsidRPr="00273E9E">
        <w:rPr>
          <w:rFonts w:ascii="Arial" w:hAnsi="Arial" w:cs="Arial"/>
          <w:sz w:val="28"/>
          <w:szCs w:val="28"/>
        </w:rPr>
        <w:t>To identify relevant articles, a range of search terms was used, including</w:t>
      </w:r>
      <w:r w:rsidR="00FD114F">
        <w:rPr>
          <w:rFonts w:ascii="Arial" w:hAnsi="Arial" w:cs="Arial"/>
          <w:sz w:val="28"/>
          <w:szCs w:val="28"/>
        </w:rPr>
        <w:t xml:space="preserve"> </w:t>
      </w:r>
      <w:r w:rsidR="00FD114F" w:rsidRPr="00FD114F">
        <w:rPr>
          <w:rFonts w:ascii="Arial" w:hAnsi="Arial" w:cs="Arial"/>
          <w:sz w:val="28"/>
          <w:szCs w:val="28"/>
        </w:rPr>
        <w:t>healthcare digitalisation</w:t>
      </w:r>
      <w:r w:rsidR="008944FF">
        <w:rPr>
          <w:rFonts w:ascii="Arial" w:hAnsi="Arial" w:cs="Arial"/>
          <w:sz w:val="28"/>
          <w:szCs w:val="28"/>
        </w:rPr>
        <w:t>,</w:t>
      </w:r>
      <w:r w:rsidR="008944FF" w:rsidRPr="008944FF">
        <w:t xml:space="preserve"> </w:t>
      </w:r>
      <w:r w:rsidR="008944FF" w:rsidRPr="008944FF">
        <w:rPr>
          <w:rFonts w:ascii="Arial" w:hAnsi="Arial" w:cs="Arial"/>
          <w:sz w:val="28"/>
          <w:szCs w:val="28"/>
        </w:rPr>
        <w:t xml:space="preserve">digital </w:t>
      </w:r>
      <w:r w:rsidR="00654A95" w:rsidRPr="008944FF">
        <w:rPr>
          <w:rFonts w:ascii="Arial" w:hAnsi="Arial" w:cs="Arial"/>
          <w:sz w:val="28"/>
          <w:szCs w:val="28"/>
        </w:rPr>
        <w:t>transformation</w:t>
      </w:r>
      <w:r w:rsidR="00654A95">
        <w:rPr>
          <w:rFonts w:ascii="Arial" w:hAnsi="Arial" w:cs="Arial"/>
          <w:sz w:val="28"/>
          <w:szCs w:val="28"/>
        </w:rPr>
        <w:t xml:space="preserve">, organisational </w:t>
      </w:r>
      <w:r w:rsidR="00654A95">
        <w:rPr>
          <w:rFonts w:ascii="Arial" w:hAnsi="Arial" w:cs="Arial"/>
          <w:sz w:val="28"/>
          <w:szCs w:val="28"/>
        </w:rPr>
        <w:lastRenderedPageBreak/>
        <w:t xml:space="preserve">performance, strategic </w:t>
      </w:r>
      <w:r w:rsidR="00386F14">
        <w:rPr>
          <w:rFonts w:ascii="Arial" w:hAnsi="Arial" w:cs="Arial"/>
          <w:sz w:val="28"/>
          <w:szCs w:val="28"/>
        </w:rPr>
        <w:t xml:space="preserve">management, dental </w:t>
      </w:r>
      <w:r w:rsidR="00CE718B">
        <w:rPr>
          <w:rFonts w:ascii="Arial" w:hAnsi="Arial" w:cs="Arial"/>
          <w:sz w:val="28"/>
          <w:szCs w:val="28"/>
        </w:rPr>
        <w:t xml:space="preserve">clinics, practice management </w:t>
      </w:r>
      <w:r w:rsidR="008839A7">
        <w:rPr>
          <w:rFonts w:ascii="Arial" w:hAnsi="Arial" w:cs="Arial"/>
          <w:sz w:val="28"/>
          <w:szCs w:val="28"/>
        </w:rPr>
        <w:t xml:space="preserve">systems, health innovation multisite </w:t>
      </w:r>
      <w:r w:rsidR="00E11E61">
        <w:rPr>
          <w:rFonts w:ascii="Arial" w:hAnsi="Arial" w:cs="Arial"/>
          <w:sz w:val="28"/>
          <w:szCs w:val="28"/>
        </w:rPr>
        <w:t>healthcare. These</w:t>
      </w:r>
      <w:r w:rsidR="00F50E03">
        <w:rPr>
          <w:rFonts w:ascii="Arial" w:hAnsi="Arial" w:cs="Arial"/>
          <w:sz w:val="28"/>
          <w:szCs w:val="28"/>
        </w:rPr>
        <w:t xml:space="preserve"> </w:t>
      </w:r>
      <w:r w:rsidR="00F50E03" w:rsidRPr="00F50E03">
        <w:rPr>
          <w:rFonts w:ascii="Arial" w:hAnsi="Arial" w:cs="Arial"/>
          <w:sz w:val="28"/>
          <w:szCs w:val="28"/>
        </w:rPr>
        <w:t xml:space="preserve">terms were combined using Boolean </w:t>
      </w:r>
      <w:r w:rsidR="00011F40" w:rsidRPr="00F50E03">
        <w:rPr>
          <w:rFonts w:ascii="Arial" w:hAnsi="Arial" w:cs="Arial"/>
          <w:sz w:val="28"/>
          <w:szCs w:val="28"/>
        </w:rPr>
        <w:t>operators, (</w:t>
      </w:r>
      <w:r w:rsidR="00F50E03" w:rsidRPr="00F50E03">
        <w:rPr>
          <w:rFonts w:ascii="Arial" w:hAnsi="Arial" w:cs="Arial"/>
          <w:sz w:val="28"/>
          <w:szCs w:val="28"/>
        </w:rPr>
        <w:t>"digital transformation" OR digitalisation) AND ("dental clinic" OR dentistry) AND ("organisational performance" OR "operational efficiency")</w:t>
      </w:r>
      <w:r w:rsidR="00772B11">
        <w:rPr>
          <w:rFonts w:ascii="Arial" w:hAnsi="Arial" w:cs="Arial"/>
          <w:sz w:val="28"/>
          <w:szCs w:val="28"/>
        </w:rPr>
        <w:t>.</w:t>
      </w:r>
    </w:p>
    <w:p w14:paraId="4BF4040C" w14:textId="55D3F7B6" w:rsidR="009D4723" w:rsidRPr="000C7437" w:rsidRDefault="009D4723" w:rsidP="00330453">
      <w:pPr>
        <w:pStyle w:val="pdq2pgselectionanchorcontainer"/>
        <w:jc w:val="both"/>
        <w:rPr>
          <w:rFonts w:ascii="Arial" w:hAnsi="Arial" w:cs="Arial"/>
          <w:b/>
          <w:bCs/>
          <w:sz w:val="28"/>
          <w:szCs w:val="28"/>
        </w:rPr>
      </w:pPr>
      <w:r w:rsidRPr="000C7437">
        <w:rPr>
          <w:rFonts w:ascii="Arial" w:hAnsi="Arial" w:cs="Arial"/>
          <w:b/>
          <w:bCs/>
          <w:sz w:val="28"/>
          <w:szCs w:val="28"/>
        </w:rPr>
        <w:t>2.3 Inclusion Criteria</w:t>
      </w:r>
    </w:p>
    <w:p w14:paraId="5E0A642B" w14:textId="461A329C" w:rsidR="00531F24" w:rsidRDefault="008F2324" w:rsidP="00330453">
      <w:pPr>
        <w:pStyle w:val="pdq2pgselectionanchorcontainer"/>
        <w:jc w:val="both"/>
        <w:rPr>
          <w:rFonts w:ascii="Arial" w:hAnsi="Arial" w:cs="Arial"/>
          <w:sz w:val="28"/>
          <w:szCs w:val="28"/>
        </w:rPr>
      </w:pPr>
      <w:r>
        <w:rPr>
          <w:rFonts w:ascii="Arial" w:hAnsi="Arial" w:cs="Arial"/>
          <w:sz w:val="28"/>
          <w:szCs w:val="28"/>
        </w:rPr>
        <w:t>T</w:t>
      </w:r>
      <w:r w:rsidR="00531F24" w:rsidRPr="00531F24">
        <w:rPr>
          <w:rFonts w:ascii="Arial" w:hAnsi="Arial" w:cs="Arial"/>
          <w:sz w:val="28"/>
          <w:szCs w:val="28"/>
        </w:rPr>
        <w:t xml:space="preserve">his report includes peer-reviewed journal articles published between 2020 and 2026 </w:t>
      </w:r>
      <w:r w:rsidR="00C15C08">
        <w:rPr>
          <w:rFonts w:ascii="Arial" w:hAnsi="Arial" w:cs="Arial"/>
          <w:sz w:val="28"/>
          <w:szCs w:val="28"/>
        </w:rPr>
        <w:t>as it covers the recent digital growth</w:t>
      </w:r>
      <w:r w:rsidR="00872074">
        <w:rPr>
          <w:rFonts w:ascii="Arial" w:hAnsi="Arial" w:cs="Arial"/>
          <w:sz w:val="28"/>
          <w:szCs w:val="28"/>
        </w:rPr>
        <w:t xml:space="preserve"> </w:t>
      </w:r>
      <w:r w:rsidR="00531F24" w:rsidRPr="00531F24">
        <w:rPr>
          <w:rFonts w:ascii="Arial" w:hAnsi="Arial" w:cs="Arial"/>
          <w:sz w:val="28"/>
          <w:szCs w:val="28"/>
        </w:rPr>
        <w:t xml:space="preserve">in the English language. The selected literature focuses on the fields of healthcare management, business, management, and information systems to ensure its relevance to the research </w:t>
      </w:r>
      <w:r w:rsidR="00100E52" w:rsidRPr="00531F24">
        <w:rPr>
          <w:rFonts w:ascii="Arial" w:hAnsi="Arial" w:cs="Arial"/>
          <w:sz w:val="28"/>
          <w:szCs w:val="28"/>
        </w:rPr>
        <w:t>topic.</w:t>
      </w:r>
      <w:r w:rsidR="00100E52">
        <w:rPr>
          <w:rFonts w:ascii="Arial" w:hAnsi="Arial" w:cs="Arial"/>
          <w:sz w:val="28"/>
          <w:szCs w:val="28"/>
        </w:rPr>
        <w:t xml:space="preserve"> The source quality is as</w:t>
      </w:r>
      <w:r w:rsidR="00B46E1E">
        <w:rPr>
          <w:rFonts w:ascii="Arial" w:hAnsi="Arial" w:cs="Arial"/>
          <w:sz w:val="28"/>
          <w:szCs w:val="28"/>
        </w:rPr>
        <w:t xml:space="preserve">sessed by </w:t>
      </w:r>
      <w:r w:rsidR="002F67E9">
        <w:rPr>
          <w:rFonts w:ascii="Arial" w:hAnsi="Arial" w:cs="Arial"/>
          <w:sz w:val="28"/>
          <w:szCs w:val="28"/>
        </w:rPr>
        <w:t>credibility, relevance</w:t>
      </w:r>
      <w:r w:rsidR="00B46E1E">
        <w:rPr>
          <w:rFonts w:ascii="Arial" w:hAnsi="Arial" w:cs="Arial"/>
          <w:sz w:val="28"/>
          <w:szCs w:val="28"/>
        </w:rPr>
        <w:t xml:space="preserve"> and </w:t>
      </w:r>
      <w:r w:rsidR="002F67E9">
        <w:rPr>
          <w:rFonts w:ascii="Arial" w:hAnsi="Arial" w:cs="Arial"/>
          <w:sz w:val="28"/>
          <w:szCs w:val="28"/>
        </w:rPr>
        <w:t>methodological streng</w:t>
      </w:r>
      <w:r w:rsidR="00011F40">
        <w:rPr>
          <w:rFonts w:ascii="Arial" w:hAnsi="Arial" w:cs="Arial"/>
          <w:sz w:val="28"/>
          <w:szCs w:val="28"/>
        </w:rPr>
        <w:t>th.</w:t>
      </w:r>
    </w:p>
    <w:p w14:paraId="564783EC" w14:textId="056E035E" w:rsidR="00A97205" w:rsidRPr="000C7437" w:rsidRDefault="00541BF6" w:rsidP="00330453">
      <w:pPr>
        <w:pStyle w:val="pdq2pgselectionanchorcontainer"/>
        <w:jc w:val="both"/>
        <w:rPr>
          <w:rFonts w:ascii="Arial" w:hAnsi="Arial" w:cs="Arial"/>
          <w:b/>
          <w:bCs/>
          <w:sz w:val="28"/>
          <w:szCs w:val="28"/>
        </w:rPr>
      </w:pPr>
      <w:r w:rsidRPr="000C7437">
        <w:rPr>
          <w:rFonts w:ascii="Arial" w:hAnsi="Arial" w:cs="Arial"/>
          <w:b/>
          <w:bCs/>
          <w:sz w:val="28"/>
          <w:szCs w:val="28"/>
        </w:rPr>
        <w:t>2.4 Exclusion Criteria</w:t>
      </w:r>
    </w:p>
    <w:p w14:paraId="66665C27" w14:textId="385BB438" w:rsidR="00541BF6" w:rsidRDefault="00D54ECA" w:rsidP="00330453">
      <w:pPr>
        <w:pStyle w:val="pdq2pgselectionanchorcontainer"/>
        <w:jc w:val="both"/>
        <w:rPr>
          <w:rFonts w:ascii="Arial" w:hAnsi="Arial" w:cs="Arial"/>
          <w:sz w:val="28"/>
          <w:szCs w:val="28"/>
        </w:rPr>
      </w:pPr>
      <w:r w:rsidRPr="00D54ECA">
        <w:rPr>
          <w:rFonts w:ascii="Arial" w:hAnsi="Arial" w:cs="Arial"/>
          <w:sz w:val="28"/>
          <w:szCs w:val="28"/>
        </w:rPr>
        <w:t>The literature review excluded technical engineering papers, clinical dentistry-focused studies, conference abstracts, and opinion papers, as they did not align with the scope and objectives of this report.</w:t>
      </w:r>
    </w:p>
    <w:p w14:paraId="6FDA1534" w14:textId="7E4A3BFF" w:rsidR="00BA009D" w:rsidRPr="000C7437" w:rsidRDefault="00BA009D" w:rsidP="00330453">
      <w:pPr>
        <w:pStyle w:val="pdq2pgselectionanchorcontainer"/>
        <w:jc w:val="both"/>
        <w:rPr>
          <w:rFonts w:ascii="Arial" w:hAnsi="Arial" w:cs="Arial"/>
          <w:b/>
          <w:bCs/>
          <w:sz w:val="28"/>
          <w:szCs w:val="28"/>
        </w:rPr>
      </w:pPr>
      <w:r w:rsidRPr="000C7437">
        <w:rPr>
          <w:rFonts w:ascii="Arial" w:hAnsi="Arial" w:cs="Arial"/>
          <w:b/>
          <w:bCs/>
          <w:sz w:val="28"/>
          <w:szCs w:val="28"/>
        </w:rPr>
        <w:t>2.5 Analytical Procedure</w:t>
      </w:r>
    </w:p>
    <w:p w14:paraId="5ED9AEA7" w14:textId="153CE9F6" w:rsidR="00E13DDC" w:rsidRDefault="00E13DDC" w:rsidP="00330453">
      <w:pPr>
        <w:pStyle w:val="pdq2pgselectionanchorcontainer"/>
        <w:jc w:val="both"/>
        <w:rPr>
          <w:rFonts w:ascii="Arial" w:hAnsi="Arial" w:cs="Arial"/>
          <w:sz w:val="28"/>
          <w:szCs w:val="28"/>
        </w:rPr>
      </w:pPr>
      <w:r w:rsidRPr="00E13DDC">
        <w:rPr>
          <w:rFonts w:ascii="Arial" w:hAnsi="Arial" w:cs="Arial"/>
          <w:sz w:val="28"/>
          <w:szCs w:val="28"/>
        </w:rPr>
        <w:t>Thematic synthesis was used to combine and analyse findings from multiple studies by identifying free codes, developing descriptive themes, and generating analytical themes to highlight key patterns and insights within the literature (Elizabeth George, 2026).</w:t>
      </w:r>
      <w:r w:rsidR="009225F9" w:rsidRPr="009225F9">
        <w:t xml:space="preserve"> </w:t>
      </w:r>
      <w:r w:rsidR="009225F9" w:rsidRPr="009225F9">
        <w:rPr>
          <w:rFonts w:ascii="Arial" w:hAnsi="Arial" w:cs="Arial"/>
          <w:sz w:val="28"/>
          <w:szCs w:val="28"/>
        </w:rPr>
        <w:t>The</w:t>
      </w:r>
      <w:r w:rsidR="009225F9">
        <w:rPr>
          <w:rFonts w:ascii="Arial" w:hAnsi="Arial" w:cs="Arial"/>
          <w:sz w:val="28"/>
          <w:szCs w:val="28"/>
        </w:rPr>
        <w:t xml:space="preserve"> </w:t>
      </w:r>
      <w:r w:rsidR="009225F9" w:rsidRPr="009225F9">
        <w:rPr>
          <w:rFonts w:ascii="Arial" w:hAnsi="Arial" w:cs="Arial"/>
          <w:sz w:val="28"/>
          <w:szCs w:val="28"/>
        </w:rPr>
        <w:t>six themes were developed by aggregating related results from the studies, while also considering each research's perspective on reality and knowledge, as well as their research design and methodologies.</w:t>
      </w:r>
    </w:p>
    <w:p w14:paraId="1B8FFFBE" w14:textId="31FB3DD8" w:rsidR="009C065D" w:rsidRDefault="009C065D" w:rsidP="009C065D">
      <w:pPr>
        <w:pStyle w:val="pdq2pgselectionanchorcontainer"/>
        <w:jc w:val="both"/>
        <w:rPr>
          <w:rFonts w:ascii="Arial" w:hAnsi="Arial" w:cs="Arial"/>
          <w:b/>
          <w:bCs/>
          <w:sz w:val="28"/>
          <w:szCs w:val="28"/>
        </w:rPr>
      </w:pPr>
      <w:r w:rsidRPr="009C065D">
        <w:rPr>
          <w:rFonts w:ascii="Arial" w:hAnsi="Arial" w:cs="Arial"/>
          <w:sz w:val="28"/>
          <w:szCs w:val="28"/>
        </w:rPr>
        <w:t xml:space="preserve"> </w:t>
      </w:r>
      <w:r w:rsidRPr="009C065D">
        <w:rPr>
          <w:rFonts w:ascii="Arial" w:hAnsi="Arial" w:cs="Arial"/>
          <w:b/>
          <w:bCs/>
          <w:sz w:val="28"/>
          <w:szCs w:val="28"/>
        </w:rPr>
        <w:t>2.6 Limitations</w:t>
      </w:r>
    </w:p>
    <w:p w14:paraId="3D064643" w14:textId="615CDF64" w:rsidR="009B0DC4" w:rsidRPr="009B0DC4" w:rsidRDefault="009B0DC4" w:rsidP="009C065D">
      <w:pPr>
        <w:pStyle w:val="pdq2pgselectionanchorcontainer"/>
        <w:jc w:val="both"/>
        <w:rPr>
          <w:rFonts w:ascii="Arial" w:hAnsi="Arial" w:cs="Arial"/>
          <w:sz w:val="28"/>
          <w:szCs w:val="28"/>
        </w:rPr>
      </w:pPr>
      <w:r w:rsidRPr="009B0DC4">
        <w:rPr>
          <w:rFonts w:ascii="Arial" w:hAnsi="Arial" w:cs="Arial"/>
          <w:sz w:val="28"/>
          <w:szCs w:val="28"/>
        </w:rPr>
        <w:t xml:space="preserve">The </w:t>
      </w:r>
      <w:r w:rsidRPr="009B0DC4">
        <w:rPr>
          <w:rFonts w:ascii="Arial" w:hAnsi="Arial" w:cs="Arial"/>
          <w:sz w:val="28"/>
          <w:szCs w:val="28"/>
        </w:rPr>
        <w:t>fast</w:t>
      </w:r>
      <w:r>
        <w:rPr>
          <w:rFonts w:ascii="Arial" w:hAnsi="Arial" w:cs="Arial"/>
          <w:sz w:val="28"/>
          <w:szCs w:val="28"/>
        </w:rPr>
        <w:t>-moving</w:t>
      </w:r>
      <w:r w:rsidRPr="009B0DC4">
        <w:rPr>
          <w:rFonts w:ascii="Arial" w:hAnsi="Arial" w:cs="Arial"/>
          <w:sz w:val="28"/>
          <w:szCs w:val="28"/>
        </w:rPr>
        <w:t xml:space="preserve"> nature of technological advancements implies that research can quickly lose relevance, and publication bias may lead to an inaccurately optimistic view of digital transformation. Insights from different countries might not be entirely applicable to the UK's healthcare system, and the lack of extensive longitudinal studies makes it challenging to determine if the performance gains reported are sustainable over time. Limitations stemming from the review process include language restrictions, selection of databases, and researchers' decisions during thematic categorization.</w:t>
      </w:r>
    </w:p>
    <w:p w14:paraId="290CD5BA" w14:textId="77777777" w:rsidR="00EE442E" w:rsidRDefault="00EE442E" w:rsidP="00330453">
      <w:pPr>
        <w:pStyle w:val="pdq2pgselectionanchorcontainer"/>
        <w:jc w:val="both"/>
        <w:rPr>
          <w:rFonts w:ascii="Arial" w:hAnsi="Arial" w:cs="Arial"/>
          <w:b/>
          <w:bCs/>
          <w:sz w:val="28"/>
          <w:szCs w:val="28"/>
        </w:rPr>
      </w:pPr>
    </w:p>
    <w:p w14:paraId="75295A0C" w14:textId="5CC5BDBD" w:rsidR="00623422" w:rsidRDefault="006A1C57" w:rsidP="00330453">
      <w:pPr>
        <w:pStyle w:val="pdq2pgselectionanchorcontainer"/>
        <w:jc w:val="both"/>
        <w:rPr>
          <w:rFonts w:ascii="Arial" w:hAnsi="Arial" w:cs="Arial"/>
          <w:b/>
          <w:bCs/>
          <w:sz w:val="28"/>
          <w:szCs w:val="28"/>
        </w:rPr>
      </w:pPr>
      <w:r w:rsidRPr="008A6FE3">
        <w:rPr>
          <w:rFonts w:ascii="Arial" w:hAnsi="Arial" w:cs="Arial"/>
          <w:b/>
          <w:bCs/>
          <w:sz w:val="28"/>
          <w:szCs w:val="28"/>
        </w:rPr>
        <w:lastRenderedPageBreak/>
        <w:t>3. Critical Literature Re</w:t>
      </w:r>
      <w:r w:rsidR="001B3340" w:rsidRPr="008A6FE3">
        <w:rPr>
          <w:rFonts w:ascii="Arial" w:hAnsi="Arial" w:cs="Arial"/>
          <w:b/>
          <w:bCs/>
          <w:sz w:val="28"/>
          <w:szCs w:val="28"/>
        </w:rPr>
        <w:t>view</w:t>
      </w:r>
    </w:p>
    <w:p w14:paraId="2A77633A" w14:textId="6BDC1548" w:rsidR="0033273E" w:rsidRDefault="0033273E" w:rsidP="00330453">
      <w:pPr>
        <w:pStyle w:val="pdq2pgselectionanchorcontainer"/>
        <w:jc w:val="both"/>
        <w:rPr>
          <w:rFonts w:ascii="Arial" w:hAnsi="Arial" w:cs="Arial"/>
          <w:b/>
          <w:bCs/>
          <w:sz w:val="28"/>
          <w:szCs w:val="28"/>
        </w:rPr>
      </w:pPr>
      <w:r>
        <w:rPr>
          <w:rFonts w:ascii="Arial" w:hAnsi="Arial" w:cs="Arial"/>
          <w:b/>
          <w:bCs/>
          <w:sz w:val="28"/>
          <w:szCs w:val="28"/>
        </w:rPr>
        <w:t>Theme 1</w:t>
      </w:r>
    </w:p>
    <w:p w14:paraId="5EF18EC7" w14:textId="77777777" w:rsidR="00FC7DB5" w:rsidRPr="00FC7DB5" w:rsidRDefault="00FC7DB5" w:rsidP="00FC7DB5">
      <w:pPr>
        <w:pStyle w:val="pdq2pgselectionanchorcontainer"/>
        <w:jc w:val="both"/>
        <w:rPr>
          <w:rFonts w:ascii="Arial" w:hAnsi="Arial" w:cs="Arial"/>
          <w:b/>
          <w:bCs/>
          <w:sz w:val="28"/>
          <w:szCs w:val="28"/>
        </w:rPr>
      </w:pPr>
      <w:r w:rsidRPr="00FC7DB5">
        <w:rPr>
          <w:rFonts w:ascii="Arial" w:hAnsi="Arial" w:cs="Arial"/>
          <w:b/>
          <w:bCs/>
          <w:sz w:val="28"/>
          <w:szCs w:val="28"/>
        </w:rPr>
        <w:t>Digital Transformation in Healthcare Organisation</w:t>
      </w:r>
    </w:p>
    <w:p w14:paraId="73FF607A" w14:textId="530A7FD1" w:rsidR="00FC7DB5" w:rsidRPr="00FC7DB5" w:rsidRDefault="00FC7DB5" w:rsidP="00D05DF1">
      <w:pPr>
        <w:pStyle w:val="pdq2pgselectionanchorcontainer"/>
        <w:jc w:val="both"/>
        <w:rPr>
          <w:rFonts w:ascii="Arial" w:hAnsi="Arial" w:cs="Arial"/>
          <w:sz w:val="28"/>
          <w:szCs w:val="28"/>
        </w:rPr>
      </w:pPr>
      <w:r w:rsidRPr="00FC7DB5">
        <w:rPr>
          <w:rFonts w:ascii="Arial" w:hAnsi="Arial" w:cs="Arial"/>
          <w:sz w:val="28"/>
          <w:szCs w:val="28"/>
        </w:rPr>
        <w:t>Digital transformation has emerged as a strategic priority for healthcare organisations seeking to address growing service demands, workforce challenges, increasing costs and expectations for safer, more personalised</w:t>
      </w:r>
      <w:r w:rsidR="00065CE1">
        <w:rPr>
          <w:rFonts w:ascii="Arial" w:hAnsi="Arial" w:cs="Arial"/>
          <w:sz w:val="28"/>
          <w:szCs w:val="28"/>
        </w:rPr>
        <w:t xml:space="preserve"> </w:t>
      </w:r>
      <w:r w:rsidR="00D05DF1">
        <w:rPr>
          <w:rFonts w:ascii="Arial" w:hAnsi="Arial" w:cs="Arial"/>
          <w:sz w:val="28"/>
          <w:szCs w:val="28"/>
        </w:rPr>
        <w:t>care.</w:t>
      </w:r>
      <w:r w:rsidR="00D05DF1" w:rsidRPr="00FC7DB5">
        <w:rPr>
          <w:rFonts w:ascii="Arial" w:hAnsi="Arial" w:cs="Arial"/>
          <w:sz w:val="28"/>
          <w:szCs w:val="28"/>
        </w:rPr>
        <w:t xml:space="preserve"> Recent</w:t>
      </w:r>
      <w:r w:rsidRPr="00FC7DB5">
        <w:rPr>
          <w:rFonts w:ascii="Arial" w:hAnsi="Arial" w:cs="Arial"/>
          <w:sz w:val="28"/>
          <w:szCs w:val="28"/>
        </w:rPr>
        <w:t xml:space="preserve"> healthcare literature views digital transformation not simply as the implementation of technology but as a multidimensional organisational process encompassing technological capabilities, people, governance, strategic direction and organisational culture (Stoumpos et al., 2023).</w:t>
      </w:r>
    </w:p>
    <w:p w14:paraId="27250FA6" w14:textId="734C1E22"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 xml:space="preserve">Digital transformation (DT) has become an increasingly important priority for organisations seeking to advance their digital capabilities. At the same time, managing this transformation remains a significant contemporary challenge, particularly as organisations adapt their strategies, structures, and practices to an increasingly digital environment (Nambisan et al., 2019; Hanelt et al., 2021). </w:t>
      </w:r>
    </w:p>
    <w:p w14:paraId="53D6195D" w14:textId="29F013B9" w:rsidR="00FC7DB5" w:rsidRPr="00FC7DB5" w:rsidRDefault="005C38EE" w:rsidP="00FC7DB5">
      <w:pPr>
        <w:pStyle w:val="pdq2pgselectionanchorcontainer"/>
        <w:jc w:val="both"/>
        <w:rPr>
          <w:rFonts w:ascii="Arial" w:hAnsi="Arial" w:cs="Arial"/>
          <w:sz w:val="28"/>
          <w:szCs w:val="28"/>
        </w:rPr>
      </w:pPr>
      <w:r>
        <w:rPr>
          <w:rFonts w:ascii="Arial" w:hAnsi="Arial" w:cs="Arial"/>
          <w:sz w:val="28"/>
          <w:szCs w:val="28"/>
        </w:rPr>
        <w:t>S</w:t>
      </w:r>
      <w:r w:rsidR="00FC7DB5" w:rsidRPr="00FC7DB5">
        <w:rPr>
          <w:rFonts w:ascii="Arial" w:hAnsi="Arial" w:cs="Arial"/>
          <w:sz w:val="28"/>
          <w:szCs w:val="28"/>
        </w:rPr>
        <w:t>uccessful digital transformation depends on the alignment of technologies with organisational structures, clinical workflows, workforce capabilities and patient needs. WHO's Global Strategy on Digital Health similarly positions digital health as a means of strengthening health systems rather than as an end in itself, emphasising coordinated organisational, financial, human and technological resources</w:t>
      </w:r>
      <w:r w:rsidR="004D58CA">
        <w:rPr>
          <w:rFonts w:ascii="Arial" w:hAnsi="Arial" w:cs="Arial"/>
          <w:sz w:val="28"/>
          <w:szCs w:val="28"/>
        </w:rPr>
        <w:t>.</w:t>
      </w:r>
    </w:p>
    <w:p w14:paraId="5797D841" w14:textId="77777777" w:rsidR="00FC7DB5" w:rsidRPr="004D58CA" w:rsidRDefault="00FC7DB5" w:rsidP="00FC7DB5">
      <w:pPr>
        <w:pStyle w:val="pdq2pgselectionanchorcontainer"/>
        <w:jc w:val="both"/>
        <w:rPr>
          <w:rFonts w:ascii="Arial" w:hAnsi="Arial" w:cs="Arial"/>
          <w:b/>
          <w:bCs/>
          <w:sz w:val="28"/>
          <w:szCs w:val="28"/>
        </w:rPr>
      </w:pPr>
      <w:r w:rsidRPr="004D58CA">
        <w:rPr>
          <w:rFonts w:ascii="Arial" w:hAnsi="Arial" w:cs="Arial"/>
          <w:b/>
          <w:bCs/>
          <w:sz w:val="28"/>
          <w:szCs w:val="28"/>
        </w:rPr>
        <w:t xml:space="preserve">Digital maturity </w:t>
      </w:r>
    </w:p>
    <w:p w14:paraId="77501CC9" w14:textId="381B593C"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 xml:space="preserve">Digital maturity refers to an organisation’s capacity to adopt and use digital technologies effectively and sustainably. While it incorporates technological infrastructure, the concept increasingly encompasses leadership, workforce capabilities, governance, interoperability, organisational culture and patient-centred care. Duncan et al. (2022) identified seven key dimensions and 24 indicators of digital maturity in hospital settings, demonstrating that technological adoption alone is insufficient to determine an organisation’s level of maturity. Similarly, Neunaber et al. (2024) conceptualise digital maturity as a multidimensional relationship between human, organisational and technological factors. However, maturity models may oversimplify digital transformation by suggesting that organisations follow a predictable, </w:t>
      </w:r>
      <w:r w:rsidRPr="00FC7DB5">
        <w:rPr>
          <w:rFonts w:ascii="Arial" w:hAnsi="Arial" w:cs="Arial"/>
          <w:sz w:val="28"/>
          <w:szCs w:val="28"/>
        </w:rPr>
        <w:lastRenderedPageBreak/>
        <w:t xml:space="preserve">linear pathway towards an ideal digital state, when in practice transformation is context-specific, dynamic and continuously evolving. </w:t>
      </w:r>
    </w:p>
    <w:p w14:paraId="576D4FCB" w14:textId="77777777" w:rsidR="00FC7DB5" w:rsidRPr="00F42D8F" w:rsidRDefault="00FC7DB5" w:rsidP="00FC7DB5">
      <w:pPr>
        <w:pStyle w:val="pdq2pgselectionanchorcontainer"/>
        <w:jc w:val="both"/>
        <w:rPr>
          <w:rFonts w:ascii="Arial" w:hAnsi="Arial" w:cs="Arial"/>
          <w:b/>
          <w:bCs/>
          <w:sz w:val="28"/>
          <w:szCs w:val="28"/>
        </w:rPr>
      </w:pPr>
      <w:r w:rsidRPr="00F42D8F">
        <w:rPr>
          <w:rFonts w:ascii="Arial" w:hAnsi="Arial" w:cs="Arial"/>
          <w:b/>
          <w:bCs/>
          <w:sz w:val="28"/>
          <w:szCs w:val="28"/>
        </w:rPr>
        <w:t>Healthcare digitalisation</w:t>
      </w:r>
    </w:p>
    <w:p w14:paraId="179AF37E" w14:textId="3E6A314D"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Healthcare digitalisation involves integrating technologies such as electronic patient records, telemedicine, artificial intelligence, cloud computing and data analytics into clinical and administrative processes. The COVID-19 pandemic significantly accelerated digital adoption, particularly remote consultations and digital service delivery (Baudier et al., 2022). Nevertheless, technology adoption itself does not guarantee transformation. Sustainable change depends on workflow redesign, interoperability, professional engagement and organisational readiness (</w:t>
      </w:r>
      <w:r w:rsidR="00F50E6A" w:rsidRPr="00F50E6A">
        <w:rPr>
          <w:rFonts w:ascii="Arial" w:hAnsi="Arial" w:cs="Arial"/>
          <w:sz w:val="28"/>
          <w:szCs w:val="28"/>
        </w:rPr>
        <w:t>Baudier</w:t>
      </w:r>
      <w:r w:rsidR="00F50E6A">
        <w:rPr>
          <w:rFonts w:ascii="Arial" w:hAnsi="Arial" w:cs="Arial"/>
          <w:sz w:val="28"/>
          <w:szCs w:val="28"/>
        </w:rPr>
        <w:t xml:space="preserve"> et al.,</w:t>
      </w:r>
      <w:r w:rsidR="00467F41">
        <w:rPr>
          <w:rFonts w:ascii="Arial" w:hAnsi="Arial" w:cs="Arial"/>
          <w:sz w:val="28"/>
          <w:szCs w:val="28"/>
        </w:rPr>
        <w:t>2022).</w:t>
      </w:r>
    </w:p>
    <w:p w14:paraId="591921FD" w14:textId="77777777" w:rsidR="00F42D8F" w:rsidRDefault="00FC7DB5" w:rsidP="00FC7DB5">
      <w:pPr>
        <w:pStyle w:val="pdq2pgselectionanchorcontainer"/>
        <w:jc w:val="both"/>
        <w:rPr>
          <w:rFonts w:ascii="Arial" w:hAnsi="Arial" w:cs="Arial"/>
          <w:b/>
          <w:bCs/>
          <w:sz w:val="28"/>
          <w:szCs w:val="28"/>
        </w:rPr>
      </w:pPr>
      <w:r w:rsidRPr="00F42D8F">
        <w:rPr>
          <w:rFonts w:ascii="Arial" w:hAnsi="Arial" w:cs="Arial"/>
          <w:b/>
          <w:bCs/>
          <w:sz w:val="28"/>
          <w:szCs w:val="28"/>
        </w:rPr>
        <w:t xml:space="preserve">Healthcare innovation </w:t>
      </w:r>
    </w:p>
    <w:p w14:paraId="633E5815" w14:textId="2D7E15DA" w:rsidR="00FC7DB5" w:rsidRPr="00F42D8F" w:rsidRDefault="00FC7DB5" w:rsidP="00FC7DB5">
      <w:pPr>
        <w:pStyle w:val="pdq2pgselectionanchorcontainer"/>
        <w:jc w:val="both"/>
        <w:rPr>
          <w:rFonts w:ascii="Arial" w:hAnsi="Arial" w:cs="Arial"/>
          <w:b/>
          <w:bCs/>
          <w:sz w:val="28"/>
          <w:szCs w:val="28"/>
        </w:rPr>
      </w:pPr>
      <w:r w:rsidRPr="00FC7DB5">
        <w:rPr>
          <w:rFonts w:ascii="Arial" w:hAnsi="Arial" w:cs="Arial"/>
          <w:sz w:val="28"/>
          <w:szCs w:val="28"/>
        </w:rPr>
        <w:t xml:space="preserve">Healthcare innovation focusing on new technologies, processes or service models that generate clinical or organisational value. Digital innovation can improve efficiency, accessibility and decision-making, but may simultaneously produce unintended consequences including workflow disruption, cybersecurity risks and inequalities in digital access. Evidence concerning digital health inequalities therefore reinforces the importance of designing transformation around diverse patient needs rather than technological capability alone (Badr et al., 2024). </w:t>
      </w:r>
    </w:p>
    <w:p w14:paraId="69C5F8BD" w14:textId="77777777" w:rsidR="00FC7DB5" w:rsidRPr="00F42D8F" w:rsidRDefault="00FC7DB5" w:rsidP="00FC7DB5">
      <w:pPr>
        <w:pStyle w:val="pdq2pgselectionanchorcontainer"/>
        <w:jc w:val="both"/>
        <w:rPr>
          <w:rFonts w:ascii="Arial" w:hAnsi="Arial" w:cs="Arial"/>
          <w:b/>
          <w:bCs/>
          <w:sz w:val="28"/>
          <w:szCs w:val="28"/>
        </w:rPr>
      </w:pPr>
      <w:r w:rsidRPr="00F42D8F">
        <w:rPr>
          <w:rFonts w:ascii="Arial" w:hAnsi="Arial" w:cs="Arial"/>
          <w:b/>
          <w:bCs/>
          <w:sz w:val="28"/>
          <w:szCs w:val="28"/>
        </w:rPr>
        <w:t xml:space="preserve">Digital strategy </w:t>
      </w:r>
    </w:p>
    <w:p w14:paraId="6AE46611" w14:textId="6FC1ED4B"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 xml:space="preserve">Digital strategy connects technologies and innovations with organisational objectives. The World Health Organization argues that effective digital health strategies require coordinated financial, organisational, technological and human resources rather than isolated technology investments (WHO, 2021). NHS policy similarly frames transformation around people, data and technology, demonstrating an increasing strategic shift from implementing individual systems towards redesigning healthcare </w:t>
      </w:r>
      <w:r w:rsidR="00F42D8F" w:rsidRPr="00FC7DB5">
        <w:rPr>
          <w:rFonts w:ascii="Arial" w:hAnsi="Arial" w:cs="Arial"/>
          <w:sz w:val="28"/>
          <w:szCs w:val="28"/>
        </w:rPr>
        <w:t>delivery.</w:t>
      </w:r>
    </w:p>
    <w:p w14:paraId="668328E1" w14:textId="287FFB6B" w:rsidR="00FC7DB5" w:rsidRPr="00F42D8F" w:rsidRDefault="00FC7DB5" w:rsidP="00DF69C2">
      <w:pPr>
        <w:pStyle w:val="pdq2pgselectionanchorcontainer"/>
        <w:jc w:val="both"/>
        <w:rPr>
          <w:rFonts w:ascii="Arial" w:hAnsi="Arial" w:cs="Arial"/>
          <w:b/>
          <w:bCs/>
          <w:sz w:val="28"/>
          <w:szCs w:val="28"/>
        </w:rPr>
      </w:pPr>
      <w:r w:rsidRPr="00F42D8F">
        <w:rPr>
          <w:rFonts w:ascii="Arial" w:hAnsi="Arial" w:cs="Arial"/>
          <w:b/>
          <w:bCs/>
          <w:sz w:val="28"/>
          <w:szCs w:val="28"/>
        </w:rPr>
        <w:t xml:space="preserve">Critical Comparison </w:t>
      </w:r>
      <w:r w:rsidR="00DF69C2">
        <w:rPr>
          <w:rFonts w:ascii="Arial" w:hAnsi="Arial" w:cs="Arial"/>
          <w:b/>
          <w:bCs/>
          <w:sz w:val="28"/>
          <w:szCs w:val="28"/>
        </w:rPr>
        <w:t xml:space="preserve">of </w:t>
      </w:r>
      <w:r w:rsidR="00DF69C2" w:rsidRPr="00DF69C2">
        <w:rPr>
          <w:rFonts w:ascii="Arial" w:hAnsi="Arial" w:cs="Arial"/>
          <w:b/>
          <w:bCs/>
          <w:sz w:val="28"/>
          <w:szCs w:val="28"/>
        </w:rPr>
        <w:t xml:space="preserve">Digital </w:t>
      </w:r>
      <w:r w:rsidR="00DF69C2" w:rsidRPr="00DF69C2">
        <w:rPr>
          <w:rFonts w:ascii="Arial" w:hAnsi="Arial" w:cs="Arial"/>
          <w:b/>
          <w:bCs/>
          <w:sz w:val="28"/>
          <w:szCs w:val="28"/>
        </w:rPr>
        <w:t>Transformation</w:t>
      </w:r>
      <w:r w:rsidR="00DF69C2">
        <w:rPr>
          <w:rFonts w:ascii="Arial" w:hAnsi="Arial" w:cs="Arial"/>
          <w:b/>
          <w:bCs/>
          <w:sz w:val="28"/>
          <w:szCs w:val="28"/>
        </w:rPr>
        <w:t>,</w:t>
      </w:r>
      <w:r w:rsidR="00DF69C2" w:rsidRPr="00DF69C2">
        <w:rPr>
          <w:rFonts w:ascii="Arial" w:hAnsi="Arial" w:cs="Arial"/>
          <w:b/>
          <w:bCs/>
          <w:sz w:val="28"/>
          <w:szCs w:val="28"/>
        </w:rPr>
        <w:t xml:space="preserve"> Theory</w:t>
      </w:r>
      <w:r w:rsidR="00DF69C2" w:rsidRPr="00DF69C2">
        <w:rPr>
          <w:rFonts w:ascii="Arial" w:hAnsi="Arial" w:cs="Arial"/>
          <w:b/>
          <w:bCs/>
          <w:sz w:val="28"/>
          <w:szCs w:val="28"/>
        </w:rPr>
        <w:t xml:space="preserve"> Socio-Technical Systems Theory </w:t>
      </w:r>
      <w:r w:rsidR="00DF69C2">
        <w:rPr>
          <w:rFonts w:ascii="Arial" w:hAnsi="Arial" w:cs="Arial"/>
          <w:b/>
          <w:bCs/>
          <w:sz w:val="28"/>
          <w:szCs w:val="28"/>
        </w:rPr>
        <w:t xml:space="preserve">and </w:t>
      </w:r>
      <w:r w:rsidR="00DF69C2" w:rsidRPr="00DF69C2">
        <w:rPr>
          <w:rFonts w:ascii="Arial" w:hAnsi="Arial" w:cs="Arial"/>
          <w:b/>
          <w:bCs/>
          <w:sz w:val="28"/>
          <w:szCs w:val="28"/>
        </w:rPr>
        <w:t>Digital Maturity Models</w:t>
      </w:r>
    </w:p>
    <w:p w14:paraId="43835706" w14:textId="77777777" w:rsidR="00833921" w:rsidRDefault="00FC7DB5" w:rsidP="00833921">
      <w:pPr>
        <w:pStyle w:val="pdq2pgselectionanchorcontainer"/>
        <w:jc w:val="both"/>
        <w:rPr>
          <w:rFonts w:ascii="Arial" w:hAnsi="Arial" w:cs="Arial"/>
          <w:sz w:val="28"/>
          <w:szCs w:val="28"/>
        </w:rPr>
      </w:pPr>
      <w:r w:rsidRPr="00FC7DB5">
        <w:rPr>
          <w:rFonts w:ascii="Arial" w:hAnsi="Arial" w:cs="Arial"/>
          <w:sz w:val="28"/>
          <w:szCs w:val="28"/>
        </w:rPr>
        <w:t xml:space="preserve">Digital transformation in healthcare should therefore be conceptualised not as a discrete theory, but as a complex and evolving process of organisational change enabled by digital technologies. The limited and often fragmented use of theory in large-scale </w:t>
      </w:r>
      <w:r w:rsidR="00FF6623" w:rsidRPr="00FC7DB5">
        <w:rPr>
          <w:rFonts w:ascii="Arial" w:hAnsi="Arial" w:cs="Arial"/>
          <w:sz w:val="28"/>
          <w:szCs w:val="28"/>
        </w:rPr>
        <w:t>healthcare</w:t>
      </w:r>
      <w:r w:rsidR="00FF6623">
        <w:rPr>
          <w:rFonts w:ascii="Arial" w:hAnsi="Arial" w:cs="Arial"/>
          <w:sz w:val="28"/>
          <w:szCs w:val="28"/>
        </w:rPr>
        <w:t xml:space="preserve"> information </w:t>
      </w:r>
      <w:r w:rsidR="00FF6623">
        <w:rPr>
          <w:rFonts w:ascii="Arial" w:hAnsi="Arial" w:cs="Arial"/>
          <w:sz w:val="28"/>
          <w:szCs w:val="28"/>
        </w:rPr>
        <w:lastRenderedPageBreak/>
        <w:t>technology</w:t>
      </w:r>
      <w:r w:rsidRPr="00FC7DB5">
        <w:rPr>
          <w:rFonts w:ascii="Arial" w:hAnsi="Arial" w:cs="Arial"/>
          <w:sz w:val="28"/>
          <w:szCs w:val="28"/>
        </w:rPr>
        <w:t xml:space="preserve"> </w:t>
      </w:r>
      <w:r w:rsidR="00FF6623">
        <w:rPr>
          <w:rFonts w:ascii="Arial" w:hAnsi="Arial" w:cs="Arial"/>
          <w:sz w:val="28"/>
          <w:szCs w:val="28"/>
        </w:rPr>
        <w:t>(</w:t>
      </w:r>
      <w:r w:rsidRPr="00FC7DB5">
        <w:rPr>
          <w:rFonts w:ascii="Arial" w:hAnsi="Arial" w:cs="Arial"/>
          <w:sz w:val="28"/>
          <w:szCs w:val="28"/>
        </w:rPr>
        <w:t>IT</w:t>
      </w:r>
      <w:r w:rsidR="00FF6623">
        <w:rPr>
          <w:rFonts w:ascii="Arial" w:hAnsi="Arial" w:cs="Arial"/>
          <w:sz w:val="28"/>
          <w:szCs w:val="28"/>
        </w:rPr>
        <w:t>)</w:t>
      </w:r>
      <w:r w:rsidRPr="00FC7DB5">
        <w:rPr>
          <w:rFonts w:ascii="Arial" w:hAnsi="Arial" w:cs="Arial"/>
          <w:sz w:val="28"/>
          <w:szCs w:val="28"/>
        </w:rPr>
        <w:t xml:space="preserve"> research identified by Price et al.</w:t>
      </w:r>
      <w:r w:rsidR="00670C3D">
        <w:rPr>
          <w:rFonts w:ascii="Arial" w:hAnsi="Arial" w:cs="Arial"/>
          <w:sz w:val="28"/>
          <w:szCs w:val="28"/>
        </w:rPr>
        <w:t>,</w:t>
      </w:r>
      <w:r w:rsidRPr="00FC7DB5">
        <w:rPr>
          <w:rFonts w:ascii="Arial" w:hAnsi="Arial" w:cs="Arial"/>
          <w:sz w:val="28"/>
          <w:szCs w:val="28"/>
        </w:rPr>
        <w:t xml:space="preserve"> (2024)</w:t>
      </w:r>
      <w:r w:rsidR="00F42D8F">
        <w:rPr>
          <w:rFonts w:ascii="Arial" w:hAnsi="Arial" w:cs="Arial"/>
          <w:sz w:val="28"/>
          <w:szCs w:val="28"/>
        </w:rPr>
        <w:t xml:space="preserve"> </w:t>
      </w:r>
      <w:r w:rsidRPr="00FC7DB5">
        <w:rPr>
          <w:rFonts w:ascii="Arial" w:hAnsi="Arial" w:cs="Arial"/>
          <w:sz w:val="28"/>
          <w:szCs w:val="28"/>
        </w:rPr>
        <w:t>highlights the need for theoretical perspectives capable of explaining transformation within complex healthcare environments. Socio-Technical Systems Theory</w:t>
      </w:r>
      <w:r w:rsidR="008F5D31">
        <w:rPr>
          <w:rFonts w:ascii="Arial" w:hAnsi="Arial" w:cs="Arial"/>
          <w:sz w:val="28"/>
          <w:szCs w:val="28"/>
        </w:rPr>
        <w:t xml:space="preserve"> (STS)</w:t>
      </w:r>
      <w:r w:rsidRPr="00FC7DB5">
        <w:rPr>
          <w:rFonts w:ascii="Arial" w:hAnsi="Arial" w:cs="Arial"/>
          <w:sz w:val="28"/>
          <w:szCs w:val="28"/>
        </w:rPr>
        <w:t xml:space="preserve"> offers such a perspective by conceptualising technology, people, work processes and organisational structures as interdependent components rather than isolated determinants of implementation. This provides a broader explanatory perspective than technology-acceptance theories, which have historically concentrated predominantly on individual intentions and acceptance behaviours (Heinsch et al., 2021) </w:t>
      </w:r>
    </w:p>
    <w:p w14:paraId="1204272D" w14:textId="073860E2" w:rsidR="00FC7DB5" w:rsidRPr="00FC7DB5" w:rsidRDefault="00833921" w:rsidP="00833921">
      <w:pPr>
        <w:pStyle w:val="pdq2pgselectionanchorcontainer"/>
        <w:jc w:val="both"/>
        <w:rPr>
          <w:rFonts w:ascii="Arial" w:hAnsi="Arial" w:cs="Arial"/>
          <w:sz w:val="28"/>
          <w:szCs w:val="28"/>
        </w:rPr>
      </w:pPr>
      <w:r>
        <w:rPr>
          <w:rFonts w:ascii="Arial" w:hAnsi="Arial" w:cs="Arial"/>
          <w:sz w:val="28"/>
          <w:szCs w:val="28"/>
        </w:rPr>
        <w:t xml:space="preserve">Digital </w:t>
      </w:r>
      <w:r w:rsidR="00FC7DB5" w:rsidRPr="00FC7DB5">
        <w:rPr>
          <w:rFonts w:ascii="Arial" w:hAnsi="Arial" w:cs="Arial"/>
          <w:sz w:val="28"/>
          <w:szCs w:val="28"/>
        </w:rPr>
        <w:t xml:space="preserve">maturity models complement, rather than replace, this theoretical perspective. Whereas </w:t>
      </w:r>
      <w:r w:rsidR="008F5D31">
        <w:rPr>
          <w:rFonts w:ascii="Arial" w:hAnsi="Arial" w:cs="Arial"/>
          <w:sz w:val="28"/>
          <w:szCs w:val="28"/>
        </w:rPr>
        <w:t>STS</w:t>
      </w:r>
      <w:r w:rsidR="00FC7DB5" w:rsidRPr="00FC7DB5">
        <w:rPr>
          <w:rFonts w:ascii="Arial" w:hAnsi="Arial" w:cs="Arial"/>
          <w:sz w:val="28"/>
          <w:szCs w:val="28"/>
        </w:rPr>
        <w:t xml:space="preserve"> explains the interactions through which digital transformation is produced, maturity models assess whether organisations possess capabilities such as appropriate strategy, governance, infrastructure, interoperability, workforce skills and data analytics. Duncan et al. (2022) identified seven dimensions of hospital digital maturity but also highlighted limited evidence linking maturity assessments directly with healthcare outcomes. Similarly, Cresswell et al.</w:t>
      </w:r>
      <w:r w:rsidR="00C438D4">
        <w:rPr>
          <w:rFonts w:ascii="Arial" w:hAnsi="Arial" w:cs="Arial"/>
          <w:sz w:val="28"/>
          <w:szCs w:val="28"/>
        </w:rPr>
        <w:t>,</w:t>
      </w:r>
      <w:r w:rsidR="00FC7DB5" w:rsidRPr="00FC7DB5">
        <w:rPr>
          <w:rFonts w:ascii="Arial" w:hAnsi="Arial" w:cs="Arial"/>
          <w:sz w:val="28"/>
          <w:szCs w:val="28"/>
        </w:rPr>
        <w:t xml:space="preserve"> (2025)</w:t>
      </w:r>
      <w:r w:rsidR="00F42D8F">
        <w:rPr>
          <w:rFonts w:ascii="Arial" w:hAnsi="Arial" w:cs="Arial"/>
          <w:sz w:val="28"/>
          <w:szCs w:val="28"/>
        </w:rPr>
        <w:t xml:space="preserve"> </w:t>
      </w:r>
      <w:r w:rsidR="00FC7DB5" w:rsidRPr="00FC7DB5">
        <w:rPr>
          <w:rFonts w:ascii="Arial" w:hAnsi="Arial" w:cs="Arial"/>
          <w:sz w:val="28"/>
          <w:szCs w:val="28"/>
        </w:rPr>
        <w:t xml:space="preserve">identified substantial variation in national approaches to digital maturity assessment and methodological concerns relating to validity, self-reporting and longitudinal comparability. Digital maturity should therefore be viewed as an indicator of organisational capability rather than evidence that transformation has been successfully </w:t>
      </w:r>
      <w:r w:rsidR="00C438D4" w:rsidRPr="00FC7DB5">
        <w:rPr>
          <w:rFonts w:ascii="Arial" w:hAnsi="Arial" w:cs="Arial"/>
          <w:sz w:val="28"/>
          <w:szCs w:val="28"/>
        </w:rPr>
        <w:t>achieve</w:t>
      </w:r>
      <w:r w:rsidR="002A6F29">
        <w:rPr>
          <w:rFonts w:ascii="Arial" w:hAnsi="Arial" w:cs="Arial"/>
          <w:sz w:val="28"/>
          <w:szCs w:val="28"/>
        </w:rPr>
        <w:t xml:space="preserve"> (</w:t>
      </w:r>
      <w:r w:rsidR="00C438D4" w:rsidRPr="00FC7DB5">
        <w:rPr>
          <w:rFonts w:ascii="Arial" w:hAnsi="Arial" w:cs="Arial"/>
          <w:sz w:val="28"/>
          <w:szCs w:val="28"/>
        </w:rPr>
        <w:t>Cresswell et al</w:t>
      </w:r>
      <w:r w:rsidR="002A6F29">
        <w:rPr>
          <w:rFonts w:ascii="Arial" w:hAnsi="Arial" w:cs="Arial"/>
          <w:sz w:val="28"/>
          <w:szCs w:val="28"/>
        </w:rPr>
        <w:t>,</w:t>
      </w:r>
      <w:r w:rsidR="00C438D4" w:rsidRPr="00FC7DB5">
        <w:rPr>
          <w:rFonts w:ascii="Arial" w:hAnsi="Arial" w:cs="Arial"/>
          <w:sz w:val="28"/>
          <w:szCs w:val="28"/>
        </w:rPr>
        <w:t>2025</w:t>
      </w:r>
      <w:r w:rsidR="00C438D4" w:rsidRPr="00FC7DB5">
        <w:rPr>
          <w:rFonts w:ascii="Arial" w:hAnsi="Arial" w:cs="Arial"/>
          <w:sz w:val="28"/>
          <w:szCs w:val="28"/>
        </w:rPr>
        <w:t>)</w:t>
      </w:r>
      <w:r w:rsidR="002A6F29">
        <w:rPr>
          <w:rFonts w:ascii="Arial" w:hAnsi="Arial" w:cs="Arial"/>
          <w:sz w:val="28"/>
          <w:szCs w:val="28"/>
        </w:rPr>
        <w:t>.</w:t>
      </w:r>
      <w:r w:rsidR="00C438D4">
        <w:rPr>
          <w:rFonts w:ascii="Arial" w:hAnsi="Arial" w:cs="Arial"/>
          <w:sz w:val="28"/>
          <w:szCs w:val="28"/>
        </w:rPr>
        <w:t xml:space="preserve"> </w:t>
      </w:r>
      <w:r w:rsidR="00D40195" w:rsidRPr="00D40195">
        <w:rPr>
          <w:rFonts w:ascii="Arial" w:hAnsi="Arial" w:cs="Arial"/>
          <w:sz w:val="28"/>
          <w:szCs w:val="28"/>
        </w:rPr>
        <w:t>When considered as a whole, these viewpoints indicate that the digital transformation of healthcare is most effectively viewed as an evolving socio-technical process, where the maturity of the organization acts as a facilitating factor rather than a final result.</w:t>
      </w:r>
    </w:p>
    <w:p w14:paraId="445FABCF" w14:textId="77777777" w:rsidR="00FC7DB5" w:rsidRPr="00251C1B" w:rsidRDefault="00FC7DB5" w:rsidP="00FC7DB5">
      <w:pPr>
        <w:pStyle w:val="pdq2pgselectionanchorcontainer"/>
        <w:jc w:val="both"/>
        <w:rPr>
          <w:rFonts w:ascii="Arial" w:hAnsi="Arial" w:cs="Arial"/>
          <w:b/>
          <w:bCs/>
          <w:sz w:val="28"/>
          <w:szCs w:val="28"/>
        </w:rPr>
      </w:pPr>
      <w:r w:rsidRPr="00251C1B">
        <w:rPr>
          <w:rFonts w:ascii="Arial" w:hAnsi="Arial" w:cs="Arial"/>
          <w:b/>
          <w:bCs/>
          <w:sz w:val="28"/>
          <w:szCs w:val="28"/>
        </w:rPr>
        <w:t>Theme 2</w:t>
      </w:r>
    </w:p>
    <w:p w14:paraId="254F0276" w14:textId="77777777" w:rsidR="00FC7DB5" w:rsidRPr="00251C1B" w:rsidRDefault="00FC7DB5" w:rsidP="00FC7DB5">
      <w:pPr>
        <w:pStyle w:val="pdq2pgselectionanchorcontainer"/>
        <w:jc w:val="both"/>
        <w:rPr>
          <w:rFonts w:ascii="Arial" w:hAnsi="Arial" w:cs="Arial"/>
          <w:b/>
          <w:bCs/>
          <w:sz w:val="28"/>
          <w:szCs w:val="28"/>
        </w:rPr>
      </w:pPr>
      <w:r w:rsidRPr="00251C1B">
        <w:rPr>
          <w:rFonts w:ascii="Arial" w:hAnsi="Arial" w:cs="Arial"/>
          <w:b/>
          <w:bCs/>
          <w:sz w:val="28"/>
          <w:szCs w:val="28"/>
        </w:rPr>
        <w:t>Strategic Management and Organisational Performance</w:t>
      </w:r>
    </w:p>
    <w:p w14:paraId="631E2FAC" w14:textId="14F3560A"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 xml:space="preserve">Strategic planning in public health involves the systematic formulation of key decisions and actions that shape the sector’s goals, priorities, activities, and overall direction. When effectively implemented, strategic planning can enhance the quality and value of public health services, improve responsiveness to population health needs, and strengthen organisational performance across the public health </w:t>
      </w:r>
      <w:r w:rsidR="00E51342" w:rsidRPr="00FC7DB5">
        <w:rPr>
          <w:rFonts w:ascii="Arial" w:hAnsi="Arial" w:cs="Arial"/>
          <w:sz w:val="28"/>
          <w:szCs w:val="28"/>
        </w:rPr>
        <w:t>sector</w:t>
      </w:r>
      <w:r w:rsidR="00E51342">
        <w:rPr>
          <w:rFonts w:ascii="Arial" w:hAnsi="Arial" w:cs="Arial"/>
          <w:sz w:val="28"/>
          <w:szCs w:val="28"/>
        </w:rPr>
        <w:t xml:space="preserve"> (</w:t>
      </w:r>
      <w:r w:rsidR="00E51342" w:rsidRPr="00E51342">
        <w:rPr>
          <w:rFonts w:ascii="Arial" w:hAnsi="Arial" w:cs="Arial"/>
          <w:sz w:val="28"/>
          <w:szCs w:val="28"/>
        </w:rPr>
        <w:t>Wongsin</w:t>
      </w:r>
      <w:r w:rsidR="00E51342">
        <w:rPr>
          <w:rFonts w:ascii="Arial" w:hAnsi="Arial" w:cs="Arial"/>
          <w:sz w:val="28"/>
          <w:szCs w:val="28"/>
        </w:rPr>
        <w:t xml:space="preserve"> et al.,2025).</w:t>
      </w:r>
    </w:p>
    <w:p w14:paraId="1817CC47" w14:textId="77777777" w:rsidR="00FC7DB5" w:rsidRPr="00251C1B" w:rsidRDefault="00FC7DB5" w:rsidP="00FC7DB5">
      <w:pPr>
        <w:pStyle w:val="pdq2pgselectionanchorcontainer"/>
        <w:jc w:val="both"/>
        <w:rPr>
          <w:rFonts w:ascii="Arial" w:hAnsi="Arial" w:cs="Arial"/>
          <w:b/>
          <w:bCs/>
          <w:sz w:val="28"/>
          <w:szCs w:val="28"/>
        </w:rPr>
      </w:pPr>
      <w:r w:rsidRPr="00251C1B">
        <w:rPr>
          <w:rFonts w:ascii="Arial" w:hAnsi="Arial" w:cs="Arial"/>
          <w:b/>
          <w:bCs/>
          <w:sz w:val="28"/>
          <w:szCs w:val="28"/>
        </w:rPr>
        <w:t xml:space="preserve">Organisational effectiveness </w:t>
      </w:r>
    </w:p>
    <w:p w14:paraId="64047DC2" w14:textId="1E58DB24"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 xml:space="preserve">Organisational effectiveness refers principally to the extent to which an organisation achieves its intended objectives. Within healthcare, these </w:t>
      </w:r>
      <w:r w:rsidRPr="00FC7DB5">
        <w:rPr>
          <w:rFonts w:ascii="Arial" w:hAnsi="Arial" w:cs="Arial"/>
          <w:sz w:val="28"/>
          <w:szCs w:val="28"/>
        </w:rPr>
        <w:lastRenderedPageBreak/>
        <w:t xml:space="preserve">objectives may include improved clinical outcomes, patient safety, service accessibility, workforce performance, patient experience and organisational sustainability. Effectiveness is therefore broader than productivity because an organisation can operate efficiently while failing to achieve appropriate healthcare outcomes. Strategic planning significant, moderate, and positive impact on organisational performance, according to research on the relationship between strategic planning and organisational performance in the public health sector. Similar findings have been reported in other public sectors. Strategic planning is especially effective at increasing organisational </w:t>
      </w:r>
      <w:r w:rsidR="00E51342" w:rsidRPr="00FC7DB5">
        <w:rPr>
          <w:rFonts w:ascii="Arial" w:hAnsi="Arial" w:cs="Arial"/>
          <w:sz w:val="28"/>
          <w:szCs w:val="28"/>
        </w:rPr>
        <w:t>effectiveness</w:t>
      </w:r>
      <w:r w:rsidR="00E51342">
        <w:rPr>
          <w:rFonts w:ascii="Arial" w:hAnsi="Arial" w:cs="Arial"/>
          <w:sz w:val="28"/>
          <w:szCs w:val="28"/>
        </w:rPr>
        <w:t xml:space="preserve"> (</w:t>
      </w:r>
      <w:r w:rsidR="00E51342" w:rsidRPr="00E51342">
        <w:rPr>
          <w:rFonts w:ascii="Arial" w:hAnsi="Arial" w:cs="Arial"/>
          <w:sz w:val="28"/>
          <w:szCs w:val="28"/>
        </w:rPr>
        <w:t>Wongsin</w:t>
      </w:r>
      <w:r w:rsidR="00E51342">
        <w:rPr>
          <w:rFonts w:ascii="Arial" w:hAnsi="Arial" w:cs="Arial"/>
          <w:sz w:val="28"/>
          <w:szCs w:val="28"/>
        </w:rPr>
        <w:t xml:space="preserve"> et al.,2025).</w:t>
      </w:r>
    </w:p>
    <w:p w14:paraId="1B595DA3" w14:textId="77777777" w:rsidR="00FC7DB5" w:rsidRPr="00251C1B" w:rsidRDefault="00FC7DB5" w:rsidP="00FC7DB5">
      <w:pPr>
        <w:pStyle w:val="pdq2pgselectionanchorcontainer"/>
        <w:jc w:val="both"/>
        <w:rPr>
          <w:rFonts w:ascii="Arial" w:hAnsi="Arial" w:cs="Arial"/>
          <w:b/>
          <w:bCs/>
          <w:sz w:val="28"/>
          <w:szCs w:val="28"/>
        </w:rPr>
      </w:pPr>
      <w:r w:rsidRPr="00251C1B">
        <w:rPr>
          <w:rFonts w:ascii="Arial" w:hAnsi="Arial" w:cs="Arial"/>
          <w:b/>
          <w:bCs/>
          <w:sz w:val="28"/>
          <w:szCs w:val="28"/>
        </w:rPr>
        <w:t xml:space="preserve">Operational excellence </w:t>
      </w:r>
    </w:p>
    <w:p w14:paraId="4E69E7BE" w14:textId="5B86ECF9"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Operational excellence in modern hospitals is fundamentally grounded in quality and process improvement. It involves the systematic optimization of processes, products, and services to ensure that they effectively meet client requirements (Sanchez and Blanco, 2014). As a result, operational excellence has become an important strategy for achieving and sustaining organizational competitive advantage. In healthcare organizations, it reflects a continuous commitment to achieving superior quality and performance across all operational activities. This is supported by an organization-wide approach that promotes focused, sustained, and incremental innovation aimed at continuously improving processes and outcomes</w:t>
      </w:r>
      <w:r w:rsidR="002B4DF9">
        <w:rPr>
          <w:rFonts w:ascii="Arial" w:hAnsi="Arial" w:cs="Arial"/>
          <w:sz w:val="28"/>
          <w:szCs w:val="28"/>
        </w:rPr>
        <w:t xml:space="preserve"> (</w:t>
      </w:r>
      <w:r w:rsidR="002B4DF9" w:rsidRPr="002B4DF9">
        <w:rPr>
          <w:rFonts w:ascii="Arial" w:hAnsi="Arial" w:cs="Arial"/>
          <w:sz w:val="28"/>
          <w:szCs w:val="28"/>
        </w:rPr>
        <w:t>Hoefsmit</w:t>
      </w:r>
      <w:r w:rsidR="002B4DF9">
        <w:rPr>
          <w:rFonts w:ascii="Arial" w:hAnsi="Arial" w:cs="Arial"/>
          <w:sz w:val="28"/>
          <w:szCs w:val="28"/>
        </w:rPr>
        <w:t xml:space="preserve"> et al.,</w:t>
      </w:r>
      <w:r w:rsidR="007B0F94">
        <w:rPr>
          <w:rFonts w:ascii="Arial" w:hAnsi="Arial" w:cs="Arial"/>
          <w:sz w:val="28"/>
          <w:szCs w:val="28"/>
        </w:rPr>
        <w:t>2024).</w:t>
      </w:r>
    </w:p>
    <w:p w14:paraId="4FEC4056" w14:textId="77777777" w:rsidR="00FC7DB5" w:rsidRPr="005E1AC4" w:rsidRDefault="00FC7DB5" w:rsidP="00FC7DB5">
      <w:pPr>
        <w:pStyle w:val="pdq2pgselectionanchorcontainer"/>
        <w:jc w:val="both"/>
        <w:rPr>
          <w:rFonts w:ascii="Arial" w:hAnsi="Arial" w:cs="Arial"/>
          <w:b/>
          <w:bCs/>
          <w:sz w:val="28"/>
          <w:szCs w:val="28"/>
        </w:rPr>
      </w:pPr>
      <w:r w:rsidRPr="005E1AC4">
        <w:rPr>
          <w:rFonts w:ascii="Arial" w:hAnsi="Arial" w:cs="Arial"/>
          <w:b/>
          <w:bCs/>
          <w:sz w:val="28"/>
          <w:szCs w:val="28"/>
        </w:rPr>
        <w:t xml:space="preserve">Strategic capability </w:t>
      </w:r>
    </w:p>
    <w:p w14:paraId="356CF4B1" w14:textId="51A5C5C3" w:rsidR="00FC7DB5" w:rsidRP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Digitalised strategic performance systems can make public services more dependable and responsive by enhancing organisational resilience. Patient safety and service quality are directly impacted by better coordination and flexible decision-making in healthcare settings, which enhance continuity of treatment during times of interruption. By exhibiting responsibility and responsiveness, increased transparency and learning-oriented use of performance data may further strengthen public confidence in organisations</w:t>
      </w:r>
      <w:r w:rsidR="006B0FBD">
        <w:rPr>
          <w:rFonts w:ascii="Arial" w:hAnsi="Arial" w:cs="Arial"/>
          <w:sz w:val="28"/>
          <w:szCs w:val="28"/>
        </w:rPr>
        <w:t xml:space="preserve"> </w:t>
      </w:r>
      <w:r w:rsidR="007B0F94">
        <w:rPr>
          <w:rFonts w:ascii="Arial" w:hAnsi="Arial" w:cs="Arial"/>
          <w:sz w:val="28"/>
          <w:szCs w:val="28"/>
        </w:rPr>
        <w:t>(</w:t>
      </w:r>
      <w:r w:rsidR="006B0FBD" w:rsidRPr="006B0FBD">
        <w:rPr>
          <w:rFonts w:ascii="Arial" w:hAnsi="Arial" w:cs="Arial"/>
          <w:sz w:val="28"/>
          <w:szCs w:val="28"/>
        </w:rPr>
        <w:t>Marques</w:t>
      </w:r>
      <w:r w:rsidR="006B0FBD">
        <w:rPr>
          <w:rFonts w:ascii="Arial" w:hAnsi="Arial" w:cs="Arial"/>
          <w:sz w:val="28"/>
          <w:szCs w:val="28"/>
        </w:rPr>
        <w:t xml:space="preserve"> et al.,2026).</w:t>
      </w:r>
    </w:p>
    <w:p w14:paraId="3C1C6F9C" w14:textId="7F895B09" w:rsidR="00FC7DB5" w:rsidRPr="005E1AC4" w:rsidRDefault="005E1AC4" w:rsidP="00FC7DB5">
      <w:pPr>
        <w:pStyle w:val="pdq2pgselectionanchorcontainer"/>
        <w:jc w:val="both"/>
        <w:rPr>
          <w:rFonts w:ascii="Arial" w:hAnsi="Arial" w:cs="Arial"/>
          <w:b/>
          <w:bCs/>
          <w:sz w:val="28"/>
          <w:szCs w:val="28"/>
        </w:rPr>
      </w:pPr>
      <w:r>
        <w:rPr>
          <w:rFonts w:ascii="Arial" w:hAnsi="Arial" w:cs="Arial"/>
          <w:b/>
          <w:bCs/>
          <w:sz w:val="28"/>
          <w:szCs w:val="28"/>
        </w:rPr>
        <w:t>H</w:t>
      </w:r>
      <w:r w:rsidR="00FC7DB5" w:rsidRPr="005E1AC4">
        <w:rPr>
          <w:rFonts w:ascii="Arial" w:hAnsi="Arial" w:cs="Arial"/>
          <w:b/>
          <w:bCs/>
          <w:sz w:val="28"/>
          <w:szCs w:val="28"/>
        </w:rPr>
        <w:t xml:space="preserve">ealthcare performance </w:t>
      </w:r>
    </w:p>
    <w:p w14:paraId="56E42684" w14:textId="24DD54FD" w:rsidR="00FC7DB5" w:rsidRDefault="00FC7DB5" w:rsidP="00FC7DB5">
      <w:pPr>
        <w:pStyle w:val="pdq2pgselectionanchorcontainer"/>
        <w:jc w:val="both"/>
        <w:rPr>
          <w:rFonts w:ascii="Arial" w:hAnsi="Arial" w:cs="Arial"/>
          <w:sz w:val="28"/>
          <w:szCs w:val="28"/>
        </w:rPr>
      </w:pPr>
      <w:r w:rsidRPr="00FC7DB5">
        <w:rPr>
          <w:rFonts w:ascii="Arial" w:hAnsi="Arial" w:cs="Arial"/>
          <w:sz w:val="28"/>
          <w:szCs w:val="28"/>
        </w:rPr>
        <w:t>(Amer et al., 2022) uses dimension unification into 13 primary dimensions to address the problem of the</w:t>
      </w:r>
      <w:r w:rsidR="00147967" w:rsidRPr="00147967">
        <w:rPr>
          <w:rStyle w:val="Heading1Char"/>
        </w:rPr>
        <w:t xml:space="preserve"> </w:t>
      </w:r>
      <w:r w:rsidR="00147967" w:rsidRPr="00147967">
        <w:rPr>
          <w:rStyle w:val="Strong"/>
          <w:rFonts w:ascii="Arial" w:hAnsi="Arial" w:cs="Arial"/>
          <w:b w:val="0"/>
          <w:bCs w:val="0"/>
          <w:sz w:val="28"/>
          <w:szCs w:val="28"/>
        </w:rPr>
        <w:t>Key Performance Indicator</w:t>
      </w:r>
      <w:r w:rsidR="00147967">
        <w:rPr>
          <w:rStyle w:val="Strong"/>
          <w:rFonts w:ascii="Arial" w:hAnsi="Arial" w:cs="Arial"/>
          <w:b w:val="0"/>
          <w:bCs w:val="0"/>
          <w:sz w:val="28"/>
          <w:szCs w:val="28"/>
        </w:rPr>
        <w:t xml:space="preserve"> (KPI)</w:t>
      </w:r>
      <w:r w:rsidR="00147967">
        <w:t xml:space="preserve"> </w:t>
      </w:r>
      <w:r w:rsidRPr="00FC7DB5">
        <w:rPr>
          <w:rFonts w:ascii="Arial" w:hAnsi="Arial" w:cs="Arial"/>
          <w:sz w:val="28"/>
          <w:szCs w:val="28"/>
        </w:rPr>
        <w:t xml:space="preserve">categorisation disparity amongst Blamced Score Card implementations. The cost, effectiveness and efficiency, availability and quality of supplies and services, managerial responsibilities, scientific advancement of health care workers, safety and error-free work, time, technology and </w:t>
      </w:r>
      <w:r w:rsidRPr="00FC7DB5">
        <w:rPr>
          <w:rFonts w:ascii="Arial" w:hAnsi="Arial" w:cs="Arial"/>
          <w:sz w:val="28"/>
          <w:szCs w:val="28"/>
        </w:rPr>
        <w:lastRenderedPageBreak/>
        <w:t>information systems, community care and reputation, health care organisations, buildings, and communication. Health care organisations can enhance their performance by using the 13 primary dimensions and the 45 subdimensions as a planning, monitoring, evaluation, and continuous improvement tool.</w:t>
      </w:r>
    </w:p>
    <w:p w14:paraId="632C9EAA" w14:textId="666C5189" w:rsidR="001E6EC1" w:rsidRDefault="003F6F7D" w:rsidP="001E6EC1">
      <w:pPr>
        <w:pStyle w:val="pdq2pgselectionanchorcontainer"/>
        <w:jc w:val="both"/>
        <w:rPr>
          <w:rFonts w:ascii="Arial" w:hAnsi="Arial" w:cs="Arial"/>
          <w:b/>
          <w:bCs/>
          <w:sz w:val="28"/>
          <w:szCs w:val="28"/>
        </w:rPr>
      </w:pPr>
      <w:r w:rsidRPr="003F6F7D">
        <w:rPr>
          <w:rFonts w:ascii="Arial" w:hAnsi="Arial" w:cs="Arial"/>
          <w:b/>
          <w:bCs/>
          <w:sz w:val="28"/>
          <w:szCs w:val="28"/>
        </w:rPr>
        <w:t xml:space="preserve">Comparison of </w:t>
      </w:r>
      <w:r w:rsidR="001E6EC1" w:rsidRPr="003F6F7D">
        <w:rPr>
          <w:rFonts w:ascii="Arial" w:hAnsi="Arial" w:cs="Arial"/>
          <w:b/>
          <w:bCs/>
          <w:sz w:val="28"/>
          <w:szCs w:val="28"/>
        </w:rPr>
        <w:t>Resource-Based View (RBV</w:t>
      </w:r>
      <w:r w:rsidRPr="003F6F7D">
        <w:rPr>
          <w:rFonts w:ascii="Arial" w:hAnsi="Arial" w:cs="Arial"/>
          <w:b/>
          <w:bCs/>
          <w:sz w:val="28"/>
          <w:szCs w:val="28"/>
        </w:rPr>
        <w:t>), Knowledge</w:t>
      </w:r>
      <w:r w:rsidR="001E6EC1" w:rsidRPr="003F6F7D">
        <w:rPr>
          <w:rFonts w:ascii="Arial" w:hAnsi="Arial" w:cs="Arial"/>
          <w:b/>
          <w:bCs/>
          <w:sz w:val="28"/>
          <w:szCs w:val="28"/>
        </w:rPr>
        <w:t xml:space="preserve">-Based </w:t>
      </w:r>
      <w:r w:rsidR="00B93F72" w:rsidRPr="003F6F7D">
        <w:rPr>
          <w:rFonts w:ascii="Arial" w:hAnsi="Arial" w:cs="Arial"/>
          <w:b/>
          <w:bCs/>
          <w:sz w:val="28"/>
          <w:szCs w:val="28"/>
        </w:rPr>
        <w:t>View and</w:t>
      </w:r>
      <w:r w:rsidRPr="003F6F7D">
        <w:rPr>
          <w:rFonts w:ascii="Arial" w:hAnsi="Arial" w:cs="Arial"/>
          <w:b/>
          <w:bCs/>
          <w:sz w:val="28"/>
          <w:szCs w:val="28"/>
        </w:rPr>
        <w:t xml:space="preserve"> </w:t>
      </w:r>
      <w:r w:rsidR="001E6EC1" w:rsidRPr="003F6F7D">
        <w:rPr>
          <w:rFonts w:ascii="Arial" w:hAnsi="Arial" w:cs="Arial"/>
          <w:b/>
          <w:bCs/>
          <w:sz w:val="28"/>
          <w:szCs w:val="28"/>
        </w:rPr>
        <w:t>Balanced Scorecard</w:t>
      </w:r>
    </w:p>
    <w:p w14:paraId="2B49C431" w14:textId="3DC89685" w:rsidR="005662CB" w:rsidRDefault="005662CB" w:rsidP="001E6EC1">
      <w:pPr>
        <w:pStyle w:val="pdq2pgselectionanchorcontainer"/>
        <w:jc w:val="both"/>
        <w:rPr>
          <w:rFonts w:ascii="Arial" w:hAnsi="Arial" w:cs="Arial"/>
          <w:sz w:val="28"/>
          <w:szCs w:val="28"/>
        </w:rPr>
      </w:pPr>
      <w:r w:rsidRPr="005662CB">
        <w:rPr>
          <w:rFonts w:ascii="Arial" w:hAnsi="Arial" w:cs="Arial"/>
          <w:sz w:val="28"/>
          <w:szCs w:val="28"/>
        </w:rPr>
        <w:t xml:space="preserve">The Resource-Based View (RBV) provides an explanation of how organizations function and act, highlighting that resources need to be valuable, rare, unique, and non-substitutable (VRIN), as suggested by Barney. Expanding upon RBV, the knowledge-based view (KBV) treats knowledge as a distinct strategic asset that sets itself apart from conventional resources since it does not lose value over </w:t>
      </w:r>
      <w:r w:rsidRPr="005662CB">
        <w:rPr>
          <w:rFonts w:ascii="Arial" w:hAnsi="Arial" w:cs="Arial"/>
          <w:sz w:val="28"/>
          <w:szCs w:val="28"/>
        </w:rPr>
        <w:t>time (</w:t>
      </w:r>
      <w:r w:rsidRPr="005662CB">
        <w:rPr>
          <w:rFonts w:ascii="Arial" w:hAnsi="Arial" w:cs="Arial"/>
          <w:sz w:val="28"/>
          <w:szCs w:val="28"/>
        </w:rPr>
        <w:t xml:space="preserve">Curado and Bontis, 2026). In addition to these views, the Balanced Scorecard (BSC), developed by Kaplan and Norton in 1992, tackles the drawbacks of traditional performance evaluation by incorporating both financial and non-financial indicators across four dimensions: financial, customer, internal processes, and learning and </w:t>
      </w:r>
      <w:r w:rsidR="00820900" w:rsidRPr="005662CB">
        <w:rPr>
          <w:rFonts w:ascii="Arial" w:hAnsi="Arial" w:cs="Arial"/>
          <w:sz w:val="28"/>
          <w:szCs w:val="28"/>
        </w:rPr>
        <w:t>growth</w:t>
      </w:r>
      <w:r w:rsidR="00820900" w:rsidRPr="00C57C9F">
        <w:rPr>
          <w:rFonts w:ascii="Arial" w:hAnsi="Arial" w:cs="Arial"/>
          <w:sz w:val="28"/>
          <w:szCs w:val="28"/>
        </w:rPr>
        <w:t xml:space="preserve"> (</w:t>
      </w:r>
      <w:r w:rsidRPr="00C57C9F">
        <w:rPr>
          <w:rFonts w:ascii="Arial" w:hAnsi="Arial" w:cs="Arial"/>
          <w:sz w:val="28"/>
          <w:szCs w:val="28"/>
        </w:rPr>
        <w:t>Madsen, 2025).</w:t>
      </w:r>
    </w:p>
    <w:p w14:paraId="63E8E6B6" w14:textId="613ECAD2" w:rsidR="002F4D86" w:rsidRPr="005662CB" w:rsidRDefault="002F4D86" w:rsidP="001E6EC1">
      <w:pPr>
        <w:pStyle w:val="pdq2pgselectionanchorcontainer"/>
        <w:jc w:val="both"/>
        <w:rPr>
          <w:rFonts w:ascii="Arial" w:hAnsi="Arial" w:cs="Arial"/>
          <w:sz w:val="28"/>
          <w:szCs w:val="28"/>
        </w:rPr>
      </w:pPr>
      <w:r w:rsidRPr="002F4D86">
        <w:rPr>
          <w:rFonts w:ascii="Arial" w:hAnsi="Arial" w:cs="Arial"/>
          <w:sz w:val="28"/>
          <w:szCs w:val="28"/>
        </w:rPr>
        <w:t>To attain a competitive edge and excel in performance, organizations must possess not only VRIN resources but also the ability to utilize them effectively. This necessitates investing in innovation and improvement, tapping into internal strengths, and relying on managers to identify and respond to opportunities that influence organizational outcomes (Curado and Bontis, 2026). Meanwhile, KBR resources are primarily intangible and dynamic, enabling organizations to cultivate them in distinct ways influenced by their history and complexity, with path dependency and causal ambiguity acting as crucial factors for economic value within the KBV framework (Curado and Bontis, 2026). Furthermore, the BSC has transformed into a commonly used strategic tool across various industries and sectors around the globe in the last thirty years (Madsen, 2025).</w:t>
      </w:r>
    </w:p>
    <w:p w14:paraId="1D2C9783" w14:textId="12F296AC" w:rsidR="00FF54E0" w:rsidRDefault="00FF54E0" w:rsidP="00CC26CE">
      <w:pPr>
        <w:pStyle w:val="pdq2pgselectionanchorcontainer"/>
        <w:jc w:val="both"/>
        <w:rPr>
          <w:rFonts w:ascii="Arial" w:hAnsi="Arial" w:cs="Arial"/>
          <w:sz w:val="28"/>
          <w:szCs w:val="28"/>
        </w:rPr>
      </w:pPr>
      <w:r w:rsidRPr="00FF54E0">
        <w:rPr>
          <w:rFonts w:ascii="Arial" w:hAnsi="Arial" w:cs="Arial"/>
          <w:sz w:val="28"/>
          <w:szCs w:val="28"/>
        </w:rPr>
        <w:t>The RBV framework is the most effective for multi-site dental clinics as it outlines how digital transformation leads to improved performance through shared technologies, data, staff expertise, and management practices</w:t>
      </w:r>
      <w:r w:rsidR="00F11B05">
        <w:rPr>
          <w:rFonts w:ascii="Arial" w:hAnsi="Arial" w:cs="Arial"/>
          <w:sz w:val="28"/>
          <w:szCs w:val="28"/>
        </w:rPr>
        <w:t>.</w:t>
      </w:r>
      <w:r w:rsidR="00F11B05" w:rsidRPr="00F11B05">
        <w:t xml:space="preserve"> </w:t>
      </w:r>
      <w:r w:rsidR="00F11B05">
        <w:rPr>
          <w:rFonts w:ascii="Arial" w:hAnsi="Arial" w:cs="Arial"/>
          <w:sz w:val="28"/>
          <w:szCs w:val="28"/>
        </w:rPr>
        <w:t>D</w:t>
      </w:r>
      <w:r w:rsidR="00F11B05" w:rsidRPr="00F11B05">
        <w:rPr>
          <w:rFonts w:ascii="Arial" w:hAnsi="Arial" w:cs="Arial"/>
          <w:sz w:val="28"/>
          <w:szCs w:val="28"/>
        </w:rPr>
        <w:t>igital capability serves as a resource for the organization, while organizational performance is the resulting outcome.</w:t>
      </w:r>
    </w:p>
    <w:p w14:paraId="2C143E41" w14:textId="163BA1D8" w:rsidR="00CC26CE" w:rsidRPr="00C57C9F" w:rsidRDefault="00CC26CE" w:rsidP="00CC26CE">
      <w:pPr>
        <w:pStyle w:val="pdq2pgselectionanchorcontainer"/>
        <w:jc w:val="both"/>
        <w:rPr>
          <w:rFonts w:ascii="Arial" w:hAnsi="Arial" w:cs="Arial"/>
          <w:b/>
          <w:bCs/>
          <w:sz w:val="28"/>
          <w:szCs w:val="28"/>
        </w:rPr>
      </w:pPr>
      <w:r w:rsidRPr="00C57C9F">
        <w:rPr>
          <w:rFonts w:ascii="Arial" w:hAnsi="Arial" w:cs="Arial"/>
          <w:b/>
          <w:bCs/>
          <w:sz w:val="28"/>
          <w:szCs w:val="28"/>
        </w:rPr>
        <w:t xml:space="preserve">Theme 3 </w:t>
      </w:r>
    </w:p>
    <w:p w14:paraId="4F9F9229" w14:textId="77777777" w:rsidR="00D046EC" w:rsidRDefault="00CC26CE" w:rsidP="00CC26CE">
      <w:pPr>
        <w:pStyle w:val="pdq2pgselectionanchorcontainer"/>
        <w:jc w:val="both"/>
        <w:rPr>
          <w:rFonts w:ascii="Arial" w:hAnsi="Arial" w:cs="Arial"/>
          <w:b/>
          <w:bCs/>
          <w:sz w:val="28"/>
          <w:szCs w:val="28"/>
        </w:rPr>
      </w:pPr>
      <w:r w:rsidRPr="00C57C9F">
        <w:rPr>
          <w:rFonts w:ascii="Arial" w:hAnsi="Arial" w:cs="Arial"/>
          <w:b/>
          <w:bCs/>
          <w:sz w:val="28"/>
          <w:szCs w:val="28"/>
        </w:rPr>
        <w:t>Leadership, Organisational Change and Digital Capability</w:t>
      </w:r>
    </w:p>
    <w:p w14:paraId="639F1830" w14:textId="58BC6C9C" w:rsidR="00D50EE5" w:rsidRDefault="00D50EE5" w:rsidP="00CC26CE">
      <w:pPr>
        <w:pStyle w:val="pdq2pgselectionanchorcontainer"/>
        <w:jc w:val="both"/>
        <w:rPr>
          <w:rFonts w:ascii="Arial" w:hAnsi="Arial" w:cs="Arial"/>
          <w:b/>
          <w:bCs/>
          <w:sz w:val="28"/>
          <w:szCs w:val="28"/>
        </w:rPr>
      </w:pPr>
      <w:r w:rsidRPr="00D50EE5">
        <w:rPr>
          <w:rFonts w:ascii="Arial" w:hAnsi="Arial" w:cs="Arial"/>
          <w:b/>
          <w:bCs/>
          <w:sz w:val="28"/>
          <w:szCs w:val="28"/>
        </w:rPr>
        <w:lastRenderedPageBreak/>
        <w:t>Digital leadership</w:t>
      </w:r>
    </w:p>
    <w:p w14:paraId="7EA73DB4" w14:textId="424C99A5" w:rsidR="00B07EE4" w:rsidRDefault="00B07EE4" w:rsidP="00CC26CE">
      <w:pPr>
        <w:pStyle w:val="pdq2pgselectionanchorcontainer"/>
        <w:jc w:val="both"/>
        <w:rPr>
          <w:rFonts w:ascii="Arial" w:hAnsi="Arial" w:cs="Arial"/>
          <w:sz w:val="28"/>
          <w:szCs w:val="28"/>
        </w:rPr>
      </w:pPr>
      <w:r w:rsidRPr="00B07EE4">
        <w:rPr>
          <w:rFonts w:ascii="Arial" w:hAnsi="Arial" w:cs="Arial"/>
          <w:sz w:val="28"/>
          <w:szCs w:val="28"/>
        </w:rPr>
        <w:t>For companies to remain competitive in the digital age, adapting business strategies and embracing transformation is essential, making digital leadership a key factor. Effective digital leaders are instrumental in shaping digital business strategies, which can lead to improved organizational performance. In recent years, many organizations have shifted away from traditional models, aiming to build structures that better fit modern management practices and leadership styles suited for digital transformation</w:t>
      </w:r>
      <w:r w:rsidR="00D50EE5">
        <w:rPr>
          <w:rFonts w:ascii="Arial" w:hAnsi="Arial" w:cs="Arial"/>
          <w:sz w:val="28"/>
          <w:szCs w:val="28"/>
        </w:rPr>
        <w:t xml:space="preserve"> (</w:t>
      </w:r>
      <w:r w:rsidR="003B1672" w:rsidRPr="003B1672">
        <w:rPr>
          <w:rFonts w:ascii="Arial" w:hAnsi="Arial" w:cs="Arial"/>
          <w:sz w:val="28"/>
          <w:szCs w:val="28"/>
        </w:rPr>
        <w:t>Araujo</w:t>
      </w:r>
      <w:r w:rsidR="003B1672">
        <w:rPr>
          <w:rFonts w:ascii="Arial" w:hAnsi="Arial" w:cs="Arial"/>
          <w:sz w:val="28"/>
          <w:szCs w:val="28"/>
        </w:rPr>
        <w:t xml:space="preserve"> et al.,2021).</w:t>
      </w:r>
    </w:p>
    <w:p w14:paraId="313ED2AA" w14:textId="50B5DE7D" w:rsidR="00CC26CE" w:rsidRDefault="00B930F4" w:rsidP="00CC26CE">
      <w:pPr>
        <w:pStyle w:val="pdq2pgselectionanchorcontainer"/>
        <w:jc w:val="both"/>
        <w:rPr>
          <w:rFonts w:ascii="Arial" w:hAnsi="Arial" w:cs="Arial"/>
          <w:sz w:val="28"/>
          <w:szCs w:val="28"/>
        </w:rPr>
      </w:pPr>
      <w:r w:rsidRPr="00EA421F">
        <w:rPr>
          <w:rFonts w:ascii="Arial" w:hAnsi="Arial" w:cs="Arial"/>
          <w:sz w:val="28"/>
          <w:szCs w:val="28"/>
        </w:rPr>
        <w:t>At present, leaders in the healthcare sector face multiple challenges, including financial limitations, upholding high service quality, and ensuring superior standards of care. There is a pressing need to enhance operational efficiency to meet strict safety standards for both caregivers and patients, as well as to introduce innovative IT solutions within today’s healthcare systems</w:t>
      </w:r>
      <w:r w:rsidR="00EA421F">
        <w:rPr>
          <w:rFonts w:ascii="Arial" w:hAnsi="Arial" w:cs="Arial"/>
          <w:b/>
          <w:bCs/>
          <w:sz w:val="28"/>
          <w:szCs w:val="28"/>
        </w:rPr>
        <w:t xml:space="preserve"> (</w:t>
      </w:r>
      <w:r w:rsidR="00900196" w:rsidRPr="00342DC2">
        <w:rPr>
          <w:rFonts w:ascii="Arial" w:hAnsi="Arial" w:cs="Arial"/>
          <w:sz w:val="28"/>
          <w:szCs w:val="28"/>
        </w:rPr>
        <w:t>Alanazi</w:t>
      </w:r>
      <w:r w:rsidR="00342DC2" w:rsidRPr="00342DC2">
        <w:rPr>
          <w:rFonts w:ascii="Arial" w:hAnsi="Arial" w:cs="Arial"/>
          <w:sz w:val="28"/>
          <w:szCs w:val="28"/>
        </w:rPr>
        <w:t>,2022</w:t>
      </w:r>
      <w:r w:rsidR="00342DC2">
        <w:rPr>
          <w:rFonts w:ascii="Arial" w:hAnsi="Arial" w:cs="Arial"/>
          <w:sz w:val="28"/>
          <w:szCs w:val="28"/>
        </w:rPr>
        <w:t>).</w:t>
      </w:r>
    </w:p>
    <w:p w14:paraId="312B671F" w14:textId="691FE84D" w:rsidR="004C1AF2" w:rsidRPr="004C1AF2" w:rsidRDefault="004C1AF2" w:rsidP="00CC26CE">
      <w:pPr>
        <w:pStyle w:val="pdq2pgselectionanchorcontainer"/>
        <w:jc w:val="both"/>
        <w:rPr>
          <w:rFonts w:ascii="Arial" w:hAnsi="Arial" w:cs="Arial"/>
          <w:b/>
          <w:bCs/>
          <w:sz w:val="28"/>
          <w:szCs w:val="28"/>
        </w:rPr>
      </w:pPr>
      <w:r w:rsidRPr="004C1AF2">
        <w:rPr>
          <w:rFonts w:ascii="Arial" w:hAnsi="Arial" w:cs="Arial"/>
          <w:b/>
          <w:bCs/>
          <w:sz w:val="28"/>
          <w:szCs w:val="28"/>
        </w:rPr>
        <w:t>Organizational culture</w:t>
      </w:r>
    </w:p>
    <w:p w14:paraId="21E54DC7" w14:textId="298B6CBE" w:rsidR="00262D27" w:rsidRDefault="00262D27" w:rsidP="00CC26CE">
      <w:pPr>
        <w:pStyle w:val="pdq2pgselectionanchorcontainer"/>
        <w:jc w:val="both"/>
        <w:rPr>
          <w:rFonts w:ascii="Arial" w:hAnsi="Arial" w:cs="Arial"/>
          <w:sz w:val="28"/>
          <w:szCs w:val="28"/>
          <w:shd w:val="clear" w:color="auto" w:fill="FFFFFF"/>
        </w:rPr>
      </w:pPr>
      <w:r w:rsidRPr="00262D27">
        <w:rPr>
          <w:rFonts w:ascii="Arial" w:hAnsi="Arial" w:cs="Arial"/>
          <w:sz w:val="28"/>
          <w:szCs w:val="28"/>
        </w:rPr>
        <w:t>Organizational culture consists of the common values, beliefs, and practices that guide how members of an organization think and act. This cultural foundation affects employee interactions, their relationships with customers, and their approach to daily tasks. In today’s highly competitive business world, recognizing and fostering a strong organizational culture is vital for companies aiming to enhance performance and achieve long-term success</w:t>
      </w:r>
      <w:r w:rsidR="004C1AF2">
        <w:rPr>
          <w:rFonts w:ascii="Arial" w:hAnsi="Arial" w:cs="Arial"/>
          <w:sz w:val="28"/>
          <w:szCs w:val="28"/>
        </w:rPr>
        <w:t xml:space="preserve"> </w:t>
      </w:r>
      <w:r w:rsidR="002D0B45">
        <w:rPr>
          <w:rFonts w:ascii="Arial" w:hAnsi="Arial" w:cs="Arial"/>
          <w:sz w:val="28"/>
          <w:szCs w:val="28"/>
        </w:rPr>
        <w:t>(</w:t>
      </w:r>
      <w:r w:rsidR="002D0B45">
        <w:rPr>
          <w:rFonts w:ascii="Arial" w:hAnsi="Arial" w:cs="Arial"/>
          <w:sz w:val="28"/>
          <w:szCs w:val="28"/>
          <w:shd w:val="clear" w:color="auto" w:fill="FFFFFF"/>
        </w:rPr>
        <w:t>Ghaleb</w:t>
      </w:r>
      <w:r w:rsidR="004C1AF2">
        <w:rPr>
          <w:rFonts w:ascii="Arial" w:hAnsi="Arial" w:cs="Arial"/>
          <w:sz w:val="28"/>
          <w:szCs w:val="28"/>
          <w:shd w:val="clear" w:color="auto" w:fill="FFFFFF"/>
        </w:rPr>
        <w:t>.,2024).</w:t>
      </w:r>
    </w:p>
    <w:p w14:paraId="44849FE9" w14:textId="416F5827" w:rsidR="004C1AF2" w:rsidRDefault="007959A8" w:rsidP="00CC26CE">
      <w:pPr>
        <w:pStyle w:val="pdq2pgselectionanchorcontainer"/>
        <w:jc w:val="both"/>
        <w:rPr>
          <w:rFonts w:ascii="Arial" w:hAnsi="Arial" w:cs="Arial"/>
          <w:sz w:val="28"/>
          <w:szCs w:val="28"/>
          <w:shd w:val="clear" w:color="auto" w:fill="FFFFFF"/>
        </w:rPr>
      </w:pPr>
      <w:r w:rsidRPr="007959A8">
        <w:rPr>
          <w:rFonts w:ascii="Arial" w:hAnsi="Arial" w:cs="Arial"/>
          <w:sz w:val="28"/>
          <w:szCs w:val="28"/>
          <w:shd w:val="clear" w:color="auto" w:fill="FFFFFF"/>
        </w:rPr>
        <w:t xml:space="preserve">An organization’s culture can also be characterized by how flexible it is, a quality shaped by its leadership approach, the extent of employee autonomy, and the level of teamwork. Greater flexibility within a culture has been linked to the promotion of authentic leadership and smoother implementation of quality improvement </w:t>
      </w:r>
      <w:r w:rsidR="00D17F2C" w:rsidRPr="007959A8">
        <w:rPr>
          <w:rFonts w:ascii="Arial" w:hAnsi="Arial" w:cs="Arial"/>
          <w:sz w:val="28"/>
          <w:szCs w:val="28"/>
          <w:shd w:val="clear" w:color="auto" w:fill="FFFFFF"/>
        </w:rPr>
        <w:t>initiatives</w:t>
      </w:r>
      <w:r w:rsidR="00D17F2C">
        <w:rPr>
          <w:rFonts w:ascii="Arial" w:hAnsi="Arial" w:cs="Arial"/>
          <w:sz w:val="28"/>
          <w:szCs w:val="28"/>
          <w:shd w:val="clear" w:color="auto" w:fill="FFFFFF"/>
        </w:rPr>
        <w:t xml:space="preserve"> (</w:t>
      </w:r>
      <w:r w:rsidR="00960B48" w:rsidRPr="00960B48">
        <w:rPr>
          <w:rFonts w:ascii="Arial" w:hAnsi="Arial" w:cs="Arial"/>
          <w:sz w:val="28"/>
          <w:szCs w:val="28"/>
          <w:shd w:val="clear" w:color="auto" w:fill="FFFFFF"/>
        </w:rPr>
        <w:t>Chalmers</w:t>
      </w:r>
      <w:r w:rsidR="00960B48">
        <w:rPr>
          <w:rFonts w:ascii="Arial" w:hAnsi="Arial" w:cs="Arial"/>
          <w:sz w:val="28"/>
          <w:szCs w:val="28"/>
          <w:shd w:val="clear" w:color="auto" w:fill="FFFFFF"/>
        </w:rPr>
        <w:t xml:space="preserve"> et al.,2025).</w:t>
      </w:r>
    </w:p>
    <w:p w14:paraId="418B46DA" w14:textId="064A1917" w:rsidR="00082A0E" w:rsidRPr="00082A0E" w:rsidRDefault="00082A0E" w:rsidP="00CC26CE">
      <w:pPr>
        <w:pStyle w:val="pdq2pgselectionanchorcontainer"/>
        <w:jc w:val="both"/>
        <w:rPr>
          <w:rFonts w:ascii="Arial" w:hAnsi="Arial" w:cs="Arial"/>
          <w:b/>
          <w:bCs/>
          <w:sz w:val="28"/>
          <w:szCs w:val="28"/>
          <w:shd w:val="clear" w:color="auto" w:fill="FFFFFF"/>
        </w:rPr>
      </w:pPr>
      <w:r w:rsidRPr="00082A0E">
        <w:rPr>
          <w:rFonts w:ascii="Arial" w:hAnsi="Arial" w:cs="Arial"/>
          <w:b/>
          <w:bCs/>
          <w:sz w:val="28"/>
          <w:szCs w:val="28"/>
          <w:shd w:val="clear" w:color="auto" w:fill="FFFFFF"/>
        </w:rPr>
        <w:t>Change Management</w:t>
      </w:r>
    </w:p>
    <w:p w14:paraId="23BB9023" w14:textId="7B495011" w:rsidR="000E22B1" w:rsidRPr="00982B99" w:rsidRDefault="00082A0E" w:rsidP="00CC26CE">
      <w:pPr>
        <w:pStyle w:val="pdq2pgselectionanchorcontainer"/>
        <w:jc w:val="both"/>
        <w:rPr>
          <w:rFonts w:ascii="Arial" w:hAnsi="Arial" w:cs="Arial"/>
          <w:sz w:val="28"/>
          <w:szCs w:val="28"/>
          <w:shd w:val="clear" w:color="auto" w:fill="FFFFFF"/>
        </w:rPr>
      </w:pPr>
      <w:r w:rsidRPr="00082A0E">
        <w:rPr>
          <w:rFonts w:ascii="Arial" w:hAnsi="Arial" w:cs="Arial"/>
          <w:sz w:val="28"/>
          <w:szCs w:val="28"/>
          <w:shd w:val="clear" w:color="auto" w:fill="FFFFFF"/>
        </w:rPr>
        <w:t>Change management is an essential process in organizations, focused on updating direction, structure, and skills to address the changing needs of both external and internal customers (Larsson and Thesing, 2024). Every healthcare professional, from frontline staff to top executives, plays a vital part in making change successful. Applying proven approaches from change management theories can increase the chances of success and result in better practical outcomes (Barrow and Annamaraju, 2024</w:t>
      </w:r>
    </w:p>
    <w:p w14:paraId="616E73BB" w14:textId="17795437" w:rsidR="00643F7C" w:rsidRDefault="00604E97" w:rsidP="00755883">
      <w:pPr>
        <w:pStyle w:val="pdq2pgselectionanchorcontainer"/>
        <w:jc w:val="both"/>
        <w:rPr>
          <w:rFonts w:ascii="Arial" w:hAnsi="Arial" w:cs="Arial"/>
          <w:b/>
          <w:bCs/>
          <w:sz w:val="28"/>
          <w:szCs w:val="28"/>
          <w:shd w:val="clear" w:color="auto" w:fill="FFFFFF"/>
        </w:rPr>
      </w:pPr>
      <w:r w:rsidRPr="00C90DD0">
        <w:rPr>
          <w:rFonts w:ascii="Arial" w:hAnsi="Arial" w:cs="Arial"/>
          <w:b/>
          <w:bCs/>
          <w:sz w:val="28"/>
          <w:szCs w:val="28"/>
          <w:shd w:val="clear" w:color="auto" w:fill="FFFFFF"/>
        </w:rPr>
        <w:lastRenderedPageBreak/>
        <w:t>Compar</w:t>
      </w:r>
      <w:r>
        <w:rPr>
          <w:rFonts w:ascii="Arial" w:hAnsi="Arial" w:cs="Arial"/>
          <w:b/>
          <w:bCs/>
          <w:sz w:val="28"/>
          <w:szCs w:val="28"/>
          <w:shd w:val="clear" w:color="auto" w:fill="FFFFFF"/>
        </w:rPr>
        <w:t xml:space="preserve">ison of </w:t>
      </w:r>
      <w:r w:rsidR="00755883" w:rsidRPr="00755883">
        <w:rPr>
          <w:rFonts w:ascii="Arial" w:hAnsi="Arial" w:cs="Arial"/>
          <w:b/>
          <w:bCs/>
          <w:sz w:val="28"/>
          <w:szCs w:val="28"/>
          <w:shd w:val="clear" w:color="auto" w:fill="FFFFFF"/>
        </w:rPr>
        <w:t xml:space="preserve">Kotter's Change </w:t>
      </w:r>
      <w:r w:rsidR="00E638F6" w:rsidRPr="00755883">
        <w:rPr>
          <w:rFonts w:ascii="Arial" w:hAnsi="Arial" w:cs="Arial"/>
          <w:b/>
          <w:bCs/>
          <w:sz w:val="28"/>
          <w:szCs w:val="28"/>
          <w:shd w:val="clear" w:color="auto" w:fill="FFFFFF"/>
        </w:rPr>
        <w:t>Model</w:t>
      </w:r>
      <w:r w:rsidR="00E638F6">
        <w:rPr>
          <w:rFonts w:ascii="Arial" w:hAnsi="Arial" w:cs="Arial"/>
          <w:b/>
          <w:bCs/>
          <w:sz w:val="28"/>
          <w:szCs w:val="28"/>
          <w:shd w:val="clear" w:color="auto" w:fill="FFFFFF"/>
        </w:rPr>
        <w:t>,</w:t>
      </w:r>
      <w:r w:rsidR="00E638F6" w:rsidRPr="00755883">
        <w:rPr>
          <w:rFonts w:ascii="Arial" w:hAnsi="Arial" w:cs="Arial"/>
          <w:b/>
          <w:bCs/>
          <w:sz w:val="28"/>
          <w:szCs w:val="28"/>
          <w:shd w:val="clear" w:color="auto" w:fill="FFFFFF"/>
        </w:rPr>
        <w:t xml:space="preserve"> Transformational</w:t>
      </w:r>
      <w:r w:rsidR="00755883" w:rsidRPr="00755883">
        <w:rPr>
          <w:rFonts w:ascii="Arial" w:hAnsi="Arial" w:cs="Arial"/>
          <w:b/>
          <w:bCs/>
          <w:sz w:val="28"/>
          <w:szCs w:val="28"/>
          <w:shd w:val="clear" w:color="auto" w:fill="FFFFFF"/>
        </w:rPr>
        <w:t xml:space="preserve"> Leadership </w:t>
      </w:r>
      <w:r w:rsidR="00E638F6" w:rsidRPr="00755883">
        <w:rPr>
          <w:rFonts w:ascii="Arial" w:hAnsi="Arial" w:cs="Arial"/>
          <w:b/>
          <w:bCs/>
          <w:sz w:val="28"/>
          <w:szCs w:val="28"/>
          <w:shd w:val="clear" w:color="auto" w:fill="FFFFFF"/>
        </w:rPr>
        <w:t>Theory</w:t>
      </w:r>
      <w:r w:rsidR="00E638F6">
        <w:rPr>
          <w:rFonts w:ascii="Arial" w:hAnsi="Arial" w:cs="Arial"/>
          <w:b/>
          <w:bCs/>
          <w:sz w:val="28"/>
          <w:szCs w:val="28"/>
          <w:shd w:val="clear" w:color="auto" w:fill="FFFFFF"/>
        </w:rPr>
        <w:t>,</w:t>
      </w:r>
      <w:r w:rsidR="00E638F6" w:rsidRPr="00755883">
        <w:rPr>
          <w:rFonts w:ascii="Arial" w:hAnsi="Arial" w:cs="Arial"/>
          <w:b/>
          <w:bCs/>
          <w:sz w:val="28"/>
          <w:szCs w:val="28"/>
          <w:shd w:val="clear" w:color="auto" w:fill="FFFFFF"/>
        </w:rPr>
        <w:t xml:space="preserve"> Organisational</w:t>
      </w:r>
      <w:r w:rsidR="00755883" w:rsidRPr="00755883">
        <w:rPr>
          <w:rFonts w:ascii="Arial" w:hAnsi="Arial" w:cs="Arial"/>
          <w:b/>
          <w:bCs/>
          <w:sz w:val="28"/>
          <w:szCs w:val="28"/>
          <w:shd w:val="clear" w:color="auto" w:fill="FFFFFF"/>
        </w:rPr>
        <w:t xml:space="preserve"> Learning Theory</w:t>
      </w:r>
      <w:r w:rsidR="00E638F6">
        <w:rPr>
          <w:rFonts w:ascii="Arial" w:hAnsi="Arial" w:cs="Arial"/>
          <w:b/>
          <w:bCs/>
          <w:sz w:val="28"/>
          <w:szCs w:val="28"/>
          <w:shd w:val="clear" w:color="auto" w:fill="FFFFFF"/>
        </w:rPr>
        <w:t xml:space="preserve"> and </w:t>
      </w:r>
      <w:r w:rsidR="00755883" w:rsidRPr="00755883">
        <w:rPr>
          <w:rFonts w:ascii="Arial" w:hAnsi="Arial" w:cs="Arial"/>
          <w:b/>
          <w:bCs/>
          <w:sz w:val="28"/>
          <w:szCs w:val="28"/>
          <w:shd w:val="clear" w:color="auto" w:fill="FFFFFF"/>
        </w:rPr>
        <w:t>Dynamic Capability Theory</w:t>
      </w:r>
    </w:p>
    <w:p w14:paraId="33810B38" w14:textId="54FE5616" w:rsidR="00AC38C1" w:rsidRDefault="00AC38C1" w:rsidP="00755883">
      <w:pPr>
        <w:pStyle w:val="pdq2pgselectionanchorcontainer"/>
        <w:jc w:val="both"/>
        <w:rPr>
          <w:rFonts w:ascii="Arial" w:hAnsi="Arial" w:cs="Arial"/>
          <w:sz w:val="28"/>
          <w:szCs w:val="28"/>
          <w:shd w:val="clear" w:color="auto" w:fill="FFFFFF"/>
        </w:rPr>
      </w:pPr>
      <w:r w:rsidRPr="00AC38C1">
        <w:rPr>
          <w:rFonts w:ascii="Arial" w:hAnsi="Arial" w:cs="Arial"/>
          <w:sz w:val="28"/>
          <w:szCs w:val="28"/>
          <w:shd w:val="clear" w:color="auto" w:fill="FFFFFF"/>
        </w:rPr>
        <w:t xml:space="preserve">Kotter’s eight-step framework highlights the key reasons why transformation initiatives often fail and </w:t>
      </w:r>
      <w:r w:rsidRPr="00AC38C1">
        <w:rPr>
          <w:rFonts w:ascii="Arial" w:hAnsi="Arial" w:cs="Arial"/>
          <w:sz w:val="28"/>
          <w:szCs w:val="28"/>
          <w:shd w:val="clear" w:color="auto" w:fill="FFFFFF"/>
        </w:rPr>
        <w:t>have</w:t>
      </w:r>
      <w:r w:rsidRPr="00AC38C1">
        <w:rPr>
          <w:rFonts w:ascii="Arial" w:hAnsi="Arial" w:cs="Arial"/>
          <w:sz w:val="28"/>
          <w:szCs w:val="28"/>
          <w:shd w:val="clear" w:color="auto" w:fill="FFFFFF"/>
        </w:rPr>
        <w:t xml:space="preserve"> gained widespread adoption in both business and public sectors</w:t>
      </w:r>
      <w:r>
        <w:rPr>
          <w:rFonts w:ascii="Arial" w:hAnsi="Arial" w:cs="Arial"/>
          <w:sz w:val="28"/>
          <w:szCs w:val="28"/>
          <w:shd w:val="clear" w:color="auto" w:fill="FFFFFF"/>
        </w:rPr>
        <w:t xml:space="preserve"> </w:t>
      </w:r>
      <w:r w:rsidRPr="004D40D8">
        <w:rPr>
          <w:rFonts w:ascii="Arial" w:hAnsi="Arial" w:cs="Arial"/>
          <w:sz w:val="28"/>
          <w:szCs w:val="28"/>
        </w:rPr>
        <w:t>(Carre</w:t>
      </w:r>
      <w:r>
        <w:rPr>
          <w:rFonts w:ascii="Arial" w:hAnsi="Arial" w:cs="Arial"/>
          <w:sz w:val="28"/>
          <w:szCs w:val="28"/>
        </w:rPr>
        <w:t>n</w:t>
      </w:r>
      <w:r w:rsidRPr="004D40D8">
        <w:rPr>
          <w:rFonts w:ascii="Arial" w:hAnsi="Arial" w:cs="Arial"/>
          <w:sz w:val="28"/>
          <w:szCs w:val="28"/>
        </w:rPr>
        <w:t>o, 2024</w:t>
      </w:r>
      <w:r>
        <w:rPr>
          <w:rFonts w:ascii="Arial" w:hAnsi="Arial" w:cs="Arial"/>
          <w:sz w:val="28"/>
          <w:szCs w:val="28"/>
        </w:rPr>
        <w:t>)</w:t>
      </w:r>
      <w:r w:rsidR="0002235A">
        <w:rPr>
          <w:rFonts w:ascii="Arial" w:hAnsi="Arial" w:cs="Arial"/>
          <w:sz w:val="28"/>
          <w:szCs w:val="28"/>
        </w:rPr>
        <w:t>.</w:t>
      </w:r>
      <w:r w:rsidRPr="00AC38C1">
        <w:rPr>
          <w:rFonts w:ascii="Arial" w:hAnsi="Arial" w:cs="Arial"/>
          <w:sz w:val="28"/>
          <w:szCs w:val="28"/>
          <w:shd w:val="clear" w:color="auto" w:fill="FFFFFF"/>
        </w:rPr>
        <w:t xml:space="preserve">At the same time, transformational leadership plays a crucial role in healthcare, receiving significant attention from researchers and practitioners because of its focus on the skills and commitment of employees, as well as how leaders can encourage, recognize, and nurture the development of their teams (Fragouli and Tourlaki, 2020; Maisyura, 2022). Conversely, Argyris and Schon characterize organizational learning as a systematic approach, wherein individuals or groups work to address the discrepancies between their expectations and actual results, frequently through collaboration and inquiry outside of formal structures. On the other hand, dynamic capabilities, a fundamental concept in organizational theory, emphasize an organization’s capacity to swiftly adapt to evolving environments by enhancing, reorganizing, and modifying its resources and </w:t>
      </w:r>
      <w:r w:rsidR="00FD5D93" w:rsidRPr="00AC38C1">
        <w:rPr>
          <w:rFonts w:ascii="Arial" w:hAnsi="Arial" w:cs="Arial"/>
          <w:sz w:val="28"/>
          <w:szCs w:val="28"/>
          <w:shd w:val="clear" w:color="auto" w:fill="FFFFFF"/>
        </w:rPr>
        <w:t>processes</w:t>
      </w:r>
      <w:r w:rsidR="00FD5D93" w:rsidRPr="00CD715E">
        <w:rPr>
          <w:rFonts w:ascii="Arial" w:hAnsi="Arial" w:cs="Arial"/>
          <w:sz w:val="28"/>
          <w:szCs w:val="28"/>
          <w:shd w:val="clear" w:color="auto" w:fill="FFFFFF"/>
        </w:rPr>
        <w:t xml:space="preserve"> (</w:t>
      </w:r>
      <w:r w:rsidR="00CD715E" w:rsidRPr="00CD715E">
        <w:rPr>
          <w:rFonts w:ascii="Arial" w:hAnsi="Arial" w:cs="Arial"/>
          <w:sz w:val="28"/>
          <w:szCs w:val="28"/>
          <w:shd w:val="clear" w:color="auto" w:fill="FFFFFF"/>
        </w:rPr>
        <w:t>Jocelyn, 2021).</w:t>
      </w:r>
    </w:p>
    <w:p w14:paraId="59185E33" w14:textId="0547F3B6" w:rsidR="00AB2B7C" w:rsidRPr="00AC38C1" w:rsidRDefault="00AB2B7C" w:rsidP="00755883">
      <w:pPr>
        <w:pStyle w:val="pdq2pgselectionanchorcontainer"/>
        <w:jc w:val="both"/>
        <w:rPr>
          <w:rFonts w:ascii="Arial" w:hAnsi="Arial" w:cs="Arial"/>
          <w:sz w:val="28"/>
          <w:szCs w:val="28"/>
          <w:shd w:val="clear" w:color="auto" w:fill="FFFFFF"/>
        </w:rPr>
      </w:pPr>
      <w:r w:rsidRPr="00AB2B7C">
        <w:rPr>
          <w:rFonts w:ascii="Arial" w:hAnsi="Arial" w:cs="Arial"/>
          <w:sz w:val="28"/>
          <w:szCs w:val="28"/>
          <w:shd w:val="clear" w:color="auto" w:fill="FFFFFF"/>
        </w:rPr>
        <w:t>The four viewpoints enhance each other by outlining various elements of effective digital transformation; for instance, Kotter has influenced the methods leaders use to enact and manage change, remaining applicable across different environments. Transformational leadership is acknowledged for motivating individuals to surpass their typical limits and attain outstanding outcomes. Organizational learning, in this context, deviates from traditional perspectives, as it often involves interactions beyond established protocols and is linked to everyday activities. Dynamic capabilities are influenced by the unique business model and specific assets of each organization</w:t>
      </w:r>
      <w:r>
        <w:rPr>
          <w:rFonts w:ascii="Arial" w:hAnsi="Arial" w:cs="Arial"/>
          <w:sz w:val="28"/>
          <w:szCs w:val="28"/>
          <w:shd w:val="clear" w:color="auto" w:fill="FFFFFF"/>
        </w:rPr>
        <w:t xml:space="preserve"> (</w:t>
      </w:r>
      <w:r w:rsidR="009307C6" w:rsidRPr="004D40D8">
        <w:rPr>
          <w:rFonts w:ascii="Arial" w:hAnsi="Arial" w:cs="Arial"/>
          <w:sz w:val="28"/>
          <w:szCs w:val="28"/>
        </w:rPr>
        <w:t>Barak et al., 2021; Otair et al., 2022</w:t>
      </w:r>
      <w:r w:rsidR="004E3618">
        <w:rPr>
          <w:rFonts w:ascii="Arial" w:hAnsi="Arial" w:cs="Arial"/>
          <w:sz w:val="28"/>
          <w:szCs w:val="28"/>
        </w:rPr>
        <w:t>;</w:t>
      </w:r>
      <w:r w:rsidR="007C00EA" w:rsidRPr="007C00EA">
        <w:rPr>
          <w:rFonts w:ascii="Arial" w:hAnsi="Arial" w:cs="Arial"/>
          <w:sz w:val="28"/>
          <w:szCs w:val="28"/>
          <w:shd w:val="clear" w:color="auto" w:fill="FFFFFF"/>
        </w:rPr>
        <w:t xml:space="preserve"> Jocelyn, 2021; Hafit et al., 2022; Carreno, 2024)</w:t>
      </w:r>
      <w:r w:rsidR="007C00EA">
        <w:rPr>
          <w:rFonts w:ascii="Arial" w:hAnsi="Arial" w:cs="Arial"/>
          <w:sz w:val="28"/>
          <w:szCs w:val="28"/>
          <w:shd w:val="clear" w:color="auto" w:fill="FFFFFF"/>
        </w:rPr>
        <w:t>.</w:t>
      </w:r>
    </w:p>
    <w:p w14:paraId="150E7DAA" w14:textId="2CD777B5" w:rsidR="00CD468C" w:rsidRPr="008A6FE3" w:rsidRDefault="00CD468C" w:rsidP="00CD468C">
      <w:pPr>
        <w:pStyle w:val="pdq2pgselectionanchorcontainer"/>
        <w:jc w:val="both"/>
        <w:rPr>
          <w:rFonts w:ascii="Arial" w:hAnsi="Arial" w:cs="Arial"/>
          <w:b/>
          <w:bCs/>
          <w:sz w:val="28"/>
          <w:szCs w:val="28"/>
        </w:rPr>
      </w:pPr>
      <w:r w:rsidRPr="008A6FE3">
        <w:rPr>
          <w:rFonts w:ascii="Arial" w:hAnsi="Arial" w:cs="Arial"/>
          <w:b/>
          <w:bCs/>
          <w:sz w:val="28"/>
          <w:szCs w:val="28"/>
        </w:rPr>
        <w:t xml:space="preserve">Theme 4 </w:t>
      </w:r>
    </w:p>
    <w:p w14:paraId="1E4B4365" w14:textId="18647120" w:rsidR="00CD468C" w:rsidRDefault="00CD468C" w:rsidP="00CD468C">
      <w:pPr>
        <w:pStyle w:val="pdq2pgselectionanchorcontainer"/>
        <w:jc w:val="both"/>
        <w:rPr>
          <w:rFonts w:ascii="Arial" w:hAnsi="Arial" w:cs="Arial"/>
          <w:b/>
          <w:bCs/>
          <w:sz w:val="28"/>
          <w:szCs w:val="28"/>
        </w:rPr>
      </w:pPr>
      <w:r w:rsidRPr="008A6FE3">
        <w:rPr>
          <w:rFonts w:ascii="Arial" w:hAnsi="Arial" w:cs="Arial"/>
          <w:b/>
          <w:bCs/>
          <w:sz w:val="28"/>
          <w:szCs w:val="28"/>
        </w:rPr>
        <w:t>Research Philosophy in Digital Transformation Researc</w:t>
      </w:r>
      <w:r w:rsidR="008A6FE3" w:rsidRPr="008A6FE3">
        <w:rPr>
          <w:rFonts w:ascii="Arial" w:hAnsi="Arial" w:cs="Arial"/>
          <w:b/>
          <w:bCs/>
          <w:sz w:val="28"/>
          <w:szCs w:val="28"/>
        </w:rPr>
        <w:t>h</w:t>
      </w:r>
    </w:p>
    <w:p w14:paraId="485EAC9B" w14:textId="0096786E" w:rsidR="008A6FE3" w:rsidRDefault="003B1984" w:rsidP="00CD468C">
      <w:pPr>
        <w:pStyle w:val="pdq2pgselectionanchorcontainer"/>
        <w:jc w:val="both"/>
        <w:rPr>
          <w:rFonts w:ascii="Arial" w:hAnsi="Arial" w:cs="Arial"/>
          <w:sz w:val="28"/>
          <w:szCs w:val="28"/>
        </w:rPr>
      </w:pPr>
      <w:r w:rsidRPr="003B1984">
        <w:rPr>
          <w:rFonts w:ascii="Arial" w:hAnsi="Arial" w:cs="Arial"/>
          <w:sz w:val="28"/>
          <w:szCs w:val="28"/>
        </w:rPr>
        <w:t xml:space="preserve">Philosophy has traditionally offered a conceptual framework for interpreting major sociocultural processes and phenomena (Williams &amp; Piccinini, 2024). Earlier philosophical inquiry into digital transformation concentrated primarily on its cognitive-informational and cognitive-interpretive dimensions. Contemporary society, however, is increasingly shaped by innovation-led development. Philosophy must therefore respond to the changing worldview requirements of individuals and </w:t>
      </w:r>
      <w:r w:rsidRPr="003B1984">
        <w:rPr>
          <w:rFonts w:ascii="Arial" w:hAnsi="Arial" w:cs="Arial"/>
          <w:sz w:val="28"/>
          <w:szCs w:val="28"/>
        </w:rPr>
        <w:lastRenderedPageBreak/>
        <w:t>communities amid continuing informational and technological advancement. In the modern age, truth depends not solely upon established facts and explanations, but also upon anticipated pathways of development (Johnson et al., 2020). These sociocultural priorities encourage future philosophy to emphasise forecasting emerging possibilities instead of merely interpreting established cultural and historical experience.</w:t>
      </w:r>
    </w:p>
    <w:p w14:paraId="7D629776" w14:textId="6ED73E57" w:rsidR="00802403" w:rsidRDefault="00C6500B" w:rsidP="00C6500B">
      <w:pPr>
        <w:pStyle w:val="pdq2pgselectionanchorcontainer"/>
        <w:jc w:val="both"/>
        <w:rPr>
          <w:rFonts w:ascii="Arial" w:hAnsi="Arial" w:cs="Arial"/>
          <w:b/>
          <w:bCs/>
          <w:sz w:val="28"/>
          <w:szCs w:val="28"/>
        </w:rPr>
      </w:pPr>
      <w:r w:rsidRPr="005622A5">
        <w:rPr>
          <w:rFonts w:ascii="Arial" w:hAnsi="Arial" w:cs="Arial"/>
          <w:b/>
          <w:bCs/>
          <w:sz w:val="28"/>
          <w:szCs w:val="28"/>
        </w:rPr>
        <w:t xml:space="preserve">Positivism, Post-positivism, Interpretivism, Critical Realism and </w:t>
      </w:r>
      <w:r w:rsidR="005622A5" w:rsidRPr="005622A5">
        <w:rPr>
          <w:rFonts w:ascii="Arial" w:hAnsi="Arial" w:cs="Arial"/>
          <w:b/>
          <w:bCs/>
          <w:sz w:val="28"/>
          <w:szCs w:val="28"/>
        </w:rPr>
        <w:t>Pragmatism comparison</w:t>
      </w:r>
    </w:p>
    <w:p w14:paraId="160D430F" w14:textId="26F542EE" w:rsidR="00E2785F" w:rsidRDefault="00E2785F" w:rsidP="00C6500B">
      <w:pPr>
        <w:pStyle w:val="pdq2pgselectionanchorcontainer"/>
        <w:jc w:val="both"/>
        <w:rPr>
          <w:rFonts w:ascii="Arial" w:hAnsi="Arial" w:cs="Arial"/>
          <w:sz w:val="28"/>
          <w:szCs w:val="28"/>
        </w:rPr>
      </w:pPr>
      <w:r w:rsidRPr="00E2785F">
        <w:rPr>
          <w:rFonts w:ascii="Arial" w:hAnsi="Arial" w:cs="Arial"/>
          <w:sz w:val="28"/>
          <w:szCs w:val="28"/>
        </w:rPr>
        <w:t>Positivism emphasizes the analysis of observable social phenomena to discover patterns that can support wider generalizations.</w:t>
      </w:r>
      <w:r w:rsidR="00436D7C" w:rsidRPr="00436D7C">
        <w:t xml:space="preserve"> </w:t>
      </w:r>
      <w:r w:rsidR="00436D7C" w:rsidRPr="00436D7C">
        <w:rPr>
          <w:rFonts w:ascii="Arial" w:hAnsi="Arial" w:cs="Arial"/>
          <w:sz w:val="28"/>
          <w:szCs w:val="28"/>
        </w:rPr>
        <w:t xml:space="preserve">This method presumes that phenomena function based on universal principles and can be accurately quantified through organized observation and </w:t>
      </w:r>
      <w:r w:rsidR="00057371" w:rsidRPr="00436D7C">
        <w:rPr>
          <w:rFonts w:ascii="Arial" w:hAnsi="Arial" w:cs="Arial"/>
          <w:sz w:val="28"/>
          <w:szCs w:val="28"/>
        </w:rPr>
        <w:t>experimentation.</w:t>
      </w:r>
      <w:r w:rsidR="00057371" w:rsidRPr="00E2785F">
        <w:rPr>
          <w:rFonts w:ascii="Arial" w:hAnsi="Arial" w:cs="Arial"/>
          <w:sz w:val="28"/>
          <w:szCs w:val="28"/>
        </w:rPr>
        <w:t xml:space="preserve"> In</w:t>
      </w:r>
      <w:r w:rsidRPr="00E2785F">
        <w:rPr>
          <w:rFonts w:ascii="Arial" w:hAnsi="Arial" w:cs="Arial"/>
          <w:sz w:val="28"/>
          <w:szCs w:val="28"/>
        </w:rPr>
        <w:t xml:space="preserve"> contrast, interpretivism acknowledges that humans are distinct from physical objects and therefore cannot be studied in the same manner as natural occurrences (Alharahshah and Pius, 2020).</w:t>
      </w:r>
      <w:r w:rsidR="009F2EAE" w:rsidRPr="009F2EAE">
        <w:rPr>
          <w:rFonts w:ascii="Arial" w:hAnsi="Arial" w:cs="Arial"/>
          <w:sz w:val="28"/>
          <w:szCs w:val="28"/>
        </w:rPr>
        <w:t xml:space="preserve"> </w:t>
      </w:r>
      <w:r w:rsidR="009F2EAE" w:rsidRPr="00E17EDD">
        <w:rPr>
          <w:rFonts w:ascii="Arial" w:hAnsi="Arial" w:cs="Arial"/>
          <w:sz w:val="28"/>
          <w:szCs w:val="28"/>
        </w:rPr>
        <w:t xml:space="preserve">This approach emphasizes acknowledging the wide range of human experiences and accepts that multiple, equally legitimate realities may exist, depending on people’s </w:t>
      </w:r>
      <w:r w:rsidR="009F2EAE" w:rsidRPr="00E17EDD">
        <w:rPr>
          <w:rFonts w:ascii="Arial" w:hAnsi="Arial" w:cs="Arial"/>
          <w:sz w:val="28"/>
          <w:szCs w:val="28"/>
        </w:rPr>
        <w:t>viewpoints.</w:t>
      </w:r>
      <w:r w:rsidR="009F2EAE" w:rsidRPr="00E2785F">
        <w:rPr>
          <w:rFonts w:ascii="Arial" w:hAnsi="Arial" w:cs="Arial"/>
          <w:sz w:val="28"/>
          <w:szCs w:val="28"/>
        </w:rPr>
        <w:t xml:space="preserve"> Meanwhile</w:t>
      </w:r>
      <w:r w:rsidRPr="00E2785F">
        <w:rPr>
          <w:rFonts w:ascii="Arial" w:hAnsi="Arial" w:cs="Arial"/>
          <w:sz w:val="28"/>
          <w:szCs w:val="28"/>
        </w:rPr>
        <w:t>, post-positivism provides a more sophisticated perspective on research, particularly concerning the role of values</w:t>
      </w:r>
      <w:r w:rsidR="00CD1404">
        <w:rPr>
          <w:rFonts w:ascii="Arial" w:hAnsi="Arial" w:cs="Arial"/>
          <w:sz w:val="28"/>
          <w:szCs w:val="28"/>
        </w:rPr>
        <w:t xml:space="preserve"> </w:t>
      </w:r>
      <w:r w:rsidRPr="00E2785F">
        <w:rPr>
          <w:rFonts w:ascii="Arial" w:hAnsi="Arial" w:cs="Arial"/>
          <w:sz w:val="28"/>
          <w:szCs w:val="28"/>
        </w:rPr>
        <w:t>(Pretorius, 2024). Pragmatism, in contrast, promotes adaptability in research approaches, suggesting that methods should be chosen based on their effectiveness in addressing the research question. Lastly, critical realism presents a multi-layered interpretation of reality, striving to reconcile the gap between objective and subjective knowledge (Pretorius, 2024).</w:t>
      </w:r>
    </w:p>
    <w:p w14:paraId="148E288C" w14:textId="3D209EF1" w:rsidR="00092320" w:rsidRDefault="00092320" w:rsidP="00C6500B">
      <w:pPr>
        <w:pStyle w:val="pdq2pgselectionanchorcontainer"/>
        <w:jc w:val="both"/>
        <w:rPr>
          <w:rFonts w:ascii="Arial" w:hAnsi="Arial" w:cs="Arial"/>
          <w:sz w:val="28"/>
          <w:szCs w:val="28"/>
        </w:rPr>
      </w:pPr>
      <w:r w:rsidRPr="00092320">
        <w:rPr>
          <w:rFonts w:ascii="Arial" w:hAnsi="Arial" w:cs="Arial"/>
          <w:sz w:val="28"/>
          <w:szCs w:val="28"/>
        </w:rPr>
        <w:t>The literature on digital transformation primarily employs quantitative methods and post-positivist approaches, which suggest that an objective reality can be analy</w:t>
      </w:r>
      <w:r w:rsidR="002E2302">
        <w:rPr>
          <w:rFonts w:ascii="Arial" w:hAnsi="Arial" w:cs="Arial"/>
          <w:sz w:val="28"/>
          <w:szCs w:val="28"/>
        </w:rPr>
        <w:t>s</w:t>
      </w:r>
      <w:r w:rsidRPr="00092320">
        <w:rPr>
          <w:rFonts w:ascii="Arial" w:hAnsi="Arial" w:cs="Arial"/>
          <w:sz w:val="28"/>
          <w:szCs w:val="28"/>
        </w:rPr>
        <w:t xml:space="preserve">ed and comprehended; however, it also recognizes that complete objectivity cannot be attained, as all research is subject to various biases and constraints. This is accomplished by evaluating technology adoption, digital capabilities, and organizational performance, but it may neglect factors such as workplace culture and power </w:t>
      </w:r>
      <w:r w:rsidR="002E2302" w:rsidRPr="00092320">
        <w:rPr>
          <w:rFonts w:ascii="Arial" w:hAnsi="Arial" w:cs="Arial"/>
          <w:sz w:val="28"/>
          <w:szCs w:val="28"/>
        </w:rPr>
        <w:t>dynamics</w:t>
      </w:r>
      <w:r w:rsidR="002E2302" w:rsidRPr="00E2785F">
        <w:rPr>
          <w:rFonts w:ascii="Arial" w:hAnsi="Arial" w:cs="Arial"/>
          <w:sz w:val="28"/>
          <w:szCs w:val="28"/>
        </w:rPr>
        <w:t xml:space="preserve"> (</w:t>
      </w:r>
      <w:r w:rsidR="002E2302" w:rsidRPr="00E2785F">
        <w:rPr>
          <w:rFonts w:ascii="Arial" w:hAnsi="Arial" w:cs="Arial"/>
          <w:sz w:val="28"/>
          <w:szCs w:val="28"/>
        </w:rPr>
        <w:t>Pretorius, 2024).</w:t>
      </w:r>
    </w:p>
    <w:p w14:paraId="0EC5A1B5" w14:textId="6D2E0AF2" w:rsidR="00E40FB1" w:rsidRDefault="0056526C" w:rsidP="00CD468C">
      <w:pPr>
        <w:pStyle w:val="pdq2pgselectionanchorcontainer"/>
        <w:jc w:val="both"/>
        <w:rPr>
          <w:rFonts w:ascii="Arial" w:hAnsi="Arial" w:cs="Arial"/>
          <w:b/>
          <w:bCs/>
          <w:sz w:val="28"/>
          <w:szCs w:val="28"/>
        </w:rPr>
      </w:pPr>
      <w:r>
        <w:rPr>
          <w:rFonts w:ascii="Arial" w:hAnsi="Arial" w:cs="Arial"/>
          <w:b/>
          <w:bCs/>
          <w:sz w:val="28"/>
          <w:szCs w:val="28"/>
        </w:rPr>
        <w:t>P</w:t>
      </w:r>
      <w:r w:rsidRPr="0056526C">
        <w:rPr>
          <w:rFonts w:ascii="Arial" w:hAnsi="Arial" w:cs="Arial"/>
          <w:b/>
          <w:bCs/>
          <w:sz w:val="28"/>
          <w:szCs w:val="28"/>
        </w:rPr>
        <w:t>hilosophical assumptions influence</w:t>
      </w:r>
      <w:r w:rsidR="007365A3">
        <w:rPr>
          <w:rFonts w:ascii="Arial" w:hAnsi="Arial" w:cs="Arial"/>
          <w:b/>
          <w:bCs/>
          <w:sz w:val="28"/>
          <w:szCs w:val="28"/>
        </w:rPr>
        <w:t>,</w:t>
      </w:r>
    </w:p>
    <w:p w14:paraId="7F96782F" w14:textId="59AE3F99" w:rsidR="00E210A7" w:rsidRDefault="00E210A7" w:rsidP="00CD468C">
      <w:pPr>
        <w:pStyle w:val="pdq2pgselectionanchorcontainer"/>
        <w:jc w:val="both"/>
        <w:rPr>
          <w:rFonts w:ascii="Arial" w:hAnsi="Arial" w:cs="Arial"/>
          <w:b/>
          <w:bCs/>
          <w:sz w:val="28"/>
          <w:szCs w:val="28"/>
        </w:rPr>
      </w:pPr>
      <w:r>
        <w:rPr>
          <w:rFonts w:ascii="Arial" w:hAnsi="Arial" w:cs="Arial"/>
          <w:b/>
          <w:bCs/>
          <w:sz w:val="28"/>
          <w:szCs w:val="28"/>
        </w:rPr>
        <w:t>Research Design</w:t>
      </w:r>
    </w:p>
    <w:p w14:paraId="55C7E51B" w14:textId="6BCDBF54" w:rsidR="00E210A7" w:rsidRPr="00290A11" w:rsidRDefault="00290A11" w:rsidP="00CD468C">
      <w:pPr>
        <w:pStyle w:val="pdq2pgselectionanchorcontainer"/>
        <w:jc w:val="both"/>
        <w:rPr>
          <w:rFonts w:ascii="Arial" w:hAnsi="Arial" w:cs="Arial"/>
          <w:sz w:val="28"/>
          <w:szCs w:val="28"/>
        </w:rPr>
      </w:pPr>
      <w:r w:rsidRPr="00290A11">
        <w:rPr>
          <w:rFonts w:ascii="Arial" w:hAnsi="Arial" w:cs="Arial"/>
          <w:sz w:val="28"/>
          <w:szCs w:val="28"/>
        </w:rPr>
        <w:t xml:space="preserve">Each problem or solution is grounded in its own ontology, epistemology, and axiology. Together, these elements shape the research philosophy, </w:t>
      </w:r>
      <w:r w:rsidRPr="00290A11">
        <w:rPr>
          <w:rFonts w:ascii="Arial" w:hAnsi="Arial" w:cs="Arial"/>
          <w:sz w:val="28"/>
          <w:szCs w:val="28"/>
        </w:rPr>
        <w:lastRenderedPageBreak/>
        <w:t xml:space="preserve">which guides the creation of research questions, hypotheses, or a combination of both relevant to the issue at hand. Since both the research philosophy and the research questions or hypotheses arise from the same foundational concepts, they should remain conceptually aligned. The research design is then developed to address these specific questions or </w:t>
      </w:r>
      <w:r w:rsidR="00F341E8" w:rsidRPr="00290A11">
        <w:rPr>
          <w:rFonts w:ascii="Arial" w:hAnsi="Arial" w:cs="Arial"/>
          <w:sz w:val="28"/>
          <w:szCs w:val="28"/>
        </w:rPr>
        <w:t>hypotheses</w:t>
      </w:r>
      <w:r w:rsidR="00F341E8">
        <w:rPr>
          <w:rFonts w:ascii="Arial" w:hAnsi="Arial" w:cs="Arial"/>
          <w:sz w:val="28"/>
          <w:szCs w:val="28"/>
        </w:rPr>
        <w:t xml:space="preserve"> (</w:t>
      </w:r>
      <w:r w:rsidR="00F341E8" w:rsidRPr="00F341E8">
        <w:rPr>
          <w:rFonts w:ascii="Arial" w:hAnsi="Arial" w:cs="Arial"/>
          <w:sz w:val="28"/>
          <w:szCs w:val="28"/>
        </w:rPr>
        <w:t>Pradeep</w:t>
      </w:r>
      <w:r w:rsidR="00F341E8">
        <w:rPr>
          <w:rFonts w:ascii="Arial" w:hAnsi="Arial" w:cs="Arial"/>
          <w:sz w:val="28"/>
          <w:szCs w:val="28"/>
        </w:rPr>
        <w:t>.,2021).</w:t>
      </w:r>
    </w:p>
    <w:p w14:paraId="753B653C" w14:textId="60CB112B" w:rsidR="007365A3" w:rsidRDefault="007365A3" w:rsidP="00CD468C">
      <w:pPr>
        <w:pStyle w:val="pdq2pgselectionanchorcontainer"/>
        <w:jc w:val="both"/>
        <w:rPr>
          <w:rFonts w:ascii="Arial" w:hAnsi="Arial" w:cs="Arial"/>
          <w:b/>
          <w:bCs/>
          <w:sz w:val="28"/>
          <w:szCs w:val="28"/>
        </w:rPr>
      </w:pPr>
      <w:r>
        <w:rPr>
          <w:rFonts w:ascii="Arial" w:hAnsi="Arial" w:cs="Arial"/>
          <w:b/>
          <w:bCs/>
          <w:sz w:val="28"/>
          <w:szCs w:val="28"/>
        </w:rPr>
        <w:t>D</w:t>
      </w:r>
      <w:r w:rsidRPr="007365A3">
        <w:rPr>
          <w:rFonts w:ascii="Arial" w:hAnsi="Arial" w:cs="Arial"/>
          <w:b/>
          <w:bCs/>
          <w:sz w:val="28"/>
          <w:szCs w:val="28"/>
        </w:rPr>
        <w:t xml:space="preserve">igital transformation research  </w:t>
      </w:r>
    </w:p>
    <w:p w14:paraId="42ED8431" w14:textId="742C7FAB" w:rsidR="001C01D1" w:rsidRDefault="00984AE3" w:rsidP="00CD468C">
      <w:pPr>
        <w:pStyle w:val="pdq2pgselectionanchorcontainer"/>
        <w:jc w:val="both"/>
        <w:rPr>
          <w:rFonts w:ascii="Arial" w:hAnsi="Arial" w:cs="Arial"/>
          <w:sz w:val="28"/>
          <w:szCs w:val="28"/>
        </w:rPr>
      </w:pPr>
      <w:r w:rsidRPr="00984AE3">
        <w:rPr>
          <w:rFonts w:ascii="Arial" w:hAnsi="Arial" w:cs="Arial"/>
          <w:sz w:val="28"/>
          <w:szCs w:val="28"/>
        </w:rPr>
        <w:t>Describing digital transformation from a philosophical perspective draws attention to the inherent challenges of reconciling diverse philosophical viewpoints and worldviews. Typically, digitalisation is seen as aligning with forward-thinking scientific and technological perspectives on its potential. Yet, a deeper exploration of its axiological, ethical, and anthropological aspects uncovers a range of concerns about how digitalisation’s guiding principles fit with societal values and the growth of individuals</w:t>
      </w:r>
      <w:r w:rsidR="006F39E2">
        <w:rPr>
          <w:rFonts w:ascii="Arial" w:hAnsi="Arial" w:cs="Arial"/>
          <w:b/>
          <w:bCs/>
          <w:sz w:val="28"/>
          <w:szCs w:val="28"/>
        </w:rPr>
        <w:t xml:space="preserve"> </w:t>
      </w:r>
      <w:r w:rsidR="006F39E2" w:rsidRPr="00884B37">
        <w:rPr>
          <w:rFonts w:ascii="Arial" w:hAnsi="Arial" w:cs="Arial"/>
          <w:sz w:val="28"/>
          <w:szCs w:val="28"/>
        </w:rPr>
        <w:t>(Buongior</w:t>
      </w:r>
      <w:r w:rsidR="00884B37" w:rsidRPr="00884B37">
        <w:rPr>
          <w:rFonts w:ascii="Arial" w:hAnsi="Arial" w:cs="Arial"/>
          <w:sz w:val="28"/>
          <w:szCs w:val="28"/>
        </w:rPr>
        <w:t xml:space="preserve"> </w:t>
      </w:r>
      <w:r w:rsidR="006F39E2" w:rsidRPr="00884B37">
        <w:rPr>
          <w:rFonts w:ascii="Arial" w:hAnsi="Arial" w:cs="Arial"/>
          <w:sz w:val="28"/>
          <w:szCs w:val="28"/>
        </w:rPr>
        <w:t>&amp;</w:t>
      </w:r>
      <w:r w:rsidR="00884B37" w:rsidRPr="00884B37">
        <w:rPr>
          <w:rFonts w:ascii="Arial" w:hAnsi="Arial" w:cs="Arial"/>
          <w:sz w:val="28"/>
          <w:szCs w:val="28"/>
        </w:rPr>
        <w:t xml:space="preserve"> </w:t>
      </w:r>
      <w:r w:rsidR="006F39E2" w:rsidRPr="00884B37">
        <w:rPr>
          <w:rFonts w:ascii="Arial" w:hAnsi="Arial" w:cs="Arial"/>
          <w:sz w:val="28"/>
          <w:szCs w:val="28"/>
        </w:rPr>
        <w:t>Chiaramonte,</w:t>
      </w:r>
      <w:r w:rsidR="006F39E2" w:rsidRPr="00884B37">
        <w:rPr>
          <w:rFonts w:ascii="Arial" w:hAnsi="Arial" w:cs="Arial"/>
          <w:sz w:val="28"/>
          <w:szCs w:val="28"/>
        </w:rPr>
        <w:tab/>
        <w:t>2024).</w:t>
      </w:r>
    </w:p>
    <w:p w14:paraId="05605B3B" w14:textId="0FBCD0CB" w:rsidR="001C01D1" w:rsidRPr="001C01D1" w:rsidRDefault="001C01D1" w:rsidP="00CD468C">
      <w:pPr>
        <w:pStyle w:val="pdq2pgselectionanchorcontainer"/>
        <w:jc w:val="both"/>
        <w:rPr>
          <w:rFonts w:ascii="Arial" w:hAnsi="Arial" w:cs="Arial"/>
          <w:b/>
          <w:bCs/>
          <w:sz w:val="28"/>
          <w:szCs w:val="28"/>
        </w:rPr>
      </w:pPr>
      <w:r w:rsidRPr="001C01D1">
        <w:rPr>
          <w:rFonts w:ascii="Arial" w:hAnsi="Arial" w:cs="Arial"/>
          <w:b/>
          <w:bCs/>
          <w:sz w:val="28"/>
          <w:szCs w:val="28"/>
        </w:rPr>
        <w:t>Organisational studies</w:t>
      </w:r>
    </w:p>
    <w:p w14:paraId="53F3F346" w14:textId="615147F1" w:rsidR="001C01D1" w:rsidRDefault="001C01D1" w:rsidP="00CD468C">
      <w:pPr>
        <w:pStyle w:val="pdq2pgselectionanchorcontainer"/>
        <w:jc w:val="both"/>
        <w:rPr>
          <w:rFonts w:ascii="Arial" w:hAnsi="Arial" w:cs="Arial"/>
          <w:sz w:val="28"/>
          <w:szCs w:val="28"/>
        </w:rPr>
      </w:pPr>
      <w:r w:rsidRPr="001C01D1">
        <w:rPr>
          <w:rFonts w:ascii="Arial" w:hAnsi="Arial" w:cs="Arial"/>
          <w:sz w:val="28"/>
          <w:szCs w:val="28"/>
        </w:rPr>
        <w:t>Critical realism has been widely applied across numerous research fields. When adopting this paradigm for organizational or management research, it is essential to have a thorough understanding of its philosophical foundations while designing the research methodology</w:t>
      </w:r>
      <w:r w:rsidR="00143B18">
        <w:rPr>
          <w:rFonts w:ascii="Arial" w:hAnsi="Arial" w:cs="Arial"/>
          <w:sz w:val="28"/>
          <w:szCs w:val="28"/>
        </w:rPr>
        <w:t xml:space="preserve"> </w:t>
      </w:r>
      <w:r>
        <w:rPr>
          <w:rFonts w:ascii="Arial" w:hAnsi="Arial" w:cs="Arial"/>
          <w:sz w:val="28"/>
          <w:szCs w:val="28"/>
        </w:rPr>
        <w:t>(</w:t>
      </w:r>
      <w:r w:rsidR="00143B18" w:rsidRPr="00143B18">
        <w:rPr>
          <w:rFonts w:ascii="Arial" w:hAnsi="Arial" w:cs="Arial"/>
          <w:sz w:val="28"/>
          <w:szCs w:val="28"/>
        </w:rPr>
        <w:t>Alderson</w:t>
      </w:r>
      <w:r w:rsidR="00143B18">
        <w:rPr>
          <w:rFonts w:ascii="Arial" w:hAnsi="Arial" w:cs="Arial"/>
          <w:sz w:val="28"/>
          <w:szCs w:val="28"/>
        </w:rPr>
        <w:t>.,2023).</w:t>
      </w:r>
    </w:p>
    <w:p w14:paraId="2F8B9362" w14:textId="45E368F5" w:rsidR="006232C6" w:rsidRPr="00317DF6" w:rsidRDefault="006232C6" w:rsidP="00CD468C">
      <w:pPr>
        <w:pStyle w:val="pdq2pgselectionanchorcontainer"/>
        <w:jc w:val="both"/>
        <w:rPr>
          <w:rFonts w:ascii="Arial" w:hAnsi="Arial" w:cs="Arial"/>
          <w:b/>
          <w:bCs/>
          <w:sz w:val="28"/>
          <w:szCs w:val="28"/>
        </w:rPr>
      </w:pPr>
      <w:r w:rsidRPr="00317DF6">
        <w:rPr>
          <w:rFonts w:ascii="Arial" w:hAnsi="Arial" w:cs="Arial"/>
          <w:b/>
          <w:bCs/>
          <w:sz w:val="28"/>
          <w:szCs w:val="28"/>
        </w:rPr>
        <w:t xml:space="preserve">Healthcare </w:t>
      </w:r>
      <w:r w:rsidR="00317DF6" w:rsidRPr="00317DF6">
        <w:rPr>
          <w:rFonts w:ascii="Arial" w:hAnsi="Arial" w:cs="Arial"/>
          <w:b/>
          <w:bCs/>
          <w:sz w:val="28"/>
          <w:szCs w:val="28"/>
        </w:rPr>
        <w:t>Management</w:t>
      </w:r>
    </w:p>
    <w:p w14:paraId="6EB752C1" w14:textId="5EFDA0D7" w:rsidR="006232C6" w:rsidRDefault="006232C6" w:rsidP="00CD468C">
      <w:pPr>
        <w:pStyle w:val="pdq2pgselectionanchorcontainer"/>
        <w:jc w:val="both"/>
        <w:rPr>
          <w:rFonts w:ascii="Arial" w:hAnsi="Arial" w:cs="Arial"/>
          <w:sz w:val="28"/>
          <w:szCs w:val="28"/>
        </w:rPr>
      </w:pPr>
      <w:r w:rsidRPr="006232C6">
        <w:rPr>
          <w:rFonts w:ascii="Arial" w:hAnsi="Arial" w:cs="Arial"/>
          <w:sz w:val="28"/>
          <w:szCs w:val="28"/>
        </w:rPr>
        <w:t>In the field of management, values often relate to organizational responsibility, stakeholder interests, and ethical business practices. Clearly articulating one's axiological perspective fosters trust, as it demonstrates that the research is approached responsibly and that interpretations are made with an understanding of possible biases or underlying goals. Having a solid philosophical foundation is especially crucial in areas like healthcare and management, where ethical considerations and human factors are closely connected to technical and empirical matters</w:t>
      </w:r>
      <w:r w:rsidR="00C6221E">
        <w:rPr>
          <w:rFonts w:ascii="Arial" w:hAnsi="Arial" w:cs="Arial"/>
          <w:sz w:val="28"/>
          <w:szCs w:val="28"/>
        </w:rPr>
        <w:t xml:space="preserve"> (</w:t>
      </w:r>
      <w:r w:rsidR="00C6221E" w:rsidRPr="00C6221E">
        <w:rPr>
          <w:rFonts w:ascii="Arial" w:hAnsi="Arial" w:cs="Arial"/>
          <w:sz w:val="28"/>
          <w:szCs w:val="28"/>
        </w:rPr>
        <w:t>Neubert</w:t>
      </w:r>
      <w:r w:rsidR="00C6221E">
        <w:rPr>
          <w:rFonts w:ascii="Arial" w:hAnsi="Arial" w:cs="Arial"/>
          <w:sz w:val="28"/>
          <w:szCs w:val="28"/>
        </w:rPr>
        <w:t>.,2025).</w:t>
      </w:r>
    </w:p>
    <w:p w14:paraId="6FD6608D" w14:textId="656435F8" w:rsidR="001B3340" w:rsidRPr="001B3340" w:rsidRDefault="001B3340" w:rsidP="001B3340">
      <w:pPr>
        <w:pStyle w:val="pdq2pgselectionanchorcontainer"/>
        <w:jc w:val="both"/>
        <w:rPr>
          <w:rFonts w:ascii="Arial" w:hAnsi="Arial" w:cs="Arial"/>
          <w:b/>
          <w:bCs/>
          <w:sz w:val="28"/>
          <w:szCs w:val="28"/>
        </w:rPr>
      </w:pPr>
      <w:r w:rsidRPr="001B3340">
        <w:rPr>
          <w:rFonts w:ascii="Arial" w:hAnsi="Arial" w:cs="Arial"/>
          <w:b/>
          <w:bCs/>
          <w:sz w:val="28"/>
          <w:szCs w:val="28"/>
        </w:rPr>
        <w:t xml:space="preserve">Theme 5 </w:t>
      </w:r>
    </w:p>
    <w:p w14:paraId="243B8200" w14:textId="383F0AF0" w:rsidR="001B3340" w:rsidRDefault="001B3340" w:rsidP="001B3340">
      <w:pPr>
        <w:pStyle w:val="pdq2pgselectionanchorcontainer"/>
        <w:jc w:val="both"/>
        <w:rPr>
          <w:rFonts w:ascii="Arial" w:hAnsi="Arial" w:cs="Arial"/>
          <w:b/>
          <w:bCs/>
          <w:sz w:val="28"/>
          <w:szCs w:val="28"/>
        </w:rPr>
      </w:pPr>
      <w:r w:rsidRPr="001B3340">
        <w:rPr>
          <w:rFonts w:ascii="Arial" w:hAnsi="Arial" w:cs="Arial"/>
          <w:b/>
          <w:bCs/>
          <w:sz w:val="28"/>
          <w:szCs w:val="28"/>
        </w:rPr>
        <w:t>Ethics, Governance and Digital Healthcare</w:t>
      </w:r>
    </w:p>
    <w:p w14:paraId="62843ECB" w14:textId="4D88BC38" w:rsidR="00C31787" w:rsidRDefault="00C31787" w:rsidP="00330453">
      <w:pPr>
        <w:pStyle w:val="pdq2pgselectionanchorcontainer"/>
        <w:jc w:val="both"/>
        <w:rPr>
          <w:rFonts w:ascii="Arial" w:hAnsi="Arial" w:cs="Arial"/>
          <w:b/>
          <w:bCs/>
          <w:sz w:val="28"/>
          <w:szCs w:val="28"/>
        </w:rPr>
      </w:pPr>
      <w:r>
        <w:rPr>
          <w:rFonts w:ascii="Arial" w:hAnsi="Arial" w:cs="Arial"/>
          <w:b/>
          <w:bCs/>
          <w:sz w:val="28"/>
          <w:szCs w:val="28"/>
        </w:rPr>
        <w:t>P</w:t>
      </w:r>
      <w:r w:rsidRPr="00C31787">
        <w:rPr>
          <w:rFonts w:ascii="Arial" w:hAnsi="Arial" w:cs="Arial"/>
          <w:b/>
          <w:bCs/>
          <w:sz w:val="28"/>
          <w:szCs w:val="28"/>
        </w:rPr>
        <w:t>atient privac</w:t>
      </w:r>
      <w:r>
        <w:rPr>
          <w:rFonts w:ascii="Arial" w:hAnsi="Arial" w:cs="Arial"/>
          <w:b/>
          <w:bCs/>
          <w:sz w:val="28"/>
          <w:szCs w:val="28"/>
        </w:rPr>
        <w:t>y</w:t>
      </w:r>
      <w:r w:rsidRPr="00C31787">
        <w:rPr>
          <w:rFonts w:ascii="Arial" w:hAnsi="Arial" w:cs="Arial"/>
          <w:b/>
          <w:bCs/>
          <w:sz w:val="28"/>
          <w:szCs w:val="28"/>
        </w:rPr>
        <w:t xml:space="preserve"> </w:t>
      </w:r>
    </w:p>
    <w:p w14:paraId="1D2CB254" w14:textId="4929C556" w:rsidR="005B748B" w:rsidRDefault="00AE3AB0" w:rsidP="00330453">
      <w:pPr>
        <w:pStyle w:val="pdq2pgselectionanchorcontainer"/>
        <w:jc w:val="both"/>
        <w:rPr>
          <w:rFonts w:ascii="Arial" w:hAnsi="Arial" w:cs="Arial"/>
          <w:sz w:val="28"/>
          <w:szCs w:val="28"/>
        </w:rPr>
      </w:pPr>
      <w:r w:rsidRPr="00AE3AB0">
        <w:rPr>
          <w:rFonts w:ascii="Arial" w:hAnsi="Arial" w:cs="Arial"/>
          <w:sz w:val="28"/>
          <w:szCs w:val="28"/>
        </w:rPr>
        <w:lastRenderedPageBreak/>
        <w:t>Efficient integration of healthcare data management enables caregivers to maintain essential patient information within a centralized database, where it can be stored, analysed, and shared with relevant stakeholders (Dash, 2020). Additionally, healthcare data management allows medical professionals to extract valuable insights that enhance medical outcomes. Simultaneously, healthcare organizations prioritize securing and safeguarding patient data privacy.</w:t>
      </w:r>
    </w:p>
    <w:p w14:paraId="3F135B36" w14:textId="6D27D4A9" w:rsidR="00EE455A" w:rsidRDefault="00EE455A" w:rsidP="00330453">
      <w:pPr>
        <w:pStyle w:val="pdq2pgselectionanchorcontainer"/>
        <w:jc w:val="both"/>
        <w:rPr>
          <w:rFonts w:ascii="Arial" w:hAnsi="Arial" w:cs="Arial"/>
          <w:sz w:val="28"/>
          <w:szCs w:val="28"/>
        </w:rPr>
      </w:pPr>
      <w:r w:rsidRPr="00EE455A">
        <w:rPr>
          <w:rFonts w:ascii="Arial" w:hAnsi="Arial" w:cs="Arial"/>
          <w:sz w:val="28"/>
          <w:szCs w:val="28"/>
        </w:rPr>
        <w:t>Data integration in healthcare facilitates seamless electronic information exchange and reduces costs and complications associated with creating interfaces between diverse systems. However, the rise of the “Internet of Medical Things (IoMT)” has increased the vulnerability of data management systems, posing significant privacy and security risk</w:t>
      </w:r>
      <w:r>
        <w:rPr>
          <w:rFonts w:ascii="Arial" w:hAnsi="Arial" w:cs="Arial"/>
          <w:sz w:val="28"/>
          <w:szCs w:val="28"/>
        </w:rPr>
        <w:t xml:space="preserve"> </w:t>
      </w:r>
      <w:r w:rsidRPr="00EE455A">
        <w:rPr>
          <w:rFonts w:ascii="Arial" w:hAnsi="Arial" w:cs="Arial"/>
          <w:sz w:val="28"/>
          <w:szCs w:val="28"/>
        </w:rPr>
        <w:t>a major challenge in healthcare digitalization. Many organizations struggle to develop digital strategies that adequately address customer privacy and security concerns</w:t>
      </w:r>
      <w:r w:rsidR="00654338">
        <w:rPr>
          <w:rFonts w:ascii="Arial" w:hAnsi="Arial" w:cs="Arial"/>
          <w:sz w:val="28"/>
          <w:szCs w:val="28"/>
        </w:rPr>
        <w:t xml:space="preserve"> </w:t>
      </w:r>
      <w:r w:rsidR="00FA02B5">
        <w:rPr>
          <w:rFonts w:ascii="Arial" w:hAnsi="Arial" w:cs="Arial"/>
          <w:sz w:val="28"/>
          <w:szCs w:val="28"/>
        </w:rPr>
        <w:t>(</w:t>
      </w:r>
      <w:r w:rsidR="001F1FB0" w:rsidRPr="001F1FB0">
        <w:rPr>
          <w:rFonts w:ascii="Arial" w:hAnsi="Arial" w:cs="Arial"/>
          <w:sz w:val="28"/>
          <w:szCs w:val="28"/>
        </w:rPr>
        <w:t>Paul</w:t>
      </w:r>
      <w:r w:rsidR="00654338">
        <w:rPr>
          <w:rFonts w:ascii="Arial" w:hAnsi="Arial" w:cs="Arial"/>
          <w:sz w:val="28"/>
          <w:szCs w:val="28"/>
        </w:rPr>
        <w:t xml:space="preserve"> et al</w:t>
      </w:r>
      <w:r w:rsidR="001F1FB0">
        <w:rPr>
          <w:rFonts w:ascii="Arial" w:hAnsi="Arial" w:cs="Arial"/>
          <w:sz w:val="28"/>
          <w:szCs w:val="28"/>
        </w:rPr>
        <w:t>.,20</w:t>
      </w:r>
      <w:r w:rsidR="00654338">
        <w:rPr>
          <w:rFonts w:ascii="Arial" w:hAnsi="Arial" w:cs="Arial"/>
          <w:sz w:val="28"/>
          <w:szCs w:val="28"/>
        </w:rPr>
        <w:t>23).</w:t>
      </w:r>
    </w:p>
    <w:p w14:paraId="2D82DC07" w14:textId="0E7FE050" w:rsidR="00FA02B5" w:rsidRDefault="00FA02B5" w:rsidP="00330453">
      <w:pPr>
        <w:pStyle w:val="pdq2pgselectionanchorcontainer"/>
        <w:jc w:val="both"/>
        <w:rPr>
          <w:rFonts w:ascii="Arial" w:hAnsi="Arial" w:cs="Arial"/>
          <w:sz w:val="28"/>
          <w:szCs w:val="28"/>
        </w:rPr>
      </w:pPr>
      <w:r w:rsidRPr="00FA02B5">
        <w:rPr>
          <w:rFonts w:ascii="Arial" w:hAnsi="Arial" w:cs="Arial"/>
          <w:sz w:val="28"/>
          <w:szCs w:val="28"/>
        </w:rPr>
        <w:t>The rapid pace of digital advancement in modern business can overwhelm healthcare management trying to keep up with digital transformation. During the adoption and implementation of new digital technologies, risks to patient and stakeholder privacy and security may arise. Effective management is critical across industries but is especially vital in healthcare, where patient safety is paramount (Kim et al., 2020</w:t>
      </w:r>
      <w:r w:rsidR="00086D1E" w:rsidRPr="00FA02B5">
        <w:rPr>
          <w:rFonts w:ascii="Arial" w:hAnsi="Arial" w:cs="Arial"/>
          <w:sz w:val="28"/>
          <w:szCs w:val="28"/>
        </w:rPr>
        <w:t>).</w:t>
      </w:r>
      <w:r w:rsidR="00086D1E">
        <w:rPr>
          <w:rFonts w:ascii="Arial" w:hAnsi="Arial" w:cs="Arial"/>
          <w:sz w:val="28"/>
          <w:szCs w:val="28"/>
        </w:rPr>
        <w:t xml:space="preserve"> </w:t>
      </w:r>
      <w:r w:rsidR="000A1DAB">
        <w:rPr>
          <w:rFonts w:ascii="Arial" w:hAnsi="Arial" w:cs="Arial"/>
          <w:sz w:val="28"/>
          <w:szCs w:val="28"/>
        </w:rPr>
        <w:t>Therefore,</w:t>
      </w:r>
      <w:r w:rsidR="00710F2C">
        <w:rPr>
          <w:rFonts w:ascii="Arial" w:hAnsi="Arial" w:cs="Arial"/>
          <w:sz w:val="28"/>
          <w:szCs w:val="28"/>
        </w:rPr>
        <w:t xml:space="preserve"> t</w:t>
      </w:r>
      <w:r w:rsidR="00710F2C" w:rsidRPr="00710F2C">
        <w:rPr>
          <w:rFonts w:ascii="Arial" w:hAnsi="Arial" w:cs="Arial"/>
          <w:sz w:val="28"/>
          <w:szCs w:val="28"/>
        </w:rPr>
        <w:t>he assessment of digital transformation in dental clinics should focus on patient trust, informed consent, and the safeguarding of data.</w:t>
      </w:r>
    </w:p>
    <w:p w14:paraId="67DDE634" w14:textId="409DD31E" w:rsidR="007E37BC" w:rsidRPr="002B6464" w:rsidRDefault="002B6464" w:rsidP="00330453">
      <w:pPr>
        <w:pStyle w:val="pdq2pgselectionanchorcontainer"/>
        <w:jc w:val="both"/>
        <w:rPr>
          <w:rFonts w:ascii="Arial" w:hAnsi="Arial" w:cs="Arial"/>
          <w:b/>
          <w:bCs/>
          <w:sz w:val="28"/>
          <w:szCs w:val="28"/>
        </w:rPr>
      </w:pPr>
      <w:r>
        <w:rPr>
          <w:rFonts w:ascii="Arial" w:hAnsi="Arial" w:cs="Arial"/>
          <w:b/>
          <w:bCs/>
          <w:sz w:val="28"/>
          <w:szCs w:val="28"/>
        </w:rPr>
        <w:t>C</w:t>
      </w:r>
      <w:r w:rsidRPr="002B6464">
        <w:rPr>
          <w:rFonts w:ascii="Arial" w:hAnsi="Arial" w:cs="Arial"/>
          <w:b/>
          <w:bCs/>
          <w:sz w:val="28"/>
          <w:szCs w:val="28"/>
        </w:rPr>
        <w:t xml:space="preserve">ybersecurity  </w:t>
      </w:r>
    </w:p>
    <w:p w14:paraId="1E2DE63F" w14:textId="4AAD62BE" w:rsidR="006320C7" w:rsidRDefault="006320C7" w:rsidP="00330453">
      <w:pPr>
        <w:pStyle w:val="pdq2pgselectionanchorcontainer"/>
        <w:jc w:val="both"/>
        <w:rPr>
          <w:rFonts w:ascii="Arial" w:hAnsi="Arial" w:cs="Arial"/>
          <w:sz w:val="28"/>
          <w:szCs w:val="28"/>
        </w:rPr>
      </w:pPr>
      <w:r w:rsidRPr="006320C7">
        <w:rPr>
          <w:rFonts w:ascii="Arial" w:hAnsi="Arial" w:cs="Arial"/>
          <w:sz w:val="28"/>
          <w:szCs w:val="28"/>
        </w:rPr>
        <w:t>Healthcare cybersecurity is intricate, with many data breaches resulting from human error rather than solely from cybercriminal attacks</w:t>
      </w:r>
      <w:r w:rsidR="007D7C72">
        <w:rPr>
          <w:rFonts w:ascii="Arial" w:hAnsi="Arial" w:cs="Arial"/>
          <w:sz w:val="28"/>
          <w:szCs w:val="28"/>
        </w:rPr>
        <w:t xml:space="preserve"> </w:t>
      </w:r>
      <w:r w:rsidR="00BE4D17">
        <w:rPr>
          <w:rFonts w:ascii="Arial" w:hAnsi="Arial" w:cs="Arial"/>
          <w:sz w:val="28"/>
          <w:szCs w:val="28"/>
        </w:rPr>
        <w:t>(</w:t>
      </w:r>
      <w:r w:rsidR="007D7C72" w:rsidRPr="007D7C72">
        <w:rPr>
          <w:rFonts w:ascii="Arial" w:hAnsi="Arial" w:cs="Arial"/>
          <w:sz w:val="28"/>
          <w:szCs w:val="28"/>
        </w:rPr>
        <w:t>Wirth</w:t>
      </w:r>
      <w:r w:rsidR="007D7C72">
        <w:rPr>
          <w:rFonts w:ascii="Arial" w:hAnsi="Arial" w:cs="Arial"/>
          <w:sz w:val="28"/>
          <w:szCs w:val="28"/>
        </w:rPr>
        <w:t>.,2020).</w:t>
      </w:r>
      <w:r w:rsidRPr="006320C7">
        <w:rPr>
          <w:rFonts w:ascii="Arial" w:hAnsi="Arial" w:cs="Arial"/>
          <w:sz w:val="28"/>
          <w:szCs w:val="28"/>
        </w:rPr>
        <w:t xml:space="preserve"> It is crucial for healthcare workers to be cyber-aware and recognize that even the most advanced cybersecurity systems cannot fully prevent phishing attacks, which could compromise the hospital and all connected devices, both within and beyond perioperative and Intensive Care settings</w:t>
      </w:r>
      <w:r w:rsidR="00BE4D17">
        <w:rPr>
          <w:rFonts w:ascii="Arial" w:hAnsi="Arial" w:cs="Arial"/>
          <w:sz w:val="28"/>
          <w:szCs w:val="28"/>
        </w:rPr>
        <w:t xml:space="preserve"> (Gafur et al.,2020).</w:t>
      </w:r>
    </w:p>
    <w:p w14:paraId="3E05B990" w14:textId="10556EF1" w:rsidR="00FE14CF" w:rsidRDefault="00FE14CF" w:rsidP="00330453">
      <w:pPr>
        <w:pStyle w:val="pdq2pgselectionanchorcontainer"/>
        <w:jc w:val="both"/>
        <w:rPr>
          <w:rFonts w:ascii="Arial" w:hAnsi="Arial" w:cs="Arial"/>
          <w:sz w:val="28"/>
          <w:szCs w:val="28"/>
        </w:rPr>
      </w:pPr>
      <w:r w:rsidRPr="00FE14CF">
        <w:rPr>
          <w:rFonts w:ascii="Arial" w:hAnsi="Arial" w:cs="Arial"/>
          <w:sz w:val="28"/>
          <w:szCs w:val="28"/>
        </w:rPr>
        <w:t xml:space="preserve">The most important step all institutions should take is to train every staff member, no matter their role. They should complete annual online courses that reinforce cybersecurity awareness, especially about phishing. Training should include the risks of using public networks and ways to enhance personal security. IT departments should regularly send fake phishing emails to test and educate employees. External emails should display clear banners or warnings to highlight potential risks. Passwords must meet minimum strength requirements and be changed </w:t>
      </w:r>
      <w:r w:rsidRPr="00FE14CF">
        <w:rPr>
          <w:rFonts w:ascii="Arial" w:hAnsi="Arial" w:cs="Arial"/>
          <w:sz w:val="28"/>
          <w:szCs w:val="28"/>
        </w:rPr>
        <w:lastRenderedPageBreak/>
        <w:t>regularly with entirely new ones. These measures will have the greatest effect because staff members are the biggest cybersecurity vulnerability to an institution’s systems and data</w:t>
      </w:r>
      <w:r w:rsidR="00FF37CB">
        <w:rPr>
          <w:rFonts w:ascii="Arial" w:hAnsi="Arial" w:cs="Arial"/>
          <w:sz w:val="28"/>
          <w:szCs w:val="28"/>
        </w:rPr>
        <w:t xml:space="preserve"> </w:t>
      </w:r>
      <w:r>
        <w:rPr>
          <w:rFonts w:ascii="Arial" w:hAnsi="Arial" w:cs="Arial"/>
          <w:sz w:val="28"/>
          <w:szCs w:val="28"/>
        </w:rPr>
        <w:t>(</w:t>
      </w:r>
      <w:r w:rsidR="00FF37CB" w:rsidRPr="00FF37CB">
        <w:rPr>
          <w:rFonts w:ascii="Arial" w:hAnsi="Arial" w:cs="Arial"/>
          <w:sz w:val="28"/>
          <w:szCs w:val="28"/>
        </w:rPr>
        <w:t>Cartwright</w:t>
      </w:r>
      <w:r w:rsidR="00FF37CB">
        <w:rPr>
          <w:rFonts w:ascii="Arial" w:hAnsi="Arial" w:cs="Arial"/>
          <w:sz w:val="28"/>
          <w:szCs w:val="28"/>
        </w:rPr>
        <w:t>.,2023</w:t>
      </w:r>
      <w:r w:rsidR="00086D1E">
        <w:rPr>
          <w:rFonts w:ascii="Arial" w:hAnsi="Arial" w:cs="Arial"/>
          <w:sz w:val="28"/>
          <w:szCs w:val="28"/>
        </w:rPr>
        <w:t>). Hence</w:t>
      </w:r>
      <w:r w:rsidR="00133054">
        <w:rPr>
          <w:rFonts w:ascii="Arial" w:hAnsi="Arial" w:cs="Arial"/>
          <w:sz w:val="28"/>
          <w:szCs w:val="28"/>
        </w:rPr>
        <w:t>, in</w:t>
      </w:r>
      <w:r w:rsidR="00DF6B49">
        <w:rPr>
          <w:rFonts w:ascii="Arial" w:hAnsi="Arial" w:cs="Arial"/>
          <w:sz w:val="28"/>
          <w:szCs w:val="28"/>
        </w:rPr>
        <w:t xml:space="preserve"> </w:t>
      </w:r>
      <w:r w:rsidR="00133054">
        <w:rPr>
          <w:rFonts w:ascii="Arial" w:hAnsi="Arial" w:cs="Arial"/>
          <w:sz w:val="28"/>
          <w:szCs w:val="28"/>
        </w:rPr>
        <w:t>digital transformation s</w:t>
      </w:r>
      <w:r w:rsidR="002C7B06" w:rsidRPr="002C7B06">
        <w:rPr>
          <w:rFonts w:ascii="Arial" w:hAnsi="Arial" w:cs="Arial"/>
          <w:sz w:val="28"/>
          <w:szCs w:val="28"/>
        </w:rPr>
        <w:t>ecurity measures must safeguard patients while avoiding excessive scrutiny of staff and ensuring that care remains uninterrupted.</w:t>
      </w:r>
    </w:p>
    <w:p w14:paraId="3300D2C5" w14:textId="63FB0860" w:rsidR="002B6464" w:rsidRPr="00F261EC" w:rsidRDefault="00F261EC" w:rsidP="00330453">
      <w:pPr>
        <w:pStyle w:val="pdq2pgselectionanchorcontainer"/>
        <w:jc w:val="both"/>
        <w:rPr>
          <w:rFonts w:ascii="Arial" w:hAnsi="Arial" w:cs="Arial"/>
          <w:b/>
          <w:bCs/>
          <w:sz w:val="28"/>
          <w:szCs w:val="28"/>
        </w:rPr>
      </w:pPr>
      <w:r w:rsidRPr="00F261EC">
        <w:rPr>
          <w:rFonts w:ascii="Arial" w:hAnsi="Arial" w:cs="Arial"/>
          <w:b/>
          <w:bCs/>
          <w:sz w:val="28"/>
          <w:szCs w:val="28"/>
        </w:rPr>
        <w:t xml:space="preserve">AI ethics  </w:t>
      </w:r>
    </w:p>
    <w:p w14:paraId="57BEAA92" w14:textId="6924A53A" w:rsidR="00E5455C" w:rsidRDefault="00E5455C" w:rsidP="00330453">
      <w:pPr>
        <w:pStyle w:val="pdq2pgselectionanchorcontainer"/>
        <w:jc w:val="both"/>
        <w:rPr>
          <w:rFonts w:ascii="Arial" w:hAnsi="Arial" w:cs="Arial"/>
          <w:sz w:val="28"/>
          <w:szCs w:val="28"/>
        </w:rPr>
      </w:pPr>
      <w:r w:rsidRPr="00E5455C">
        <w:rPr>
          <w:rFonts w:ascii="Arial" w:hAnsi="Arial" w:cs="Arial"/>
          <w:sz w:val="28"/>
          <w:szCs w:val="28"/>
        </w:rPr>
        <w:t xml:space="preserve">AI ethics is a field that focuses on developing, using, and managing AI responsibly while following current legal and ethical rules. </w:t>
      </w:r>
      <w:r w:rsidR="009C70A2" w:rsidRPr="009C70A2">
        <w:rPr>
          <w:rFonts w:ascii="Arial" w:hAnsi="Arial" w:cs="Arial"/>
          <w:sz w:val="28"/>
          <w:szCs w:val="28"/>
        </w:rPr>
        <w:t>The fast progress of AI and machine learning in healthcare brings major challenges for keeping ethical standards and proper regulation. Important concerns include fairness, transparency, consent, accountability, and equal access to care. However, these issues are hard to address because AI models are often understood only after they are put into use. Bias is one of the biggest problems, especially because there is no consistent standard in industry regulations and review processes</w:t>
      </w:r>
      <w:r w:rsidR="006B26F8">
        <w:rPr>
          <w:rFonts w:ascii="Arial" w:hAnsi="Arial" w:cs="Arial"/>
          <w:sz w:val="28"/>
          <w:szCs w:val="28"/>
        </w:rPr>
        <w:t xml:space="preserve"> </w:t>
      </w:r>
      <w:r w:rsidR="009C70A2">
        <w:rPr>
          <w:rFonts w:ascii="Arial" w:hAnsi="Arial" w:cs="Arial"/>
          <w:sz w:val="28"/>
          <w:szCs w:val="28"/>
        </w:rPr>
        <w:t>(</w:t>
      </w:r>
      <w:r w:rsidR="006B26F8" w:rsidRPr="006B26F8">
        <w:rPr>
          <w:rFonts w:ascii="Arial" w:hAnsi="Arial" w:cs="Arial"/>
          <w:sz w:val="28"/>
          <w:szCs w:val="28"/>
        </w:rPr>
        <w:t>Weiner</w:t>
      </w:r>
      <w:r w:rsidR="006B26F8">
        <w:rPr>
          <w:rFonts w:ascii="Arial" w:hAnsi="Arial" w:cs="Arial"/>
          <w:sz w:val="28"/>
          <w:szCs w:val="28"/>
        </w:rPr>
        <w:t xml:space="preserve"> et al.,2025).</w:t>
      </w:r>
      <w:r w:rsidR="00487275" w:rsidRPr="00487275">
        <w:t xml:space="preserve"> </w:t>
      </w:r>
      <w:r w:rsidR="00487275" w:rsidRPr="00487275">
        <w:rPr>
          <w:rFonts w:ascii="Arial" w:hAnsi="Arial" w:cs="Arial"/>
          <w:sz w:val="28"/>
          <w:szCs w:val="28"/>
        </w:rPr>
        <w:t>Therefore, in the context of digital transformation, effective AI should help organizations while safeguarding patient rights, preserving clinical judgment, and ensuring fairness.</w:t>
      </w:r>
    </w:p>
    <w:p w14:paraId="02F7F79D" w14:textId="491CCC7A" w:rsidR="00F261EC" w:rsidRPr="00F261EC" w:rsidRDefault="00F261EC" w:rsidP="00330453">
      <w:pPr>
        <w:pStyle w:val="pdq2pgselectionanchorcontainer"/>
        <w:jc w:val="both"/>
        <w:rPr>
          <w:rFonts w:ascii="Arial" w:hAnsi="Arial" w:cs="Arial"/>
          <w:b/>
          <w:bCs/>
          <w:sz w:val="28"/>
          <w:szCs w:val="28"/>
        </w:rPr>
      </w:pPr>
      <w:r>
        <w:rPr>
          <w:rFonts w:ascii="Arial" w:hAnsi="Arial" w:cs="Arial"/>
          <w:b/>
          <w:bCs/>
          <w:sz w:val="28"/>
          <w:szCs w:val="28"/>
        </w:rPr>
        <w:t>D</w:t>
      </w:r>
      <w:r w:rsidRPr="00F261EC">
        <w:rPr>
          <w:rFonts w:ascii="Arial" w:hAnsi="Arial" w:cs="Arial"/>
          <w:b/>
          <w:bCs/>
          <w:sz w:val="28"/>
          <w:szCs w:val="28"/>
        </w:rPr>
        <w:t xml:space="preserve">igital governance  </w:t>
      </w:r>
    </w:p>
    <w:p w14:paraId="3954CE36" w14:textId="270B2041" w:rsidR="006B26F8" w:rsidRDefault="001C06B7" w:rsidP="00330453">
      <w:pPr>
        <w:pStyle w:val="pdq2pgselectionanchorcontainer"/>
        <w:jc w:val="both"/>
        <w:rPr>
          <w:rFonts w:ascii="Arial" w:hAnsi="Arial" w:cs="Arial"/>
          <w:sz w:val="28"/>
          <w:szCs w:val="28"/>
        </w:rPr>
      </w:pPr>
      <w:r w:rsidRPr="001C06B7">
        <w:rPr>
          <w:rFonts w:ascii="Arial" w:hAnsi="Arial" w:cs="Arial"/>
          <w:sz w:val="28"/>
          <w:szCs w:val="28"/>
        </w:rPr>
        <w:t>To support large-scale digital exchanges, there is growing dependence on digital governance, which uses algorithmic protocols to automate control, coordination, incentives, and trust (Hanisch et al., 2022; Vaia et al., 2022). Digital governance is seen as a unique form of governance that enables new ways of organizing, creating value, and capturing value, going beyond simply digitizing traditional analogue governance systems. These digital governance structures can include formal controls</w:t>
      </w:r>
      <w:r>
        <w:rPr>
          <w:rFonts w:ascii="Arial" w:hAnsi="Arial" w:cs="Arial"/>
          <w:sz w:val="28"/>
          <w:szCs w:val="28"/>
        </w:rPr>
        <w:t xml:space="preserve"> </w:t>
      </w:r>
      <w:r w:rsidRPr="001C06B7">
        <w:rPr>
          <w:rFonts w:ascii="Arial" w:hAnsi="Arial" w:cs="Arial"/>
          <w:sz w:val="28"/>
          <w:szCs w:val="28"/>
        </w:rPr>
        <w:t>such as role management and access rights</w:t>
      </w:r>
      <w:r>
        <w:rPr>
          <w:rFonts w:ascii="Arial" w:hAnsi="Arial" w:cs="Arial"/>
          <w:sz w:val="28"/>
          <w:szCs w:val="28"/>
        </w:rPr>
        <w:t xml:space="preserve"> </w:t>
      </w:r>
      <w:r w:rsidRPr="001C06B7">
        <w:rPr>
          <w:rFonts w:ascii="Arial" w:hAnsi="Arial" w:cs="Arial"/>
          <w:sz w:val="28"/>
          <w:szCs w:val="28"/>
        </w:rPr>
        <w:t>that enhance certainty and lower the acceptance of errors in transactions</w:t>
      </w:r>
      <w:r>
        <w:rPr>
          <w:rFonts w:ascii="Arial" w:hAnsi="Arial" w:cs="Arial"/>
          <w:sz w:val="28"/>
          <w:szCs w:val="28"/>
        </w:rPr>
        <w:t xml:space="preserve"> (</w:t>
      </w:r>
      <w:r w:rsidR="009A02AF" w:rsidRPr="009A02AF">
        <w:rPr>
          <w:rFonts w:ascii="Arial" w:hAnsi="Arial" w:cs="Arial"/>
          <w:sz w:val="28"/>
          <w:szCs w:val="28"/>
        </w:rPr>
        <w:t>Hanisch</w:t>
      </w:r>
      <w:r w:rsidR="009A02AF">
        <w:rPr>
          <w:rFonts w:ascii="Arial" w:hAnsi="Arial" w:cs="Arial"/>
          <w:sz w:val="28"/>
          <w:szCs w:val="28"/>
        </w:rPr>
        <w:t xml:space="preserve"> et al.,2023).</w:t>
      </w:r>
    </w:p>
    <w:p w14:paraId="03BA304F" w14:textId="7C781EE8" w:rsidR="007875EB" w:rsidRPr="00386C3E" w:rsidRDefault="007875EB" w:rsidP="00386C3E">
      <w:pPr>
        <w:pStyle w:val="pdq2pgselectionanchorcontainer"/>
        <w:jc w:val="both"/>
        <w:rPr>
          <w:rFonts w:ascii="Arial" w:hAnsi="Arial" w:cs="Arial"/>
          <w:b/>
          <w:bCs/>
          <w:sz w:val="28"/>
          <w:szCs w:val="28"/>
        </w:rPr>
      </w:pPr>
      <w:r w:rsidRPr="00386C3E">
        <w:rPr>
          <w:rFonts w:ascii="Arial" w:hAnsi="Arial" w:cs="Arial"/>
          <w:b/>
          <w:bCs/>
          <w:sz w:val="28"/>
          <w:szCs w:val="28"/>
        </w:rPr>
        <w:t>Regulatory compliance,</w:t>
      </w:r>
      <w:r w:rsidR="00386C3E" w:rsidRPr="00386C3E">
        <w:rPr>
          <w:b/>
          <w:bCs/>
        </w:rPr>
        <w:t xml:space="preserve"> </w:t>
      </w:r>
      <w:r w:rsidR="00386C3E" w:rsidRPr="00386C3E">
        <w:rPr>
          <w:rFonts w:ascii="Arial" w:hAnsi="Arial" w:cs="Arial"/>
          <w:b/>
          <w:bCs/>
          <w:sz w:val="28"/>
          <w:szCs w:val="28"/>
        </w:rPr>
        <w:t xml:space="preserve">information governance and NHS digital standards  </w:t>
      </w:r>
    </w:p>
    <w:p w14:paraId="0889CC4D" w14:textId="3C7E420E" w:rsidR="009A02AF" w:rsidRDefault="00F9603F" w:rsidP="00E031B1">
      <w:pPr>
        <w:pStyle w:val="pdq2pgselectionanchorcontainer"/>
        <w:jc w:val="both"/>
        <w:rPr>
          <w:rFonts w:ascii="Arial" w:hAnsi="Arial" w:cs="Arial"/>
          <w:sz w:val="28"/>
          <w:szCs w:val="28"/>
        </w:rPr>
      </w:pPr>
      <w:r w:rsidRPr="00F9603F">
        <w:rPr>
          <w:rFonts w:ascii="Arial" w:hAnsi="Arial" w:cs="Arial"/>
          <w:sz w:val="28"/>
          <w:szCs w:val="28"/>
        </w:rPr>
        <w:t xml:space="preserve">The healthcare sector is among the most heavily regulated industries. Every organization and company must comply with numerous regulations at different levels. Generally, the higher the level of regulation, the broader and more challenging it becomes to interpret and apply to specific </w:t>
      </w:r>
      <w:r w:rsidR="00BA3D1B" w:rsidRPr="00F9603F">
        <w:rPr>
          <w:rFonts w:ascii="Arial" w:hAnsi="Arial" w:cs="Arial"/>
          <w:sz w:val="28"/>
          <w:szCs w:val="28"/>
        </w:rPr>
        <w:t>situations</w:t>
      </w:r>
      <w:r w:rsidR="00BA3D1B">
        <w:rPr>
          <w:rFonts w:ascii="Arial" w:hAnsi="Arial" w:cs="Arial"/>
          <w:sz w:val="28"/>
          <w:szCs w:val="28"/>
        </w:rPr>
        <w:t xml:space="preserve"> (</w:t>
      </w:r>
      <w:r w:rsidR="00F34CCC" w:rsidRPr="00F34CCC">
        <w:rPr>
          <w:rFonts w:ascii="Arial" w:hAnsi="Arial" w:cs="Arial"/>
          <w:sz w:val="28"/>
          <w:szCs w:val="28"/>
        </w:rPr>
        <w:t>A</w:t>
      </w:r>
      <w:r w:rsidR="00BA3D1B">
        <w:rPr>
          <w:rFonts w:ascii="Arial" w:hAnsi="Arial" w:cs="Arial"/>
          <w:sz w:val="28"/>
          <w:szCs w:val="28"/>
        </w:rPr>
        <w:t>mantea.,</w:t>
      </w:r>
      <w:r w:rsidR="00CB5535">
        <w:rPr>
          <w:rFonts w:ascii="Arial" w:hAnsi="Arial" w:cs="Arial"/>
          <w:sz w:val="28"/>
          <w:szCs w:val="28"/>
        </w:rPr>
        <w:t>2022).</w:t>
      </w:r>
      <w:r w:rsidR="002524A9" w:rsidRPr="002524A9">
        <w:t xml:space="preserve"> </w:t>
      </w:r>
      <w:r w:rsidR="002524A9" w:rsidRPr="002524A9">
        <w:rPr>
          <w:rFonts w:ascii="Arial" w:hAnsi="Arial" w:cs="Arial"/>
          <w:sz w:val="28"/>
          <w:szCs w:val="28"/>
        </w:rPr>
        <w:t xml:space="preserve">Information governance is the framework used to manage information lawfully, ethically and securely. Timely access to patient data enables primary care teams to work efficiently and provide high-quality care. In appropriate circumstances, this data may </w:t>
      </w:r>
      <w:r w:rsidR="002524A9" w:rsidRPr="002524A9">
        <w:rPr>
          <w:rFonts w:ascii="Arial" w:hAnsi="Arial" w:cs="Arial"/>
          <w:sz w:val="28"/>
          <w:szCs w:val="28"/>
        </w:rPr>
        <w:lastRenderedPageBreak/>
        <w:t>also support population health management and clinical research</w:t>
      </w:r>
      <w:r w:rsidR="000A6607">
        <w:rPr>
          <w:rFonts w:ascii="Arial" w:hAnsi="Arial" w:cs="Arial"/>
          <w:sz w:val="28"/>
          <w:szCs w:val="28"/>
        </w:rPr>
        <w:t xml:space="preserve"> </w:t>
      </w:r>
      <w:r w:rsidR="002524A9">
        <w:rPr>
          <w:rFonts w:ascii="Arial" w:hAnsi="Arial" w:cs="Arial"/>
          <w:sz w:val="28"/>
          <w:szCs w:val="28"/>
        </w:rPr>
        <w:t>(</w:t>
      </w:r>
      <w:r w:rsidR="000A6607">
        <w:rPr>
          <w:rFonts w:ascii="Arial" w:hAnsi="Arial" w:cs="Arial"/>
          <w:sz w:val="28"/>
          <w:szCs w:val="28"/>
        </w:rPr>
        <w:t>NHS.,2025).</w:t>
      </w:r>
      <w:r w:rsidR="00E031B1" w:rsidRPr="00E031B1">
        <w:t xml:space="preserve"> </w:t>
      </w:r>
      <w:r w:rsidR="00E031B1" w:rsidRPr="00E031B1">
        <w:rPr>
          <w:rFonts w:ascii="Arial" w:hAnsi="Arial" w:cs="Arial"/>
          <w:sz w:val="28"/>
          <w:szCs w:val="28"/>
        </w:rPr>
        <w:t xml:space="preserve">Information standards are legal requirements that enable health and care data to be recorded consistently and exchanged digitally. They establish how information should be collected, managed and shared, creating a common language across health and care </w:t>
      </w:r>
      <w:r w:rsidR="00A15CAF" w:rsidRPr="00E031B1">
        <w:rPr>
          <w:rFonts w:ascii="Arial" w:hAnsi="Arial" w:cs="Arial"/>
          <w:sz w:val="28"/>
          <w:szCs w:val="28"/>
        </w:rPr>
        <w:t>services. Under</w:t>
      </w:r>
      <w:r w:rsidR="00E031B1" w:rsidRPr="00E031B1">
        <w:rPr>
          <w:rFonts w:ascii="Arial" w:hAnsi="Arial" w:cs="Arial"/>
          <w:sz w:val="28"/>
          <w:szCs w:val="28"/>
        </w:rPr>
        <w:t xml:space="preserve"> the Health and Social Care Act 2012, an information standard is defined as “a document containing standards that relate to the processing of </w:t>
      </w:r>
      <w:r w:rsidR="00A15CAF" w:rsidRPr="00E031B1">
        <w:rPr>
          <w:rFonts w:ascii="Arial" w:hAnsi="Arial" w:cs="Arial"/>
          <w:sz w:val="28"/>
          <w:szCs w:val="28"/>
        </w:rPr>
        <w:t>information”</w:t>
      </w:r>
      <w:r w:rsidR="00A15CAF">
        <w:rPr>
          <w:rFonts w:ascii="Arial" w:hAnsi="Arial" w:cs="Arial"/>
          <w:sz w:val="28"/>
          <w:szCs w:val="28"/>
        </w:rPr>
        <w:t xml:space="preserve"> (NHS England.,2026).</w:t>
      </w:r>
    </w:p>
    <w:p w14:paraId="06EC0362" w14:textId="18C9597C" w:rsidR="00EE767D" w:rsidRPr="00FC40A5" w:rsidRDefault="00FC40A5" w:rsidP="00E031B1">
      <w:pPr>
        <w:pStyle w:val="pdq2pgselectionanchorcontainer"/>
        <w:jc w:val="both"/>
        <w:rPr>
          <w:rFonts w:ascii="Arial" w:hAnsi="Arial" w:cs="Arial"/>
          <w:b/>
          <w:bCs/>
          <w:sz w:val="28"/>
          <w:szCs w:val="28"/>
        </w:rPr>
      </w:pPr>
      <w:r w:rsidRPr="00FC40A5">
        <w:rPr>
          <w:rFonts w:ascii="Arial" w:hAnsi="Arial" w:cs="Arial"/>
          <w:b/>
          <w:bCs/>
          <w:sz w:val="28"/>
          <w:szCs w:val="28"/>
        </w:rPr>
        <w:t>Ethical assumptions in digital healthcare research</w:t>
      </w:r>
    </w:p>
    <w:p w14:paraId="7D264AE5" w14:textId="7932036D" w:rsidR="003E5A4F" w:rsidRDefault="00C42293" w:rsidP="00E031B1">
      <w:pPr>
        <w:pStyle w:val="pdq2pgselectionanchorcontainer"/>
        <w:jc w:val="both"/>
        <w:rPr>
          <w:rFonts w:ascii="Arial" w:hAnsi="Arial" w:cs="Arial"/>
          <w:sz w:val="28"/>
          <w:szCs w:val="28"/>
        </w:rPr>
      </w:pPr>
      <w:r w:rsidRPr="00C42293">
        <w:rPr>
          <w:rFonts w:ascii="Arial" w:hAnsi="Arial" w:cs="Arial"/>
          <w:sz w:val="28"/>
          <w:szCs w:val="28"/>
        </w:rPr>
        <w:t xml:space="preserve">In digital healthcare research, ethical assumptions involve respecting individual autonomy, supporting human health, safety, and the public good, providing transparency and clear explanations, promoting responsibility and accountability, and ensuring fairness and inclusivity for </w:t>
      </w:r>
      <w:r w:rsidR="003B0FE0" w:rsidRPr="00C42293">
        <w:rPr>
          <w:rFonts w:ascii="Arial" w:hAnsi="Arial" w:cs="Arial"/>
          <w:sz w:val="28"/>
          <w:szCs w:val="28"/>
        </w:rPr>
        <w:t>all</w:t>
      </w:r>
      <w:r w:rsidR="003B0FE0">
        <w:rPr>
          <w:rFonts w:ascii="Arial" w:hAnsi="Arial" w:cs="Arial"/>
          <w:sz w:val="28"/>
          <w:szCs w:val="28"/>
        </w:rPr>
        <w:t xml:space="preserve"> (WHO.,202</w:t>
      </w:r>
      <w:r w:rsidR="005C0E30">
        <w:rPr>
          <w:rFonts w:ascii="Arial" w:hAnsi="Arial" w:cs="Arial"/>
          <w:sz w:val="28"/>
          <w:szCs w:val="28"/>
        </w:rPr>
        <w:t>1).</w:t>
      </w:r>
      <w:r w:rsidR="00017704" w:rsidRPr="00017704">
        <w:t xml:space="preserve"> </w:t>
      </w:r>
      <w:r w:rsidR="00017704" w:rsidRPr="00017704">
        <w:rPr>
          <w:rFonts w:ascii="Arial" w:hAnsi="Arial" w:cs="Arial"/>
          <w:sz w:val="28"/>
          <w:szCs w:val="28"/>
        </w:rPr>
        <w:t>Digitization brings new challenges for defining the role of ethics in healthcare. It raises dilemmas such as how to properly handle large amounts of health data, protect the privacy of both professionals and patients, and ensure fair access to advanced technologies and digital resources</w:t>
      </w:r>
      <w:r w:rsidR="00A06DC3">
        <w:rPr>
          <w:rFonts w:ascii="Arial" w:hAnsi="Arial" w:cs="Arial"/>
          <w:sz w:val="28"/>
          <w:szCs w:val="28"/>
        </w:rPr>
        <w:t xml:space="preserve"> (</w:t>
      </w:r>
      <w:r w:rsidR="00A06DC3" w:rsidRPr="00A06DC3">
        <w:rPr>
          <w:rFonts w:ascii="Arial" w:hAnsi="Arial" w:cs="Arial"/>
          <w:sz w:val="28"/>
          <w:szCs w:val="28"/>
        </w:rPr>
        <w:t>Yuguero</w:t>
      </w:r>
      <w:r w:rsidR="00A06DC3">
        <w:rPr>
          <w:rFonts w:ascii="Arial" w:hAnsi="Arial" w:cs="Arial"/>
          <w:sz w:val="28"/>
          <w:szCs w:val="28"/>
        </w:rPr>
        <w:t xml:space="preserve"> et al.,</w:t>
      </w:r>
      <w:r w:rsidR="0082027F">
        <w:rPr>
          <w:rFonts w:ascii="Arial" w:hAnsi="Arial" w:cs="Arial"/>
          <w:sz w:val="28"/>
          <w:szCs w:val="28"/>
        </w:rPr>
        <w:t>2025).</w:t>
      </w:r>
    </w:p>
    <w:p w14:paraId="069C0757" w14:textId="77777777" w:rsidR="00AC07AA" w:rsidRPr="00AC07AA" w:rsidRDefault="00AC07AA" w:rsidP="00AC07AA">
      <w:pPr>
        <w:pStyle w:val="pdq2pgselectionanchorcontainer"/>
        <w:jc w:val="both"/>
        <w:rPr>
          <w:rFonts w:ascii="Arial" w:hAnsi="Arial" w:cs="Arial"/>
          <w:b/>
          <w:bCs/>
          <w:sz w:val="28"/>
          <w:szCs w:val="28"/>
        </w:rPr>
      </w:pPr>
      <w:r w:rsidRPr="00AC07AA">
        <w:rPr>
          <w:rFonts w:ascii="Arial" w:hAnsi="Arial" w:cs="Arial"/>
          <w:b/>
          <w:bCs/>
          <w:sz w:val="28"/>
          <w:szCs w:val="28"/>
        </w:rPr>
        <w:t xml:space="preserve">Theme 6 </w:t>
      </w:r>
    </w:p>
    <w:p w14:paraId="1F5E27A5" w14:textId="5D751E35" w:rsidR="00AC07AA" w:rsidRDefault="00AC07AA" w:rsidP="00AC07AA">
      <w:pPr>
        <w:pStyle w:val="pdq2pgselectionanchorcontainer"/>
        <w:jc w:val="both"/>
        <w:rPr>
          <w:rFonts w:ascii="Arial" w:hAnsi="Arial" w:cs="Arial"/>
          <w:b/>
          <w:bCs/>
          <w:sz w:val="28"/>
          <w:szCs w:val="28"/>
        </w:rPr>
      </w:pPr>
      <w:r w:rsidRPr="00AC07AA">
        <w:rPr>
          <w:rFonts w:ascii="Arial" w:hAnsi="Arial" w:cs="Arial"/>
          <w:b/>
          <w:bCs/>
          <w:sz w:val="28"/>
          <w:szCs w:val="28"/>
        </w:rPr>
        <w:t>Literature Synthesis and Research Gaps</w:t>
      </w:r>
    </w:p>
    <w:p w14:paraId="02F3E361" w14:textId="0D7C07BA" w:rsidR="00E733FE" w:rsidRDefault="00E733FE" w:rsidP="00AC07AA">
      <w:pPr>
        <w:pStyle w:val="pdq2pgselectionanchorcontainer"/>
        <w:jc w:val="both"/>
        <w:rPr>
          <w:rFonts w:ascii="Arial" w:hAnsi="Arial" w:cs="Arial"/>
          <w:sz w:val="28"/>
          <w:szCs w:val="28"/>
        </w:rPr>
      </w:pPr>
      <w:r w:rsidRPr="00E733FE">
        <w:rPr>
          <w:rFonts w:ascii="Arial" w:hAnsi="Arial" w:cs="Arial"/>
          <w:sz w:val="28"/>
          <w:szCs w:val="28"/>
        </w:rPr>
        <w:t>The existing literature acknowledges the importance of conducting multisite research, taking strategic management viewpoints, and enhancing organisational capabilities</w:t>
      </w:r>
      <w:r w:rsidR="00EC423B">
        <w:rPr>
          <w:rFonts w:ascii="Arial" w:hAnsi="Arial" w:cs="Arial"/>
          <w:sz w:val="28"/>
          <w:szCs w:val="28"/>
        </w:rPr>
        <w:t>.</w:t>
      </w:r>
    </w:p>
    <w:p w14:paraId="508F5F4C" w14:textId="6CF19244" w:rsidR="00533C78" w:rsidRDefault="00533C78" w:rsidP="00AC07AA">
      <w:pPr>
        <w:pStyle w:val="pdq2pgselectionanchorcontainer"/>
        <w:jc w:val="both"/>
        <w:rPr>
          <w:rFonts w:ascii="Arial" w:hAnsi="Arial" w:cs="Arial"/>
          <w:sz w:val="28"/>
          <w:szCs w:val="28"/>
        </w:rPr>
      </w:pPr>
      <w:r w:rsidRPr="00533C78">
        <w:rPr>
          <w:rFonts w:ascii="Arial" w:hAnsi="Arial" w:cs="Arial"/>
          <w:sz w:val="28"/>
          <w:szCs w:val="28"/>
        </w:rPr>
        <w:t>Research Gaps</w:t>
      </w:r>
      <w:r>
        <w:rPr>
          <w:rFonts w:ascii="Arial" w:hAnsi="Arial" w:cs="Arial"/>
          <w:sz w:val="28"/>
          <w:szCs w:val="28"/>
        </w:rPr>
        <w:t>,</w:t>
      </w:r>
    </w:p>
    <w:p w14:paraId="35DF449F" w14:textId="77777777" w:rsidR="009864AF" w:rsidRDefault="00473D02" w:rsidP="00E13428">
      <w:pPr>
        <w:pStyle w:val="pdq2pgselectionanchorcontainer"/>
        <w:numPr>
          <w:ilvl w:val="0"/>
          <w:numId w:val="6"/>
        </w:numPr>
        <w:jc w:val="both"/>
        <w:rPr>
          <w:rFonts w:ascii="Arial" w:hAnsi="Arial" w:cs="Arial"/>
          <w:sz w:val="28"/>
          <w:szCs w:val="28"/>
        </w:rPr>
      </w:pPr>
      <w:r w:rsidRPr="00473D02">
        <w:rPr>
          <w:rFonts w:ascii="Arial" w:hAnsi="Arial" w:cs="Arial"/>
          <w:sz w:val="28"/>
          <w:szCs w:val="28"/>
        </w:rPr>
        <w:t>Most research focuses on the individual and clinical levels, with limited evidence available specifically regarding multisite dental organizations in the UK.</w:t>
      </w:r>
    </w:p>
    <w:p w14:paraId="0CB8CA2C" w14:textId="6FD0BC93" w:rsidR="00533C78" w:rsidRDefault="00724BDC" w:rsidP="00E13428">
      <w:pPr>
        <w:pStyle w:val="pdq2pgselectionanchorcontainer"/>
        <w:numPr>
          <w:ilvl w:val="0"/>
          <w:numId w:val="6"/>
        </w:numPr>
        <w:jc w:val="both"/>
        <w:rPr>
          <w:rFonts w:ascii="Arial" w:hAnsi="Arial" w:cs="Arial"/>
          <w:sz w:val="28"/>
          <w:szCs w:val="28"/>
        </w:rPr>
      </w:pPr>
      <w:r>
        <w:rPr>
          <w:rFonts w:ascii="Arial" w:hAnsi="Arial" w:cs="Arial"/>
          <w:sz w:val="28"/>
          <w:szCs w:val="28"/>
        </w:rPr>
        <w:t>T</w:t>
      </w:r>
      <w:r w:rsidRPr="00724BDC">
        <w:rPr>
          <w:rFonts w:ascii="Arial" w:hAnsi="Arial" w:cs="Arial"/>
          <w:sz w:val="28"/>
          <w:szCs w:val="28"/>
        </w:rPr>
        <w:t>here is a lack of extensive studies on various healthcare environments and employing longitudinal methods to more effectively track adoption patterns over time</w:t>
      </w:r>
      <w:r w:rsidR="00EC423B">
        <w:rPr>
          <w:rFonts w:ascii="Arial" w:hAnsi="Arial" w:cs="Arial"/>
          <w:sz w:val="28"/>
          <w:szCs w:val="28"/>
        </w:rPr>
        <w:t xml:space="preserve"> </w:t>
      </w:r>
      <w:r w:rsidR="00EC423B" w:rsidRPr="00EC423B">
        <w:rPr>
          <w:rFonts w:ascii="Arial" w:hAnsi="Arial" w:cs="Arial"/>
          <w:sz w:val="28"/>
          <w:szCs w:val="28"/>
        </w:rPr>
        <w:t>(Schnitzler &amp; Bohnet-Joschko, 2025).</w:t>
      </w:r>
    </w:p>
    <w:p w14:paraId="59408EB4" w14:textId="716364B1" w:rsidR="008D1A19" w:rsidRDefault="008D1A19" w:rsidP="00E13428">
      <w:pPr>
        <w:pStyle w:val="pdq2pgselectionanchorcontainer"/>
        <w:numPr>
          <w:ilvl w:val="0"/>
          <w:numId w:val="6"/>
        </w:numPr>
        <w:jc w:val="both"/>
        <w:rPr>
          <w:rFonts w:ascii="Arial" w:hAnsi="Arial" w:cs="Arial"/>
          <w:sz w:val="28"/>
          <w:szCs w:val="28"/>
        </w:rPr>
      </w:pPr>
      <w:r w:rsidRPr="008D1A19">
        <w:rPr>
          <w:rFonts w:ascii="Arial" w:hAnsi="Arial" w:cs="Arial"/>
          <w:sz w:val="28"/>
          <w:szCs w:val="28"/>
        </w:rPr>
        <w:t>Research in healthcare primarily emphasizes strategic planning, offering little insight into how leaders execute, oversee, and adapt digital strategies over time</w:t>
      </w:r>
      <w:r w:rsidR="005214D9">
        <w:rPr>
          <w:rFonts w:ascii="Arial" w:hAnsi="Arial" w:cs="Arial"/>
          <w:sz w:val="28"/>
          <w:szCs w:val="28"/>
        </w:rPr>
        <w:t xml:space="preserve"> </w:t>
      </w:r>
      <w:r w:rsidR="005214D9" w:rsidRPr="005214D9">
        <w:rPr>
          <w:rFonts w:ascii="Arial" w:hAnsi="Arial" w:cs="Arial"/>
          <w:sz w:val="28"/>
          <w:szCs w:val="28"/>
        </w:rPr>
        <w:t>(Wongsin et al., 2025</w:t>
      </w:r>
      <w:r w:rsidR="005214D9">
        <w:rPr>
          <w:rFonts w:ascii="Arial" w:hAnsi="Arial" w:cs="Arial"/>
          <w:sz w:val="28"/>
          <w:szCs w:val="28"/>
        </w:rPr>
        <w:t>).</w:t>
      </w:r>
    </w:p>
    <w:p w14:paraId="557195A7" w14:textId="77777777" w:rsidR="00E13428" w:rsidRDefault="00E375CF" w:rsidP="00BA43BC">
      <w:pPr>
        <w:pStyle w:val="pdq2pgselectionanchorcontainer"/>
        <w:numPr>
          <w:ilvl w:val="0"/>
          <w:numId w:val="6"/>
        </w:numPr>
        <w:jc w:val="both"/>
        <w:rPr>
          <w:rFonts w:ascii="Arial" w:hAnsi="Arial" w:cs="Arial"/>
          <w:sz w:val="28"/>
          <w:szCs w:val="28"/>
        </w:rPr>
      </w:pPr>
      <w:r>
        <w:rPr>
          <w:rFonts w:ascii="Arial" w:hAnsi="Arial" w:cs="Arial"/>
          <w:sz w:val="28"/>
          <w:szCs w:val="28"/>
        </w:rPr>
        <w:t>M</w:t>
      </w:r>
      <w:r w:rsidRPr="00E375CF">
        <w:rPr>
          <w:rFonts w:ascii="Arial" w:hAnsi="Arial" w:cs="Arial"/>
          <w:sz w:val="28"/>
          <w:szCs w:val="28"/>
        </w:rPr>
        <w:t>ore emphasis is placed on researching technology than on developing organizational capabilities.</w:t>
      </w:r>
    </w:p>
    <w:p w14:paraId="6F379F2E" w14:textId="0C9BF0CD" w:rsidR="00654373" w:rsidRPr="00E13428" w:rsidRDefault="00670995" w:rsidP="002204E7">
      <w:pPr>
        <w:pStyle w:val="pdq2pgselectionanchorcontainer"/>
        <w:jc w:val="both"/>
        <w:rPr>
          <w:rFonts w:ascii="Arial" w:hAnsi="Arial" w:cs="Arial"/>
          <w:sz w:val="28"/>
          <w:szCs w:val="28"/>
        </w:rPr>
      </w:pPr>
      <w:r w:rsidRPr="00E13428">
        <w:rPr>
          <w:rFonts w:ascii="Arial" w:hAnsi="Arial" w:cs="Arial"/>
          <w:b/>
          <w:bCs/>
          <w:sz w:val="28"/>
          <w:szCs w:val="28"/>
        </w:rPr>
        <w:lastRenderedPageBreak/>
        <w:t>4. Philosophical and Methodological Analysis of</w:t>
      </w:r>
      <w:r w:rsidR="006050E4" w:rsidRPr="00E13428">
        <w:rPr>
          <w:rFonts w:ascii="Arial" w:hAnsi="Arial" w:cs="Arial"/>
          <w:b/>
          <w:bCs/>
          <w:sz w:val="28"/>
          <w:szCs w:val="28"/>
        </w:rPr>
        <w:t xml:space="preserve"> </w:t>
      </w:r>
      <w:r w:rsidR="006F607D" w:rsidRPr="00E13428">
        <w:rPr>
          <w:rFonts w:ascii="Arial" w:hAnsi="Arial" w:cs="Arial"/>
          <w:b/>
          <w:bCs/>
          <w:sz w:val="28"/>
          <w:szCs w:val="28"/>
        </w:rPr>
        <w:t xml:space="preserve">one </w:t>
      </w:r>
      <w:r w:rsidRPr="00E13428">
        <w:rPr>
          <w:rFonts w:ascii="Arial" w:hAnsi="Arial" w:cs="Arial"/>
          <w:b/>
          <w:bCs/>
          <w:sz w:val="28"/>
          <w:szCs w:val="28"/>
        </w:rPr>
        <w:t>Selected Study</w:t>
      </w:r>
      <w:r w:rsidR="00BA43BC" w:rsidRPr="00E13428">
        <w:rPr>
          <w:rFonts w:ascii="Arial" w:hAnsi="Arial" w:cs="Arial"/>
          <w:b/>
          <w:bCs/>
          <w:sz w:val="28"/>
          <w:szCs w:val="28"/>
        </w:rPr>
        <w:t>,</w:t>
      </w:r>
    </w:p>
    <w:p w14:paraId="44A20C13" w14:textId="5530127D" w:rsidR="00BA43BC" w:rsidRDefault="00BA43BC" w:rsidP="00BA43BC">
      <w:pPr>
        <w:pStyle w:val="pdq2pgselectionanchorcontainer"/>
        <w:jc w:val="both"/>
        <w:rPr>
          <w:rFonts w:ascii="Arial" w:hAnsi="Arial" w:cs="Arial"/>
          <w:b/>
          <w:bCs/>
          <w:sz w:val="28"/>
          <w:szCs w:val="28"/>
        </w:rPr>
      </w:pPr>
      <w:r w:rsidRPr="00BA43BC">
        <w:rPr>
          <w:rFonts w:ascii="Arial" w:hAnsi="Arial" w:cs="Arial"/>
          <w:b/>
          <w:bCs/>
          <w:sz w:val="28"/>
          <w:szCs w:val="28"/>
        </w:rPr>
        <w:t>A study on leadership, organizational culture and digital transformation in dentistry</w:t>
      </w:r>
      <w:r>
        <w:rPr>
          <w:rFonts w:ascii="Arial" w:hAnsi="Arial" w:cs="Arial"/>
          <w:b/>
          <w:bCs/>
          <w:sz w:val="28"/>
          <w:szCs w:val="28"/>
        </w:rPr>
        <w:t xml:space="preserve"> by</w:t>
      </w:r>
      <w:r w:rsidR="006F607D">
        <w:rPr>
          <w:rFonts w:ascii="Arial" w:hAnsi="Arial" w:cs="Arial"/>
          <w:b/>
          <w:bCs/>
          <w:sz w:val="28"/>
          <w:szCs w:val="28"/>
        </w:rPr>
        <w:t xml:space="preserve"> </w:t>
      </w:r>
      <w:r w:rsidR="006F607D" w:rsidRPr="006F607D">
        <w:rPr>
          <w:rFonts w:ascii="Arial" w:hAnsi="Arial" w:cs="Arial"/>
          <w:b/>
          <w:bCs/>
          <w:sz w:val="28"/>
          <w:szCs w:val="28"/>
        </w:rPr>
        <w:t xml:space="preserve">Orhan </w:t>
      </w:r>
      <w:r w:rsidR="00464DA7" w:rsidRPr="006F607D">
        <w:rPr>
          <w:rFonts w:ascii="Arial" w:hAnsi="Arial" w:cs="Arial"/>
          <w:b/>
          <w:bCs/>
          <w:sz w:val="28"/>
          <w:szCs w:val="28"/>
        </w:rPr>
        <w:t>Comlek</w:t>
      </w:r>
      <w:r w:rsidR="00464DA7">
        <w:rPr>
          <w:rFonts w:ascii="Arial" w:hAnsi="Arial" w:cs="Arial"/>
          <w:b/>
          <w:bCs/>
          <w:sz w:val="28"/>
          <w:szCs w:val="28"/>
        </w:rPr>
        <w:t xml:space="preserve"> (</w:t>
      </w:r>
      <w:r w:rsidR="006F607D">
        <w:rPr>
          <w:rFonts w:ascii="Arial" w:hAnsi="Arial" w:cs="Arial"/>
          <w:b/>
          <w:bCs/>
          <w:sz w:val="28"/>
          <w:szCs w:val="28"/>
        </w:rPr>
        <w:t>2025).</w:t>
      </w:r>
    </w:p>
    <w:p w14:paraId="2EA6CDFE" w14:textId="73366A2F" w:rsidR="00C03202" w:rsidRDefault="00C03202" w:rsidP="00BA43BC">
      <w:pPr>
        <w:pStyle w:val="pdq2pgselectionanchorcontainer"/>
        <w:jc w:val="both"/>
        <w:rPr>
          <w:rFonts w:ascii="Arial" w:hAnsi="Arial" w:cs="Arial"/>
          <w:b/>
          <w:bCs/>
          <w:sz w:val="28"/>
          <w:szCs w:val="28"/>
        </w:rPr>
      </w:pPr>
      <w:r w:rsidRPr="00C03202">
        <w:rPr>
          <w:rFonts w:ascii="Arial" w:hAnsi="Arial" w:cs="Arial"/>
          <w:b/>
          <w:bCs/>
          <w:sz w:val="28"/>
          <w:szCs w:val="28"/>
        </w:rPr>
        <w:t>4.1 Study Overview</w:t>
      </w:r>
    </w:p>
    <w:p w14:paraId="0D9D9A9F" w14:textId="77777777" w:rsidR="00F31D61" w:rsidRDefault="003C63BB" w:rsidP="00BA43BC">
      <w:pPr>
        <w:pStyle w:val="pdq2pgselectionanchorcontainer"/>
        <w:jc w:val="both"/>
        <w:rPr>
          <w:rFonts w:ascii="Arial" w:hAnsi="Arial" w:cs="Arial"/>
          <w:sz w:val="28"/>
          <w:szCs w:val="28"/>
        </w:rPr>
      </w:pPr>
      <w:r w:rsidRPr="003C63BB">
        <w:rPr>
          <w:rFonts w:ascii="Arial" w:hAnsi="Arial" w:cs="Arial"/>
          <w:sz w:val="28"/>
          <w:szCs w:val="28"/>
        </w:rPr>
        <w:t xml:space="preserve">This research examines how leadership support, organizational culture, and digital transformation influence employee satisfaction and motivation, patient satisfaction, the ability of organizations to learn, and innovation within the dental sector. Achieving high satisfaction among both staff and patients is vital for delivering quality care and supporting a strong healthcare system. Leadership helps boost job satisfaction and motivation, while a positive workplace culture encourages teamwork and open communication. Digital transformation contributes to greater efficiency, smoother workflows, and better patient experiences. The study’s findings are intended to guide both theory and practice in managing and developing dental clinics. </w:t>
      </w:r>
    </w:p>
    <w:p w14:paraId="534DFC6B" w14:textId="77777777" w:rsidR="00F31D61" w:rsidRDefault="003C63BB" w:rsidP="00BA43BC">
      <w:pPr>
        <w:pStyle w:val="pdq2pgselectionanchorcontainer"/>
        <w:jc w:val="both"/>
        <w:rPr>
          <w:rFonts w:ascii="Arial" w:hAnsi="Arial" w:cs="Arial"/>
          <w:sz w:val="28"/>
          <w:szCs w:val="28"/>
        </w:rPr>
      </w:pPr>
      <w:r w:rsidRPr="003C63BB">
        <w:rPr>
          <w:rFonts w:ascii="Arial" w:hAnsi="Arial" w:cs="Arial"/>
          <w:sz w:val="28"/>
          <w:szCs w:val="28"/>
        </w:rPr>
        <w:t xml:space="preserve">Researchers surveyed 300 employees from dental clinics in Istanbul using questionnaires. The responses were analysed through SPSS, employing statistical tests like factor, correlation, and regression analyses to explore the connections between leadership, culture, digital transformation, and key outcomes. </w:t>
      </w:r>
    </w:p>
    <w:p w14:paraId="745A0987" w14:textId="72416F0B" w:rsidR="003C63BB" w:rsidRDefault="003C63BB" w:rsidP="00BA43BC">
      <w:pPr>
        <w:pStyle w:val="pdq2pgselectionanchorcontainer"/>
        <w:jc w:val="both"/>
        <w:rPr>
          <w:rFonts w:ascii="Arial" w:hAnsi="Arial" w:cs="Arial"/>
          <w:sz w:val="28"/>
          <w:szCs w:val="28"/>
        </w:rPr>
      </w:pPr>
      <w:r w:rsidRPr="003C63BB">
        <w:rPr>
          <w:rFonts w:ascii="Arial" w:hAnsi="Arial" w:cs="Arial"/>
          <w:sz w:val="28"/>
          <w:szCs w:val="28"/>
        </w:rPr>
        <w:t>The results revealed that leadership support has a strong, positive influence on employee satisfaction, motivation, patient satisfaction, innovation, and the organization’s capacity to learn. Organizational culture and digital transformation also had positive, though not statistically significant, effects on these areas. Digital transformation improved operational efficiency but did not have a notable effect on employee motivation or patient satisfaction. Overall, the findings highlight the key role of leadership in driving innovation and enhancing service quality in dental clinics.</w:t>
      </w:r>
    </w:p>
    <w:p w14:paraId="4AC833BA" w14:textId="71554516" w:rsidR="003E071D" w:rsidRDefault="003E071D" w:rsidP="00BA43BC">
      <w:pPr>
        <w:pStyle w:val="pdq2pgselectionanchorcontainer"/>
        <w:jc w:val="both"/>
        <w:rPr>
          <w:rFonts w:ascii="Arial" w:hAnsi="Arial" w:cs="Arial"/>
          <w:sz w:val="28"/>
          <w:szCs w:val="28"/>
        </w:rPr>
      </w:pPr>
      <w:r w:rsidRPr="003E071D">
        <w:rPr>
          <w:rFonts w:ascii="Arial" w:hAnsi="Arial" w:cs="Arial"/>
          <w:sz w:val="28"/>
          <w:szCs w:val="28"/>
        </w:rPr>
        <w:t>The research highlights the importance of strong leadership and the adoption of digital technologies to enhance outcomes in dental services. These results offer useful direction for shaping management practices in dentistry. Further studies are recommended to explore how digital transformation and new technologies impact satisfaction, motivation, and organizational performance over time.</w:t>
      </w:r>
    </w:p>
    <w:p w14:paraId="5578BD22" w14:textId="13F515CB" w:rsidR="003E0D4E" w:rsidRDefault="003E0D4E" w:rsidP="00BA43BC">
      <w:pPr>
        <w:pStyle w:val="pdq2pgselectionanchorcontainer"/>
        <w:jc w:val="both"/>
        <w:rPr>
          <w:rFonts w:ascii="Arial" w:hAnsi="Arial" w:cs="Arial"/>
          <w:sz w:val="28"/>
          <w:szCs w:val="28"/>
        </w:rPr>
      </w:pPr>
      <w:r w:rsidRPr="003E0D4E">
        <w:rPr>
          <w:rFonts w:ascii="Arial" w:hAnsi="Arial" w:cs="Arial"/>
          <w:sz w:val="28"/>
          <w:szCs w:val="28"/>
        </w:rPr>
        <w:t xml:space="preserve">The study by Orhan Comlek (2025) was chosen as the focal study for the proposed DBA research because of its strong alignment with the research </w:t>
      </w:r>
      <w:r w:rsidRPr="003E0D4E">
        <w:rPr>
          <w:rFonts w:ascii="Arial" w:hAnsi="Arial" w:cs="Arial"/>
          <w:sz w:val="28"/>
          <w:szCs w:val="28"/>
        </w:rPr>
        <w:lastRenderedPageBreak/>
        <w:t>topic. It offers valuable insights into how leadership and organisational culture influence digital transformation within the dentistry sector. Furthermore, its recent publication in 2025 ensures that the research reflects current developments, challenges, and practices in the field.</w:t>
      </w:r>
    </w:p>
    <w:p w14:paraId="7274FEB3" w14:textId="7F93B63B" w:rsidR="006E7CEA" w:rsidRDefault="006E7CEA" w:rsidP="00BA43BC">
      <w:pPr>
        <w:pStyle w:val="pdq2pgselectionanchorcontainer"/>
        <w:jc w:val="both"/>
        <w:rPr>
          <w:rFonts w:ascii="Arial" w:hAnsi="Arial" w:cs="Arial"/>
          <w:b/>
          <w:bCs/>
          <w:sz w:val="28"/>
          <w:szCs w:val="28"/>
        </w:rPr>
      </w:pPr>
      <w:r w:rsidRPr="006E7CEA">
        <w:rPr>
          <w:rFonts w:ascii="Arial" w:hAnsi="Arial" w:cs="Arial"/>
          <w:b/>
          <w:bCs/>
          <w:sz w:val="28"/>
          <w:szCs w:val="28"/>
        </w:rPr>
        <w:t>4.2 Ontological Analysis</w:t>
      </w:r>
    </w:p>
    <w:p w14:paraId="0DC309FE" w14:textId="1A80C1EE" w:rsidR="00B0113A" w:rsidRDefault="000E47B4" w:rsidP="00BA43BC">
      <w:pPr>
        <w:pStyle w:val="pdq2pgselectionanchorcontainer"/>
        <w:jc w:val="both"/>
        <w:rPr>
          <w:rFonts w:ascii="Arial" w:hAnsi="Arial" w:cs="Arial"/>
          <w:sz w:val="28"/>
          <w:szCs w:val="28"/>
        </w:rPr>
      </w:pPr>
      <w:r w:rsidRPr="000E47B4">
        <w:rPr>
          <w:rFonts w:ascii="Arial" w:hAnsi="Arial" w:cs="Arial"/>
          <w:sz w:val="28"/>
          <w:szCs w:val="28"/>
        </w:rPr>
        <w:t>This study defines organizational performance using five measurable factors</w:t>
      </w:r>
      <w:r>
        <w:rPr>
          <w:rFonts w:ascii="Arial" w:hAnsi="Arial" w:cs="Arial"/>
          <w:sz w:val="28"/>
          <w:szCs w:val="28"/>
        </w:rPr>
        <w:t xml:space="preserve"> which are</w:t>
      </w:r>
      <w:r w:rsidRPr="000E47B4">
        <w:rPr>
          <w:rFonts w:ascii="Arial" w:hAnsi="Arial" w:cs="Arial"/>
          <w:sz w:val="28"/>
          <w:szCs w:val="28"/>
        </w:rPr>
        <w:t xml:space="preserve"> employee satisfaction, employee motivation, patient satisfaction, innovative performance, and organizational learning capacity. These constructs provide a framework for assessing how well an organization is performing.</w:t>
      </w:r>
    </w:p>
    <w:p w14:paraId="57DD0781" w14:textId="042D610B" w:rsidR="00DB69CA" w:rsidRDefault="00DB69CA" w:rsidP="00BA43BC">
      <w:pPr>
        <w:pStyle w:val="pdq2pgselectionanchorcontainer"/>
        <w:jc w:val="both"/>
        <w:rPr>
          <w:rFonts w:ascii="Arial" w:hAnsi="Arial" w:cs="Arial"/>
          <w:sz w:val="28"/>
          <w:szCs w:val="28"/>
        </w:rPr>
      </w:pPr>
      <w:r w:rsidRPr="00DB69CA">
        <w:rPr>
          <w:rFonts w:ascii="Arial" w:hAnsi="Arial" w:cs="Arial"/>
          <w:sz w:val="28"/>
          <w:szCs w:val="28"/>
        </w:rPr>
        <w:t>The ontology used in this study is largely objective, as it regards leadership support, organizational culture, digital transformation, and innovative performance as measurable and consistent elements. These aspects are treated as stable features that can be quantified and analy</w:t>
      </w:r>
      <w:r>
        <w:rPr>
          <w:rFonts w:ascii="Arial" w:hAnsi="Arial" w:cs="Arial"/>
          <w:sz w:val="28"/>
          <w:szCs w:val="28"/>
        </w:rPr>
        <w:t>s</w:t>
      </w:r>
      <w:r w:rsidRPr="00DB69CA">
        <w:rPr>
          <w:rFonts w:ascii="Arial" w:hAnsi="Arial" w:cs="Arial"/>
          <w:sz w:val="28"/>
          <w:szCs w:val="28"/>
        </w:rPr>
        <w:t>ed. Despite this objective approach, all information was gathered from employees’ perspectives. Even data on patient satisfaction was collected through staff reports instead of directly from patients. This means the study treats the personal views of employees as factual representations of the organization.</w:t>
      </w:r>
    </w:p>
    <w:p w14:paraId="5A9FBE2C" w14:textId="08A0CBE1" w:rsidR="00885208" w:rsidRDefault="00885208" w:rsidP="00BA43BC">
      <w:pPr>
        <w:pStyle w:val="pdq2pgselectionanchorcontainer"/>
        <w:jc w:val="both"/>
        <w:rPr>
          <w:rFonts w:ascii="Arial" w:hAnsi="Arial" w:cs="Arial"/>
          <w:sz w:val="28"/>
          <w:szCs w:val="28"/>
        </w:rPr>
      </w:pPr>
      <w:r w:rsidRPr="00885208">
        <w:rPr>
          <w:rFonts w:ascii="Arial" w:hAnsi="Arial" w:cs="Arial"/>
          <w:sz w:val="28"/>
          <w:szCs w:val="28"/>
        </w:rPr>
        <w:t>Reality is not strongly socially constructed, because the participants are unable to explain how different professional groups interpret leadership, culture or digital transformation. And it is not conceptualised as emergent, because the design does not explore the development of performance through the interactions between technology, leadership, employees, patients and unique clinic contexts. The recognition that the effects of digital transformation are “context-dependent” is a step toward an emergent understanding, but the methodology is not able to investigate the contextual mechanisms.</w:t>
      </w:r>
    </w:p>
    <w:p w14:paraId="6123A75D" w14:textId="77777777" w:rsidR="000A1DAB" w:rsidRDefault="00A763CF" w:rsidP="00566E7B">
      <w:pPr>
        <w:pStyle w:val="pdq2pgselectionanchorcontainer"/>
        <w:jc w:val="both"/>
        <w:rPr>
          <w:rFonts w:ascii="Arial" w:hAnsi="Arial" w:cs="Arial"/>
          <w:sz w:val="28"/>
          <w:szCs w:val="28"/>
        </w:rPr>
      </w:pPr>
      <w:r w:rsidRPr="00A763CF">
        <w:rPr>
          <w:rFonts w:ascii="Arial" w:hAnsi="Arial" w:cs="Arial"/>
          <w:sz w:val="28"/>
          <w:szCs w:val="28"/>
        </w:rPr>
        <w:t>The study is based on a realist and objectivist perspective associated with post-positivism and regards leadership, culture, digital change and performance as real and stable factors which can be measured by employee surveys (Comlek, 2025</w:t>
      </w:r>
      <w:r>
        <w:rPr>
          <w:rFonts w:ascii="Arial" w:hAnsi="Arial" w:cs="Arial"/>
          <w:sz w:val="28"/>
          <w:szCs w:val="28"/>
        </w:rPr>
        <w:t>)</w:t>
      </w:r>
      <w:r w:rsidRPr="00A763CF">
        <w:rPr>
          <w:rFonts w:ascii="Arial" w:hAnsi="Arial" w:cs="Arial"/>
          <w:sz w:val="28"/>
          <w:szCs w:val="28"/>
        </w:rPr>
        <w:t>. It also considers employees' opinions to be facts, even in the case of patient satisfaction. Although critical realism acknowledges that reality exists, it also investigates the underlying causes and the clinical conditions that affect the results. Relativism, on the other hand, claims that staff, managers and patients may have different understandings of the same situation due to their individual experiences.</w:t>
      </w:r>
    </w:p>
    <w:p w14:paraId="5FF56492" w14:textId="5396F436" w:rsidR="00566E7B" w:rsidRPr="000A1DAB" w:rsidRDefault="00887A2C" w:rsidP="00566E7B">
      <w:pPr>
        <w:pStyle w:val="pdq2pgselectionanchorcontainer"/>
        <w:jc w:val="both"/>
        <w:rPr>
          <w:rFonts w:ascii="Arial" w:hAnsi="Arial" w:cs="Arial"/>
          <w:sz w:val="28"/>
          <w:szCs w:val="28"/>
        </w:rPr>
      </w:pPr>
      <w:r w:rsidRPr="00887A2C">
        <w:rPr>
          <w:rFonts w:ascii="Arial" w:hAnsi="Arial" w:cs="Arial"/>
          <w:b/>
          <w:bCs/>
          <w:sz w:val="28"/>
          <w:szCs w:val="28"/>
        </w:rPr>
        <w:lastRenderedPageBreak/>
        <w:t>4.3 Epistemological Analysi</w:t>
      </w:r>
      <w:r w:rsidR="002032CA">
        <w:rPr>
          <w:rFonts w:ascii="Arial" w:hAnsi="Arial" w:cs="Arial"/>
          <w:b/>
          <w:bCs/>
          <w:sz w:val="28"/>
          <w:szCs w:val="28"/>
        </w:rPr>
        <w:t>s</w:t>
      </w:r>
    </w:p>
    <w:p w14:paraId="64202368" w14:textId="77777777" w:rsidR="00566E7B" w:rsidRPr="002032CA" w:rsidRDefault="00566E7B" w:rsidP="00566E7B">
      <w:p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Knowledge is developed deductively from hypotheses drawn from literature, structured questionnaire items, and statistical testing. The study treats measurement, correlations, regression coefficients, and statistical significance as sources of knowledge.</w:t>
      </w:r>
    </w:p>
    <w:p w14:paraId="3FFB3BFA" w14:textId="77777777" w:rsidR="00566E7B" w:rsidRPr="002032CA" w:rsidRDefault="00566E7B" w:rsidP="00566E7B">
      <w:p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 xml:space="preserve">The design is best understood as </w:t>
      </w:r>
      <w:r w:rsidRPr="002032CA">
        <w:rPr>
          <w:rFonts w:ascii="Arial" w:eastAsia="Times New Roman" w:hAnsi="Arial" w:cs="Arial"/>
          <w:b/>
          <w:bCs/>
          <w:kern w:val="0"/>
          <w:sz w:val="28"/>
          <w:szCs w:val="28"/>
          <w:lang w:eastAsia="en-GB"/>
          <w14:ligatures w14:val="none"/>
        </w:rPr>
        <w:t>post-positivist</w:t>
      </w:r>
      <w:r w:rsidRPr="002032CA">
        <w:rPr>
          <w:rFonts w:ascii="Arial" w:eastAsia="Times New Roman" w:hAnsi="Arial" w:cs="Arial"/>
          <w:kern w:val="0"/>
          <w:sz w:val="28"/>
          <w:szCs w:val="28"/>
          <w:lang w:eastAsia="en-GB"/>
          <w14:ligatures w14:val="none"/>
        </w:rPr>
        <w:t>, although some wording sounds positivist:</w:t>
      </w:r>
    </w:p>
    <w:p w14:paraId="2438AE94" w14:textId="77777777" w:rsidR="00566E7B" w:rsidRPr="002032CA" w:rsidRDefault="00566E7B" w:rsidP="002032CA">
      <w:pPr>
        <w:pStyle w:val="ListParagraph"/>
        <w:numPr>
          <w:ilvl w:val="0"/>
          <w:numId w:val="3"/>
        </w:num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It uses standardised measures and statistical tests to describe organisational reality.</w:t>
      </w:r>
    </w:p>
    <w:p w14:paraId="2D8E258E" w14:textId="77777777" w:rsidR="00566E7B" w:rsidRPr="002032CA" w:rsidRDefault="00566E7B" w:rsidP="002032CA">
      <w:pPr>
        <w:pStyle w:val="ListParagraph"/>
        <w:numPr>
          <w:ilvl w:val="0"/>
          <w:numId w:val="3"/>
        </w:num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It presents findings as probable rather than certain.</w:t>
      </w:r>
    </w:p>
    <w:p w14:paraId="41437E7F" w14:textId="77777777" w:rsidR="00566E7B" w:rsidRPr="002032CA" w:rsidRDefault="00566E7B" w:rsidP="002032CA">
      <w:pPr>
        <w:pStyle w:val="ListParagraph"/>
        <w:numPr>
          <w:ilvl w:val="0"/>
          <w:numId w:val="3"/>
        </w:num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However, terms such as “effect” and “impact” imply causation, even though cross-sectional data can only show associations.</w:t>
      </w:r>
    </w:p>
    <w:p w14:paraId="555893AB" w14:textId="77777777" w:rsidR="00566E7B" w:rsidRDefault="00566E7B" w:rsidP="00566E7B">
      <w:pPr>
        <w:spacing w:before="100" w:beforeAutospacing="1" w:after="100" w:afterAutospacing="1"/>
        <w:rPr>
          <w:rFonts w:ascii="Arial" w:eastAsia="Times New Roman" w:hAnsi="Arial" w:cs="Arial"/>
          <w:kern w:val="0"/>
          <w:sz w:val="28"/>
          <w:szCs w:val="28"/>
          <w:lang w:eastAsia="en-GB"/>
          <w14:ligatures w14:val="none"/>
        </w:rPr>
      </w:pPr>
      <w:r w:rsidRPr="002032CA">
        <w:rPr>
          <w:rFonts w:ascii="Arial" w:eastAsia="Times New Roman" w:hAnsi="Arial" w:cs="Arial"/>
          <w:kern w:val="0"/>
          <w:sz w:val="28"/>
          <w:szCs w:val="28"/>
          <w:lang w:eastAsia="en-GB"/>
          <w14:ligatures w14:val="none"/>
        </w:rPr>
        <w:t>The study is not interpretivist because it does not explore how participants understand or experience their organisations. It is also not fully pragmatist. Although it offers practical recommendations, it does not choose or combine methods for their practical value. Because the authors never clearly state their epistemological position, the study’s philosophical basis remains assumed rather than properly explained.</w:t>
      </w:r>
    </w:p>
    <w:p w14:paraId="41268C30" w14:textId="05645B72" w:rsidR="00B779B5" w:rsidRPr="002032CA" w:rsidRDefault="00B779B5" w:rsidP="00566E7B">
      <w:pPr>
        <w:spacing w:before="100" w:beforeAutospacing="1" w:after="100" w:afterAutospacing="1"/>
        <w:rPr>
          <w:rFonts w:ascii="Arial" w:eastAsia="Times New Roman" w:hAnsi="Arial" w:cs="Arial"/>
          <w:kern w:val="0"/>
          <w:sz w:val="28"/>
          <w:szCs w:val="28"/>
          <w:lang w:eastAsia="en-GB"/>
          <w14:ligatures w14:val="none"/>
        </w:rPr>
      </w:pPr>
      <w:r w:rsidRPr="00B779B5">
        <w:rPr>
          <w:rFonts w:ascii="Arial" w:eastAsia="Times New Roman" w:hAnsi="Arial" w:cs="Arial"/>
          <w:kern w:val="0"/>
          <w:sz w:val="28"/>
          <w:szCs w:val="28"/>
          <w:lang w:eastAsia="en-GB"/>
          <w14:ligatures w14:val="none"/>
        </w:rPr>
        <w:t>My DBA will adopt critical realistic epistemology, acknowledging that organisational performance is real but cannot be fully understood based on a single source. Unlike the single survey I have conducted, I need to find out how and why leadership, digital skills and culture lead to different results in UK dental clinics. To this end, I will combine the results of the survey with interviews carried out with staff, managers and patients regarding clinical performance. This approach will allow me to identify the causes and various perspectives which statistical data alone cannot show.</w:t>
      </w:r>
    </w:p>
    <w:p w14:paraId="39EE78EE" w14:textId="2ACC6D0E" w:rsidR="00DB69CA" w:rsidRDefault="00F86058" w:rsidP="00BA43BC">
      <w:pPr>
        <w:pStyle w:val="pdq2pgselectionanchorcontainer"/>
        <w:jc w:val="both"/>
        <w:rPr>
          <w:rFonts w:ascii="Arial" w:hAnsi="Arial" w:cs="Arial"/>
          <w:b/>
          <w:bCs/>
          <w:sz w:val="28"/>
          <w:szCs w:val="28"/>
        </w:rPr>
      </w:pPr>
      <w:r w:rsidRPr="00F86058">
        <w:rPr>
          <w:rFonts w:ascii="Arial" w:hAnsi="Arial" w:cs="Arial"/>
          <w:b/>
          <w:bCs/>
          <w:sz w:val="28"/>
          <w:szCs w:val="28"/>
        </w:rPr>
        <w:t>4.4 Axiology and Researcher Positionality</w:t>
      </w:r>
    </w:p>
    <w:p w14:paraId="2207679A" w14:textId="091A3E2E" w:rsidR="00F86058" w:rsidRDefault="00FD2037" w:rsidP="00BA43BC">
      <w:pPr>
        <w:pStyle w:val="pdq2pgselectionanchorcontainer"/>
        <w:jc w:val="both"/>
        <w:rPr>
          <w:rFonts w:ascii="Arial" w:hAnsi="Arial" w:cs="Arial"/>
          <w:sz w:val="28"/>
          <w:szCs w:val="28"/>
        </w:rPr>
      </w:pPr>
      <w:r w:rsidRPr="00FD2037">
        <w:rPr>
          <w:rFonts w:ascii="Arial" w:hAnsi="Arial" w:cs="Arial"/>
          <w:sz w:val="28"/>
          <w:szCs w:val="28"/>
        </w:rPr>
        <w:t>The study is shaped by particular values. Its questionnaire treats supportive leadership, teamwork, innovation, organisational learning, efficiency, and digitalisation as positive goals. Digital transformation is presented mainly as a way to improve efficiency and satisfaction, reflecting a technology-friendly and management-led perspective.</w:t>
      </w:r>
    </w:p>
    <w:p w14:paraId="42DA5903" w14:textId="77777777" w:rsidR="00421707" w:rsidRPr="00421707" w:rsidRDefault="00421707" w:rsidP="00421707">
      <w:pPr>
        <w:pStyle w:val="pdq2pgselectionanchorcontainer"/>
        <w:jc w:val="both"/>
        <w:rPr>
          <w:rFonts w:ascii="Arial" w:hAnsi="Arial" w:cs="Arial"/>
          <w:sz w:val="28"/>
          <w:szCs w:val="28"/>
        </w:rPr>
      </w:pPr>
      <w:r w:rsidRPr="00421707">
        <w:rPr>
          <w:rFonts w:ascii="Arial" w:hAnsi="Arial" w:cs="Arial"/>
          <w:sz w:val="28"/>
          <w:szCs w:val="28"/>
        </w:rPr>
        <w:t xml:space="preserve">However, it overlooks consequences, including digital surveillance, employee stress, deskilling, reduced professional autonomy, unequal access, depersonalised care, and commercialisation. Organisational </w:t>
      </w:r>
      <w:r w:rsidRPr="00421707">
        <w:rPr>
          <w:rFonts w:ascii="Arial" w:hAnsi="Arial" w:cs="Arial"/>
          <w:sz w:val="28"/>
          <w:szCs w:val="28"/>
        </w:rPr>
        <w:lastRenderedPageBreak/>
        <w:t>values are embedded in questions on teamwork, trust, communication, and innovation rather than emerging from participants’ accounts.</w:t>
      </w:r>
    </w:p>
    <w:p w14:paraId="43CE263C" w14:textId="77777777" w:rsidR="00E85E5F" w:rsidRDefault="00421707" w:rsidP="00421707">
      <w:pPr>
        <w:pStyle w:val="pdq2pgselectionanchorcontainer"/>
        <w:jc w:val="both"/>
        <w:rPr>
          <w:rFonts w:ascii="Arial" w:hAnsi="Arial" w:cs="Arial"/>
          <w:sz w:val="28"/>
          <w:szCs w:val="28"/>
        </w:rPr>
      </w:pPr>
      <w:r w:rsidRPr="00421707">
        <w:rPr>
          <w:rFonts w:ascii="Arial" w:hAnsi="Arial" w:cs="Arial"/>
          <w:sz w:val="28"/>
          <w:szCs w:val="28"/>
        </w:rPr>
        <w:t>The author declares no funding or conflicts of interest, supporting independence. However, the absence of positionality and reflexivity statements prevents readers from assessing:</w:t>
      </w:r>
    </w:p>
    <w:p w14:paraId="5957ED94" w14:textId="56277C08" w:rsidR="00421707" w:rsidRPr="00421707" w:rsidRDefault="00421707" w:rsidP="00E85E5F">
      <w:pPr>
        <w:pStyle w:val="pdq2pgselectionanchorcontainer"/>
        <w:numPr>
          <w:ilvl w:val="0"/>
          <w:numId w:val="4"/>
        </w:numPr>
        <w:jc w:val="both"/>
        <w:rPr>
          <w:rFonts w:ascii="Arial" w:hAnsi="Arial" w:cs="Arial"/>
          <w:sz w:val="28"/>
          <w:szCs w:val="28"/>
        </w:rPr>
      </w:pPr>
      <w:r w:rsidRPr="00421707">
        <w:rPr>
          <w:rFonts w:ascii="Arial" w:hAnsi="Arial" w:cs="Arial"/>
          <w:sz w:val="28"/>
          <w:szCs w:val="28"/>
        </w:rPr>
        <w:t>whether the researcher had professional connections with participating clinics;</w:t>
      </w:r>
    </w:p>
    <w:p w14:paraId="1D423F8D" w14:textId="77777777" w:rsidR="00421707" w:rsidRPr="00421707" w:rsidRDefault="00421707" w:rsidP="00E85E5F">
      <w:pPr>
        <w:pStyle w:val="pdq2pgselectionanchorcontainer"/>
        <w:numPr>
          <w:ilvl w:val="0"/>
          <w:numId w:val="4"/>
        </w:numPr>
        <w:jc w:val="both"/>
        <w:rPr>
          <w:rFonts w:ascii="Arial" w:hAnsi="Arial" w:cs="Arial"/>
          <w:sz w:val="28"/>
          <w:szCs w:val="28"/>
        </w:rPr>
      </w:pPr>
      <w:r w:rsidRPr="00421707">
        <w:rPr>
          <w:rFonts w:ascii="Arial" w:hAnsi="Arial" w:cs="Arial"/>
          <w:sz w:val="28"/>
          <w:szCs w:val="28"/>
        </w:rPr>
        <w:t>whether the researcher was an insider or outsider;</w:t>
      </w:r>
    </w:p>
    <w:p w14:paraId="118CD692" w14:textId="77777777" w:rsidR="00421707" w:rsidRPr="00421707" w:rsidRDefault="00421707" w:rsidP="00E85E5F">
      <w:pPr>
        <w:pStyle w:val="pdq2pgselectionanchorcontainer"/>
        <w:numPr>
          <w:ilvl w:val="0"/>
          <w:numId w:val="4"/>
        </w:numPr>
        <w:jc w:val="both"/>
        <w:rPr>
          <w:rFonts w:ascii="Arial" w:hAnsi="Arial" w:cs="Arial"/>
          <w:sz w:val="28"/>
          <w:szCs w:val="28"/>
        </w:rPr>
      </w:pPr>
      <w:r w:rsidRPr="00421707">
        <w:rPr>
          <w:rFonts w:ascii="Arial" w:hAnsi="Arial" w:cs="Arial"/>
          <w:sz w:val="28"/>
          <w:szCs w:val="28"/>
        </w:rPr>
        <w:t>how beliefs about leadership and digitalisation influenced questionnaire development;</w:t>
      </w:r>
    </w:p>
    <w:p w14:paraId="50E8BE24" w14:textId="63106A6A" w:rsidR="00421707" w:rsidRDefault="00421707" w:rsidP="0071598F">
      <w:pPr>
        <w:pStyle w:val="pdq2pgselectionanchorcontainer"/>
        <w:numPr>
          <w:ilvl w:val="0"/>
          <w:numId w:val="4"/>
        </w:numPr>
        <w:jc w:val="both"/>
        <w:rPr>
          <w:rFonts w:ascii="Arial" w:hAnsi="Arial" w:cs="Arial"/>
          <w:sz w:val="28"/>
          <w:szCs w:val="28"/>
        </w:rPr>
      </w:pPr>
      <w:r w:rsidRPr="00421707">
        <w:rPr>
          <w:rFonts w:ascii="Arial" w:hAnsi="Arial" w:cs="Arial"/>
          <w:sz w:val="28"/>
          <w:szCs w:val="28"/>
        </w:rPr>
        <w:t>whether competing interpretations or explanations were adequately considered.</w:t>
      </w:r>
    </w:p>
    <w:p w14:paraId="2FDB79F3" w14:textId="4EA3DCC4" w:rsidR="009A401E" w:rsidRDefault="009A401E" w:rsidP="007C778A">
      <w:pPr>
        <w:pStyle w:val="pdq2pgselectionanchorcontainer"/>
        <w:jc w:val="both"/>
        <w:rPr>
          <w:rFonts w:ascii="Arial" w:hAnsi="Arial" w:cs="Arial"/>
          <w:sz w:val="28"/>
          <w:szCs w:val="28"/>
        </w:rPr>
      </w:pPr>
      <w:r w:rsidRPr="009A401E">
        <w:rPr>
          <w:rFonts w:ascii="Arial" w:hAnsi="Arial" w:cs="Arial"/>
          <w:sz w:val="28"/>
          <w:szCs w:val="28"/>
        </w:rPr>
        <w:t>As a DBA researcher exploring multisite dental clinics in the UK, I recognize that my focus on digital transformation and performance might lead me to prioritize management efficiency excessively. I also place significant importance on patient safety, privacy, professional autonomy, equity, and inclusive care. To ensure this, I will cultivate strong relationships with clinics, maintain a reflexive journal, engage both staff and patients, and critically assess my assumptions. This level of transparency will demonstrate how my beliefs and values shape the study’s design and its interpretation</w:t>
      </w:r>
      <w:r w:rsidR="00913614">
        <w:t>.</w:t>
      </w:r>
    </w:p>
    <w:p w14:paraId="5FD8F543" w14:textId="3F85FC4C" w:rsidR="004F104E" w:rsidRDefault="004F104E" w:rsidP="00BA43BC">
      <w:pPr>
        <w:pStyle w:val="pdq2pgselectionanchorcontainer"/>
        <w:jc w:val="both"/>
        <w:rPr>
          <w:rFonts w:ascii="Arial" w:hAnsi="Arial" w:cs="Arial"/>
          <w:b/>
          <w:bCs/>
          <w:sz w:val="28"/>
          <w:szCs w:val="28"/>
        </w:rPr>
      </w:pPr>
      <w:r w:rsidRPr="004F104E">
        <w:rPr>
          <w:rFonts w:ascii="Arial" w:hAnsi="Arial" w:cs="Arial"/>
          <w:b/>
          <w:bCs/>
          <w:sz w:val="28"/>
          <w:szCs w:val="28"/>
        </w:rPr>
        <w:t>4.5 Methodological Quality</w:t>
      </w:r>
    </w:p>
    <w:p w14:paraId="7E00ED5E" w14:textId="77777777" w:rsidR="00F36FDB" w:rsidRDefault="00F36FDB" w:rsidP="00BA43BC">
      <w:pPr>
        <w:pStyle w:val="pdq2pgselectionanchorcontainer"/>
        <w:jc w:val="both"/>
        <w:rPr>
          <w:rFonts w:ascii="Arial" w:hAnsi="Arial" w:cs="Arial"/>
          <w:b/>
          <w:bCs/>
          <w:sz w:val="28"/>
          <w:szCs w:val="28"/>
        </w:rPr>
      </w:pPr>
      <w:r>
        <w:rPr>
          <w:rFonts w:ascii="Arial" w:hAnsi="Arial" w:cs="Arial"/>
          <w:b/>
          <w:bCs/>
          <w:sz w:val="28"/>
          <w:szCs w:val="28"/>
        </w:rPr>
        <w:t>Research Design</w:t>
      </w:r>
    </w:p>
    <w:p w14:paraId="2881BCE4" w14:textId="06477284" w:rsidR="00F36FDB" w:rsidRDefault="00F36FDB" w:rsidP="00BA43BC">
      <w:pPr>
        <w:pStyle w:val="pdq2pgselectionanchorcontainer"/>
        <w:jc w:val="both"/>
        <w:rPr>
          <w:rFonts w:ascii="Arial" w:hAnsi="Arial" w:cs="Arial"/>
          <w:sz w:val="28"/>
          <w:szCs w:val="28"/>
        </w:rPr>
      </w:pPr>
      <w:r w:rsidRPr="00F36FDB">
        <w:rPr>
          <w:rFonts w:ascii="Arial" w:hAnsi="Arial" w:cs="Arial"/>
          <w:sz w:val="28"/>
          <w:szCs w:val="28"/>
        </w:rPr>
        <w:t>A quantitative research approach was used in this study to explore how factors like leadership support, organizational culture, digital transformation, employee satisfaction and motivation, patient satisfaction, innovative performance, and organizational learning capacity affect the dental field.</w:t>
      </w:r>
    </w:p>
    <w:p w14:paraId="6A24BEA6" w14:textId="6F816491" w:rsidR="00F36FDB" w:rsidRDefault="002D53F2" w:rsidP="00BA43BC">
      <w:pPr>
        <w:pStyle w:val="pdq2pgselectionanchorcontainer"/>
        <w:jc w:val="both"/>
        <w:rPr>
          <w:rFonts w:ascii="Arial" w:hAnsi="Arial" w:cs="Arial"/>
          <w:b/>
          <w:bCs/>
          <w:sz w:val="28"/>
          <w:szCs w:val="28"/>
        </w:rPr>
      </w:pPr>
      <w:r>
        <w:rPr>
          <w:rFonts w:ascii="Arial" w:hAnsi="Arial" w:cs="Arial"/>
          <w:b/>
          <w:bCs/>
          <w:sz w:val="28"/>
          <w:szCs w:val="28"/>
        </w:rPr>
        <w:t>S</w:t>
      </w:r>
      <w:r w:rsidRPr="002D53F2">
        <w:rPr>
          <w:rFonts w:ascii="Arial" w:hAnsi="Arial" w:cs="Arial"/>
          <w:b/>
          <w:bCs/>
          <w:sz w:val="28"/>
          <w:szCs w:val="28"/>
        </w:rPr>
        <w:t>ampling </w:t>
      </w:r>
    </w:p>
    <w:p w14:paraId="2EBC546D" w14:textId="71BABF09" w:rsidR="00264C63" w:rsidRDefault="00264C63" w:rsidP="00BA43BC">
      <w:pPr>
        <w:pStyle w:val="pdq2pgselectionanchorcontainer"/>
        <w:jc w:val="both"/>
        <w:rPr>
          <w:rFonts w:ascii="Arial" w:hAnsi="Arial" w:cs="Arial"/>
          <w:sz w:val="28"/>
          <w:szCs w:val="28"/>
        </w:rPr>
      </w:pPr>
      <w:r w:rsidRPr="00264C63">
        <w:rPr>
          <w:rFonts w:ascii="Arial" w:hAnsi="Arial" w:cs="Arial"/>
          <w:sz w:val="28"/>
          <w:szCs w:val="28"/>
        </w:rPr>
        <w:t xml:space="preserve">The study included participants from various age ranges, job roles, and years of employment. A total of 300 individuals were chosen, with the sample size determined through G-Power analysis to </w:t>
      </w:r>
      <w:r w:rsidR="000B23EE" w:rsidRPr="00264C63">
        <w:rPr>
          <w:rFonts w:ascii="Arial" w:hAnsi="Arial" w:cs="Arial"/>
          <w:sz w:val="28"/>
          <w:szCs w:val="28"/>
        </w:rPr>
        <w:t>confirm</w:t>
      </w:r>
      <w:r w:rsidR="000B23EE">
        <w:rPr>
          <w:rFonts w:ascii="Arial" w:hAnsi="Arial" w:cs="Arial"/>
          <w:sz w:val="28"/>
          <w:szCs w:val="28"/>
        </w:rPr>
        <w:t>.</w:t>
      </w:r>
      <w:r w:rsidR="000B23EE" w:rsidRPr="00264C63">
        <w:rPr>
          <w:rFonts w:ascii="Arial" w:hAnsi="Arial" w:cs="Arial"/>
          <w:sz w:val="28"/>
          <w:szCs w:val="28"/>
        </w:rPr>
        <w:t xml:space="preserve"> Findings</w:t>
      </w:r>
      <w:r w:rsidRPr="00264C63">
        <w:rPr>
          <w:rFonts w:ascii="Arial" w:hAnsi="Arial" w:cs="Arial"/>
          <w:sz w:val="28"/>
          <w:szCs w:val="28"/>
        </w:rPr>
        <w:t xml:space="preserve"> from the G-Power analysis confirmed that 300 participants would be enough to observe important differences and connections between variables. This strategy ensured the sample size was methodologically and statistically suitable for the research</w:t>
      </w:r>
      <w:r w:rsidR="000B23EE">
        <w:rPr>
          <w:rFonts w:ascii="Arial" w:hAnsi="Arial" w:cs="Arial"/>
          <w:sz w:val="28"/>
          <w:szCs w:val="28"/>
        </w:rPr>
        <w:t>.</w:t>
      </w:r>
      <w:r w:rsidRPr="00264C63">
        <w:rPr>
          <w:rFonts w:ascii="Arial" w:hAnsi="Arial" w:cs="Arial"/>
          <w:sz w:val="28"/>
          <w:szCs w:val="28"/>
        </w:rPr>
        <w:t xml:space="preserve"> </w:t>
      </w:r>
    </w:p>
    <w:p w14:paraId="61EC8DC3" w14:textId="5E0CFBCD" w:rsidR="00264C63" w:rsidRDefault="009F0107" w:rsidP="00BA43BC">
      <w:pPr>
        <w:pStyle w:val="pdq2pgselectionanchorcontainer"/>
        <w:jc w:val="both"/>
        <w:rPr>
          <w:rFonts w:ascii="Arial" w:hAnsi="Arial" w:cs="Arial"/>
          <w:b/>
          <w:bCs/>
          <w:sz w:val="28"/>
          <w:szCs w:val="28"/>
        </w:rPr>
      </w:pPr>
      <w:r w:rsidRPr="00DB4A62">
        <w:rPr>
          <w:rFonts w:ascii="Arial" w:hAnsi="Arial" w:cs="Arial"/>
          <w:b/>
          <w:bCs/>
          <w:sz w:val="28"/>
          <w:szCs w:val="28"/>
        </w:rPr>
        <w:lastRenderedPageBreak/>
        <w:t>Reliability </w:t>
      </w:r>
    </w:p>
    <w:p w14:paraId="217F5BD5" w14:textId="38331E81" w:rsidR="00780704" w:rsidRDefault="00780704" w:rsidP="00BA43BC">
      <w:pPr>
        <w:pStyle w:val="pdq2pgselectionanchorcontainer"/>
        <w:jc w:val="both"/>
        <w:rPr>
          <w:rFonts w:ascii="Arial" w:hAnsi="Arial" w:cs="Arial"/>
          <w:sz w:val="28"/>
          <w:szCs w:val="28"/>
        </w:rPr>
      </w:pPr>
      <w:r w:rsidRPr="00780704">
        <w:rPr>
          <w:rFonts w:ascii="Arial" w:hAnsi="Arial" w:cs="Arial"/>
          <w:sz w:val="28"/>
          <w:szCs w:val="28"/>
        </w:rPr>
        <w:t>In general, high Cronbach’s alpha values demonstrate that a measurement tool is reliable. In this study, Cronbach’s alpha values ranged from 0.93 to 0.96, indicating a high level of reliability for the scales used.</w:t>
      </w:r>
    </w:p>
    <w:p w14:paraId="574A43F7" w14:textId="77777777" w:rsidR="00E434DC" w:rsidRDefault="00E434DC" w:rsidP="00BA43BC">
      <w:pPr>
        <w:pStyle w:val="pdq2pgselectionanchorcontainer"/>
        <w:jc w:val="both"/>
        <w:rPr>
          <w:rFonts w:ascii="Arial" w:hAnsi="Arial" w:cs="Arial"/>
          <w:b/>
          <w:bCs/>
          <w:sz w:val="28"/>
          <w:szCs w:val="28"/>
        </w:rPr>
      </w:pPr>
      <w:r>
        <w:rPr>
          <w:rFonts w:ascii="Arial" w:hAnsi="Arial" w:cs="Arial"/>
          <w:b/>
          <w:bCs/>
          <w:sz w:val="28"/>
          <w:szCs w:val="28"/>
        </w:rPr>
        <w:t>V</w:t>
      </w:r>
      <w:r w:rsidRPr="00E434DC">
        <w:rPr>
          <w:rFonts w:ascii="Arial" w:hAnsi="Arial" w:cs="Arial"/>
          <w:b/>
          <w:bCs/>
          <w:sz w:val="28"/>
          <w:szCs w:val="28"/>
        </w:rPr>
        <w:t>alidity</w:t>
      </w:r>
    </w:p>
    <w:p w14:paraId="0DAA0989" w14:textId="753450F1" w:rsidR="00780704" w:rsidRDefault="00ED4AE0" w:rsidP="00BA43BC">
      <w:pPr>
        <w:pStyle w:val="pdq2pgselectionanchorcontainer"/>
        <w:jc w:val="both"/>
        <w:rPr>
          <w:rFonts w:ascii="Arial" w:hAnsi="Arial" w:cs="Arial"/>
          <w:sz w:val="28"/>
          <w:szCs w:val="28"/>
        </w:rPr>
      </w:pPr>
      <w:r w:rsidRPr="00142698">
        <w:rPr>
          <w:rFonts w:ascii="Arial" w:hAnsi="Arial" w:cs="Arial"/>
          <w:sz w:val="28"/>
          <w:szCs w:val="28"/>
        </w:rPr>
        <w:t>The factors identified in the study account for 73.2% of the total variance, indicating that they explain most of the variability present in the data</w:t>
      </w:r>
      <w:r w:rsidR="002F37D6">
        <w:rPr>
          <w:rFonts w:ascii="Arial" w:hAnsi="Arial" w:cs="Arial"/>
          <w:sz w:val="28"/>
          <w:szCs w:val="28"/>
        </w:rPr>
        <w:t xml:space="preserve"> and </w:t>
      </w:r>
      <w:r w:rsidR="00B10010">
        <w:rPr>
          <w:rFonts w:ascii="Arial" w:hAnsi="Arial" w:cs="Arial"/>
          <w:sz w:val="28"/>
          <w:szCs w:val="28"/>
        </w:rPr>
        <w:t>t</w:t>
      </w:r>
      <w:r w:rsidR="00B10010" w:rsidRPr="00B10010">
        <w:rPr>
          <w:rFonts w:ascii="Arial" w:hAnsi="Arial" w:cs="Arial"/>
          <w:sz w:val="28"/>
          <w:szCs w:val="28"/>
        </w:rPr>
        <w:t>his outcome demonstrates that the factors provide an effective representation of the data’s underlying structure</w:t>
      </w:r>
      <w:r w:rsidR="00B10010">
        <w:rPr>
          <w:rFonts w:ascii="Arial" w:hAnsi="Arial" w:cs="Arial"/>
          <w:sz w:val="28"/>
          <w:szCs w:val="28"/>
        </w:rPr>
        <w:t>.</w:t>
      </w:r>
      <w:r w:rsidR="00EF5AAA" w:rsidRPr="00EF5AAA">
        <w:t xml:space="preserve"> </w:t>
      </w:r>
      <w:r w:rsidR="00EF5AAA" w:rsidRPr="00EF5AAA">
        <w:rPr>
          <w:rFonts w:ascii="Arial" w:hAnsi="Arial" w:cs="Arial"/>
          <w:sz w:val="28"/>
          <w:szCs w:val="28"/>
        </w:rPr>
        <w:t>Construct validity evaluates whether surveys effectively capture the intended values, internal validity is undermined by relying on cross-sectional data, external validity is restricted by sampling from a single city, and statistical conclusion validity is compromised by the absence of regression checks, making it challenging to have confidence in the study</w:t>
      </w:r>
      <w:r w:rsidR="00FC3F5C">
        <w:rPr>
          <w:rFonts w:ascii="Arial" w:hAnsi="Arial" w:cs="Arial"/>
          <w:sz w:val="28"/>
          <w:szCs w:val="28"/>
        </w:rPr>
        <w:t xml:space="preserve"> </w:t>
      </w:r>
      <w:r w:rsidR="00EF5AAA">
        <w:rPr>
          <w:rFonts w:ascii="Arial" w:hAnsi="Arial" w:cs="Arial"/>
          <w:sz w:val="28"/>
          <w:szCs w:val="28"/>
        </w:rPr>
        <w:t>(</w:t>
      </w:r>
      <w:r w:rsidR="00FC3F5C">
        <w:rPr>
          <w:rFonts w:ascii="Arial" w:hAnsi="Arial" w:cs="Arial"/>
          <w:sz w:val="28"/>
          <w:szCs w:val="28"/>
        </w:rPr>
        <w:t>Jiao.,2026).</w:t>
      </w:r>
    </w:p>
    <w:p w14:paraId="16ECC9BD" w14:textId="49F19C9E" w:rsidR="00C844F4" w:rsidRDefault="00C844F4" w:rsidP="00BA43BC">
      <w:pPr>
        <w:pStyle w:val="pdq2pgselectionanchorcontainer"/>
        <w:jc w:val="both"/>
        <w:rPr>
          <w:rFonts w:ascii="Arial" w:hAnsi="Arial" w:cs="Arial"/>
          <w:b/>
          <w:bCs/>
          <w:sz w:val="28"/>
          <w:szCs w:val="28"/>
        </w:rPr>
      </w:pPr>
      <w:r w:rsidRPr="00C844F4">
        <w:rPr>
          <w:rFonts w:ascii="Arial" w:hAnsi="Arial" w:cs="Arial"/>
          <w:b/>
          <w:bCs/>
          <w:sz w:val="28"/>
          <w:szCs w:val="28"/>
        </w:rPr>
        <w:t>Analytical techniques</w:t>
      </w:r>
    </w:p>
    <w:p w14:paraId="4B7AD3A2" w14:textId="4AE4141A" w:rsidR="00595105" w:rsidRDefault="00595105" w:rsidP="00BA43BC">
      <w:pPr>
        <w:pStyle w:val="pdq2pgselectionanchorcontainer"/>
        <w:jc w:val="both"/>
        <w:rPr>
          <w:rFonts w:ascii="Arial" w:hAnsi="Arial" w:cs="Arial"/>
          <w:sz w:val="28"/>
          <w:szCs w:val="28"/>
        </w:rPr>
      </w:pPr>
      <w:r w:rsidRPr="00595105">
        <w:rPr>
          <w:rFonts w:ascii="Arial" w:hAnsi="Arial" w:cs="Arial"/>
          <w:sz w:val="28"/>
          <w:szCs w:val="28"/>
        </w:rPr>
        <w:t>Factor analysis confirmed that the survey questions accurately reflect and align with the variables being measured. Correlation analysis demonstrated that these variables are both consistent and effective. Multiple regression analysis was employed to test the study’s hypotheses. Together, these analytical methods supported the research process</w:t>
      </w:r>
      <w:r w:rsidR="00A74946">
        <w:rPr>
          <w:rFonts w:ascii="Arial" w:hAnsi="Arial" w:cs="Arial"/>
          <w:sz w:val="28"/>
          <w:szCs w:val="28"/>
        </w:rPr>
        <w:t>.</w:t>
      </w:r>
    </w:p>
    <w:p w14:paraId="49514A8F" w14:textId="6C7D0FE6" w:rsidR="00A90D5D" w:rsidRPr="00A90D5D" w:rsidRDefault="00A90D5D" w:rsidP="00BA43BC">
      <w:pPr>
        <w:pStyle w:val="pdq2pgselectionanchorcontainer"/>
        <w:jc w:val="both"/>
        <w:rPr>
          <w:rFonts w:ascii="Arial" w:hAnsi="Arial" w:cs="Arial"/>
          <w:b/>
          <w:bCs/>
          <w:sz w:val="28"/>
          <w:szCs w:val="28"/>
        </w:rPr>
      </w:pPr>
      <w:r w:rsidRPr="00A90D5D">
        <w:rPr>
          <w:rFonts w:ascii="Arial" w:hAnsi="Arial" w:cs="Arial"/>
          <w:b/>
          <w:bCs/>
          <w:sz w:val="28"/>
          <w:szCs w:val="28"/>
        </w:rPr>
        <w:t>Trustworthiness</w:t>
      </w:r>
    </w:p>
    <w:p w14:paraId="0B1679E6" w14:textId="2CCA099C" w:rsidR="00A74946" w:rsidRPr="00F43CAE" w:rsidRDefault="00A90D5D" w:rsidP="00BA43BC">
      <w:pPr>
        <w:pStyle w:val="pdq2pgselectionanchorcontainer"/>
        <w:jc w:val="both"/>
        <w:rPr>
          <w:rFonts w:ascii="Arial" w:hAnsi="Arial" w:cs="Arial"/>
          <w:b/>
          <w:bCs/>
          <w:sz w:val="28"/>
          <w:szCs w:val="28"/>
        </w:rPr>
      </w:pPr>
      <w:r w:rsidRPr="00A90D5D">
        <w:rPr>
          <w:rFonts w:ascii="Arial" w:hAnsi="Arial" w:cs="Arial"/>
          <w:sz w:val="28"/>
          <w:szCs w:val="28"/>
        </w:rPr>
        <w:t>The study’s trustworthiness is reinforced by the participation of 300 individuals, a high G-Power value, strong Cronbach’s alpha scores, and the fact that the identified factors explain 73.2% of the total variance.</w:t>
      </w:r>
      <w:r w:rsidR="00343A20" w:rsidRPr="00343A20">
        <w:t xml:space="preserve"> </w:t>
      </w:r>
      <w:r w:rsidR="00343A20" w:rsidRPr="00343A20">
        <w:rPr>
          <w:rFonts w:ascii="Arial" w:hAnsi="Arial" w:cs="Arial"/>
          <w:sz w:val="28"/>
          <w:szCs w:val="28"/>
        </w:rPr>
        <w:t>Unclear sampling methods, incomplete validity reporting, inconsistent R2</w:t>
      </w:r>
      <w:r w:rsidR="00343A20">
        <w:rPr>
          <w:rFonts w:ascii="Arial" w:hAnsi="Arial" w:cs="Arial"/>
          <w:sz w:val="28"/>
          <w:szCs w:val="28"/>
        </w:rPr>
        <w:t xml:space="preserve"> </w:t>
      </w:r>
      <w:r w:rsidR="00343A20" w:rsidRPr="00343A20">
        <w:rPr>
          <w:rFonts w:ascii="Arial" w:hAnsi="Arial" w:cs="Arial"/>
          <w:sz w:val="28"/>
          <w:szCs w:val="28"/>
        </w:rPr>
        <w:t>and F-statistics, and the lack of regression diagnostics weaken the strength of the study.</w:t>
      </w:r>
    </w:p>
    <w:p w14:paraId="5100FFC5" w14:textId="6D979127" w:rsidR="00F43CAE" w:rsidRDefault="00F43CAE" w:rsidP="00BA43BC">
      <w:pPr>
        <w:pStyle w:val="pdq2pgselectionanchorcontainer"/>
        <w:jc w:val="both"/>
        <w:rPr>
          <w:rFonts w:ascii="Arial" w:hAnsi="Arial" w:cs="Arial"/>
          <w:b/>
          <w:bCs/>
          <w:sz w:val="28"/>
          <w:szCs w:val="28"/>
        </w:rPr>
      </w:pPr>
      <w:r w:rsidRPr="00F43CAE">
        <w:rPr>
          <w:rFonts w:ascii="Arial" w:hAnsi="Arial" w:cs="Arial"/>
          <w:b/>
          <w:bCs/>
          <w:sz w:val="28"/>
          <w:szCs w:val="28"/>
        </w:rPr>
        <w:t>4.6 Ethical Considerations</w:t>
      </w:r>
    </w:p>
    <w:p w14:paraId="46F59C6E" w14:textId="1E06FF59" w:rsidR="004E009C" w:rsidRDefault="004E009C" w:rsidP="00BA43BC">
      <w:pPr>
        <w:pStyle w:val="pdq2pgselectionanchorcontainer"/>
        <w:jc w:val="both"/>
        <w:rPr>
          <w:rFonts w:ascii="Arial" w:hAnsi="Arial" w:cs="Arial"/>
          <w:sz w:val="28"/>
          <w:szCs w:val="28"/>
        </w:rPr>
      </w:pPr>
      <w:r w:rsidRPr="004E009C">
        <w:rPr>
          <w:rFonts w:ascii="Arial" w:hAnsi="Arial" w:cs="Arial"/>
          <w:sz w:val="28"/>
          <w:szCs w:val="28"/>
        </w:rPr>
        <w:t>The study received approval from the Health Sciences University, Hamidiye Scientific Research Ethics Committee (approval number: 25/245) and was carried out in accordance with the Declaration of Helsinki. A total of 300 participants took part in the field study, and informed consent was obtained from each individual.</w:t>
      </w:r>
    </w:p>
    <w:p w14:paraId="4297F3C3" w14:textId="0F73D2BF" w:rsidR="00842FA6" w:rsidRDefault="00842FA6" w:rsidP="00BA43BC">
      <w:pPr>
        <w:pStyle w:val="pdq2pgselectionanchorcontainer"/>
        <w:jc w:val="both"/>
        <w:rPr>
          <w:rFonts w:ascii="Arial" w:hAnsi="Arial" w:cs="Arial"/>
          <w:sz w:val="28"/>
          <w:szCs w:val="28"/>
        </w:rPr>
      </w:pPr>
      <w:r w:rsidRPr="00842FA6">
        <w:rPr>
          <w:rFonts w:ascii="Arial" w:hAnsi="Arial" w:cs="Arial"/>
          <w:b/>
          <w:bCs/>
          <w:sz w:val="28"/>
          <w:szCs w:val="28"/>
        </w:rPr>
        <w:lastRenderedPageBreak/>
        <w:t>Patient confidentiality</w:t>
      </w:r>
    </w:p>
    <w:p w14:paraId="6D147EEE" w14:textId="2DB30FAF" w:rsidR="00842FA6" w:rsidRDefault="007B6B33" w:rsidP="00BA43BC">
      <w:pPr>
        <w:pStyle w:val="pdq2pgselectionanchorcontainer"/>
        <w:jc w:val="both"/>
        <w:rPr>
          <w:rFonts w:ascii="Arial" w:hAnsi="Arial" w:cs="Arial"/>
          <w:sz w:val="28"/>
          <w:szCs w:val="28"/>
        </w:rPr>
      </w:pPr>
      <w:r w:rsidRPr="007B6B33">
        <w:rPr>
          <w:rFonts w:ascii="Arial" w:hAnsi="Arial" w:cs="Arial"/>
          <w:sz w:val="28"/>
          <w:szCs w:val="28"/>
        </w:rPr>
        <w:t>There is no indication that patient data was collected directly from patients. Instead, information on patient satisfaction was gathered by employees working in the dental clinics.</w:t>
      </w:r>
    </w:p>
    <w:p w14:paraId="6AB743F5" w14:textId="1BB54D8D" w:rsidR="008E0469" w:rsidRPr="008E0469" w:rsidRDefault="008E0469" w:rsidP="00BA43BC">
      <w:pPr>
        <w:pStyle w:val="pdq2pgselectionanchorcontainer"/>
        <w:jc w:val="both"/>
        <w:rPr>
          <w:rFonts w:ascii="Arial" w:hAnsi="Arial" w:cs="Arial"/>
          <w:b/>
          <w:bCs/>
          <w:sz w:val="28"/>
          <w:szCs w:val="28"/>
        </w:rPr>
      </w:pPr>
      <w:r w:rsidRPr="008E0469">
        <w:rPr>
          <w:rFonts w:ascii="Arial" w:hAnsi="Arial" w:cs="Arial"/>
          <w:b/>
          <w:bCs/>
          <w:sz w:val="28"/>
          <w:szCs w:val="28"/>
        </w:rPr>
        <w:t>GDPR</w:t>
      </w:r>
    </w:p>
    <w:p w14:paraId="6AB6A53C" w14:textId="0A5065CA" w:rsidR="004C4290" w:rsidRPr="00FC4256" w:rsidRDefault="00DF627F" w:rsidP="00BA43BC">
      <w:pPr>
        <w:pStyle w:val="pdq2pgselectionanchorcontainer"/>
        <w:jc w:val="both"/>
        <w:rPr>
          <w:rFonts w:ascii="Arial" w:hAnsi="Arial" w:cs="Arial"/>
          <w:sz w:val="28"/>
          <w:szCs w:val="28"/>
        </w:rPr>
      </w:pPr>
      <w:r w:rsidRPr="00137E47">
        <w:rPr>
          <w:rFonts w:ascii="Arial" w:hAnsi="Arial" w:cs="Arial"/>
          <w:sz w:val="28"/>
          <w:szCs w:val="28"/>
        </w:rPr>
        <w:t>The original study was conducted in Turkey. Therefore, it is not presented according to UK GDPR research guideline</w:t>
      </w:r>
      <w:r w:rsidR="009B5BE8">
        <w:rPr>
          <w:rFonts w:ascii="Arial" w:hAnsi="Arial" w:cs="Arial"/>
          <w:sz w:val="28"/>
          <w:szCs w:val="28"/>
        </w:rPr>
        <w:t>.</w:t>
      </w:r>
    </w:p>
    <w:p w14:paraId="5BCA89A5" w14:textId="230AA708" w:rsidR="00056949" w:rsidRDefault="00237C7C" w:rsidP="00BA43BC">
      <w:pPr>
        <w:pStyle w:val="pdq2pgselectionanchorcontainer"/>
        <w:jc w:val="both"/>
        <w:rPr>
          <w:rFonts w:ascii="Arial" w:hAnsi="Arial" w:cs="Arial"/>
          <w:b/>
          <w:bCs/>
          <w:sz w:val="28"/>
          <w:szCs w:val="28"/>
        </w:rPr>
      </w:pPr>
      <w:r>
        <w:rPr>
          <w:rFonts w:ascii="Arial" w:hAnsi="Arial" w:cs="Arial"/>
          <w:b/>
          <w:bCs/>
          <w:sz w:val="28"/>
          <w:szCs w:val="28"/>
        </w:rPr>
        <w:t>I</w:t>
      </w:r>
      <w:r w:rsidRPr="00237C7C">
        <w:rPr>
          <w:rFonts w:ascii="Arial" w:hAnsi="Arial" w:cs="Arial"/>
          <w:b/>
          <w:bCs/>
          <w:sz w:val="28"/>
          <w:szCs w:val="28"/>
        </w:rPr>
        <w:t xml:space="preserve">nformed consent  </w:t>
      </w:r>
    </w:p>
    <w:p w14:paraId="5FBBD510" w14:textId="33FC0E0C" w:rsidR="00056949" w:rsidRDefault="00056949" w:rsidP="00BA43BC">
      <w:pPr>
        <w:pStyle w:val="pdq2pgselectionanchorcontainer"/>
        <w:jc w:val="both"/>
        <w:rPr>
          <w:rFonts w:ascii="Arial" w:hAnsi="Arial" w:cs="Arial"/>
          <w:sz w:val="28"/>
          <w:szCs w:val="28"/>
        </w:rPr>
      </w:pPr>
      <w:r w:rsidRPr="00056949">
        <w:rPr>
          <w:rFonts w:ascii="Arial" w:hAnsi="Arial" w:cs="Arial"/>
          <w:sz w:val="28"/>
          <w:szCs w:val="28"/>
        </w:rPr>
        <w:t>Informed consent was obtained from everyone who participated in the study. To prevent any managerial pressure on employees, consent should be collected separately from employers and employees.</w:t>
      </w:r>
    </w:p>
    <w:p w14:paraId="13753784" w14:textId="77777777" w:rsidR="00F11856" w:rsidRDefault="004C4290" w:rsidP="00BA43BC">
      <w:pPr>
        <w:pStyle w:val="pdq2pgselectionanchorcontainer"/>
        <w:jc w:val="both"/>
        <w:rPr>
          <w:rFonts w:ascii="Arial" w:hAnsi="Arial" w:cs="Arial"/>
          <w:b/>
          <w:bCs/>
          <w:sz w:val="28"/>
          <w:szCs w:val="28"/>
        </w:rPr>
      </w:pPr>
      <w:r w:rsidRPr="004C4290">
        <w:rPr>
          <w:rFonts w:ascii="Arial" w:hAnsi="Arial" w:cs="Arial"/>
          <w:b/>
          <w:bCs/>
          <w:sz w:val="28"/>
          <w:szCs w:val="28"/>
        </w:rPr>
        <w:t>Organisational ethics</w:t>
      </w:r>
    </w:p>
    <w:p w14:paraId="432FF8A7" w14:textId="7886D2C1" w:rsidR="0069462A" w:rsidRPr="0069462A" w:rsidRDefault="00A82313" w:rsidP="00BA43BC">
      <w:pPr>
        <w:pStyle w:val="pdq2pgselectionanchorcontainer"/>
        <w:jc w:val="both"/>
        <w:rPr>
          <w:rFonts w:ascii="Arial" w:hAnsi="Arial" w:cs="Arial"/>
          <w:sz w:val="28"/>
          <w:szCs w:val="28"/>
        </w:rPr>
      </w:pPr>
      <w:r>
        <w:rPr>
          <w:rFonts w:ascii="Arial" w:hAnsi="Arial" w:cs="Arial"/>
          <w:sz w:val="28"/>
          <w:szCs w:val="28"/>
        </w:rPr>
        <w:t>P</w:t>
      </w:r>
      <w:r w:rsidR="0069462A" w:rsidRPr="0069462A">
        <w:rPr>
          <w:rFonts w:ascii="Arial" w:hAnsi="Arial" w:cs="Arial"/>
          <w:sz w:val="28"/>
          <w:szCs w:val="28"/>
        </w:rPr>
        <w:t xml:space="preserve">rotecting privacy and </w:t>
      </w:r>
      <w:r w:rsidR="00F90C55">
        <w:rPr>
          <w:rFonts w:ascii="Arial" w:hAnsi="Arial" w:cs="Arial"/>
          <w:sz w:val="28"/>
          <w:szCs w:val="28"/>
        </w:rPr>
        <w:t>to use</w:t>
      </w:r>
      <w:r w:rsidR="0069462A" w:rsidRPr="0069462A">
        <w:rPr>
          <w:rFonts w:ascii="Arial" w:hAnsi="Arial" w:cs="Arial"/>
          <w:sz w:val="28"/>
          <w:szCs w:val="28"/>
        </w:rPr>
        <w:t xml:space="preserve"> findings to improve services, not punish staff.</w:t>
      </w:r>
    </w:p>
    <w:p w14:paraId="7B10E3C7" w14:textId="1F92B430" w:rsidR="00F11856" w:rsidRDefault="004C4290" w:rsidP="00BA43BC">
      <w:pPr>
        <w:pStyle w:val="pdq2pgselectionanchorcontainer"/>
        <w:jc w:val="both"/>
        <w:rPr>
          <w:rFonts w:ascii="Arial" w:hAnsi="Arial" w:cs="Arial"/>
          <w:b/>
          <w:bCs/>
          <w:sz w:val="28"/>
          <w:szCs w:val="28"/>
        </w:rPr>
      </w:pPr>
      <w:r w:rsidRPr="004C4290">
        <w:rPr>
          <w:rFonts w:ascii="Arial" w:hAnsi="Arial" w:cs="Arial"/>
          <w:b/>
          <w:bCs/>
          <w:sz w:val="28"/>
          <w:szCs w:val="28"/>
        </w:rPr>
        <w:t> </w:t>
      </w:r>
      <w:r w:rsidR="00DC318A" w:rsidRPr="00DC318A">
        <w:rPr>
          <w:rFonts w:ascii="Arial" w:hAnsi="Arial" w:cs="Arial"/>
          <w:b/>
          <w:bCs/>
          <w:sz w:val="28"/>
          <w:szCs w:val="28"/>
        </w:rPr>
        <w:t>Responsible digital innovation</w:t>
      </w:r>
    </w:p>
    <w:p w14:paraId="724C1B27" w14:textId="77777777" w:rsidR="0067408A" w:rsidRDefault="00F11856" w:rsidP="00BA43BC">
      <w:pPr>
        <w:pStyle w:val="pdq2pgselectionanchorcontainer"/>
        <w:jc w:val="both"/>
        <w:rPr>
          <w:rFonts w:ascii="Arial" w:hAnsi="Arial" w:cs="Arial"/>
          <w:sz w:val="28"/>
          <w:szCs w:val="28"/>
        </w:rPr>
      </w:pPr>
      <w:r w:rsidRPr="00F11856">
        <w:rPr>
          <w:rFonts w:ascii="Arial" w:hAnsi="Arial" w:cs="Arial"/>
          <w:sz w:val="28"/>
          <w:szCs w:val="28"/>
        </w:rPr>
        <w:t>Digital transformation needs to be assessed based on criteria such as autonomy, safety, transparency, accountability, inclusion, and equity, rather than focusing solely on efficiency (WHO, 2021).</w:t>
      </w:r>
      <w:r w:rsidR="00DC318A" w:rsidRPr="00F11856">
        <w:rPr>
          <w:rFonts w:ascii="Arial" w:hAnsi="Arial" w:cs="Arial"/>
          <w:sz w:val="28"/>
          <w:szCs w:val="28"/>
        </w:rPr>
        <w:t xml:space="preserve"> </w:t>
      </w:r>
    </w:p>
    <w:p w14:paraId="0A65F8A8" w14:textId="13F2F850" w:rsidR="005D699F" w:rsidRDefault="005D699F" w:rsidP="00BA43BC">
      <w:pPr>
        <w:pStyle w:val="pdq2pgselectionanchorcontainer"/>
        <w:jc w:val="both"/>
        <w:rPr>
          <w:rFonts w:ascii="Arial" w:hAnsi="Arial" w:cs="Arial"/>
          <w:sz w:val="28"/>
          <w:szCs w:val="28"/>
        </w:rPr>
      </w:pPr>
      <w:r w:rsidRPr="005D699F">
        <w:rPr>
          <w:rFonts w:ascii="Arial" w:hAnsi="Arial" w:cs="Arial"/>
          <w:sz w:val="28"/>
          <w:szCs w:val="28"/>
        </w:rPr>
        <w:t>If this study is conducted in dental organizations in the UK, it will need to obtain ethical approval from the relevant institutions as well as comply with the UK GDPR and the Data Protection Act of 2018</w:t>
      </w:r>
      <w:r w:rsidR="00693D0B">
        <w:rPr>
          <w:rFonts w:ascii="Arial" w:hAnsi="Arial" w:cs="Arial"/>
          <w:sz w:val="28"/>
          <w:szCs w:val="28"/>
        </w:rPr>
        <w:t>(ICO.,2024)</w:t>
      </w:r>
      <w:r w:rsidRPr="005D699F">
        <w:rPr>
          <w:rFonts w:ascii="Arial" w:hAnsi="Arial" w:cs="Arial"/>
          <w:sz w:val="28"/>
          <w:szCs w:val="28"/>
        </w:rPr>
        <w:t xml:space="preserve">. Researchers are required to clarify the reasons for collecting staff and health data, inform individuals about its usage, and ensure its security. Consent must be obtained voluntarily, without any coercion from managers. Additionally, approval from the HRA or NHS is necessary if NHS services are </w:t>
      </w:r>
      <w:r w:rsidR="008840DD" w:rsidRPr="005D699F">
        <w:rPr>
          <w:rFonts w:ascii="Arial" w:hAnsi="Arial" w:cs="Arial"/>
          <w:sz w:val="28"/>
          <w:szCs w:val="28"/>
        </w:rPr>
        <w:t>involved</w:t>
      </w:r>
      <w:r w:rsidR="008840DD">
        <w:rPr>
          <w:rFonts w:ascii="Arial" w:hAnsi="Arial" w:cs="Arial"/>
          <w:sz w:val="28"/>
          <w:szCs w:val="28"/>
        </w:rPr>
        <w:t xml:space="preserve"> (</w:t>
      </w:r>
      <w:r w:rsidR="0067699F">
        <w:rPr>
          <w:rFonts w:ascii="Arial" w:hAnsi="Arial" w:cs="Arial"/>
          <w:sz w:val="28"/>
          <w:szCs w:val="28"/>
        </w:rPr>
        <w:t xml:space="preserve">NHS </w:t>
      </w:r>
      <w:r w:rsidR="008840DD">
        <w:rPr>
          <w:rFonts w:ascii="Arial" w:hAnsi="Arial" w:cs="Arial"/>
          <w:sz w:val="28"/>
          <w:szCs w:val="28"/>
        </w:rPr>
        <w:t>health research authority.,2026).</w:t>
      </w:r>
    </w:p>
    <w:p w14:paraId="67E35107" w14:textId="77777777" w:rsidR="0067408A" w:rsidRPr="0067408A" w:rsidRDefault="0067408A" w:rsidP="0067408A">
      <w:pPr>
        <w:pStyle w:val="pdq2pgselectionanchorcontainer"/>
        <w:jc w:val="both"/>
        <w:rPr>
          <w:rFonts w:ascii="Arial" w:hAnsi="Arial" w:cs="Arial"/>
          <w:b/>
          <w:bCs/>
          <w:sz w:val="28"/>
          <w:szCs w:val="28"/>
        </w:rPr>
      </w:pPr>
      <w:r w:rsidRPr="0067408A">
        <w:rPr>
          <w:rFonts w:ascii="Arial" w:hAnsi="Arial" w:cs="Arial"/>
          <w:b/>
          <w:bCs/>
          <w:sz w:val="28"/>
          <w:szCs w:val="28"/>
        </w:rPr>
        <w:t>4.7 Critical Appraisal</w:t>
      </w:r>
    </w:p>
    <w:p w14:paraId="62C8579E" w14:textId="77777777" w:rsidR="004D3A62" w:rsidRDefault="0067408A" w:rsidP="00BA43BC">
      <w:pPr>
        <w:pStyle w:val="pdq2pgselectionanchorcontainer"/>
        <w:jc w:val="both"/>
        <w:rPr>
          <w:rFonts w:ascii="Arial" w:hAnsi="Arial" w:cs="Arial"/>
          <w:b/>
          <w:bCs/>
          <w:sz w:val="28"/>
          <w:szCs w:val="28"/>
        </w:rPr>
      </w:pPr>
      <w:r w:rsidRPr="0067408A">
        <w:rPr>
          <w:rFonts w:ascii="Arial" w:hAnsi="Arial" w:cs="Arial"/>
          <w:b/>
          <w:bCs/>
          <w:sz w:val="28"/>
          <w:szCs w:val="28"/>
        </w:rPr>
        <w:t>Strengths</w:t>
      </w:r>
      <w:r w:rsidR="00DC318A" w:rsidRPr="0067408A">
        <w:rPr>
          <w:rFonts w:ascii="Arial" w:hAnsi="Arial" w:cs="Arial"/>
          <w:b/>
          <w:bCs/>
          <w:sz w:val="28"/>
          <w:szCs w:val="28"/>
        </w:rPr>
        <w:t xml:space="preserve"> </w:t>
      </w:r>
    </w:p>
    <w:p w14:paraId="650CEC14" w14:textId="3C58274B" w:rsidR="00CE30FE" w:rsidRPr="00771E62" w:rsidRDefault="00CE30FE" w:rsidP="00BA43BC">
      <w:pPr>
        <w:pStyle w:val="pdq2pgselectionanchorcontainer"/>
        <w:jc w:val="both"/>
        <w:rPr>
          <w:rFonts w:ascii="Arial" w:hAnsi="Arial" w:cs="Arial"/>
          <w:sz w:val="28"/>
          <w:szCs w:val="28"/>
        </w:rPr>
      </w:pPr>
      <w:r w:rsidRPr="00771E62">
        <w:rPr>
          <w:rFonts w:ascii="Arial" w:hAnsi="Arial" w:cs="Arial"/>
          <w:sz w:val="28"/>
          <w:szCs w:val="28"/>
        </w:rPr>
        <w:t xml:space="preserve">This study is centered on dental organizations, ensuring a sufficient overall sample size to support its findings. It takes a comprehensive approach by integrating leadership, organizational culture, digital transformation, and performance outcomes. The research is grounded in </w:t>
      </w:r>
      <w:r w:rsidRPr="00771E62">
        <w:rPr>
          <w:rFonts w:ascii="Arial" w:hAnsi="Arial" w:cs="Arial"/>
          <w:sz w:val="28"/>
          <w:szCs w:val="28"/>
        </w:rPr>
        <w:lastRenderedPageBreak/>
        <w:t>clearly defined hypotheses, has obtained ethics approval, and includes consistency checks to maintain rigor. A key finding reveals that both strong leadership support and active participation from employees are vital for enhancing organizational learning capacity.</w:t>
      </w:r>
    </w:p>
    <w:p w14:paraId="03979C12" w14:textId="154B0727" w:rsidR="004D3A62" w:rsidRDefault="00AA6D3E" w:rsidP="00B9733E">
      <w:pPr>
        <w:pStyle w:val="pdq2pgselectionanchorcontainer"/>
        <w:jc w:val="both"/>
        <w:rPr>
          <w:rFonts w:ascii="Arial" w:hAnsi="Arial" w:cs="Arial"/>
          <w:b/>
          <w:bCs/>
          <w:sz w:val="28"/>
          <w:szCs w:val="28"/>
        </w:rPr>
      </w:pPr>
      <w:r w:rsidRPr="00AA6D3E">
        <w:rPr>
          <w:rFonts w:ascii="Arial" w:hAnsi="Arial" w:cs="Arial"/>
          <w:b/>
          <w:bCs/>
          <w:sz w:val="28"/>
          <w:szCs w:val="28"/>
        </w:rPr>
        <w:t>Weaknesses</w:t>
      </w:r>
    </w:p>
    <w:p w14:paraId="42C64981" w14:textId="1C9F511E" w:rsidR="00771E62" w:rsidRDefault="00190316" w:rsidP="00B9733E">
      <w:pPr>
        <w:pStyle w:val="pdq2pgselectionanchorcontainer"/>
        <w:jc w:val="both"/>
        <w:rPr>
          <w:rFonts w:ascii="Arial" w:hAnsi="Arial" w:cs="Arial"/>
          <w:sz w:val="28"/>
          <w:szCs w:val="28"/>
        </w:rPr>
      </w:pPr>
      <w:r w:rsidRPr="00190316">
        <w:rPr>
          <w:rFonts w:ascii="Arial" w:hAnsi="Arial" w:cs="Arial"/>
          <w:sz w:val="28"/>
          <w:szCs w:val="28"/>
        </w:rPr>
        <w:t>The study employs a single-city, cross-sectional, and perceptual design. The sampling process and the exact number of participating clinics are not clearly detailed. Patient satisfaction is assessed indirectly through employee perspectives rather than direct patient input. Despite participants being nested within clinics, no multilevel analysis is conducted. Additionally, the study reports unusually high R2 values without providing adequate diagnostic evidence.</w:t>
      </w:r>
    </w:p>
    <w:p w14:paraId="5558A19D" w14:textId="1F6795BF" w:rsidR="00DE3103" w:rsidRPr="00DE3103" w:rsidRDefault="00DE3103" w:rsidP="00B9733E">
      <w:pPr>
        <w:pStyle w:val="pdq2pgselectionanchorcontainer"/>
        <w:jc w:val="both"/>
        <w:rPr>
          <w:rFonts w:ascii="Arial" w:hAnsi="Arial" w:cs="Arial"/>
          <w:b/>
          <w:bCs/>
          <w:sz w:val="28"/>
          <w:szCs w:val="28"/>
        </w:rPr>
      </w:pPr>
      <w:r w:rsidRPr="00DE3103">
        <w:rPr>
          <w:rFonts w:ascii="Arial" w:hAnsi="Arial" w:cs="Arial"/>
          <w:b/>
          <w:bCs/>
          <w:sz w:val="28"/>
          <w:szCs w:val="28"/>
        </w:rPr>
        <w:t xml:space="preserve">Methodological alternatives  </w:t>
      </w:r>
    </w:p>
    <w:p w14:paraId="48BDFB91" w14:textId="74FD8C59" w:rsidR="009A6675" w:rsidRDefault="00E8080E" w:rsidP="00BA43BC">
      <w:pPr>
        <w:pStyle w:val="pdq2pgselectionanchorcontainer"/>
        <w:jc w:val="both"/>
        <w:rPr>
          <w:rFonts w:ascii="Arial" w:hAnsi="Arial" w:cs="Arial"/>
          <w:sz w:val="28"/>
          <w:szCs w:val="28"/>
        </w:rPr>
      </w:pPr>
      <w:r w:rsidRPr="00E8080E">
        <w:rPr>
          <w:rFonts w:ascii="Arial" w:hAnsi="Arial" w:cs="Arial"/>
          <w:sz w:val="28"/>
          <w:szCs w:val="28"/>
        </w:rPr>
        <w:t>An improved methodology would combine surveys with objective measures such as complaints, patient retention rates, appointment utilization, treatment cycle times, staff turnover, and financial performance. Selecting both high- and low-performing sites for interviews, observations, and document analysis would provide a richer understanding of the context. To accurately reflect the structure of the data, analytical techniques such as multilevel modeling or structural equation modeling should be used to account for employees being nested within clinics.</w:t>
      </w:r>
      <w:r w:rsidR="0048583B" w:rsidRPr="0048583B">
        <w:t xml:space="preserve"> </w:t>
      </w:r>
      <w:r w:rsidR="0048583B" w:rsidRPr="0048583B">
        <w:rPr>
          <w:rFonts w:ascii="Arial" w:hAnsi="Arial" w:cs="Arial"/>
          <w:sz w:val="28"/>
          <w:szCs w:val="28"/>
        </w:rPr>
        <w:t>A mixed-method approach that incorporates both qualitative and quantitative studies should be utilized.</w:t>
      </w:r>
    </w:p>
    <w:p w14:paraId="661844DB" w14:textId="5AE38587" w:rsidR="000A285B" w:rsidRPr="001069A1" w:rsidRDefault="001069A1" w:rsidP="00BA43BC">
      <w:pPr>
        <w:pStyle w:val="pdq2pgselectionanchorcontainer"/>
        <w:jc w:val="both"/>
        <w:rPr>
          <w:rFonts w:ascii="Arial" w:hAnsi="Arial" w:cs="Arial"/>
          <w:b/>
          <w:bCs/>
          <w:sz w:val="28"/>
          <w:szCs w:val="28"/>
        </w:rPr>
      </w:pPr>
      <w:r w:rsidRPr="001069A1">
        <w:rPr>
          <w:rFonts w:ascii="Arial" w:hAnsi="Arial" w:cs="Arial"/>
          <w:b/>
          <w:bCs/>
          <w:sz w:val="28"/>
          <w:szCs w:val="28"/>
        </w:rPr>
        <w:t xml:space="preserve">Implications for your proposed DBA research  </w:t>
      </w:r>
    </w:p>
    <w:p w14:paraId="71774C55" w14:textId="77777777" w:rsidR="006249B4" w:rsidRDefault="000A285B" w:rsidP="00BA43BC">
      <w:pPr>
        <w:pStyle w:val="pdq2pgselectionanchorcontainer"/>
        <w:jc w:val="both"/>
        <w:rPr>
          <w:rFonts w:ascii="Arial" w:hAnsi="Arial" w:cs="Arial"/>
          <w:sz w:val="28"/>
          <w:szCs w:val="28"/>
        </w:rPr>
      </w:pPr>
      <w:r w:rsidRPr="000A285B">
        <w:rPr>
          <w:rFonts w:ascii="Arial" w:hAnsi="Arial" w:cs="Arial"/>
          <w:sz w:val="28"/>
          <w:szCs w:val="28"/>
        </w:rPr>
        <w:t>The proposed DBA should investigate the impact of leadership, employee participation, organisational culture and digital transformation on the performance of dental clinics. This study should be enhanced with multiple clinics, clear sampling procedures, direct patient feedback and objective measures of performance. Use a mixed-method and, where possible, longitudinal design with multilevel modelling to account for the clustering of employees within clinics. Ethics, confidentiality and rigorous statistical testing should also be priorities.</w:t>
      </w:r>
    </w:p>
    <w:p w14:paraId="42373D3E" w14:textId="7ADC535F" w:rsidR="006249B4" w:rsidRDefault="006249B4" w:rsidP="00BA43BC">
      <w:pPr>
        <w:pStyle w:val="pdq2pgselectionanchorcontainer"/>
        <w:jc w:val="both"/>
        <w:rPr>
          <w:rFonts w:ascii="Arial" w:hAnsi="Arial" w:cs="Arial"/>
          <w:sz w:val="28"/>
          <w:szCs w:val="28"/>
        </w:rPr>
      </w:pPr>
      <w:r w:rsidRPr="006249B4">
        <w:rPr>
          <w:rFonts w:ascii="Arial" w:hAnsi="Arial" w:cs="Arial"/>
          <w:sz w:val="28"/>
          <w:szCs w:val="28"/>
        </w:rPr>
        <w:t xml:space="preserve">For the DBA, I recommend a critical-realist mixed-methods approach that utilizes surveys, clinic data, and interviews across various locations over a period of time. This methodology integrates quantitative data and personal experiences to evaluate outcomes and elucidate how leadership, organizational culture, and local circumstances influence </w:t>
      </w:r>
      <w:r w:rsidRPr="006249B4">
        <w:rPr>
          <w:rFonts w:ascii="Arial" w:hAnsi="Arial" w:cs="Arial"/>
          <w:sz w:val="28"/>
          <w:szCs w:val="28"/>
        </w:rPr>
        <w:lastRenderedPageBreak/>
        <w:t>digital transformation, thereby helping to explain the variations in results among dental clinics (Pretorius, 2024).</w:t>
      </w:r>
    </w:p>
    <w:p w14:paraId="2E57A1B0" w14:textId="12EE1F88" w:rsidR="00811B27" w:rsidRDefault="00811B27" w:rsidP="00BA43BC">
      <w:pPr>
        <w:pStyle w:val="pdq2pgselectionanchorcontainer"/>
        <w:jc w:val="both"/>
        <w:rPr>
          <w:rFonts w:ascii="Arial" w:hAnsi="Arial" w:cs="Arial"/>
          <w:b/>
          <w:bCs/>
          <w:sz w:val="28"/>
          <w:szCs w:val="28"/>
        </w:rPr>
      </w:pPr>
      <w:r w:rsidRPr="00321374">
        <w:rPr>
          <w:rFonts w:ascii="Arial" w:hAnsi="Arial" w:cs="Arial"/>
          <w:b/>
          <w:bCs/>
          <w:sz w:val="28"/>
          <w:szCs w:val="28"/>
        </w:rPr>
        <w:t>5. Discussion and Contribution</w:t>
      </w:r>
    </w:p>
    <w:p w14:paraId="493A5DC8" w14:textId="6A98794D" w:rsidR="002717E1" w:rsidRDefault="002717E1" w:rsidP="00DB27E5">
      <w:pPr>
        <w:pStyle w:val="pdq2pgselectionanchorcontainer"/>
        <w:jc w:val="both"/>
        <w:rPr>
          <w:rFonts w:ascii="Arial" w:hAnsi="Arial" w:cs="Arial"/>
          <w:sz w:val="28"/>
          <w:szCs w:val="28"/>
        </w:rPr>
      </w:pPr>
      <w:r w:rsidRPr="002717E1">
        <w:rPr>
          <w:rFonts w:ascii="Arial" w:hAnsi="Arial" w:cs="Arial"/>
          <w:sz w:val="28"/>
          <w:szCs w:val="28"/>
        </w:rPr>
        <w:t xml:space="preserve">Research philosophy theory is a collection of ideas and assumptions regarding the evolution of knowledge. Positivist study observes supply chain resilience, digital capabilities dynamics, and business level performance of government sectors and its business as observable elements and tests relationship between them (Dube et al., 2023). Interpretivism highlights the meaning created by healthcare professionals of new systems in terms of technology deployment and innovation and the translation of electronic improvements to clinical practice and the care environment. Pragmatists propose realistic solutions to management problems. Critical realism differs in that it tries to take account of digital competence and to integrate </w:t>
      </w:r>
      <w:r w:rsidR="00350F47">
        <w:rPr>
          <w:rFonts w:ascii="Arial" w:hAnsi="Arial" w:cs="Arial"/>
          <w:sz w:val="28"/>
          <w:szCs w:val="28"/>
        </w:rPr>
        <w:t>digital transformation</w:t>
      </w:r>
      <w:r w:rsidRPr="002717E1">
        <w:rPr>
          <w:rFonts w:ascii="Arial" w:hAnsi="Arial" w:cs="Arial"/>
          <w:sz w:val="28"/>
          <w:szCs w:val="28"/>
        </w:rPr>
        <w:t xml:space="preserve"> into their organisational strategies for operational success (Edeoghon and Mishra.,2026; Saunders et al.,2023).</w:t>
      </w:r>
    </w:p>
    <w:p w14:paraId="3145B5CB" w14:textId="2DF5C95A" w:rsidR="00DB27E5" w:rsidRDefault="00DB27E5" w:rsidP="00DB27E5">
      <w:pPr>
        <w:pStyle w:val="pdq2pgselectionanchorcontainer"/>
        <w:jc w:val="both"/>
        <w:rPr>
          <w:rFonts w:ascii="Arial" w:hAnsi="Arial" w:cs="Arial"/>
          <w:b/>
          <w:bCs/>
          <w:sz w:val="28"/>
          <w:szCs w:val="28"/>
        </w:rPr>
      </w:pPr>
      <w:r w:rsidRPr="00DB27E5">
        <w:rPr>
          <w:rFonts w:ascii="Arial" w:hAnsi="Arial" w:cs="Arial"/>
          <w:b/>
          <w:bCs/>
          <w:sz w:val="28"/>
          <w:szCs w:val="28"/>
        </w:rPr>
        <w:t>I</w:t>
      </w:r>
      <w:r w:rsidRPr="00DB27E5">
        <w:rPr>
          <w:rFonts w:ascii="Arial" w:hAnsi="Arial" w:cs="Arial"/>
          <w:b/>
          <w:bCs/>
          <w:sz w:val="28"/>
          <w:szCs w:val="28"/>
        </w:rPr>
        <w:t>mplications for Theory</w:t>
      </w:r>
    </w:p>
    <w:p w14:paraId="36310152" w14:textId="512F30A4" w:rsidR="00305466" w:rsidRPr="00305466" w:rsidRDefault="00305466" w:rsidP="00DB27E5">
      <w:pPr>
        <w:pStyle w:val="pdq2pgselectionanchorcontainer"/>
        <w:jc w:val="both"/>
        <w:rPr>
          <w:rFonts w:ascii="Arial" w:hAnsi="Arial" w:cs="Arial"/>
          <w:sz w:val="28"/>
          <w:szCs w:val="28"/>
        </w:rPr>
      </w:pPr>
      <w:r w:rsidRPr="00305466">
        <w:rPr>
          <w:rFonts w:ascii="Arial" w:hAnsi="Arial" w:cs="Arial"/>
          <w:sz w:val="28"/>
          <w:szCs w:val="28"/>
        </w:rPr>
        <w:t>A pragmatist research assumption applies Dynamic Capabilities theory to offer practical guidance on building organisational capabilities over time. It recognises that these capabilities continuously adapt and develop throughout the digital-transformation process</w:t>
      </w:r>
      <w:r w:rsidR="0034205D">
        <w:rPr>
          <w:rFonts w:ascii="Arial" w:hAnsi="Arial" w:cs="Arial"/>
          <w:sz w:val="28"/>
          <w:szCs w:val="28"/>
        </w:rPr>
        <w:t xml:space="preserve"> </w:t>
      </w:r>
      <w:r w:rsidR="0034205D" w:rsidRPr="0034205D">
        <w:rPr>
          <w:rFonts w:ascii="Arial" w:hAnsi="Arial" w:cs="Arial"/>
          <w:sz w:val="28"/>
          <w:szCs w:val="28"/>
        </w:rPr>
        <w:t>(Konopik et al., 2022</w:t>
      </w:r>
      <w:r w:rsidR="0034205D">
        <w:rPr>
          <w:rFonts w:ascii="Arial" w:hAnsi="Arial" w:cs="Arial"/>
          <w:sz w:val="28"/>
          <w:szCs w:val="28"/>
        </w:rPr>
        <w:t>).</w:t>
      </w:r>
    </w:p>
    <w:p w14:paraId="75B46EAD" w14:textId="53A91FEA" w:rsidR="00C12B88" w:rsidRDefault="003C13E2" w:rsidP="00DB27E5">
      <w:pPr>
        <w:pStyle w:val="pdq2pgselectionanchorcontainer"/>
        <w:jc w:val="both"/>
        <w:rPr>
          <w:rFonts w:ascii="Arial" w:hAnsi="Arial" w:cs="Arial"/>
          <w:sz w:val="28"/>
          <w:szCs w:val="28"/>
        </w:rPr>
      </w:pPr>
      <w:r w:rsidRPr="003C13E2">
        <w:rPr>
          <w:rFonts w:ascii="Arial" w:hAnsi="Arial" w:cs="Arial"/>
          <w:sz w:val="28"/>
          <w:szCs w:val="28"/>
        </w:rPr>
        <w:t>A pragmatic perspective uses Socio-Technical Systems theory to understand how digital technologies interact with people, tasks, workflows and organisational settings.</w:t>
      </w:r>
      <w:r w:rsidR="00C12B88" w:rsidRPr="00C12B88">
        <w:t xml:space="preserve"> </w:t>
      </w:r>
      <w:r w:rsidR="008B0A2B">
        <w:rPr>
          <w:rFonts w:ascii="Arial" w:hAnsi="Arial" w:cs="Arial"/>
          <w:sz w:val="28"/>
          <w:szCs w:val="28"/>
        </w:rPr>
        <w:t xml:space="preserve">It also adopts </w:t>
      </w:r>
      <w:r w:rsidR="00E70C84">
        <w:rPr>
          <w:rFonts w:ascii="Arial" w:hAnsi="Arial" w:cs="Arial"/>
          <w:sz w:val="28"/>
          <w:szCs w:val="28"/>
        </w:rPr>
        <w:t xml:space="preserve">a </w:t>
      </w:r>
      <w:r w:rsidR="00C12B88" w:rsidRPr="00C12B88">
        <w:rPr>
          <w:rFonts w:ascii="Arial" w:hAnsi="Arial" w:cs="Arial"/>
          <w:sz w:val="28"/>
          <w:szCs w:val="28"/>
        </w:rPr>
        <w:t>systems</w:t>
      </w:r>
      <w:r w:rsidR="00E70C84">
        <w:rPr>
          <w:rFonts w:ascii="Arial" w:hAnsi="Arial" w:cs="Arial"/>
          <w:sz w:val="28"/>
          <w:szCs w:val="28"/>
        </w:rPr>
        <w:t xml:space="preserve"> base</w:t>
      </w:r>
      <w:r w:rsidR="00C12B88" w:rsidRPr="00C12B88">
        <w:rPr>
          <w:rFonts w:ascii="Arial" w:hAnsi="Arial" w:cs="Arial"/>
          <w:sz w:val="28"/>
          <w:szCs w:val="28"/>
        </w:rPr>
        <w:t xml:space="preserve"> </w:t>
      </w:r>
      <w:r w:rsidR="00E70C84" w:rsidRPr="00C12B88">
        <w:rPr>
          <w:rFonts w:ascii="Arial" w:hAnsi="Arial" w:cs="Arial"/>
          <w:sz w:val="28"/>
          <w:szCs w:val="28"/>
        </w:rPr>
        <w:t>perspective</w:t>
      </w:r>
      <w:r w:rsidR="00E70C84">
        <w:rPr>
          <w:rFonts w:ascii="Arial" w:hAnsi="Arial" w:cs="Arial"/>
          <w:sz w:val="28"/>
          <w:szCs w:val="28"/>
        </w:rPr>
        <w:t xml:space="preserve"> </w:t>
      </w:r>
      <w:r w:rsidR="00E70C84" w:rsidRPr="00C12B88">
        <w:rPr>
          <w:rFonts w:ascii="Arial" w:hAnsi="Arial" w:cs="Arial"/>
          <w:sz w:val="28"/>
          <w:szCs w:val="28"/>
        </w:rPr>
        <w:t>which</w:t>
      </w:r>
      <w:r w:rsidR="00E70C84">
        <w:rPr>
          <w:rFonts w:ascii="Arial" w:hAnsi="Arial" w:cs="Arial"/>
          <w:sz w:val="28"/>
          <w:szCs w:val="28"/>
        </w:rPr>
        <w:t xml:space="preserve"> </w:t>
      </w:r>
      <w:r w:rsidR="00C12B88" w:rsidRPr="00C12B88">
        <w:rPr>
          <w:rFonts w:ascii="Arial" w:hAnsi="Arial" w:cs="Arial"/>
          <w:sz w:val="28"/>
          <w:szCs w:val="28"/>
        </w:rPr>
        <w:t>acknowledges that digital results emerge from relationships among technology users, the activities they perform, the ways digital systems connect with existing tools and technologies, the physical setting where the technology operates, and the organisational structures, processes, resources, policies and working conditions that influence how technology is adopted and used</w:t>
      </w:r>
      <w:r w:rsidR="0015491E">
        <w:rPr>
          <w:rFonts w:ascii="Arial" w:hAnsi="Arial" w:cs="Arial"/>
          <w:sz w:val="28"/>
          <w:szCs w:val="28"/>
        </w:rPr>
        <w:t xml:space="preserve"> </w:t>
      </w:r>
      <w:r w:rsidR="0015491E" w:rsidRPr="0015491E">
        <w:rPr>
          <w:rFonts w:ascii="Arial" w:hAnsi="Arial" w:cs="Arial"/>
          <w:sz w:val="28"/>
          <w:szCs w:val="28"/>
        </w:rPr>
        <w:t>(Salwei and Carayon, 2022</w:t>
      </w:r>
      <w:r w:rsidR="0015491E">
        <w:rPr>
          <w:rFonts w:ascii="Arial" w:hAnsi="Arial" w:cs="Arial"/>
          <w:sz w:val="28"/>
          <w:szCs w:val="28"/>
        </w:rPr>
        <w:t>).</w:t>
      </w:r>
    </w:p>
    <w:p w14:paraId="460760BB" w14:textId="60B9EA62" w:rsidR="00AC6A27" w:rsidRDefault="00AC6A27" w:rsidP="00DB27E5">
      <w:pPr>
        <w:pStyle w:val="pdq2pgselectionanchorcontainer"/>
        <w:jc w:val="both"/>
        <w:rPr>
          <w:rFonts w:ascii="Arial" w:hAnsi="Arial" w:cs="Arial"/>
          <w:sz w:val="28"/>
          <w:szCs w:val="28"/>
        </w:rPr>
      </w:pPr>
      <w:r w:rsidRPr="00AC6A27">
        <w:rPr>
          <w:rFonts w:ascii="Arial" w:hAnsi="Arial" w:cs="Arial"/>
          <w:sz w:val="28"/>
          <w:szCs w:val="28"/>
        </w:rPr>
        <w:t>A critical-realist perspective views</w:t>
      </w:r>
      <w:r w:rsidR="00EE1550">
        <w:rPr>
          <w:rFonts w:ascii="Arial" w:hAnsi="Arial" w:cs="Arial"/>
          <w:sz w:val="28"/>
          <w:szCs w:val="28"/>
        </w:rPr>
        <w:t xml:space="preserve"> </w:t>
      </w:r>
      <w:r w:rsidRPr="00AC6A27">
        <w:rPr>
          <w:rFonts w:ascii="Arial" w:hAnsi="Arial" w:cs="Arial"/>
          <w:sz w:val="28"/>
          <w:szCs w:val="28"/>
        </w:rPr>
        <w:t>Organisational Learning and innovation as mechanisms through which digital technology reshapes organisational culture, customer experience and business models. It also has a pragmatic</w:t>
      </w:r>
      <w:r w:rsidR="00EE1550">
        <w:rPr>
          <w:rFonts w:ascii="Arial" w:hAnsi="Arial" w:cs="Arial"/>
          <w:sz w:val="28"/>
          <w:szCs w:val="28"/>
        </w:rPr>
        <w:t xml:space="preserve"> view</w:t>
      </w:r>
      <w:r w:rsidRPr="00AC6A27">
        <w:rPr>
          <w:rFonts w:ascii="Arial" w:hAnsi="Arial" w:cs="Arial"/>
          <w:sz w:val="28"/>
          <w:szCs w:val="28"/>
        </w:rPr>
        <w:t>, as it emphasises applying digital knowledge to address practical business challenges and changing market demands</w:t>
      </w:r>
      <w:r w:rsidR="00E60317" w:rsidRPr="00E60317">
        <w:t xml:space="preserve"> </w:t>
      </w:r>
      <w:r w:rsidR="00E60317" w:rsidRPr="00E60317">
        <w:rPr>
          <w:rFonts w:ascii="Arial" w:hAnsi="Arial" w:cs="Arial"/>
          <w:sz w:val="28"/>
          <w:szCs w:val="28"/>
        </w:rPr>
        <w:t>Awad and Martín-Rojas, 2024</w:t>
      </w:r>
      <w:r w:rsidR="00E60317">
        <w:rPr>
          <w:rFonts w:ascii="Arial" w:hAnsi="Arial" w:cs="Arial"/>
          <w:sz w:val="28"/>
          <w:szCs w:val="28"/>
        </w:rPr>
        <w:t>)</w:t>
      </w:r>
      <w:r w:rsidRPr="00AC6A27">
        <w:rPr>
          <w:rFonts w:ascii="Arial" w:hAnsi="Arial" w:cs="Arial"/>
          <w:sz w:val="28"/>
          <w:szCs w:val="28"/>
        </w:rPr>
        <w:t>.</w:t>
      </w:r>
    </w:p>
    <w:p w14:paraId="664F65E2" w14:textId="77777777" w:rsidR="004B3726" w:rsidRDefault="004B3726" w:rsidP="00DB27E5">
      <w:pPr>
        <w:pStyle w:val="pdq2pgselectionanchorcontainer"/>
        <w:jc w:val="both"/>
        <w:rPr>
          <w:rFonts w:ascii="Arial" w:hAnsi="Arial" w:cs="Arial"/>
          <w:b/>
          <w:bCs/>
          <w:sz w:val="28"/>
          <w:szCs w:val="28"/>
        </w:rPr>
      </w:pPr>
    </w:p>
    <w:p w14:paraId="2E276D10" w14:textId="664E563E" w:rsidR="00203122" w:rsidRPr="00AC6A27" w:rsidRDefault="00B1359C" w:rsidP="00DB27E5">
      <w:pPr>
        <w:pStyle w:val="pdq2pgselectionanchorcontainer"/>
        <w:jc w:val="both"/>
        <w:rPr>
          <w:rFonts w:ascii="Arial" w:hAnsi="Arial" w:cs="Arial"/>
          <w:sz w:val="28"/>
          <w:szCs w:val="28"/>
        </w:rPr>
      </w:pPr>
      <w:r w:rsidRPr="00B1359C">
        <w:rPr>
          <w:rFonts w:ascii="Arial" w:hAnsi="Arial" w:cs="Arial"/>
          <w:b/>
          <w:bCs/>
          <w:sz w:val="28"/>
          <w:szCs w:val="28"/>
        </w:rPr>
        <w:lastRenderedPageBreak/>
        <w:t>Methodology</w:t>
      </w:r>
    </w:p>
    <w:p w14:paraId="5A6C7EE5" w14:textId="10C65CD5" w:rsidR="00203122" w:rsidRDefault="00203122" w:rsidP="00DB27E5">
      <w:pPr>
        <w:pStyle w:val="pdq2pgselectionanchorcontainer"/>
        <w:jc w:val="both"/>
        <w:rPr>
          <w:rFonts w:ascii="Arial" w:hAnsi="Arial" w:cs="Arial"/>
          <w:sz w:val="28"/>
          <w:szCs w:val="28"/>
        </w:rPr>
      </w:pPr>
      <w:r w:rsidRPr="00203122">
        <w:rPr>
          <w:rFonts w:ascii="Arial" w:hAnsi="Arial" w:cs="Arial"/>
          <w:sz w:val="28"/>
          <w:szCs w:val="28"/>
        </w:rPr>
        <w:t>Mixed-methods research is well suited to questions requiring several perspectives, as it can identify broader patterns in the data while capturing the detail and complexity of individual experiences</w:t>
      </w:r>
      <w:r w:rsidR="004719EB">
        <w:rPr>
          <w:rFonts w:ascii="Arial" w:hAnsi="Arial" w:cs="Arial"/>
          <w:b/>
          <w:bCs/>
          <w:sz w:val="28"/>
          <w:szCs w:val="28"/>
        </w:rPr>
        <w:t xml:space="preserve"> </w:t>
      </w:r>
      <w:r w:rsidR="004719EB" w:rsidRPr="004719EB">
        <w:rPr>
          <w:rFonts w:ascii="Arial" w:hAnsi="Arial" w:cs="Arial"/>
          <w:sz w:val="28"/>
          <w:szCs w:val="28"/>
        </w:rPr>
        <w:t>(</w:t>
      </w:r>
      <w:r w:rsidR="004719EB" w:rsidRPr="004719EB">
        <w:rPr>
          <w:rFonts w:ascii="Arial" w:hAnsi="Arial" w:cs="Arial"/>
          <w:sz w:val="28"/>
          <w:szCs w:val="28"/>
        </w:rPr>
        <w:t>McLeod</w:t>
      </w:r>
      <w:r w:rsidR="004719EB">
        <w:rPr>
          <w:rFonts w:ascii="Arial" w:hAnsi="Arial" w:cs="Arial"/>
          <w:sz w:val="28"/>
          <w:szCs w:val="28"/>
        </w:rPr>
        <w:t>.,2024).</w:t>
      </w:r>
      <w:r w:rsidR="0077170B" w:rsidRPr="0077170B">
        <w:t xml:space="preserve"> </w:t>
      </w:r>
      <w:r w:rsidR="0077170B" w:rsidRPr="0077170B">
        <w:rPr>
          <w:rFonts w:ascii="Arial" w:hAnsi="Arial" w:cs="Arial"/>
          <w:sz w:val="28"/>
          <w:szCs w:val="28"/>
        </w:rPr>
        <w:t xml:space="preserve">The qualitative technique involves interviews, focus groups and observations to study the experiences of healthcare workers and management on digital technology </w:t>
      </w:r>
      <w:r w:rsidR="0077170B" w:rsidRPr="0077170B">
        <w:rPr>
          <w:rFonts w:ascii="Arial" w:hAnsi="Arial" w:cs="Arial"/>
          <w:sz w:val="28"/>
          <w:szCs w:val="28"/>
        </w:rPr>
        <w:t>adoption. Quantitative</w:t>
      </w:r>
      <w:r w:rsidR="0077170B" w:rsidRPr="0077170B">
        <w:rPr>
          <w:rFonts w:ascii="Arial" w:hAnsi="Arial" w:cs="Arial"/>
          <w:sz w:val="28"/>
          <w:szCs w:val="28"/>
        </w:rPr>
        <w:t xml:space="preserve"> method </w:t>
      </w:r>
      <w:r w:rsidR="0077170B" w:rsidRPr="0077170B">
        <w:rPr>
          <w:rFonts w:ascii="Arial" w:hAnsi="Arial" w:cs="Arial"/>
          <w:sz w:val="28"/>
          <w:szCs w:val="28"/>
        </w:rPr>
        <w:t>includes</w:t>
      </w:r>
      <w:r w:rsidR="0077170B" w:rsidRPr="0077170B">
        <w:rPr>
          <w:rFonts w:ascii="Arial" w:hAnsi="Arial" w:cs="Arial"/>
          <w:sz w:val="28"/>
          <w:szCs w:val="28"/>
        </w:rPr>
        <w:t xml:space="preserve"> surveys to Statistical analysis of digital maturity and healthcare performance.</w:t>
      </w:r>
    </w:p>
    <w:p w14:paraId="5F5E18BE" w14:textId="4DF3A493" w:rsidR="0077170B" w:rsidRDefault="00AE64E8" w:rsidP="00DB27E5">
      <w:pPr>
        <w:pStyle w:val="pdq2pgselectionanchorcontainer"/>
        <w:jc w:val="both"/>
        <w:rPr>
          <w:rFonts w:ascii="Arial" w:hAnsi="Arial" w:cs="Arial"/>
          <w:sz w:val="28"/>
          <w:szCs w:val="28"/>
        </w:rPr>
      </w:pPr>
      <w:r w:rsidRPr="00AE64E8">
        <w:rPr>
          <w:rFonts w:ascii="Arial" w:hAnsi="Arial" w:cs="Arial"/>
          <w:sz w:val="28"/>
          <w:szCs w:val="28"/>
        </w:rPr>
        <w:t>Longitudinal studies are vital for researching individual growth, development, and decline, as well as the environmental and social factors driving these changes. By tracking the same individuals over time, researchers can isolate changes in outcomes while holding key confounding factors constant, thereby significantly reducing the risk of bias</w:t>
      </w:r>
      <w:r w:rsidR="00AC5C19">
        <w:rPr>
          <w:rFonts w:ascii="Arial" w:hAnsi="Arial" w:cs="Arial"/>
          <w:sz w:val="28"/>
          <w:szCs w:val="28"/>
        </w:rPr>
        <w:t xml:space="preserve"> </w:t>
      </w:r>
      <w:r w:rsidR="009C2724">
        <w:rPr>
          <w:rFonts w:ascii="Arial" w:hAnsi="Arial" w:cs="Arial"/>
          <w:sz w:val="28"/>
          <w:szCs w:val="28"/>
        </w:rPr>
        <w:t>(</w:t>
      </w:r>
      <w:r w:rsidR="00AC5C19">
        <w:rPr>
          <w:rFonts w:ascii="Arial" w:hAnsi="Arial" w:cs="Arial"/>
          <w:sz w:val="28"/>
          <w:szCs w:val="28"/>
        </w:rPr>
        <w:t>Laird.,2022).</w:t>
      </w:r>
    </w:p>
    <w:p w14:paraId="13094E66" w14:textId="43A5F325" w:rsidR="00AC5C19" w:rsidRDefault="007069DF" w:rsidP="00DB27E5">
      <w:pPr>
        <w:pStyle w:val="pdq2pgselectionanchorcontainer"/>
        <w:jc w:val="both"/>
        <w:rPr>
          <w:rFonts w:ascii="Arial" w:hAnsi="Arial" w:cs="Arial"/>
          <w:sz w:val="28"/>
          <w:szCs w:val="28"/>
        </w:rPr>
      </w:pPr>
      <w:r w:rsidRPr="007069DF">
        <w:rPr>
          <w:rFonts w:ascii="Arial" w:hAnsi="Arial" w:cs="Arial"/>
          <w:sz w:val="28"/>
          <w:szCs w:val="28"/>
        </w:rPr>
        <w:t xml:space="preserve">The multiple-case study design with mixed methods will offer rich data to inform evidence gaps and produce knowledge to be used in practice and research </w:t>
      </w:r>
      <w:r w:rsidR="007E63AC" w:rsidRPr="007069DF">
        <w:rPr>
          <w:rFonts w:ascii="Arial" w:hAnsi="Arial" w:cs="Arial"/>
          <w:sz w:val="28"/>
          <w:szCs w:val="28"/>
        </w:rPr>
        <w:t>contexts.</w:t>
      </w:r>
      <w:r w:rsidR="007E63AC">
        <w:rPr>
          <w:rFonts w:ascii="Arial" w:hAnsi="Arial" w:cs="Arial"/>
          <w:sz w:val="28"/>
          <w:szCs w:val="28"/>
        </w:rPr>
        <w:t xml:space="preserve"> The</w:t>
      </w:r>
      <w:r w:rsidR="004E7937">
        <w:rPr>
          <w:rFonts w:ascii="Arial" w:hAnsi="Arial" w:cs="Arial"/>
          <w:sz w:val="28"/>
          <w:szCs w:val="28"/>
        </w:rPr>
        <w:t xml:space="preserve"> </w:t>
      </w:r>
      <w:r w:rsidR="00D316BB" w:rsidRPr="00D316BB">
        <w:rPr>
          <w:rFonts w:ascii="Arial" w:hAnsi="Arial" w:cs="Arial"/>
          <w:sz w:val="28"/>
          <w:szCs w:val="28"/>
        </w:rPr>
        <w:t xml:space="preserve">multiple-case study approach to analyse each project </w:t>
      </w:r>
      <w:r w:rsidR="00C80522" w:rsidRPr="00D316BB">
        <w:rPr>
          <w:rFonts w:ascii="Arial" w:hAnsi="Arial" w:cs="Arial"/>
          <w:sz w:val="28"/>
          <w:szCs w:val="28"/>
        </w:rPr>
        <w:t>individually</w:t>
      </w:r>
      <w:r w:rsidR="00C80522">
        <w:rPr>
          <w:rFonts w:ascii="Arial" w:hAnsi="Arial" w:cs="Arial"/>
          <w:sz w:val="28"/>
          <w:szCs w:val="28"/>
        </w:rPr>
        <w:t xml:space="preserve"> (</w:t>
      </w:r>
      <w:r w:rsidR="002C2296" w:rsidRPr="002C2296">
        <w:rPr>
          <w:rFonts w:ascii="Arial" w:hAnsi="Arial" w:cs="Arial"/>
          <w:sz w:val="28"/>
          <w:szCs w:val="28"/>
        </w:rPr>
        <w:t>Moon</w:t>
      </w:r>
      <w:r w:rsidR="00C80522">
        <w:rPr>
          <w:rFonts w:ascii="Arial" w:hAnsi="Arial" w:cs="Arial"/>
          <w:sz w:val="28"/>
          <w:szCs w:val="28"/>
        </w:rPr>
        <w:t xml:space="preserve"> et al.,2023)</w:t>
      </w:r>
      <w:r w:rsidR="00D316BB" w:rsidRPr="00D316BB">
        <w:rPr>
          <w:rFonts w:ascii="Arial" w:hAnsi="Arial" w:cs="Arial"/>
          <w:sz w:val="28"/>
          <w:szCs w:val="28"/>
        </w:rPr>
        <w:t>, which vary in size, digital maturity and type of practice</w:t>
      </w:r>
      <w:r w:rsidR="0030469A" w:rsidRPr="0030469A">
        <w:rPr>
          <w:rFonts w:ascii="Arial" w:hAnsi="Arial" w:cs="Arial"/>
          <w:sz w:val="28"/>
          <w:szCs w:val="28"/>
        </w:rPr>
        <w:t>.</w:t>
      </w:r>
    </w:p>
    <w:p w14:paraId="2B25B4B3" w14:textId="2F3509D9" w:rsidR="00B87B1F" w:rsidRDefault="00B87B1F" w:rsidP="00DB27E5">
      <w:pPr>
        <w:pStyle w:val="pdq2pgselectionanchorcontainer"/>
        <w:jc w:val="both"/>
        <w:rPr>
          <w:rFonts w:ascii="Arial" w:hAnsi="Arial" w:cs="Arial"/>
          <w:sz w:val="28"/>
          <w:szCs w:val="28"/>
        </w:rPr>
      </w:pPr>
      <w:r w:rsidRPr="00B87B1F">
        <w:rPr>
          <w:rFonts w:ascii="Arial" w:hAnsi="Arial" w:cs="Arial"/>
          <w:sz w:val="28"/>
          <w:szCs w:val="28"/>
        </w:rPr>
        <w:t xml:space="preserve">Driven by continuous action, shift, and deep review, action research sparks profound, highly systemic updates (Casey et al.,2021). Within </w:t>
      </w:r>
      <w:r>
        <w:rPr>
          <w:rFonts w:ascii="Arial" w:hAnsi="Arial" w:cs="Arial"/>
          <w:sz w:val="28"/>
          <w:szCs w:val="28"/>
        </w:rPr>
        <w:t>health sector</w:t>
      </w:r>
      <w:r w:rsidRPr="00B87B1F">
        <w:rPr>
          <w:rFonts w:ascii="Arial" w:hAnsi="Arial" w:cs="Arial"/>
          <w:sz w:val="28"/>
          <w:szCs w:val="28"/>
        </w:rPr>
        <w:t>, this method unites frontline clinicians and scientific investigators, working side-by-side to deliver far superior clinical outcomes.</w:t>
      </w:r>
    </w:p>
    <w:p w14:paraId="1128181E" w14:textId="4A9F9FF8" w:rsidR="00DB27E5" w:rsidRDefault="00E178B3" w:rsidP="00DB27E5">
      <w:pPr>
        <w:pStyle w:val="pdq2pgselectionanchorcontainer"/>
        <w:jc w:val="both"/>
        <w:rPr>
          <w:rFonts w:ascii="Arial" w:hAnsi="Arial" w:cs="Arial"/>
          <w:b/>
          <w:bCs/>
          <w:sz w:val="28"/>
          <w:szCs w:val="28"/>
        </w:rPr>
      </w:pPr>
      <w:r w:rsidRPr="00E178B3">
        <w:rPr>
          <w:rFonts w:ascii="Arial" w:hAnsi="Arial" w:cs="Arial"/>
          <w:b/>
          <w:bCs/>
          <w:sz w:val="28"/>
          <w:szCs w:val="28"/>
        </w:rPr>
        <w:t>Management Practice</w:t>
      </w:r>
    </w:p>
    <w:p w14:paraId="5C9E187A" w14:textId="4B705BA0" w:rsidR="009902E0" w:rsidRDefault="009902E0" w:rsidP="00DB27E5">
      <w:pPr>
        <w:pStyle w:val="pdq2pgselectionanchorcontainer"/>
        <w:jc w:val="both"/>
        <w:rPr>
          <w:rFonts w:ascii="Arial" w:hAnsi="Arial" w:cs="Arial"/>
          <w:sz w:val="28"/>
          <w:szCs w:val="28"/>
        </w:rPr>
      </w:pPr>
      <w:r w:rsidRPr="009902E0">
        <w:rPr>
          <w:rFonts w:ascii="Arial" w:hAnsi="Arial" w:cs="Arial"/>
          <w:sz w:val="28"/>
          <w:szCs w:val="28"/>
        </w:rPr>
        <w:t>Dental practice owners should view digital readiness as an opportunity for professional development, enabling the dental workforce to redefine roles, expand career pathways, strengthen professional networks and improve patient safety</w:t>
      </w:r>
      <w:r w:rsidR="00071598">
        <w:rPr>
          <w:rFonts w:ascii="Arial" w:hAnsi="Arial" w:cs="Arial"/>
          <w:sz w:val="28"/>
          <w:szCs w:val="28"/>
        </w:rPr>
        <w:t xml:space="preserve"> </w:t>
      </w:r>
      <w:r>
        <w:rPr>
          <w:rFonts w:ascii="Arial" w:hAnsi="Arial" w:cs="Arial"/>
          <w:sz w:val="28"/>
          <w:szCs w:val="28"/>
        </w:rPr>
        <w:t>(</w:t>
      </w:r>
      <w:r w:rsidR="00071598" w:rsidRPr="00071598">
        <w:rPr>
          <w:rFonts w:ascii="Arial" w:hAnsi="Arial" w:cs="Arial"/>
          <w:sz w:val="28"/>
          <w:szCs w:val="28"/>
        </w:rPr>
        <w:t>Dickenson</w:t>
      </w:r>
      <w:r w:rsidR="00071598">
        <w:rPr>
          <w:rFonts w:ascii="Arial" w:hAnsi="Arial" w:cs="Arial"/>
          <w:sz w:val="28"/>
          <w:szCs w:val="28"/>
        </w:rPr>
        <w:t xml:space="preserve"> et al.,2022).</w:t>
      </w:r>
    </w:p>
    <w:p w14:paraId="3058D811" w14:textId="77777777" w:rsidR="0042627E" w:rsidRDefault="00323741" w:rsidP="00DB27E5">
      <w:pPr>
        <w:pStyle w:val="pdq2pgselectionanchorcontainer"/>
        <w:jc w:val="both"/>
        <w:rPr>
          <w:rFonts w:ascii="Arial" w:hAnsi="Arial" w:cs="Arial"/>
          <w:sz w:val="28"/>
          <w:szCs w:val="28"/>
        </w:rPr>
      </w:pPr>
      <w:r w:rsidRPr="00323741">
        <w:rPr>
          <w:rFonts w:ascii="Arial" w:hAnsi="Arial" w:cs="Arial"/>
          <w:sz w:val="28"/>
          <w:szCs w:val="28"/>
        </w:rPr>
        <w:t xml:space="preserve">Healthcare executives increasingly need new skills to lead effectively in a rapidly changing digital </w:t>
      </w:r>
      <w:r w:rsidRPr="00323741">
        <w:rPr>
          <w:rFonts w:ascii="Arial" w:hAnsi="Arial" w:cs="Arial"/>
          <w:sz w:val="28"/>
          <w:szCs w:val="28"/>
        </w:rPr>
        <w:t>environment.</w:t>
      </w:r>
      <w:r w:rsidRPr="00CB1E85">
        <w:rPr>
          <w:rFonts w:ascii="Arial" w:hAnsi="Arial" w:cs="Arial"/>
          <w:sz w:val="28"/>
          <w:szCs w:val="28"/>
        </w:rPr>
        <w:t xml:space="preserve"> Effective</w:t>
      </w:r>
      <w:r w:rsidR="00CB1E85" w:rsidRPr="00CB1E85">
        <w:rPr>
          <w:rFonts w:ascii="Arial" w:hAnsi="Arial" w:cs="Arial"/>
          <w:sz w:val="28"/>
          <w:szCs w:val="28"/>
        </w:rPr>
        <w:t xml:space="preserve"> transformation also requires flexible changes to work structures, organisational capacity and supporting systems. Organisational readiness, workforce capability and managers’ digital health competencies must therefore be developed together to support successful leadership and implementation</w:t>
      </w:r>
      <w:r>
        <w:rPr>
          <w:rFonts w:ascii="Arial" w:hAnsi="Arial" w:cs="Arial"/>
          <w:sz w:val="28"/>
          <w:szCs w:val="28"/>
        </w:rPr>
        <w:t xml:space="preserve"> </w:t>
      </w:r>
      <w:r w:rsidR="00D470F6" w:rsidRPr="00D470F6">
        <w:rPr>
          <w:rFonts w:ascii="Arial" w:hAnsi="Arial" w:cs="Arial"/>
          <w:sz w:val="28"/>
          <w:szCs w:val="28"/>
        </w:rPr>
        <w:t>(Brommeyer et al., 2024</w:t>
      </w:r>
      <w:proofErr w:type="gramStart"/>
      <w:r w:rsidR="00D470F6">
        <w:rPr>
          <w:rFonts w:ascii="Arial" w:hAnsi="Arial" w:cs="Arial"/>
          <w:sz w:val="28"/>
          <w:szCs w:val="28"/>
        </w:rPr>
        <w:t>)</w:t>
      </w:r>
      <w:r w:rsidR="00C603AC">
        <w:rPr>
          <w:rFonts w:ascii="Arial" w:hAnsi="Arial" w:cs="Arial"/>
          <w:sz w:val="28"/>
          <w:szCs w:val="28"/>
        </w:rPr>
        <w:t>.</w:t>
      </w:r>
      <w:r w:rsidR="00C603AC" w:rsidRPr="00C603AC">
        <w:rPr>
          <w:rFonts w:ascii="Arial" w:hAnsi="Arial" w:cs="Arial"/>
          <w:sz w:val="28"/>
          <w:szCs w:val="28"/>
        </w:rPr>
        <w:t>NHS</w:t>
      </w:r>
      <w:proofErr w:type="gramEnd"/>
      <w:r w:rsidR="00C603AC" w:rsidRPr="00C603AC">
        <w:rPr>
          <w:rFonts w:ascii="Arial" w:hAnsi="Arial" w:cs="Arial"/>
          <w:sz w:val="28"/>
          <w:szCs w:val="28"/>
        </w:rPr>
        <w:t xml:space="preserve"> and private providers should implement </w:t>
      </w:r>
      <w:r w:rsidR="00C603AC" w:rsidRPr="00C603AC">
        <w:rPr>
          <w:rFonts w:ascii="Arial" w:hAnsi="Arial" w:cs="Arial"/>
          <w:sz w:val="28"/>
          <w:szCs w:val="28"/>
        </w:rPr>
        <w:lastRenderedPageBreak/>
        <w:t xml:space="preserve">digital tools safely and ensure they are easy to use and accessible to both patients and </w:t>
      </w:r>
      <w:r w:rsidR="0017126C" w:rsidRPr="00C603AC">
        <w:rPr>
          <w:rFonts w:ascii="Arial" w:hAnsi="Arial" w:cs="Arial"/>
          <w:sz w:val="28"/>
          <w:szCs w:val="28"/>
        </w:rPr>
        <w:t>staff</w:t>
      </w:r>
      <w:r w:rsidR="0017126C">
        <w:rPr>
          <w:rFonts w:ascii="Arial" w:hAnsi="Arial" w:cs="Arial"/>
          <w:sz w:val="28"/>
          <w:szCs w:val="28"/>
        </w:rPr>
        <w:t xml:space="preserve"> (</w:t>
      </w:r>
      <w:r w:rsidR="00C603AC">
        <w:rPr>
          <w:rFonts w:ascii="Arial" w:hAnsi="Arial" w:cs="Arial"/>
          <w:sz w:val="28"/>
          <w:szCs w:val="28"/>
        </w:rPr>
        <w:t>NHS England.,</w:t>
      </w:r>
      <w:r w:rsidR="0017126C">
        <w:rPr>
          <w:rFonts w:ascii="Arial" w:hAnsi="Arial" w:cs="Arial"/>
          <w:sz w:val="28"/>
          <w:szCs w:val="28"/>
        </w:rPr>
        <w:t>2026).</w:t>
      </w:r>
    </w:p>
    <w:p w14:paraId="5C760FE2" w14:textId="0B2BF4BE" w:rsidR="00F85E53" w:rsidRPr="0042627E" w:rsidRDefault="00CE726F" w:rsidP="00DB27E5">
      <w:pPr>
        <w:pStyle w:val="pdq2pgselectionanchorcontainer"/>
        <w:jc w:val="both"/>
        <w:rPr>
          <w:rFonts w:ascii="Arial" w:hAnsi="Arial" w:cs="Arial"/>
          <w:sz w:val="28"/>
          <w:szCs w:val="28"/>
        </w:rPr>
      </w:pPr>
      <w:r w:rsidRPr="00C13D8F">
        <w:rPr>
          <w:rFonts w:ascii="Arial" w:hAnsi="Arial" w:cs="Arial"/>
          <w:b/>
          <w:bCs/>
          <w:sz w:val="28"/>
          <w:szCs w:val="28"/>
        </w:rPr>
        <w:t>6. Conclusion</w:t>
      </w:r>
    </w:p>
    <w:p w14:paraId="07FA5BA9" w14:textId="77777777" w:rsidR="0037435D" w:rsidRDefault="00A1267E" w:rsidP="00DB27E5">
      <w:pPr>
        <w:pStyle w:val="pdq2pgselectionanchorcontainer"/>
        <w:jc w:val="both"/>
      </w:pPr>
      <w:r w:rsidRPr="00A1267E">
        <w:rPr>
          <w:rFonts w:ascii="Arial" w:hAnsi="Arial" w:cs="Arial"/>
          <w:sz w:val="28"/>
          <w:szCs w:val="28"/>
        </w:rPr>
        <w:t>Healthcare digital transformation extends beyond technology adoption, requiring alignment among strategy, governance, infrastructure, workforce skills, organisational culture, clinical workflows, and patient needs to achieve sustainable improvements (Stoumpos et al., 2023).</w:t>
      </w:r>
      <w:r w:rsidR="006742CC" w:rsidRPr="006742CC">
        <w:t xml:space="preserve"> </w:t>
      </w:r>
      <w:r w:rsidR="006742CC" w:rsidRPr="006742CC">
        <w:rPr>
          <w:rFonts w:ascii="Arial" w:hAnsi="Arial" w:cs="Arial"/>
          <w:sz w:val="28"/>
          <w:szCs w:val="28"/>
        </w:rPr>
        <w:t>Strategic planning strengthens healthcare performance by aligning organisational goals and improving service quality, responsiveness, and effectiveness (Wongsin et al., 2025).</w:t>
      </w:r>
      <w:r w:rsidR="001A1341" w:rsidRPr="001A1341">
        <w:t xml:space="preserve"> </w:t>
      </w:r>
      <w:r w:rsidR="001A1341" w:rsidRPr="001A1341">
        <w:rPr>
          <w:rFonts w:ascii="Arial" w:hAnsi="Arial" w:cs="Arial"/>
          <w:sz w:val="28"/>
          <w:szCs w:val="28"/>
        </w:rPr>
        <w:t>Digital leadership strengthens organisational performance by aligning strategy, culture, workforce, and change processes with digital transformation (Araujo et al., 2021).</w:t>
      </w:r>
      <w:r w:rsidR="0041015B" w:rsidRPr="0041015B">
        <w:t xml:space="preserve"> </w:t>
      </w:r>
    </w:p>
    <w:p w14:paraId="6FCEE295" w14:textId="1BA79B37" w:rsidR="00A1267E" w:rsidRPr="00A1267E" w:rsidRDefault="0041015B" w:rsidP="00DB27E5">
      <w:pPr>
        <w:pStyle w:val="pdq2pgselectionanchorcontainer"/>
        <w:jc w:val="both"/>
        <w:rPr>
          <w:rFonts w:ascii="Arial" w:hAnsi="Arial" w:cs="Arial"/>
          <w:sz w:val="28"/>
          <w:szCs w:val="28"/>
        </w:rPr>
      </w:pPr>
      <w:r w:rsidRPr="0041015B">
        <w:rPr>
          <w:rFonts w:ascii="Arial" w:hAnsi="Arial" w:cs="Arial"/>
          <w:sz w:val="28"/>
          <w:szCs w:val="28"/>
        </w:rPr>
        <w:t>Research philosophy aligns ontological, epistemological, and axiological assumptions with questions, methods, interpretation, and ethical inquiry into digital transformation (Pradeep, 2021).</w:t>
      </w:r>
      <w:r w:rsidR="0037435D" w:rsidRPr="0037435D">
        <w:t xml:space="preserve"> </w:t>
      </w:r>
      <w:r w:rsidR="0037435D" w:rsidRPr="0037435D">
        <w:rPr>
          <w:rFonts w:ascii="Arial" w:hAnsi="Arial" w:cs="Arial"/>
          <w:sz w:val="28"/>
          <w:szCs w:val="28"/>
        </w:rPr>
        <w:t>Ethical digital healthcare requires robust privacy, cybersecurity, governance, regulatory compliance, transparency, accountability, and equitable access (WHO, 2021; Paul et al., 2023). Future research should integrate strategic management, organisational capability, multisite evidence, and philosophical perspectives to support effective, sustainable healthcare transformation.</w:t>
      </w:r>
    </w:p>
    <w:p w14:paraId="03C8443D" w14:textId="5CAA5A6A" w:rsidR="00D46643" w:rsidRDefault="0055663D" w:rsidP="00DB27E5">
      <w:pPr>
        <w:pStyle w:val="pdq2pgselectionanchorcontainer"/>
        <w:jc w:val="both"/>
        <w:rPr>
          <w:rFonts w:ascii="Arial" w:hAnsi="Arial" w:cs="Arial"/>
          <w:sz w:val="28"/>
          <w:szCs w:val="28"/>
        </w:rPr>
      </w:pPr>
      <w:r w:rsidRPr="0055663D">
        <w:rPr>
          <w:rFonts w:ascii="Arial" w:hAnsi="Arial" w:cs="Arial"/>
          <w:sz w:val="28"/>
          <w:szCs w:val="28"/>
        </w:rPr>
        <w:t>Comlek’s (2025) research was selected as the focal study for the proposed DBA project. It adopts a largely objective ontology, viewing leadership support, organisational culture, digital transformation, and innovative performance as consistent and measurable phenomena. Despite occasional positivist language, its overall design is better described as post-positivist, not interpretivist. A key limitation is its limited attention to digitalisation’s wider effects, such as surveillance, workplace stress, deskilling, reduced autonomy, unequal access, depersonalised care, and healthcare commercialisation.</w:t>
      </w:r>
    </w:p>
    <w:p w14:paraId="459A9CDB" w14:textId="18EF8BF5" w:rsidR="000C1D1F" w:rsidRDefault="000C1D1F" w:rsidP="00DB27E5">
      <w:pPr>
        <w:pStyle w:val="pdq2pgselectionanchorcontainer"/>
        <w:jc w:val="both"/>
        <w:rPr>
          <w:rFonts w:ascii="Arial" w:hAnsi="Arial" w:cs="Arial"/>
          <w:sz w:val="28"/>
          <w:szCs w:val="28"/>
        </w:rPr>
      </w:pPr>
      <w:r w:rsidRPr="000C1D1F">
        <w:rPr>
          <w:rFonts w:ascii="Arial" w:hAnsi="Arial" w:cs="Arial"/>
          <w:sz w:val="28"/>
          <w:szCs w:val="28"/>
        </w:rPr>
        <w:t xml:space="preserve">The comprehension of how leadership, employee engagement, organisational culture, and digital proficiency affect the sustained success of dentistry clinics in the UK is restricted. The </w:t>
      </w:r>
      <w:r>
        <w:rPr>
          <w:rFonts w:ascii="Arial" w:hAnsi="Arial" w:cs="Arial"/>
          <w:sz w:val="28"/>
          <w:szCs w:val="28"/>
        </w:rPr>
        <w:t>selected study</w:t>
      </w:r>
      <w:r w:rsidRPr="000C1D1F">
        <w:rPr>
          <w:rFonts w:ascii="Arial" w:hAnsi="Arial" w:cs="Arial"/>
          <w:sz w:val="28"/>
          <w:szCs w:val="28"/>
        </w:rPr>
        <w:t xml:space="preserve"> provides evidence; nevertheless, its focus on a single city, cross-sectional methodology, dependence on self-reported information, ambiguous sampling, and indirect evaluation of patient satisfaction limit the conclusions. It moreover disregards the aggregation of personnel inside medical facilities (Comlek, 2025). The suggested DBA could address these constraints via a longitudinal, multisite mixed-methods framework, </w:t>
      </w:r>
      <w:r w:rsidRPr="000C1D1F">
        <w:rPr>
          <w:rFonts w:ascii="Arial" w:hAnsi="Arial" w:cs="Arial"/>
          <w:sz w:val="28"/>
          <w:szCs w:val="28"/>
        </w:rPr>
        <w:lastRenderedPageBreak/>
        <w:t>incorporating staff surveys, patient input, and metrics like complaints, retention, appointment utilisation, treatment durations, staff attrition, and financial outcomes, bolstered by multilevel analysis (Laird, 2022; McLeod, 2024).</w:t>
      </w:r>
    </w:p>
    <w:p w14:paraId="5F9E09AA" w14:textId="77777777" w:rsidR="00321374" w:rsidRPr="009902E0" w:rsidRDefault="00321374" w:rsidP="00BA43BC">
      <w:pPr>
        <w:pStyle w:val="pdq2pgselectionanchorcontainer"/>
        <w:jc w:val="both"/>
        <w:rPr>
          <w:rFonts w:ascii="Arial" w:hAnsi="Arial" w:cs="Arial"/>
          <w:sz w:val="28"/>
          <w:szCs w:val="28"/>
        </w:rPr>
      </w:pPr>
    </w:p>
    <w:p w14:paraId="59B583CE" w14:textId="77777777" w:rsidR="002F37D6" w:rsidRPr="00190316" w:rsidRDefault="002F37D6" w:rsidP="00BA43BC">
      <w:pPr>
        <w:pStyle w:val="pdq2pgselectionanchorcontainer"/>
        <w:jc w:val="both"/>
        <w:rPr>
          <w:rFonts w:ascii="Arial" w:hAnsi="Arial" w:cs="Arial"/>
          <w:sz w:val="28"/>
          <w:szCs w:val="28"/>
        </w:rPr>
      </w:pPr>
    </w:p>
    <w:p w14:paraId="387884C2" w14:textId="77777777" w:rsidR="004F104E" w:rsidRPr="004D3A62" w:rsidRDefault="004F104E" w:rsidP="00BA43BC">
      <w:pPr>
        <w:pStyle w:val="pdq2pgselectionanchorcontainer"/>
        <w:jc w:val="both"/>
        <w:rPr>
          <w:rFonts w:ascii="Arial" w:hAnsi="Arial" w:cs="Arial"/>
          <w:sz w:val="28"/>
          <w:szCs w:val="28"/>
        </w:rPr>
      </w:pPr>
    </w:p>
    <w:p w14:paraId="40E8A637" w14:textId="77777777" w:rsidR="00F31D61" w:rsidRPr="004D3A62" w:rsidRDefault="00F31D61" w:rsidP="00BA43BC">
      <w:pPr>
        <w:pStyle w:val="pdq2pgselectionanchorcontainer"/>
        <w:jc w:val="both"/>
        <w:rPr>
          <w:rFonts w:ascii="Arial" w:hAnsi="Arial" w:cs="Arial"/>
          <w:sz w:val="28"/>
          <w:szCs w:val="28"/>
        </w:rPr>
      </w:pPr>
    </w:p>
    <w:p w14:paraId="4AE43F4D" w14:textId="77777777" w:rsidR="00C03202" w:rsidRPr="00264C63" w:rsidRDefault="00C03202" w:rsidP="00BA43BC">
      <w:pPr>
        <w:pStyle w:val="pdq2pgselectionanchorcontainer"/>
        <w:jc w:val="both"/>
        <w:rPr>
          <w:rFonts w:ascii="Arial" w:hAnsi="Arial" w:cs="Arial"/>
          <w:sz w:val="28"/>
          <w:szCs w:val="28"/>
        </w:rPr>
      </w:pPr>
    </w:p>
    <w:p w14:paraId="21E838FE" w14:textId="77777777" w:rsidR="00670995" w:rsidRPr="00264C63" w:rsidRDefault="00670995" w:rsidP="00AC07AA">
      <w:pPr>
        <w:pStyle w:val="pdq2pgselectionanchorcontainer"/>
        <w:jc w:val="both"/>
        <w:rPr>
          <w:rFonts w:ascii="Arial" w:hAnsi="Arial" w:cs="Arial"/>
          <w:sz w:val="28"/>
          <w:szCs w:val="28"/>
        </w:rPr>
      </w:pPr>
    </w:p>
    <w:p w14:paraId="764CA39F" w14:textId="77777777" w:rsidR="00AC07AA" w:rsidRPr="00264C63" w:rsidRDefault="00AC07AA" w:rsidP="00AC07AA">
      <w:pPr>
        <w:pStyle w:val="pdq2pgselectionanchorcontainer"/>
        <w:jc w:val="both"/>
        <w:rPr>
          <w:rFonts w:ascii="Arial" w:hAnsi="Arial" w:cs="Arial"/>
          <w:sz w:val="28"/>
          <w:szCs w:val="28"/>
        </w:rPr>
      </w:pPr>
    </w:p>
    <w:p w14:paraId="4B99442E" w14:textId="77777777" w:rsidR="000A6607" w:rsidRPr="00264C63" w:rsidRDefault="000A6607" w:rsidP="00330453">
      <w:pPr>
        <w:pStyle w:val="pdq2pgselectionanchorcontainer"/>
        <w:jc w:val="both"/>
        <w:rPr>
          <w:rFonts w:ascii="Arial" w:hAnsi="Arial" w:cs="Arial"/>
          <w:sz w:val="28"/>
          <w:szCs w:val="28"/>
        </w:rPr>
      </w:pPr>
    </w:p>
    <w:p w14:paraId="328A82A3" w14:textId="77777777" w:rsidR="009A02AF" w:rsidRPr="00264C63" w:rsidRDefault="009A02AF" w:rsidP="00330453">
      <w:pPr>
        <w:pStyle w:val="pdq2pgselectionanchorcontainer"/>
        <w:jc w:val="both"/>
        <w:rPr>
          <w:rFonts w:ascii="Arial" w:hAnsi="Arial" w:cs="Arial"/>
          <w:sz w:val="28"/>
          <w:szCs w:val="28"/>
        </w:rPr>
      </w:pPr>
    </w:p>
    <w:p w14:paraId="5B93CE8F" w14:textId="77777777" w:rsidR="006B26F8" w:rsidRPr="00264C63" w:rsidRDefault="006B26F8" w:rsidP="00330453">
      <w:pPr>
        <w:pStyle w:val="pdq2pgselectionanchorcontainer"/>
        <w:jc w:val="both"/>
        <w:rPr>
          <w:rFonts w:ascii="Arial" w:hAnsi="Arial" w:cs="Arial"/>
          <w:sz w:val="28"/>
          <w:szCs w:val="28"/>
        </w:rPr>
      </w:pPr>
    </w:p>
    <w:p w14:paraId="68A312D0" w14:textId="397A4D26" w:rsidR="00C91420" w:rsidRPr="00264C63" w:rsidRDefault="00C91420" w:rsidP="00330453">
      <w:pPr>
        <w:pStyle w:val="pdq2pgselectionanchorcontainer"/>
        <w:jc w:val="both"/>
        <w:rPr>
          <w:rFonts w:ascii="Arial" w:hAnsi="Arial" w:cs="Arial"/>
          <w:sz w:val="28"/>
          <w:szCs w:val="28"/>
        </w:rPr>
      </w:pPr>
    </w:p>
    <w:p w14:paraId="4DFAA1F9" w14:textId="77777777" w:rsidR="00FD7FE8" w:rsidRPr="00264C63" w:rsidRDefault="00FD7FE8" w:rsidP="00F3195C">
      <w:pPr>
        <w:pStyle w:val="NormalWeb"/>
        <w:rPr>
          <w:rFonts w:ascii="Arial" w:hAnsi="Arial" w:cs="Arial"/>
          <w:color w:val="000000"/>
          <w:sz w:val="28"/>
          <w:szCs w:val="28"/>
        </w:rPr>
      </w:pPr>
    </w:p>
    <w:p w14:paraId="3778C5CB" w14:textId="77777777" w:rsidR="00E23ED7" w:rsidRPr="003C63BB" w:rsidRDefault="00E23ED7">
      <w:pPr>
        <w:rPr>
          <w:sz w:val="28"/>
          <w:szCs w:val="28"/>
        </w:rPr>
      </w:pPr>
    </w:p>
    <w:sectPr w:rsidR="00E23ED7" w:rsidRPr="003C63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E315B4" w14:textId="77777777" w:rsidR="00A44284" w:rsidRDefault="00A44284" w:rsidP="00000A61">
      <w:r>
        <w:separator/>
      </w:r>
    </w:p>
  </w:endnote>
  <w:endnote w:type="continuationSeparator" w:id="0">
    <w:p w14:paraId="496752BD" w14:textId="77777777" w:rsidR="00A44284" w:rsidRDefault="00A44284" w:rsidP="00000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18B862" w14:textId="77777777" w:rsidR="00A44284" w:rsidRDefault="00A44284" w:rsidP="00000A61">
      <w:r>
        <w:separator/>
      </w:r>
    </w:p>
  </w:footnote>
  <w:footnote w:type="continuationSeparator" w:id="0">
    <w:p w14:paraId="33A6F564" w14:textId="77777777" w:rsidR="00A44284" w:rsidRDefault="00A44284" w:rsidP="00000A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72182B"/>
    <w:multiLevelType w:val="hybridMultilevel"/>
    <w:tmpl w:val="59D8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35815"/>
    <w:multiLevelType w:val="hybridMultilevel"/>
    <w:tmpl w:val="4A4EE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F11EA"/>
    <w:multiLevelType w:val="hybridMultilevel"/>
    <w:tmpl w:val="F3D28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C57EC"/>
    <w:multiLevelType w:val="hybridMultilevel"/>
    <w:tmpl w:val="144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05307F"/>
    <w:multiLevelType w:val="multilevel"/>
    <w:tmpl w:val="DBE2E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750A6B"/>
    <w:multiLevelType w:val="multilevel"/>
    <w:tmpl w:val="A6D0F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9080134">
    <w:abstractNumId w:val="4"/>
  </w:num>
  <w:num w:numId="2" w16cid:durableId="2124376203">
    <w:abstractNumId w:val="5"/>
  </w:num>
  <w:num w:numId="3" w16cid:durableId="1410814011">
    <w:abstractNumId w:val="3"/>
  </w:num>
  <w:num w:numId="4" w16cid:durableId="1090540609">
    <w:abstractNumId w:val="0"/>
  </w:num>
  <w:num w:numId="5" w16cid:durableId="1646858711">
    <w:abstractNumId w:val="2"/>
  </w:num>
  <w:num w:numId="6" w16cid:durableId="467253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4FC"/>
    <w:rsid w:val="00000A61"/>
    <w:rsid w:val="00011F40"/>
    <w:rsid w:val="00013C6A"/>
    <w:rsid w:val="0001714C"/>
    <w:rsid w:val="00017704"/>
    <w:rsid w:val="00021F77"/>
    <w:rsid w:val="0002235A"/>
    <w:rsid w:val="0002525D"/>
    <w:rsid w:val="00027368"/>
    <w:rsid w:val="000349E7"/>
    <w:rsid w:val="00056949"/>
    <w:rsid w:val="00057371"/>
    <w:rsid w:val="00065CE1"/>
    <w:rsid w:val="00071598"/>
    <w:rsid w:val="00073D43"/>
    <w:rsid w:val="00082A0E"/>
    <w:rsid w:val="00086D1E"/>
    <w:rsid w:val="00092320"/>
    <w:rsid w:val="00094636"/>
    <w:rsid w:val="000A026F"/>
    <w:rsid w:val="000A1DAB"/>
    <w:rsid w:val="000A285B"/>
    <w:rsid w:val="000A2D3F"/>
    <w:rsid w:val="000A366D"/>
    <w:rsid w:val="000A6607"/>
    <w:rsid w:val="000B23EE"/>
    <w:rsid w:val="000B5C03"/>
    <w:rsid w:val="000B7BE8"/>
    <w:rsid w:val="000C107D"/>
    <w:rsid w:val="000C1D1F"/>
    <w:rsid w:val="000C7437"/>
    <w:rsid w:val="000C7CB2"/>
    <w:rsid w:val="000D2D63"/>
    <w:rsid w:val="000D713B"/>
    <w:rsid w:val="000E0EE3"/>
    <w:rsid w:val="000E22B1"/>
    <w:rsid w:val="000E2760"/>
    <w:rsid w:val="000E47B4"/>
    <w:rsid w:val="00100E52"/>
    <w:rsid w:val="001069A1"/>
    <w:rsid w:val="00123D1F"/>
    <w:rsid w:val="00125B9D"/>
    <w:rsid w:val="00133054"/>
    <w:rsid w:val="0013539B"/>
    <w:rsid w:val="00137E47"/>
    <w:rsid w:val="00142698"/>
    <w:rsid w:val="00143B18"/>
    <w:rsid w:val="001450F8"/>
    <w:rsid w:val="00145B83"/>
    <w:rsid w:val="00147967"/>
    <w:rsid w:val="001526EB"/>
    <w:rsid w:val="0015491E"/>
    <w:rsid w:val="00157BCF"/>
    <w:rsid w:val="00162242"/>
    <w:rsid w:val="00163A21"/>
    <w:rsid w:val="0017126C"/>
    <w:rsid w:val="00175F6B"/>
    <w:rsid w:val="00183C4B"/>
    <w:rsid w:val="00184D55"/>
    <w:rsid w:val="001861D7"/>
    <w:rsid w:val="00190316"/>
    <w:rsid w:val="001973A3"/>
    <w:rsid w:val="001A1341"/>
    <w:rsid w:val="001B3340"/>
    <w:rsid w:val="001B621D"/>
    <w:rsid w:val="001C01D1"/>
    <w:rsid w:val="001C06B7"/>
    <w:rsid w:val="001D4D08"/>
    <w:rsid w:val="001E00FD"/>
    <w:rsid w:val="001E4318"/>
    <w:rsid w:val="001E521C"/>
    <w:rsid w:val="001E5A3C"/>
    <w:rsid w:val="001E6EC1"/>
    <w:rsid w:val="001F13E2"/>
    <w:rsid w:val="001F1FB0"/>
    <w:rsid w:val="001F4D86"/>
    <w:rsid w:val="00200148"/>
    <w:rsid w:val="00203122"/>
    <w:rsid w:val="002032CA"/>
    <w:rsid w:val="00212308"/>
    <w:rsid w:val="00214488"/>
    <w:rsid w:val="002204E7"/>
    <w:rsid w:val="00237357"/>
    <w:rsid w:val="00237C7C"/>
    <w:rsid w:val="00240967"/>
    <w:rsid w:val="00247194"/>
    <w:rsid w:val="00251C1B"/>
    <w:rsid w:val="002524A9"/>
    <w:rsid w:val="00256B3F"/>
    <w:rsid w:val="002574CF"/>
    <w:rsid w:val="00262CFE"/>
    <w:rsid w:val="00262D27"/>
    <w:rsid w:val="00264C63"/>
    <w:rsid w:val="002717E1"/>
    <w:rsid w:val="00273E9E"/>
    <w:rsid w:val="00274E6A"/>
    <w:rsid w:val="00287916"/>
    <w:rsid w:val="002909F3"/>
    <w:rsid w:val="00290A11"/>
    <w:rsid w:val="00296D1C"/>
    <w:rsid w:val="002A2AB7"/>
    <w:rsid w:val="002A6F29"/>
    <w:rsid w:val="002B00C4"/>
    <w:rsid w:val="002B4DF9"/>
    <w:rsid w:val="002B6066"/>
    <w:rsid w:val="002B6464"/>
    <w:rsid w:val="002C2296"/>
    <w:rsid w:val="002C244B"/>
    <w:rsid w:val="002C439A"/>
    <w:rsid w:val="002C7B06"/>
    <w:rsid w:val="002D0B45"/>
    <w:rsid w:val="002D318D"/>
    <w:rsid w:val="002D53F2"/>
    <w:rsid w:val="002E0E4E"/>
    <w:rsid w:val="002E2302"/>
    <w:rsid w:val="002E47D8"/>
    <w:rsid w:val="002F37D6"/>
    <w:rsid w:val="002F45B3"/>
    <w:rsid w:val="002F4D86"/>
    <w:rsid w:val="002F58BA"/>
    <w:rsid w:val="002F67E9"/>
    <w:rsid w:val="0030469A"/>
    <w:rsid w:val="00305466"/>
    <w:rsid w:val="003146B9"/>
    <w:rsid w:val="00317DF6"/>
    <w:rsid w:val="00321374"/>
    <w:rsid w:val="00321842"/>
    <w:rsid w:val="00323741"/>
    <w:rsid w:val="00330453"/>
    <w:rsid w:val="0033273E"/>
    <w:rsid w:val="0033369C"/>
    <w:rsid w:val="0034205D"/>
    <w:rsid w:val="00342DC2"/>
    <w:rsid w:val="00343A20"/>
    <w:rsid w:val="00350F47"/>
    <w:rsid w:val="003514DA"/>
    <w:rsid w:val="00357583"/>
    <w:rsid w:val="00360E6B"/>
    <w:rsid w:val="0037394F"/>
    <w:rsid w:val="0037435D"/>
    <w:rsid w:val="003801BD"/>
    <w:rsid w:val="00381CB8"/>
    <w:rsid w:val="00386C3E"/>
    <w:rsid w:val="00386F14"/>
    <w:rsid w:val="0039086E"/>
    <w:rsid w:val="00391832"/>
    <w:rsid w:val="00396DDC"/>
    <w:rsid w:val="003A5F0D"/>
    <w:rsid w:val="003A77F2"/>
    <w:rsid w:val="003B0CC6"/>
    <w:rsid w:val="003B0FE0"/>
    <w:rsid w:val="003B1672"/>
    <w:rsid w:val="003B1984"/>
    <w:rsid w:val="003C13E2"/>
    <w:rsid w:val="003C5951"/>
    <w:rsid w:val="003C63BB"/>
    <w:rsid w:val="003D2EE1"/>
    <w:rsid w:val="003E071D"/>
    <w:rsid w:val="003E0D4E"/>
    <w:rsid w:val="003E5A4F"/>
    <w:rsid w:val="003F6F7D"/>
    <w:rsid w:val="0041015B"/>
    <w:rsid w:val="004103B2"/>
    <w:rsid w:val="00421707"/>
    <w:rsid w:val="0042627E"/>
    <w:rsid w:val="004265EC"/>
    <w:rsid w:val="00426D88"/>
    <w:rsid w:val="00432BE0"/>
    <w:rsid w:val="004348CE"/>
    <w:rsid w:val="00436D7C"/>
    <w:rsid w:val="00442CF5"/>
    <w:rsid w:val="00446093"/>
    <w:rsid w:val="004548F8"/>
    <w:rsid w:val="00455FEC"/>
    <w:rsid w:val="0046396D"/>
    <w:rsid w:val="00464DA7"/>
    <w:rsid w:val="00467A3D"/>
    <w:rsid w:val="00467F41"/>
    <w:rsid w:val="004719EB"/>
    <w:rsid w:val="00473D02"/>
    <w:rsid w:val="00481DC8"/>
    <w:rsid w:val="0048583B"/>
    <w:rsid w:val="00487275"/>
    <w:rsid w:val="00490E52"/>
    <w:rsid w:val="004A0CE5"/>
    <w:rsid w:val="004B3726"/>
    <w:rsid w:val="004C1AF2"/>
    <w:rsid w:val="004C4290"/>
    <w:rsid w:val="004C4491"/>
    <w:rsid w:val="004C5F07"/>
    <w:rsid w:val="004C6CF0"/>
    <w:rsid w:val="004D3A62"/>
    <w:rsid w:val="004D40D8"/>
    <w:rsid w:val="004D58CA"/>
    <w:rsid w:val="004D6596"/>
    <w:rsid w:val="004E009C"/>
    <w:rsid w:val="004E3618"/>
    <w:rsid w:val="004E7937"/>
    <w:rsid w:val="004F104E"/>
    <w:rsid w:val="005037DB"/>
    <w:rsid w:val="005114FC"/>
    <w:rsid w:val="0051796B"/>
    <w:rsid w:val="005202ED"/>
    <w:rsid w:val="005214D9"/>
    <w:rsid w:val="00531F24"/>
    <w:rsid w:val="00532E4D"/>
    <w:rsid w:val="00533C78"/>
    <w:rsid w:val="00540BD0"/>
    <w:rsid w:val="00541A23"/>
    <w:rsid w:val="00541BF6"/>
    <w:rsid w:val="00544A04"/>
    <w:rsid w:val="005545E1"/>
    <w:rsid w:val="0055663D"/>
    <w:rsid w:val="005622A5"/>
    <w:rsid w:val="0056526C"/>
    <w:rsid w:val="005662CB"/>
    <w:rsid w:val="00566E7B"/>
    <w:rsid w:val="0058446E"/>
    <w:rsid w:val="005912C0"/>
    <w:rsid w:val="00595105"/>
    <w:rsid w:val="005B1B40"/>
    <w:rsid w:val="005B748B"/>
    <w:rsid w:val="005C0E30"/>
    <w:rsid w:val="005C2DAE"/>
    <w:rsid w:val="005C38EE"/>
    <w:rsid w:val="005C5621"/>
    <w:rsid w:val="005D3B5D"/>
    <w:rsid w:val="005D699F"/>
    <w:rsid w:val="005E1AC4"/>
    <w:rsid w:val="005E54EE"/>
    <w:rsid w:val="005F11D7"/>
    <w:rsid w:val="005F4B88"/>
    <w:rsid w:val="005F6BAE"/>
    <w:rsid w:val="00604E97"/>
    <w:rsid w:val="006050E4"/>
    <w:rsid w:val="00621936"/>
    <w:rsid w:val="00622FFA"/>
    <w:rsid w:val="006232C6"/>
    <w:rsid w:val="00623422"/>
    <w:rsid w:val="006249B4"/>
    <w:rsid w:val="00630A68"/>
    <w:rsid w:val="006320C7"/>
    <w:rsid w:val="006361BE"/>
    <w:rsid w:val="00643F7C"/>
    <w:rsid w:val="0065300A"/>
    <w:rsid w:val="00654338"/>
    <w:rsid w:val="00654373"/>
    <w:rsid w:val="00654A95"/>
    <w:rsid w:val="00654BF4"/>
    <w:rsid w:val="00664523"/>
    <w:rsid w:val="00664E4E"/>
    <w:rsid w:val="006678E4"/>
    <w:rsid w:val="00670995"/>
    <w:rsid w:val="00670C3D"/>
    <w:rsid w:val="0067408A"/>
    <w:rsid w:val="006742CC"/>
    <w:rsid w:val="0067699F"/>
    <w:rsid w:val="0068256F"/>
    <w:rsid w:val="00690F04"/>
    <w:rsid w:val="00693D0B"/>
    <w:rsid w:val="0069462A"/>
    <w:rsid w:val="006A1C57"/>
    <w:rsid w:val="006A568A"/>
    <w:rsid w:val="006B0FBD"/>
    <w:rsid w:val="006B1457"/>
    <w:rsid w:val="006B26F8"/>
    <w:rsid w:val="006D2D89"/>
    <w:rsid w:val="006E1665"/>
    <w:rsid w:val="006E40C4"/>
    <w:rsid w:val="006E7CEA"/>
    <w:rsid w:val="006F39E2"/>
    <w:rsid w:val="006F607D"/>
    <w:rsid w:val="007021E4"/>
    <w:rsid w:val="00704B2B"/>
    <w:rsid w:val="007069DF"/>
    <w:rsid w:val="00710F2C"/>
    <w:rsid w:val="0071598F"/>
    <w:rsid w:val="00724BDC"/>
    <w:rsid w:val="00725BA6"/>
    <w:rsid w:val="007365A3"/>
    <w:rsid w:val="0074362A"/>
    <w:rsid w:val="007446A9"/>
    <w:rsid w:val="0075198C"/>
    <w:rsid w:val="00755649"/>
    <w:rsid w:val="00755883"/>
    <w:rsid w:val="00762D59"/>
    <w:rsid w:val="00766050"/>
    <w:rsid w:val="00767AD3"/>
    <w:rsid w:val="0077170B"/>
    <w:rsid w:val="00771E62"/>
    <w:rsid w:val="00772B11"/>
    <w:rsid w:val="00777C55"/>
    <w:rsid w:val="00780704"/>
    <w:rsid w:val="00781129"/>
    <w:rsid w:val="00786293"/>
    <w:rsid w:val="007875EB"/>
    <w:rsid w:val="007959A8"/>
    <w:rsid w:val="007A6BD7"/>
    <w:rsid w:val="007A74EB"/>
    <w:rsid w:val="007B0D59"/>
    <w:rsid w:val="007B0F94"/>
    <w:rsid w:val="007B6B33"/>
    <w:rsid w:val="007C00EA"/>
    <w:rsid w:val="007C4124"/>
    <w:rsid w:val="007C778A"/>
    <w:rsid w:val="007D0CBD"/>
    <w:rsid w:val="007D7C72"/>
    <w:rsid w:val="007E03A5"/>
    <w:rsid w:val="007E37BC"/>
    <w:rsid w:val="007E63AC"/>
    <w:rsid w:val="00802403"/>
    <w:rsid w:val="00811B27"/>
    <w:rsid w:val="00814E92"/>
    <w:rsid w:val="0082027F"/>
    <w:rsid w:val="00820900"/>
    <w:rsid w:val="00825E3C"/>
    <w:rsid w:val="00827C08"/>
    <w:rsid w:val="008303E6"/>
    <w:rsid w:val="00833921"/>
    <w:rsid w:val="00842021"/>
    <w:rsid w:val="00842FA6"/>
    <w:rsid w:val="0085104E"/>
    <w:rsid w:val="00864CDD"/>
    <w:rsid w:val="00865D31"/>
    <w:rsid w:val="008713DB"/>
    <w:rsid w:val="00872074"/>
    <w:rsid w:val="00876514"/>
    <w:rsid w:val="0088314F"/>
    <w:rsid w:val="008839A7"/>
    <w:rsid w:val="008840DD"/>
    <w:rsid w:val="00884B37"/>
    <w:rsid w:val="00885208"/>
    <w:rsid w:val="00885297"/>
    <w:rsid w:val="00887A2C"/>
    <w:rsid w:val="008944FF"/>
    <w:rsid w:val="00896718"/>
    <w:rsid w:val="0089783C"/>
    <w:rsid w:val="008A40E5"/>
    <w:rsid w:val="008A5C0E"/>
    <w:rsid w:val="008A6258"/>
    <w:rsid w:val="008A680D"/>
    <w:rsid w:val="008A6FE3"/>
    <w:rsid w:val="008B0A2B"/>
    <w:rsid w:val="008C1DAB"/>
    <w:rsid w:val="008D1A19"/>
    <w:rsid w:val="008D3939"/>
    <w:rsid w:val="008E0469"/>
    <w:rsid w:val="008E170E"/>
    <w:rsid w:val="008F2324"/>
    <w:rsid w:val="008F5D31"/>
    <w:rsid w:val="00900196"/>
    <w:rsid w:val="00904163"/>
    <w:rsid w:val="00910E73"/>
    <w:rsid w:val="00913614"/>
    <w:rsid w:val="00913FBA"/>
    <w:rsid w:val="009225F9"/>
    <w:rsid w:val="00925270"/>
    <w:rsid w:val="009256FF"/>
    <w:rsid w:val="009307C6"/>
    <w:rsid w:val="00935783"/>
    <w:rsid w:val="0093722D"/>
    <w:rsid w:val="0095374F"/>
    <w:rsid w:val="00960B48"/>
    <w:rsid w:val="00963B3E"/>
    <w:rsid w:val="0098294A"/>
    <w:rsid w:val="00982B99"/>
    <w:rsid w:val="00984AE3"/>
    <w:rsid w:val="009864AF"/>
    <w:rsid w:val="009902E0"/>
    <w:rsid w:val="009A02AF"/>
    <w:rsid w:val="009A401E"/>
    <w:rsid w:val="009A6675"/>
    <w:rsid w:val="009B0DC4"/>
    <w:rsid w:val="009B26FC"/>
    <w:rsid w:val="009B5BE8"/>
    <w:rsid w:val="009C065D"/>
    <w:rsid w:val="009C2724"/>
    <w:rsid w:val="009C5215"/>
    <w:rsid w:val="009C70A2"/>
    <w:rsid w:val="009D322E"/>
    <w:rsid w:val="009D4723"/>
    <w:rsid w:val="009E05AF"/>
    <w:rsid w:val="009F0107"/>
    <w:rsid w:val="009F2EAE"/>
    <w:rsid w:val="00A06DC3"/>
    <w:rsid w:val="00A10449"/>
    <w:rsid w:val="00A1267E"/>
    <w:rsid w:val="00A13F5C"/>
    <w:rsid w:val="00A15CAF"/>
    <w:rsid w:val="00A438AE"/>
    <w:rsid w:val="00A44284"/>
    <w:rsid w:val="00A4741B"/>
    <w:rsid w:val="00A47A9E"/>
    <w:rsid w:val="00A623B6"/>
    <w:rsid w:val="00A666AC"/>
    <w:rsid w:val="00A72398"/>
    <w:rsid w:val="00A72601"/>
    <w:rsid w:val="00A74946"/>
    <w:rsid w:val="00A763CF"/>
    <w:rsid w:val="00A768C3"/>
    <w:rsid w:val="00A82313"/>
    <w:rsid w:val="00A83670"/>
    <w:rsid w:val="00A855F6"/>
    <w:rsid w:val="00A90D5D"/>
    <w:rsid w:val="00A97205"/>
    <w:rsid w:val="00AA29C8"/>
    <w:rsid w:val="00AA6D3E"/>
    <w:rsid w:val="00AB2B7C"/>
    <w:rsid w:val="00AB371E"/>
    <w:rsid w:val="00AC07AA"/>
    <w:rsid w:val="00AC38C1"/>
    <w:rsid w:val="00AC5C19"/>
    <w:rsid w:val="00AC6A27"/>
    <w:rsid w:val="00AD1083"/>
    <w:rsid w:val="00AD75C4"/>
    <w:rsid w:val="00AE35CE"/>
    <w:rsid w:val="00AE3AB0"/>
    <w:rsid w:val="00AE64E8"/>
    <w:rsid w:val="00AF0A54"/>
    <w:rsid w:val="00AF5FDD"/>
    <w:rsid w:val="00B0113A"/>
    <w:rsid w:val="00B01295"/>
    <w:rsid w:val="00B07EE4"/>
    <w:rsid w:val="00B10010"/>
    <w:rsid w:val="00B1359C"/>
    <w:rsid w:val="00B1486D"/>
    <w:rsid w:val="00B149F7"/>
    <w:rsid w:val="00B1784B"/>
    <w:rsid w:val="00B2184B"/>
    <w:rsid w:val="00B22D8D"/>
    <w:rsid w:val="00B42AB7"/>
    <w:rsid w:val="00B46E1E"/>
    <w:rsid w:val="00B51201"/>
    <w:rsid w:val="00B529E2"/>
    <w:rsid w:val="00B779B5"/>
    <w:rsid w:val="00B87B1F"/>
    <w:rsid w:val="00B90E86"/>
    <w:rsid w:val="00B930F4"/>
    <w:rsid w:val="00B93868"/>
    <w:rsid w:val="00B93F72"/>
    <w:rsid w:val="00B95575"/>
    <w:rsid w:val="00B9733E"/>
    <w:rsid w:val="00BA009D"/>
    <w:rsid w:val="00BA3D1B"/>
    <w:rsid w:val="00BA43BC"/>
    <w:rsid w:val="00BA4CC2"/>
    <w:rsid w:val="00BB3588"/>
    <w:rsid w:val="00BD0B02"/>
    <w:rsid w:val="00BD2BB8"/>
    <w:rsid w:val="00BD5CB4"/>
    <w:rsid w:val="00BD7C29"/>
    <w:rsid w:val="00BE4D17"/>
    <w:rsid w:val="00BF133E"/>
    <w:rsid w:val="00C03202"/>
    <w:rsid w:val="00C03C7F"/>
    <w:rsid w:val="00C12B88"/>
    <w:rsid w:val="00C13955"/>
    <w:rsid w:val="00C13D8F"/>
    <w:rsid w:val="00C15C08"/>
    <w:rsid w:val="00C16C3D"/>
    <w:rsid w:val="00C309C4"/>
    <w:rsid w:val="00C31787"/>
    <w:rsid w:val="00C3185F"/>
    <w:rsid w:val="00C33EF1"/>
    <w:rsid w:val="00C401AD"/>
    <w:rsid w:val="00C42293"/>
    <w:rsid w:val="00C438D4"/>
    <w:rsid w:val="00C50402"/>
    <w:rsid w:val="00C52DDB"/>
    <w:rsid w:val="00C53613"/>
    <w:rsid w:val="00C57C9F"/>
    <w:rsid w:val="00C600E2"/>
    <w:rsid w:val="00C603AC"/>
    <w:rsid w:val="00C6221E"/>
    <w:rsid w:val="00C6500B"/>
    <w:rsid w:val="00C713AD"/>
    <w:rsid w:val="00C73BC5"/>
    <w:rsid w:val="00C752A3"/>
    <w:rsid w:val="00C80522"/>
    <w:rsid w:val="00C812FD"/>
    <w:rsid w:val="00C844F4"/>
    <w:rsid w:val="00C86256"/>
    <w:rsid w:val="00C90DD0"/>
    <w:rsid w:val="00C91420"/>
    <w:rsid w:val="00C947D5"/>
    <w:rsid w:val="00CA4E16"/>
    <w:rsid w:val="00CA5BD5"/>
    <w:rsid w:val="00CA63F4"/>
    <w:rsid w:val="00CB1077"/>
    <w:rsid w:val="00CB1E85"/>
    <w:rsid w:val="00CB2AE5"/>
    <w:rsid w:val="00CB5535"/>
    <w:rsid w:val="00CC26CE"/>
    <w:rsid w:val="00CD1404"/>
    <w:rsid w:val="00CD1BE9"/>
    <w:rsid w:val="00CD468C"/>
    <w:rsid w:val="00CD715E"/>
    <w:rsid w:val="00CE30FE"/>
    <w:rsid w:val="00CE47DB"/>
    <w:rsid w:val="00CE718B"/>
    <w:rsid w:val="00CE726F"/>
    <w:rsid w:val="00D046EC"/>
    <w:rsid w:val="00D05DF1"/>
    <w:rsid w:val="00D113C2"/>
    <w:rsid w:val="00D13B17"/>
    <w:rsid w:val="00D14693"/>
    <w:rsid w:val="00D17F2C"/>
    <w:rsid w:val="00D316BB"/>
    <w:rsid w:val="00D3629B"/>
    <w:rsid w:val="00D40195"/>
    <w:rsid w:val="00D46643"/>
    <w:rsid w:val="00D470F6"/>
    <w:rsid w:val="00D50EE5"/>
    <w:rsid w:val="00D54ECA"/>
    <w:rsid w:val="00D66352"/>
    <w:rsid w:val="00D74529"/>
    <w:rsid w:val="00D85EA9"/>
    <w:rsid w:val="00DB27E5"/>
    <w:rsid w:val="00DB4A62"/>
    <w:rsid w:val="00DB69CA"/>
    <w:rsid w:val="00DC1A11"/>
    <w:rsid w:val="00DC318A"/>
    <w:rsid w:val="00DC7474"/>
    <w:rsid w:val="00DE3103"/>
    <w:rsid w:val="00DE3AE4"/>
    <w:rsid w:val="00DF627F"/>
    <w:rsid w:val="00DF69C2"/>
    <w:rsid w:val="00DF6B49"/>
    <w:rsid w:val="00E011A1"/>
    <w:rsid w:val="00E031B1"/>
    <w:rsid w:val="00E11E61"/>
    <w:rsid w:val="00E13428"/>
    <w:rsid w:val="00E13DDC"/>
    <w:rsid w:val="00E162B0"/>
    <w:rsid w:val="00E178B3"/>
    <w:rsid w:val="00E17EDD"/>
    <w:rsid w:val="00E210A7"/>
    <w:rsid w:val="00E22473"/>
    <w:rsid w:val="00E23ED7"/>
    <w:rsid w:val="00E2785F"/>
    <w:rsid w:val="00E3400B"/>
    <w:rsid w:val="00E375CF"/>
    <w:rsid w:val="00E40CF3"/>
    <w:rsid w:val="00E40FB1"/>
    <w:rsid w:val="00E41BB0"/>
    <w:rsid w:val="00E434DC"/>
    <w:rsid w:val="00E51342"/>
    <w:rsid w:val="00E5455C"/>
    <w:rsid w:val="00E60317"/>
    <w:rsid w:val="00E638F6"/>
    <w:rsid w:val="00E64246"/>
    <w:rsid w:val="00E70C84"/>
    <w:rsid w:val="00E733FE"/>
    <w:rsid w:val="00E76743"/>
    <w:rsid w:val="00E8080E"/>
    <w:rsid w:val="00E811B2"/>
    <w:rsid w:val="00E8344B"/>
    <w:rsid w:val="00E85E5F"/>
    <w:rsid w:val="00E946C9"/>
    <w:rsid w:val="00EA1DB6"/>
    <w:rsid w:val="00EA421F"/>
    <w:rsid w:val="00EA5106"/>
    <w:rsid w:val="00EC423B"/>
    <w:rsid w:val="00EC431D"/>
    <w:rsid w:val="00EC58D5"/>
    <w:rsid w:val="00EC79F4"/>
    <w:rsid w:val="00ED4AE0"/>
    <w:rsid w:val="00EE1550"/>
    <w:rsid w:val="00EE2CFF"/>
    <w:rsid w:val="00EE442E"/>
    <w:rsid w:val="00EE455A"/>
    <w:rsid w:val="00EE5D18"/>
    <w:rsid w:val="00EE767D"/>
    <w:rsid w:val="00EF3C6D"/>
    <w:rsid w:val="00EF5AAA"/>
    <w:rsid w:val="00F02E5D"/>
    <w:rsid w:val="00F041C9"/>
    <w:rsid w:val="00F05014"/>
    <w:rsid w:val="00F06D6B"/>
    <w:rsid w:val="00F11856"/>
    <w:rsid w:val="00F1187F"/>
    <w:rsid w:val="00F11B05"/>
    <w:rsid w:val="00F20257"/>
    <w:rsid w:val="00F261EC"/>
    <w:rsid w:val="00F3195C"/>
    <w:rsid w:val="00F31D61"/>
    <w:rsid w:val="00F341E8"/>
    <w:rsid w:val="00F34CCC"/>
    <w:rsid w:val="00F36FDB"/>
    <w:rsid w:val="00F37E7D"/>
    <w:rsid w:val="00F42D8F"/>
    <w:rsid w:val="00F43CAE"/>
    <w:rsid w:val="00F4545E"/>
    <w:rsid w:val="00F46B11"/>
    <w:rsid w:val="00F50E03"/>
    <w:rsid w:val="00F50E6A"/>
    <w:rsid w:val="00F65E99"/>
    <w:rsid w:val="00F85E53"/>
    <w:rsid w:val="00F86058"/>
    <w:rsid w:val="00F90C55"/>
    <w:rsid w:val="00F9603F"/>
    <w:rsid w:val="00FA02B5"/>
    <w:rsid w:val="00FA6AF2"/>
    <w:rsid w:val="00FB1CAB"/>
    <w:rsid w:val="00FC3F5C"/>
    <w:rsid w:val="00FC40A5"/>
    <w:rsid w:val="00FC4256"/>
    <w:rsid w:val="00FC547D"/>
    <w:rsid w:val="00FC7DB5"/>
    <w:rsid w:val="00FD0941"/>
    <w:rsid w:val="00FD114F"/>
    <w:rsid w:val="00FD152B"/>
    <w:rsid w:val="00FD2037"/>
    <w:rsid w:val="00FD5C6F"/>
    <w:rsid w:val="00FD5D93"/>
    <w:rsid w:val="00FD7FE8"/>
    <w:rsid w:val="00FE14CF"/>
    <w:rsid w:val="00FE474C"/>
    <w:rsid w:val="00FF163F"/>
    <w:rsid w:val="00FF2962"/>
    <w:rsid w:val="00FF37CB"/>
    <w:rsid w:val="00FF54E0"/>
    <w:rsid w:val="00FF574B"/>
    <w:rsid w:val="00FF5905"/>
    <w:rsid w:val="00FF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2B256"/>
  <w15:chartTrackingRefBased/>
  <w15:docId w15:val="{1C3C50ED-EA37-FA49-BB3E-FE1298883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1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1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4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4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4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4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1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1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4FC"/>
    <w:rPr>
      <w:rFonts w:eastAsiaTheme="majorEastAsia" w:cstheme="majorBidi"/>
      <w:color w:val="272727" w:themeColor="text1" w:themeTint="D8"/>
    </w:rPr>
  </w:style>
  <w:style w:type="paragraph" w:styleId="Title">
    <w:name w:val="Title"/>
    <w:basedOn w:val="Normal"/>
    <w:next w:val="Normal"/>
    <w:link w:val="TitleChar"/>
    <w:uiPriority w:val="10"/>
    <w:qFormat/>
    <w:rsid w:val="005114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4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4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14FC"/>
    <w:rPr>
      <w:i/>
      <w:iCs/>
      <w:color w:val="404040" w:themeColor="text1" w:themeTint="BF"/>
    </w:rPr>
  </w:style>
  <w:style w:type="paragraph" w:styleId="ListParagraph">
    <w:name w:val="List Paragraph"/>
    <w:basedOn w:val="Normal"/>
    <w:uiPriority w:val="34"/>
    <w:qFormat/>
    <w:rsid w:val="005114FC"/>
    <w:pPr>
      <w:ind w:left="720"/>
      <w:contextualSpacing/>
    </w:pPr>
  </w:style>
  <w:style w:type="character" w:styleId="IntenseEmphasis">
    <w:name w:val="Intense Emphasis"/>
    <w:basedOn w:val="DefaultParagraphFont"/>
    <w:uiPriority w:val="21"/>
    <w:qFormat/>
    <w:rsid w:val="005114FC"/>
    <w:rPr>
      <w:i/>
      <w:iCs/>
      <w:color w:val="0F4761" w:themeColor="accent1" w:themeShade="BF"/>
    </w:rPr>
  </w:style>
  <w:style w:type="paragraph" w:styleId="IntenseQuote">
    <w:name w:val="Intense Quote"/>
    <w:basedOn w:val="Normal"/>
    <w:next w:val="Normal"/>
    <w:link w:val="IntenseQuoteChar"/>
    <w:uiPriority w:val="30"/>
    <w:qFormat/>
    <w:rsid w:val="00511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4FC"/>
    <w:rPr>
      <w:i/>
      <w:iCs/>
      <w:color w:val="0F4761" w:themeColor="accent1" w:themeShade="BF"/>
    </w:rPr>
  </w:style>
  <w:style w:type="character" w:styleId="IntenseReference">
    <w:name w:val="Intense Reference"/>
    <w:basedOn w:val="DefaultParagraphFont"/>
    <w:uiPriority w:val="32"/>
    <w:qFormat/>
    <w:rsid w:val="005114FC"/>
    <w:rPr>
      <w:b/>
      <w:bCs/>
      <w:smallCaps/>
      <w:color w:val="0F4761" w:themeColor="accent1" w:themeShade="BF"/>
      <w:spacing w:val="5"/>
    </w:rPr>
  </w:style>
  <w:style w:type="paragraph" w:styleId="NormalWeb">
    <w:name w:val="Normal (Web)"/>
    <w:basedOn w:val="Normal"/>
    <w:uiPriority w:val="99"/>
    <w:semiHidden/>
    <w:unhideWhenUsed/>
    <w:rsid w:val="00F3195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FD7FE8"/>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z1qcye">
    <w:name w:val="z1qcye"/>
    <w:basedOn w:val="Normal"/>
    <w:rsid w:val="005B748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nqyif">
    <w:name w:val="inqyif"/>
    <w:basedOn w:val="DefaultParagraphFont"/>
    <w:rsid w:val="005B748B"/>
  </w:style>
  <w:style w:type="character" w:styleId="Hyperlink">
    <w:name w:val="Hyperlink"/>
    <w:basedOn w:val="DefaultParagraphFont"/>
    <w:uiPriority w:val="99"/>
    <w:semiHidden/>
    <w:unhideWhenUsed/>
    <w:rsid w:val="005B748B"/>
    <w:rPr>
      <w:color w:val="0000FF"/>
      <w:u w:val="single"/>
    </w:rPr>
  </w:style>
  <w:style w:type="character" w:styleId="Strong">
    <w:name w:val="Strong"/>
    <w:basedOn w:val="DefaultParagraphFont"/>
    <w:uiPriority w:val="22"/>
    <w:qFormat/>
    <w:rsid w:val="00566E7B"/>
    <w:rPr>
      <w:b/>
      <w:bCs/>
    </w:rPr>
  </w:style>
  <w:style w:type="paragraph" w:styleId="Header">
    <w:name w:val="header"/>
    <w:basedOn w:val="Normal"/>
    <w:link w:val="HeaderChar"/>
    <w:uiPriority w:val="99"/>
    <w:unhideWhenUsed/>
    <w:rsid w:val="00000A61"/>
    <w:pPr>
      <w:tabs>
        <w:tab w:val="center" w:pos="4513"/>
        <w:tab w:val="right" w:pos="9026"/>
      </w:tabs>
    </w:pPr>
  </w:style>
  <w:style w:type="character" w:customStyle="1" w:styleId="HeaderChar">
    <w:name w:val="Header Char"/>
    <w:basedOn w:val="DefaultParagraphFont"/>
    <w:link w:val="Header"/>
    <w:uiPriority w:val="99"/>
    <w:rsid w:val="00000A61"/>
  </w:style>
  <w:style w:type="paragraph" w:styleId="Footer">
    <w:name w:val="footer"/>
    <w:basedOn w:val="Normal"/>
    <w:link w:val="FooterChar"/>
    <w:uiPriority w:val="99"/>
    <w:unhideWhenUsed/>
    <w:rsid w:val="00000A61"/>
    <w:pPr>
      <w:tabs>
        <w:tab w:val="center" w:pos="4513"/>
        <w:tab w:val="right" w:pos="9026"/>
      </w:tabs>
    </w:pPr>
  </w:style>
  <w:style w:type="character" w:customStyle="1" w:styleId="FooterChar">
    <w:name w:val="Footer Char"/>
    <w:basedOn w:val="DefaultParagraphFont"/>
    <w:link w:val="Footer"/>
    <w:uiPriority w:val="99"/>
    <w:rsid w:val="00000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9207</Words>
  <Characters>52481</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2</cp:revision>
  <cp:lastPrinted>2026-07-19T21:20:00Z</cp:lastPrinted>
  <dcterms:created xsi:type="dcterms:W3CDTF">2026-08-23T22:45:00Z</dcterms:created>
  <dcterms:modified xsi:type="dcterms:W3CDTF">2026-08-23T22:45:00Z</dcterms:modified>
</cp:coreProperties>
</file>