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0F62F" w14:textId="77777777" w:rsidR="001B75B7" w:rsidRDefault="001B75B7" w:rsidP="001B75B7">
      <w:pPr>
        <w:rPr>
          <w:rFonts w:ascii="Arial" w:hAnsi="Arial" w:cs="Arial"/>
        </w:rPr>
      </w:pPr>
      <w:r>
        <w:rPr>
          <w:rFonts w:ascii="Arial" w:hAnsi="Arial" w:cs="Arial"/>
          <w:noProof/>
        </w:rPr>
        <w:drawing>
          <wp:inline distT="0" distB="0" distL="0" distR="0" wp14:anchorId="716D590D" wp14:editId="0AFE2B02">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1E514A1C" w14:textId="77777777" w:rsidR="001B75B7" w:rsidRDefault="001B75B7" w:rsidP="001B75B7">
      <w:pPr>
        <w:rPr>
          <w:rFonts w:ascii="Arial" w:hAnsi="Arial" w:cs="Arial"/>
        </w:rPr>
      </w:pPr>
    </w:p>
    <w:p w14:paraId="2F94D044" w14:textId="77777777" w:rsidR="001B75B7" w:rsidRPr="00FE255C" w:rsidRDefault="001B75B7" w:rsidP="001B75B7">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1B75B7" w:rsidRPr="00FE255C" w14:paraId="5128D929" w14:textId="77777777" w:rsidTr="007536C2">
        <w:tc>
          <w:tcPr>
            <w:tcW w:w="3438" w:type="dxa"/>
            <w:shd w:val="clear" w:color="auto" w:fill="D9D9D9"/>
          </w:tcPr>
          <w:p w14:paraId="7B068E1A"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45866DA3" w14:textId="77777777" w:rsidR="001B75B7" w:rsidRPr="00FE255C" w:rsidRDefault="001B75B7" w:rsidP="007536C2">
            <w:pPr>
              <w:spacing w:before="120" w:after="120" w:line="360" w:lineRule="auto"/>
              <w:contextualSpacing/>
              <w:rPr>
                <w:rFonts w:eastAsia="Tahoma"/>
                <w:sz w:val="32"/>
                <w:szCs w:val="32"/>
              </w:rPr>
            </w:pPr>
            <w:r>
              <w:rPr>
                <w:rFonts w:eastAsia="Tahoma"/>
                <w:sz w:val="32"/>
                <w:szCs w:val="32"/>
              </w:rPr>
              <w:t>Michael Jones</w:t>
            </w:r>
          </w:p>
        </w:tc>
      </w:tr>
      <w:tr w:rsidR="001B75B7" w:rsidRPr="00FE255C" w14:paraId="7F21B937" w14:textId="77777777" w:rsidTr="007536C2">
        <w:tc>
          <w:tcPr>
            <w:tcW w:w="3438" w:type="dxa"/>
            <w:shd w:val="clear" w:color="auto" w:fill="D9D9D9"/>
          </w:tcPr>
          <w:p w14:paraId="271FD6A8"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0B7ABFEE" w14:textId="77777777" w:rsidR="001B75B7" w:rsidRPr="00FE255C" w:rsidRDefault="001B75B7" w:rsidP="007536C2">
            <w:pPr>
              <w:spacing w:before="120" w:after="120" w:line="360" w:lineRule="auto"/>
              <w:contextualSpacing/>
              <w:rPr>
                <w:rFonts w:eastAsia="Tahoma"/>
                <w:sz w:val="32"/>
                <w:szCs w:val="32"/>
              </w:rPr>
            </w:pPr>
            <w:r>
              <w:rPr>
                <w:rFonts w:eastAsia="Tahoma"/>
                <w:sz w:val="32"/>
                <w:szCs w:val="32"/>
              </w:rPr>
              <w:t>2515577</w:t>
            </w:r>
          </w:p>
        </w:tc>
      </w:tr>
      <w:tr w:rsidR="001B75B7" w:rsidRPr="00FE255C" w14:paraId="22B01B47" w14:textId="77777777" w:rsidTr="007536C2">
        <w:tc>
          <w:tcPr>
            <w:tcW w:w="3438" w:type="dxa"/>
            <w:shd w:val="clear" w:color="auto" w:fill="D9D9D9"/>
          </w:tcPr>
          <w:p w14:paraId="4BCB762E"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57819EA6" w14:textId="286E0879" w:rsidR="001B75B7" w:rsidRPr="00FE255C" w:rsidRDefault="001B75B7" w:rsidP="007536C2">
            <w:pPr>
              <w:spacing w:before="120" w:after="120" w:line="360" w:lineRule="auto"/>
              <w:contextualSpacing/>
              <w:rPr>
                <w:rFonts w:eastAsia="Tahoma"/>
                <w:b/>
                <w:bCs/>
                <w:color w:val="FF0000"/>
                <w:sz w:val="32"/>
                <w:szCs w:val="32"/>
              </w:rPr>
            </w:pPr>
            <w:r w:rsidRPr="00FE255C">
              <w:rPr>
                <w:rFonts w:eastAsia="Tahoma"/>
                <w:b/>
                <w:bCs/>
                <w:sz w:val="32"/>
                <w:szCs w:val="32"/>
              </w:rPr>
              <w:t>BMSK4</w:t>
            </w:r>
            <w:r w:rsidR="00602B35">
              <w:rPr>
                <w:rFonts w:eastAsia="Tahoma"/>
                <w:b/>
                <w:bCs/>
                <w:sz w:val="32"/>
                <w:szCs w:val="32"/>
              </w:rPr>
              <w:t>013</w:t>
            </w:r>
          </w:p>
        </w:tc>
      </w:tr>
      <w:tr w:rsidR="001B75B7" w:rsidRPr="00FE255C" w14:paraId="00D96726" w14:textId="77777777" w:rsidTr="007536C2">
        <w:trPr>
          <w:trHeight w:val="413"/>
        </w:trPr>
        <w:tc>
          <w:tcPr>
            <w:tcW w:w="3438" w:type="dxa"/>
            <w:shd w:val="clear" w:color="auto" w:fill="D9D9D9"/>
          </w:tcPr>
          <w:p w14:paraId="59132585" w14:textId="77777777" w:rsidR="001B75B7" w:rsidRPr="00FE255C" w:rsidRDefault="001B75B7" w:rsidP="007536C2">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4E933808" w14:textId="1415EC28" w:rsidR="001B75B7" w:rsidRPr="00FE255C" w:rsidRDefault="00E52CF5" w:rsidP="007536C2">
            <w:pPr>
              <w:spacing w:before="120" w:after="120" w:line="360" w:lineRule="auto"/>
              <w:contextualSpacing/>
              <w:rPr>
                <w:rFonts w:eastAsia="Tahoma"/>
                <w:color w:val="FF0000"/>
                <w:sz w:val="32"/>
                <w:szCs w:val="32"/>
              </w:rPr>
            </w:pPr>
            <w:r>
              <w:rPr>
                <w:rFonts w:eastAsia="Tahoma"/>
                <w:sz w:val="32"/>
                <w:szCs w:val="32"/>
              </w:rPr>
              <w:t>Management Communication</w:t>
            </w:r>
          </w:p>
        </w:tc>
      </w:tr>
    </w:tbl>
    <w:p w14:paraId="2F56C0EC" w14:textId="77777777" w:rsidR="001B75B7" w:rsidRPr="00FE255C" w:rsidRDefault="001B75B7" w:rsidP="001B75B7">
      <w:pPr>
        <w:spacing w:before="120" w:after="120" w:line="360" w:lineRule="auto"/>
        <w:contextualSpacing/>
        <w:rPr>
          <w:rFonts w:ascii="Calibri" w:eastAsia="Tahoma" w:hAnsi="Calibri" w:cs="Calibri"/>
          <w:b/>
          <w:color w:val="000000"/>
          <w:kern w:val="0"/>
          <w14:ligatures w14:val="none"/>
        </w:rPr>
      </w:pPr>
    </w:p>
    <w:p w14:paraId="2E33E658" w14:textId="77777777" w:rsidR="001B75B7" w:rsidRPr="00FE255C" w:rsidRDefault="001B75B7" w:rsidP="001B75B7">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18187D53" w14:textId="77777777" w:rsidR="001B75B7" w:rsidRPr="00FE255C" w:rsidRDefault="001B75B7" w:rsidP="001B75B7">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E8C8F96" w14:textId="77777777" w:rsidR="001B75B7" w:rsidRPr="00FE255C" w:rsidRDefault="001B75B7" w:rsidP="001B75B7">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465625AD" w14:textId="77777777" w:rsidR="001B75B7" w:rsidRDefault="001B75B7"/>
    <w:p w14:paraId="247A77F0" w14:textId="77777777" w:rsidR="006B2413" w:rsidRDefault="006B2413"/>
    <w:p w14:paraId="0C71582A" w14:textId="77777777" w:rsidR="006B2413" w:rsidRDefault="006B2413"/>
    <w:p w14:paraId="6045DE9C" w14:textId="77777777" w:rsidR="006B2413" w:rsidRDefault="006B2413"/>
    <w:p w14:paraId="2921EB2C" w14:textId="77777777" w:rsidR="006B2413" w:rsidRDefault="006B2413"/>
    <w:p w14:paraId="7D571503" w14:textId="77777777" w:rsidR="006B2413" w:rsidRDefault="006B2413"/>
    <w:p w14:paraId="4DF0075A" w14:textId="77777777" w:rsidR="006B2413" w:rsidRDefault="006B2413"/>
    <w:p w14:paraId="33EA4930" w14:textId="77777777" w:rsidR="00D27127" w:rsidRDefault="00D27127"/>
    <w:sdt>
      <w:sdtPr>
        <w:rPr>
          <w:rFonts w:asciiTheme="minorHAnsi" w:eastAsiaTheme="minorHAnsi" w:hAnsiTheme="minorHAnsi" w:cstheme="minorBidi"/>
          <w:color w:val="auto"/>
          <w:kern w:val="2"/>
          <w:sz w:val="24"/>
          <w:szCs w:val="24"/>
          <w:lang w:val="en-GB"/>
          <w14:ligatures w14:val="standardContextual"/>
        </w:rPr>
        <w:id w:val="-1913849108"/>
        <w:docPartObj>
          <w:docPartGallery w:val="Table of Contents"/>
          <w:docPartUnique/>
        </w:docPartObj>
      </w:sdtPr>
      <w:sdtEndPr>
        <w:rPr>
          <w:b/>
          <w:bCs/>
          <w:noProof/>
        </w:rPr>
      </w:sdtEndPr>
      <w:sdtContent>
        <w:p w14:paraId="268A5110" w14:textId="76058AE8" w:rsidR="006B2413" w:rsidRDefault="003024C3">
          <w:pPr>
            <w:pStyle w:val="TOCHeading"/>
          </w:pPr>
          <w:r>
            <w:t>Contents</w:t>
          </w:r>
        </w:p>
        <w:p w14:paraId="0CC56ECF" w14:textId="307D83A8" w:rsidR="003024C3" w:rsidRDefault="006B24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147965" w:history="1">
            <w:r w:rsidR="003024C3" w:rsidRPr="006103D5">
              <w:rPr>
                <w:rStyle w:val="Hyperlink"/>
                <w:noProof/>
              </w:rPr>
              <w:t>Table of Figures</w:t>
            </w:r>
            <w:r w:rsidR="003024C3">
              <w:rPr>
                <w:noProof/>
                <w:webHidden/>
              </w:rPr>
              <w:tab/>
            </w:r>
            <w:r w:rsidR="003024C3">
              <w:rPr>
                <w:noProof/>
                <w:webHidden/>
              </w:rPr>
              <w:fldChar w:fldCharType="begin"/>
            </w:r>
            <w:r w:rsidR="003024C3">
              <w:rPr>
                <w:noProof/>
                <w:webHidden/>
              </w:rPr>
              <w:instrText xml:space="preserve"> PAGEREF _Toc231147965 \h </w:instrText>
            </w:r>
            <w:r w:rsidR="003024C3">
              <w:rPr>
                <w:noProof/>
                <w:webHidden/>
              </w:rPr>
            </w:r>
            <w:r w:rsidR="003024C3">
              <w:rPr>
                <w:noProof/>
                <w:webHidden/>
              </w:rPr>
              <w:fldChar w:fldCharType="separate"/>
            </w:r>
            <w:r w:rsidR="003024C3">
              <w:rPr>
                <w:noProof/>
                <w:webHidden/>
              </w:rPr>
              <w:t>3</w:t>
            </w:r>
            <w:r w:rsidR="003024C3">
              <w:rPr>
                <w:noProof/>
                <w:webHidden/>
              </w:rPr>
              <w:fldChar w:fldCharType="end"/>
            </w:r>
          </w:hyperlink>
        </w:p>
        <w:p w14:paraId="0D38BD5D" w14:textId="16CEDE0E" w:rsidR="003024C3" w:rsidRDefault="003024C3">
          <w:pPr>
            <w:pStyle w:val="TOC1"/>
            <w:tabs>
              <w:tab w:val="right" w:leader="dot" w:pos="9016"/>
            </w:tabs>
            <w:rPr>
              <w:rFonts w:eastAsiaTheme="minorEastAsia"/>
              <w:noProof/>
              <w:lang w:eastAsia="en-GB"/>
            </w:rPr>
          </w:pPr>
          <w:hyperlink w:anchor="_Toc231147966" w:history="1">
            <w:r w:rsidRPr="006103D5">
              <w:rPr>
                <w:rStyle w:val="Hyperlink"/>
                <w:noProof/>
              </w:rPr>
              <w:t>1. ‎Introduction</w:t>
            </w:r>
            <w:r>
              <w:rPr>
                <w:noProof/>
                <w:webHidden/>
              </w:rPr>
              <w:tab/>
            </w:r>
            <w:r>
              <w:rPr>
                <w:noProof/>
                <w:webHidden/>
              </w:rPr>
              <w:fldChar w:fldCharType="begin"/>
            </w:r>
            <w:r>
              <w:rPr>
                <w:noProof/>
                <w:webHidden/>
              </w:rPr>
              <w:instrText xml:space="preserve"> PAGEREF _Toc231147966 \h </w:instrText>
            </w:r>
            <w:r>
              <w:rPr>
                <w:noProof/>
                <w:webHidden/>
              </w:rPr>
            </w:r>
            <w:r>
              <w:rPr>
                <w:noProof/>
                <w:webHidden/>
              </w:rPr>
              <w:fldChar w:fldCharType="separate"/>
            </w:r>
            <w:r>
              <w:rPr>
                <w:noProof/>
                <w:webHidden/>
              </w:rPr>
              <w:t>4</w:t>
            </w:r>
            <w:r>
              <w:rPr>
                <w:noProof/>
                <w:webHidden/>
              </w:rPr>
              <w:fldChar w:fldCharType="end"/>
            </w:r>
          </w:hyperlink>
        </w:p>
        <w:p w14:paraId="54C55B2C" w14:textId="69DA04EB" w:rsidR="003024C3" w:rsidRDefault="003024C3">
          <w:pPr>
            <w:pStyle w:val="TOC1"/>
            <w:tabs>
              <w:tab w:val="right" w:leader="dot" w:pos="9016"/>
            </w:tabs>
            <w:rPr>
              <w:rFonts w:eastAsiaTheme="minorEastAsia"/>
              <w:noProof/>
              <w:lang w:eastAsia="en-GB"/>
            </w:rPr>
          </w:pPr>
          <w:hyperlink w:anchor="_Toc231147967" w:history="1">
            <w:r w:rsidRPr="006103D5">
              <w:rPr>
                <w:rStyle w:val="Hyperlink"/>
                <w:noProof/>
              </w:rPr>
              <w:t>2. Communication</w:t>
            </w:r>
            <w:r>
              <w:rPr>
                <w:noProof/>
                <w:webHidden/>
              </w:rPr>
              <w:tab/>
            </w:r>
            <w:r>
              <w:rPr>
                <w:noProof/>
                <w:webHidden/>
              </w:rPr>
              <w:fldChar w:fldCharType="begin"/>
            </w:r>
            <w:r>
              <w:rPr>
                <w:noProof/>
                <w:webHidden/>
              </w:rPr>
              <w:instrText xml:space="preserve"> PAGEREF _Toc231147967 \h </w:instrText>
            </w:r>
            <w:r>
              <w:rPr>
                <w:noProof/>
                <w:webHidden/>
              </w:rPr>
            </w:r>
            <w:r>
              <w:rPr>
                <w:noProof/>
                <w:webHidden/>
              </w:rPr>
              <w:fldChar w:fldCharType="separate"/>
            </w:r>
            <w:r>
              <w:rPr>
                <w:noProof/>
                <w:webHidden/>
              </w:rPr>
              <w:t>4</w:t>
            </w:r>
            <w:r>
              <w:rPr>
                <w:noProof/>
                <w:webHidden/>
              </w:rPr>
              <w:fldChar w:fldCharType="end"/>
            </w:r>
          </w:hyperlink>
        </w:p>
        <w:p w14:paraId="32477E47" w14:textId="2C714BEF" w:rsidR="003024C3" w:rsidRDefault="003024C3">
          <w:pPr>
            <w:pStyle w:val="TOC2"/>
            <w:tabs>
              <w:tab w:val="right" w:leader="dot" w:pos="9016"/>
            </w:tabs>
            <w:rPr>
              <w:rFonts w:eastAsiaTheme="minorEastAsia"/>
              <w:noProof/>
              <w:lang w:eastAsia="en-GB"/>
            </w:rPr>
          </w:pPr>
          <w:hyperlink w:anchor="_Toc231147968" w:history="1">
            <w:r w:rsidRPr="006103D5">
              <w:rPr>
                <w:rStyle w:val="Hyperlink"/>
                <w:noProof/>
              </w:rPr>
              <w:t>2.1 Model 1</w:t>
            </w:r>
            <w:r>
              <w:rPr>
                <w:noProof/>
                <w:webHidden/>
              </w:rPr>
              <w:tab/>
            </w:r>
            <w:r>
              <w:rPr>
                <w:noProof/>
                <w:webHidden/>
              </w:rPr>
              <w:fldChar w:fldCharType="begin"/>
            </w:r>
            <w:r>
              <w:rPr>
                <w:noProof/>
                <w:webHidden/>
              </w:rPr>
              <w:instrText xml:space="preserve"> PAGEREF _Toc231147968 \h </w:instrText>
            </w:r>
            <w:r>
              <w:rPr>
                <w:noProof/>
                <w:webHidden/>
              </w:rPr>
            </w:r>
            <w:r>
              <w:rPr>
                <w:noProof/>
                <w:webHidden/>
              </w:rPr>
              <w:fldChar w:fldCharType="separate"/>
            </w:r>
            <w:r>
              <w:rPr>
                <w:noProof/>
                <w:webHidden/>
              </w:rPr>
              <w:t>4</w:t>
            </w:r>
            <w:r>
              <w:rPr>
                <w:noProof/>
                <w:webHidden/>
              </w:rPr>
              <w:fldChar w:fldCharType="end"/>
            </w:r>
          </w:hyperlink>
        </w:p>
        <w:p w14:paraId="7BC434B8" w14:textId="33C4AC09" w:rsidR="003024C3" w:rsidRDefault="003024C3">
          <w:pPr>
            <w:pStyle w:val="TOC2"/>
            <w:tabs>
              <w:tab w:val="right" w:leader="dot" w:pos="9016"/>
            </w:tabs>
            <w:rPr>
              <w:rFonts w:eastAsiaTheme="minorEastAsia"/>
              <w:noProof/>
              <w:lang w:eastAsia="en-GB"/>
            </w:rPr>
          </w:pPr>
          <w:hyperlink w:anchor="_Toc231147969" w:history="1">
            <w:r w:rsidRPr="006103D5">
              <w:rPr>
                <w:rStyle w:val="Hyperlink"/>
                <w:noProof/>
              </w:rPr>
              <w:t>2.2 Model 2</w:t>
            </w:r>
            <w:r>
              <w:rPr>
                <w:noProof/>
                <w:webHidden/>
              </w:rPr>
              <w:tab/>
            </w:r>
            <w:r>
              <w:rPr>
                <w:noProof/>
                <w:webHidden/>
              </w:rPr>
              <w:fldChar w:fldCharType="begin"/>
            </w:r>
            <w:r>
              <w:rPr>
                <w:noProof/>
                <w:webHidden/>
              </w:rPr>
              <w:instrText xml:space="preserve"> PAGEREF _Toc231147969 \h </w:instrText>
            </w:r>
            <w:r>
              <w:rPr>
                <w:noProof/>
                <w:webHidden/>
              </w:rPr>
            </w:r>
            <w:r>
              <w:rPr>
                <w:noProof/>
                <w:webHidden/>
              </w:rPr>
              <w:fldChar w:fldCharType="separate"/>
            </w:r>
            <w:r>
              <w:rPr>
                <w:noProof/>
                <w:webHidden/>
              </w:rPr>
              <w:t>4</w:t>
            </w:r>
            <w:r>
              <w:rPr>
                <w:noProof/>
                <w:webHidden/>
              </w:rPr>
              <w:fldChar w:fldCharType="end"/>
            </w:r>
          </w:hyperlink>
        </w:p>
        <w:p w14:paraId="31276943" w14:textId="336142D1" w:rsidR="003024C3" w:rsidRDefault="003024C3">
          <w:pPr>
            <w:pStyle w:val="TOC2"/>
            <w:tabs>
              <w:tab w:val="right" w:leader="dot" w:pos="9016"/>
            </w:tabs>
            <w:rPr>
              <w:rFonts w:eastAsiaTheme="minorEastAsia"/>
              <w:noProof/>
              <w:lang w:eastAsia="en-GB"/>
            </w:rPr>
          </w:pPr>
          <w:hyperlink w:anchor="_Toc231147970" w:history="1">
            <w:r w:rsidRPr="006103D5">
              <w:rPr>
                <w:rStyle w:val="Hyperlink"/>
                <w:noProof/>
              </w:rPr>
              <w:t>2.3 Model 3</w:t>
            </w:r>
            <w:r>
              <w:rPr>
                <w:noProof/>
                <w:webHidden/>
              </w:rPr>
              <w:tab/>
            </w:r>
            <w:r>
              <w:rPr>
                <w:noProof/>
                <w:webHidden/>
              </w:rPr>
              <w:fldChar w:fldCharType="begin"/>
            </w:r>
            <w:r>
              <w:rPr>
                <w:noProof/>
                <w:webHidden/>
              </w:rPr>
              <w:instrText xml:space="preserve"> PAGEREF _Toc231147970 \h </w:instrText>
            </w:r>
            <w:r>
              <w:rPr>
                <w:noProof/>
                <w:webHidden/>
              </w:rPr>
            </w:r>
            <w:r>
              <w:rPr>
                <w:noProof/>
                <w:webHidden/>
              </w:rPr>
              <w:fldChar w:fldCharType="separate"/>
            </w:r>
            <w:r>
              <w:rPr>
                <w:noProof/>
                <w:webHidden/>
              </w:rPr>
              <w:t>5</w:t>
            </w:r>
            <w:r>
              <w:rPr>
                <w:noProof/>
                <w:webHidden/>
              </w:rPr>
              <w:fldChar w:fldCharType="end"/>
            </w:r>
          </w:hyperlink>
        </w:p>
        <w:p w14:paraId="4FFDF0E7" w14:textId="68E00234" w:rsidR="003024C3" w:rsidRDefault="003024C3">
          <w:pPr>
            <w:pStyle w:val="TOC2"/>
            <w:tabs>
              <w:tab w:val="right" w:leader="dot" w:pos="9016"/>
            </w:tabs>
            <w:rPr>
              <w:rFonts w:eastAsiaTheme="minorEastAsia"/>
              <w:noProof/>
              <w:lang w:eastAsia="en-GB"/>
            </w:rPr>
          </w:pPr>
          <w:hyperlink w:anchor="_Toc231147971" w:history="1">
            <w:r w:rsidRPr="006103D5">
              <w:rPr>
                <w:rStyle w:val="Hyperlink"/>
                <w:noProof/>
              </w:rPr>
              <w:t>2.4 Model 4</w:t>
            </w:r>
            <w:r>
              <w:rPr>
                <w:noProof/>
                <w:webHidden/>
              </w:rPr>
              <w:tab/>
            </w:r>
            <w:r>
              <w:rPr>
                <w:noProof/>
                <w:webHidden/>
              </w:rPr>
              <w:fldChar w:fldCharType="begin"/>
            </w:r>
            <w:r>
              <w:rPr>
                <w:noProof/>
                <w:webHidden/>
              </w:rPr>
              <w:instrText xml:space="preserve"> PAGEREF _Toc231147971 \h </w:instrText>
            </w:r>
            <w:r>
              <w:rPr>
                <w:noProof/>
                <w:webHidden/>
              </w:rPr>
            </w:r>
            <w:r>
              <w:rPr>
                <w:noProof/>
                <w:webHidden/>
              </w:rPr>
              <w:fldChar w:fldCharType="separate"/>
            </w:r>
            <w:r>
              <w:rPr>
                <w:noProof/>
                <w:webHidden/>
              </w:rPr>
              <w:t>5</w:t>
            </w:r>
            <w:r>
              <w:rPr>
                <w:noProof/>
                <w:webHidden/>
              </w:rPr>
              <w:fldChar w:fldCharType="end"/>
            </w:r>
          </w:hyperlink>
        </w:p>
        <w:p w14:paraId="5C0FA548" w14:textId="3E35C5BD" w:rsidR="003024C3" w:rsidRDefault="003024C3">
          <w:pPr>
            <w:pStyle w:val="TOC2"/>
            <w:tabs>
              <w:tab w:val="right" w:leader="dot" w:pos="9016"/>
            </w:tabs>
            <w:rPr>
              <w:rFonts w:eastAsiaTheme="minorEastAsia"/>
              <w:noProof/>
              <w:lang w:eastAsia="en-GB"/>
            </w:rPr>
          </w:pPr>
          <w:hyperlink w:anchor="_Toc231147972" w:history="1">
            <w:r w:rsidRPr="006103D5">
              <w:rPr>
                <w:rStyle w:val="Hyperlink"/>
                <w:noProof/>
              </w:rPr>
              <w:t>2. 5 Comparison of the 4 Models</w:t>
            </w:r>
            <w:r>
              <w:rPr>
                <w:noProof/>
                <w:webHidden/>
              </w:rPr>
              <w:tab/>
            </w:r>
            <w:r>
              <w:rPr>
                <w:noProof/>
                <w:webHidden/>
              </w:rPr>
              <w:fldChar w:fldCharType="begin"/>
            </w:r>
            <w:r>
              <w:rPr>
                <w:noProof/>
                <w:webHidden/>
              </w:rPr>
              <w:instrText xml:space="preserve"> PAGEREF _Toc231147972 \h </w:instrText>
            </w:r>
            <w:r>
              <w:rPr>
                <w:noProof/>
                <w:webHidden/>
              </w:rPr>
            </w:r>
            <w:r>
              <w:rPr>
                <w:noProof/>
                <w:webHidden/>
              </w:rPr>
              <w:fldChar w:fldCharType="separate"/>
            </w:r>
            <w:r>
              <w:rPr>
                <w:noProof/>
                <w:webHidden/>
              </w:rPr>
              <w:t>5</w:t>
            </w:r>
            <w:r>
              <w:rPr>
                <w:noProof/>
                <w:webHidden/>
              </w:rPr>
              <w:fldChar w:fldCharType="end"/>
            </w:r>
          </w:hyperlink>
        </w:p>
        <w:p w14:paraId="5F44B36A" w14:textId="18E44497" w:rsidR="003024C3" w:rsidRDefault="003024C3">
          <w:pPr>
            <w:pStyle w:val="TOC1"/>
            <w:tabs>
              <w:tab w:val="right" w:leader="dot" w:pos="9016"/>
            </w:tabs>
            <w:rPr>
              <w:rFonts w:eastAsiaTheme="minorEastAsia"/>
              <w:noProof/>
              <w:lang w:eastAsia="en-GB"/>
            </w:rPr>
          </w:pPr>
          <w:hyperlink w:anchor="_Toc231147973" w:history="1">
            <w:r w:rsidRPr="006103D5">
              <w:rPr>
                <w:rStyle w:val="Hyperlink"/>
                <w:noProof/>
              </w:rPr>
              <w:t>3. Importance of Tone, Language and Formality</w:t>
            </w:r>
            <w:r>
              <w:rPr>
                <w:noProof/>
                <w:webHidden/>
              </w:rPr>
              <w:tab/>
            </w:r>
            <w:r>
              <w:rPr>
                <w:noProof/>
                <w:webHidden/>
              </w:rPr>
              <w:fldChar w:fldCharType="begin"/>
            </w:r>
            <w:r>
              <w:rPr>
                <w:noProof/>
                <w:webHidden/>
              </w:rPr>
              <w:instrText xml:space="preserve"> PAGEREF _Toc231147973 \h </w:instrText>
            </w:r>
            <w:r>
              <w:rPr>
                <w:noProof/>
                <w:webHidden/>
              </w:rPr>
            </w:r>
            <w:r>
              <w:rPr>
                <w:noProof/>
                <w:webHidden/>
              </w:rPr>
              <w:fldChar w:fldCharType="separate"/>
            </w:r>
            <w:r>
              <w:rPr>
                <w:noProof/>
                <w:webHidden/>
              </w:rPr>
              <w:t>6</w:t>
            </w:r>
            <w:r>
              <w:rPr>
                <w:noProof/>
                <w:webHidden/>
              </w:rPr>
              <w:fldChar w:fldCharType="end"/>
            </w:r>
          </w:hyperlink>
        </w:p>
        <w:p w14:paraId="69A3D7CD" w14:textId="0735841E" w:rsidR="003024C3" w:rsidRDefault="003024C3">
          <w:pPr>
            <w:pStyle w:val="TOC1"/>
            <w:tabs>
              <w:tab w:val="right" w:leader="dot" w:pos="9016"/>
            </w:tabs>
            <w:rPr>
              <w:rFonts w:eastAsiaTheme="minorEastAsia"/>
              <w:noProof/>
              <w:lang w:eastAsia="en-GB"/>
            </w:rPr>
          </w:pPr>
          <w:hyperlink w:anchor="_Toc231147974" w:history="1">
            <w:r w:rsidRPr="006103D5">
              <w:rPr>
                <w:rStyle w:val="Hyperlink"/>
                <w:noProof/>
              </w:rPr>
              <w:t>4. Verbal and Non-Verbal Communication</w:t>
            </w:r>
            <w:r>
              <w:rPr>
                <w:noProof/>
                <w:webHidden/>
              </w:rPr>
              <w:tab/>
            </w:r>
            <w:r>
              <w:rPr>
                <w:noProof/>
                <w:webHidden/>
              </w:rPr>
              <w:fldChar w:fldCharType="begin"/>
            </w:r>
            <w:r>
              <w:rPr>
                <w:noProof/>
                <w:webHidden/>
              </w:rPr>
              <w:instrText xml:space="preserve"> PAGEREF _Toc231147974 \h </w:instrText>
            </w:r>
            <w:r>
              <w:rPr>
                <w:noProof/>
                <w:webHidden/>
              </w:rPr>
            </w:r>
            <w:r>
              <w:rPr>
                <w:noProof/>
                <w:webHidden/>
              </w:rPr>
              <w:fldChar w:fldCharType="separate"/>
            </w:r>
            <w:r>
              <w:rPr>
                <w:noProof/>
                <w:webHidden/>
              </w:rPr>
              <w:t>6</w:t>
            </w:r>
            <w:r>
              <w:rPr>
                <w:noProof/>
                <w:webHidden/>
              </w:rPr>
              <w:fldChar w:fldCharType="end"/>
            </w:r>
          </w:hyperlink>
        </w:p>
        <w:p w14:paraId="4D9ABBB3" w14:textId="25C8FC57" w:rsidR="003024C3" w:rsidRDefault="003024C3">
          <w:pPr>
            <w:pStyle w:val="TOC1"/>
            <w:tabs>
              <w:tab w:val="right" w:leader="dot" w:pos="9016"/>
            </w:tabs>
            <w:rPr>
              <w:rFonts w:eastAsiaTheme="minorEastAsia"/>
              <w:noProof/>
              <w:lang w:eastAsia="en-GB"/>
            </w:rPr>
          </w:pPr>
          <w:hyperlink w:anchor="_Toc231147975" w:history="1">
            <w:r w:rsidRPr="006103D5">
              <w:rPr>
                <w:rStyle w:val="Hyperlink"/>
                <w:noProof/>
              </w:rPr>
              <w:t>5. Written and verbal communication methods in the workplace</w:t>
            </w:r>
            <w:r>
              <w:rPr>
                <w:noProof/>
                <w:webHidden/>
              </w:rPr>
              <w:tab/>
            </w:r>
            <w:r>
              <w:rPr>
                <w:noProof/>
                <w:webHidden/>
              </w:rPr>
              <w:fldChar w:fldCharType="begin"/>
            </w:r>
            <w:r>
              <w:rPr>
                <w:noProof/>
                <w:webHidden/>
              </w:rPr>
              <w:instrText xml:space="preserve"> PAGEREF _Toc231147975 \h </w:instrText>
            </w:r>
            <w:r>
              <w:rPr>
                <w:noProof/>
                <w:webHidden/>
              </w:rPr>
            </w:r>
            <w:r>
              <w:rPr>
                <w:noProof/>
                <w:webHidden/>
              </w:rPr>
              <w:fldChar w:fldCharType="separate"/>
            </w:r>
            <w:r>
              <w:rPr>
                <w:noProof/>
                <w:webHidden/>
              </w:rPr>
              <w:t>7</w:t>
            </w:r>
            <w:r>
              <w:rPr>
                <w:noProof/>
                <w:webHidden/>
              </w:rPr>
              <w:fldChar w:fldCharType="end"/>
            </w:r>
          </w:hyperlink>
        </w:p>
        <w:p w14:paraId="441F8EE7" w14:textId="5B1A0535" w:rsidR="003024C3" w:rsidRDefault="003024C3">
          <w:pPr>
            <w:pStyle w:val="TOC1"/>
            <w:tabs>
              <w:tab w:val="right" w:leader="dot" w:pos="9016"/>
            </w:tabs>
            <w:rPr>
              <w:rFonts w:eastAsiaTheme="minorEastAsia"/>
              <w:noProof/>
              <w:lang w:eastAsia="en-GB"/>
            </w:rPr>
          </w:pPr>
          <w:hyperlink w:anchor="_Toc231147976" w:history="1">
            <w:r w:rsidRPr="006103D5">
              <w:rPr>
                <w:rStyle w:val="Hyperlink"/>
                <w:noProof/>
              </w:rPr>
              <w:t>6. Motivation and Conflict</w:t>
            </w:r>
            <w:r>
              <w:rPr>
                <w:noProof/>
                <w:webHidden/>
              </w:rPr>
              <w:tab/>
            </w:r>
            <w:r>
              <w:rPr>
                <w:noProof/>
                <w:webHidden/>
              </w:rPr>
              <w:fldChar w:fldCharType="begin"/>
            </w:r>
            <w:r>
              <w:rPr>
                <w:noProof/>
                <w:webHidden/>
              </w:rPr>
              <w:instrText xml:space="preserve"> PAGEREF _Toc231147976 \h </w:instrText>
            </w:r>
            <w:r>
              <w:rPr>
                <w:noProof/>
                <w:webHidden/>
              </w:rPr>
            </w:r>
            <w:r>
              <w:rPr>
                <w:noProof/>
                <w:webHidden/>
              </w:rPr>
              <w:fldChar w:fldCharType="separate"/>
            </w:r>
            <w:r>
              <w:rPr>
                <w:noProof/>
                <w:webHidden/>
              </w:rPr>
              <w:t>7</w:t>
            </w:r>
            <w:r>
              <w:rPr>
                <w:noProof/>
                <w:webHidden/>
              </w:rPr>
              <w:fldChar w:fldCharType="end"/>
            </w:r>
          </w:hyperlink>
        </w:p>
        <w:p w14:paraId="09BA1BB3" w14:textId="012C8765" w:rsidR="003024C3" w:rsidRDefault="003024C3">
          <w:pPr>
            <w:pStyle w:val="TOC2"/>
            <w:tabs>
              <w:tab w:val="right" w:leader="dot" w:pos="9016"/>
            </w:tabs>
            <w:rPr>
              <w:rFonts w:eastAsiaTheme="minorEastAsia"/>
              <w:noProof/>
              <w:lang w:eastAsia="en-GB"/>
            </w:rPr>
          </w:pPr>
          <w:hyperlink w:anchor="_Toc231147977" w:history="1">
            <w:r w:rsidRPr="006103D5">
              <w:rPr>
                <w:rStyle w:val="Hyperlink"/>
                <w:noProof/>
              </w:rPr>
              <w:t>6.1 Motivation</w:t>
            </w:r>
            <w:r>
              <w:rPr>
                <w:noProof/>
                <w:webHidden/>
              </w:rPr>
              <w:tab/>
            </w:r>
            <w:r>
              <w:rPr>
                <w:noProof/>
                <w:webHidden/>
              </w:rPr>
              <w:fldChar w:fldCharType="begin"/>
            </w:r>
            <w:r>
              <w:rPr>
                <w:noProof/>
                <w:webHidden/>
              </w:rPr>
              <w:instrText xml:space="preserve"> PAGEREF _Toc231147977 \h </w:instrText>
            </w:r>
            <w:r>
              <w:rPr>
                <w:noProof/>
                <w:webHidden/>
              </w:rPr>
            </w:r>
            <w:r>
              <w:rPr>
                <w:noProof/>
                <w:webHidden/>
              </w:rPr>
              <w:fldChar w:fldCharType="separate"/>
            </w:r>
            <w:r>
              <w:rPr>
                <w:noProof/>
                <w:webHidden/>
              </w:rPr>
              <w:t>7</w:t>
            </w:r>
            <w:r>
              <w:rPr>
                <w:noProof/>
                <w:webHidden/>
              </w:rPr>
              <w:fldChar w:fldCharType="end"/>
            </w:r>
          </w:hyperlink>
        </w:p>
        <w:p w14:paraId="43C54518" w14:textId="17DD5F98" w:rsidR="003024C3" w:rsidRDefault="003024C3">
          <w:pPr>
            <w:pStyle w:val="TOC2"/>
            <w:tabs>
              <w:tab w:val="right" w:leader="dot" w:pos="9016"/>
            </w:tabs>
            <w:rPr>
              <w:rFonts w:eastAsiaTheme="minorEastAsia"/>
              <w:noProof/>
              <w:lang w:eastAsia="en-GB"/>
            </w:rPr>
          </w:pPr>
          <w:hyperlink w:anchor="_Toc231147978" w:history="1">
            <w:r w:rsidRPr="006103D5">
              <w:rPr>
                <w:rStyle w:val="Hyperlink"/>
                <w:noProof/>
              </w:rPr>
              <w:t>6.2 Model 1</w:t>
            </w:r>
            <w:r>
              <w:rPr>
                <w:noProof/>
                <w:webHidden/>
              </w:rPr>
              <w:tab/>
            </w:r>
            <w:r>
              <w:rPr>
                <w:noProof/>
                <w:webHidden/>
              </w:rPr>
              <w:fldChar w:fldCharType="begin"/>
            </w:r>
            <w:r>
              <w:rPr>
                <w:noProof/>
                <w:webHidden/>
              </w:rPr>
              <w:instrText xml:space="preserve"> PAGEREF _Toc231147978 \h </w:instrText>
            </w:r>
            <w:r>
              <w:rPr>
                <w:noProof/>
                <w:webHidden/>
              </w:rPr>
            </w:r>
            <w:r>
              <w:rPr>
                <w:noProof/>
                <w:webHidden/>
              </w:rPr>
              <w:fldChar w:fldCharType="separate"/>
            </w:r>
            <w:r>
              <w:rPr>
                <w:noProof/>
                <w:webHidden/>
              </w:rPr>
              <w:t>7</w:t>
            </w:r>
            <w:r>
              <w:rPr>
                <w:noProof/>
                <w:webHidden/>
              </w:rPr>
              <w:fldChar w:fldCharType="end"/>
            </w:r>
          </w:hyperlink>
        </w:p>
        <w:p w14:paraId="01F883DD" w14:textId="49BBA485" w:rsidR="003024C3" w:rsidRDefault="003024C3">
          <w:pPr>
            <w:pStyle w:val="TOC2"/>
            <w:tabs>
              <w:tab w:val="right" w:leader="dot" w:pos="9016"/>
            </w:tabs>
            <w:rPr>
              <w:rFonts w:eastAsiaTheme="minorEastAsia"/>
              <w:noProof/>
              <w:lang w:eastAsia="en-GB"/>
            </w:rPr>
          </w:pPr>
          <w:hyperlink w:anchor="_Toc231147979" w:history="1">
            <w:r w:rsidRPr="006103D5">
              <w:rPr>
                <w:rStyle w:val="Hyperlink"/>
                <w:noProof/>
              </w:rPr>
              <w:t>6.3 Model 2</w:t>
            </w:r>
            <w:r>
              <w:rPr>
                <w:noProof/>
                <w:webHidden/>
              </w:rPr>
              <w:tab/>
            </w:r>
            <w:r>
              <w:rPr>
                <w:noProof/>
                <w:webHidden/>
              </w:rPr>
              <w:fldChar w:fldCharType="begin"/>
            </w:r>
            <w:r>
              <w:rPr>
                <w:noProof/>
                <w:webHidden/>
              </w:rPr>
              <w:instrText xml:space="preserve"> PAGEREF _Toc231147979 \h </w:instrText>
            </w:r>
            <w:r>
              <w:rPr>
                <w:noProof/>
                <w:webHidden/>
              </w:rPr>
            </w:r>
            <w:r>
              <w:rPr>
                <w:noProof/>
                <w:webHidden/>
              </w:rPr>
              <w:fldChar w:fldCharType="separate"/>
            </w:r>
            <w:r>
              <w:rPr>
                <w:noProof/>
                <w:webHidden/>
              </w:rPr>
              <w:t>8</w:t>
            </w:r>
            <w:r>
              <w:rPr>
                <w:noProof/>
                <w:webHidden/>
              </w:rPr>
              <w:fldChar w:fldCharType="end"/>
            </w:r>
          </w:hyperlink>
        </w:p>
        <w:p w14:paraId="35E7561B" w14:textId="1B42D59F" w:rsidR="003024C3" w:rsidRDefault="003024C3">
          <w:pPr>
            <w:pStyle w:val="TOC2"/>
            <w:tabs>
              <w:tab w:val="right" w:leader="dot" w:pos="9016"/>
            </w:tabs>
            <w:rPr>
              <w:rFonts w:eastAsiaTheme="minorEastAsia"/>
              <w:noProof/>
              <w:lang w:eastAsia="en-GB"/>
            </w:rPr>
          </w:pPr>
          <w:hyperlink w:anchor="_Toc231147980" w:history="1">
            <w:r w:rsidRPr="006103D5">
              <w:rPr>
                <w:rStyle w:val="Hyperlink"/>
                <w:noProof/>
              </w:rPr>
              <w:t>6.4 Model 3</w:t>
            </w:r>
            <w:r>
              <w:rPr>
                <w:noProof/>
                <w:webHidden/>
              </w:rPr>
              <w:tab/>
            </w:r>
            <w:r>
              <w:rPr>
                <w:noProof/>
                <w:webHidden/>
              </w:rPr>
              <w:fldChar w:fldCharType="begin"/>
            </w:r>
            <w:r>
              <w:rPr>
                <w:noProof/>
                <w:webHidden/>
              </w:rPr>
              <w:instrText xml:space="preserve"> PAGEREF _Toc231147980 \h </w:instrText>
            </w:r>
            <w:r>
              <w:rPr>
                <w:noProof/>
                <w:webHidden/>
              </w:rPr>
            </w:r>
            <w:r>
              <w:rPr>
                <w:noProof/>
                <w:webHidden/>
              </w:rPr>
              <w:fldChar w:fldCharType="separate"/>
            </w:r>
            <w:r>
              <w:rPr>
                <w:noProof/>
                <w:webHidden/>
              </w:rPr>
              <w:t>9</w:t>
            </w:r>
            <w:r>
              <w:rPr>
                <w:noProof/>
                <w:webHidden/>
              </w:rPr>
              <w:fldChar w:fldCharType="end"/>
            </w:r>
          </w:hyperlink>
        </w:p>
        <w:p w14:paraId="06DF12B8" w14:textId="0C5BC6A1" w:rsidR="003024C3" w:rsidRDefault="003024C3">
          <w:pPr>
            <w:pStyle w:val="TOC2"/>
            <w:tabs>
              <w:tab w:val="right" w:leader="dot" w:pos="9016"/>
            </w:tabs>
            <w:rPr>
              <w:rFonts w:eastAsiaTheme="minorEastAsia"/>
              <w:noProof/>
              <w:lang w:eastAsia="en-GB"/>
            </w:rPr>
          </w:pPr>
          <w:hyperlink w:anchor="_Toc231147981" w:history="1">
            <w:r w:rsidRPr="006103D5">
              <w:rPr>
                <w:rStyle w:val="Hyperlink"/>
                <w:noProof/>
              </w:rPr>
              <w:t>6.5 Model 4</w:t>
            </w:r>
            <w:r>
              <w:rPr>
                <w:noProof/>
                <w:webHidden/>
              </w:rPr>
              <w:tab/>
            </w:r>
            <w:r>
              <w:rPr>
                <w:noProof/>
                <w:webHidden/>
              </w:rPr>
              <w:fldChar w:fldCharType="begin"/>
            </w:r>
            <w:r>
              <w:rPr>
                <w:noProof/>
                <w:webHidden/>
              </w:rPr>
              <w:instrText xml:space="preserve"> PAGEREF _Toc231147981 \h </w:instrText>
            </w:r>
            <w:r>
              <w:rPr>
                <w:noProof/>
                <w:webHidden/>
              </w:rPr>
            </w:r>
            <w:r>
              <w:rPr>
                <w:noProof/>
                <w:webHidden/>
              </w:rPr>
              <w:fldChar w:fldCharType="separate"/>
            </w:r>
            <w:r>
              <w:rPr>
                <w:noProof/>
                <w:webHidden/>
              </w:rPr>
              <w:t>9</w:t>
            </w:r>
            <w:r>
              <w:rPr>
                <w:noProof/>
                <w:webHidden/>
              </w:rPr>
              <w:fldChar w:fldCharType="end"/>
            </w:r>
          </w:hyperlink>
        </w:p>
        <w:p w14:paraId="36DDDD35" w14:textId="1FD5DEBF" w:rsidR="003024C3" w:rsidRDefault="003024C3">
          <w:pPr>
            <w:pStyle w:val="TOC1"/>
            <w:tabs>
              <w:tab w:val="right" w:leader="dot" w:pos="9016"/>
            </w:tabs>
            <w:rPr>
              <w:rFonts w:eastAsiaTheme="minorEastAsia"/>
              <w:noProof/>
              <w:lang w:eastAsia="en-GB"/>
            </w:rPr>
          </w:pPr>
          <w:hyperlink w:anchor="_Toc231147982" w:history="1">
            <w:r w:rsidRPr="006103D5">
              <w:rPr>
                <w:rStyle w:val="Hyperlink"/>
                <w:noProof/>
              </w:rPr>
              <w:t>7. Motivation in My Workplace</w:t>
            </w:r>
            <w:r>
              <w:rPr>
                <w:noProof/>
                <w:webHidden/>
              </w:rPr>
              <w:tab/>
            </w:r>
            <w:r>
              <w:rPr>
                <w:noProof/>
                <w:webHidden/>
              </w:rPr>
              <w:fldChar w:fldCharType="begin"/>
            </w:r>
            <w:r>
              <w:rPr>
                <w:noProof/>
                <w:webHidden/>
              </w:rPr>
              <w:instrText xml:space="preserve"> PAGEREF _Toc231147982 \h </w:instrText>
            </w:r>
            <w:r>
              <w:rPr>
                <w:noProof/>
                <w:webHidden/>
              </w:rPr>
            </w:r>
            <w:r>
              <w:rPr>
                <w:noProof/>
                <w:webHidden/>
              </w:rPr>
              <w:fldChar w:fldCharType="separate"/>
            </w:r>
            <w:r>
              <w:rPr>
                <w:noProof/>
                <w:webHidden/>
              </w:rPr>
              <w:t>10</w:t>
            </w:r>
            <w:r>
              <w:rPr>
                <w:noProof/>
                <w:webHidden/>
              </w:rPr>
              <w:fldChar w:fldCharType="end"/>
            </w:r>
          </w:hyperlink>
        </w:p>
        <w:p w14:paraId="787C1537" w14:textId="24F99C3F" w:rsidR="003024C3" w:rsidRDefault="003024C3">
          <w:pPr>
            <w:pStyle w:val="TOC1"/>
            <w:tabs>
              <w:tab w:val="right" w:leader="dot" w:pos="9016"/>
            </w:tabs>
            <w:rPr>
              <w:rFonts w:eastAsiaTheme="minorEastAsia"/>
              <w:noProof/>
              <w:lang w:eastAsia="en-GB"/>
            </w:rPr>
          </w:pPr>
          <w:hyperlink w:anchor="_Toc231147983" w:history="1">
            <w:r w:rsidRPr="006103D5">
              <w:rPr>
                <w:rStyle w:val="Hyperlink"/>
                <w:noProof/>
              </w:rPr>
              <w:t>8. Conflict and Impact</w:t>
            </w:r>
            <w:r>
              <w:rPr>
                <w:noProof/>
                <w:webHidden/>
              </w:rPr>
              <w:tab/>
            </w:r>
            <w:r>
              <w:rPr>
                <w:noProof/>
                <w:webHidden/>
              </w:rPr>
              <w:fldChar w:fldCharType="begin"/>
            </w:r>
            <w:r>
              <w:rPr>
                <w:noProof/>
                <w:webHidden/>
              </w:rPr>
              <w:instrText xml:space="preserve"> PAGEREF _Toc231147983 \h </w:instrText>
            </w:r>
            <w:r>
              <w:rPr>
                <w:noProof/>
                <w:webHidden/>
              </w:rPr>
            </w:r>
            <w:r>
              <w:rPr>
                <w:noProof/>
                <w:webHidden/>
              </w:rPr>
              <w:fldChar w:fldCharType="separate"/>
            </w:r>
            <w:r>
              <w:rPr>
                <w:noProof/>
                <w:webHidden/>
              </w:rPr>
              <w:t>11</w:t>
            </w:r>
            <w:r>
              <w:rPr>
                <w:noProof/>
                <w:webHidden/>
              </w:rPr>
              <w:fldChar w:fldCharType="end"/>
            </w:r>
          </w:hyperlink>
        </w:p>
        <w:p w14:paraId="4B46CC73" w14:textId="738DA473" w:rsidR="003024C3" w:rsidRDefault="003024C3">
          <w:pPr>
            <w:pStyle w:val="TOC1"/>
            <w:tabs>
              <w:tab w:val="right" w:leader="dot" w:pos="9016"/>
            </w:tabs>
            <w:rPr>
              <w:rFonts w:eastAsiaTheme="minorEastAsia"/>
              <w:noProof/>
              <w:lang w:eastAsia="en-GB"/>
            </w:rPr>
          </w:pPr>
          <w:hyperlink w:anchor="_Toc231147984" w:history="1">
            <w:r w:rsidRPr="006103D5">
              <w:rPr>
                <w:rStyle w:val="Hyperlink"/>
                <w:noProof/>
              </w:rPr>
              <w:t>9. Conflict resolution strategy</w:t>
            </w:r>
            <w:r>
              <w:rPr>
                <w:noProof/>
                <w:webHidden/>
              </w:rPr>
              <w:tab/>
            </w:r>
            <w:r>
              <w:rPr>
                <w:noProof/>
                <w:webHidden/>
              </w:rPr>
              <w:fldChar w:fldCharType="begin"/>
            </w:r>
            <w:r>
              <w:rPr>
                <w:noProof/>
                <w:webHidden/>
              </w:rPr>
              <w:instrText xml:space="preserve"> PAGEREF _Toc231147984 \h </w:instrText>
            </w:r>
            <w:r>
              <w:rPr>
                <w:noProof/>
                <w:webHidden/>
              </w:rPr>
            </w:r>
            <w:r>
              <w:rPr>
                <w:noProof/>
                <w:webHidden/>
              </w:rPr>
              <w:fldChar w:fldCharType="separate"/>
            </w:r>
            <w:r>
              <w:rPr>
                <w:noProof/>
                <w:webHidden/>
              </w:rPr>
              <w:t>12</w:t>
            </w:r>
            <w:r>
              <w:rPr>
                <w:noProof/>
                <w:webHidden/>
              </w:rPr>
              <w:fldChar w:fldCharType="end"/>
            </w:r>
          </w:hyperlink>
        </w:p>
        <w:p w14:paraId="761E4026" w14:textId="17F4FC0F" w:rsidR="003024C3" w:rsidRDefault="003024C3">
          <w:pPr>
            <w:pStyle w:val="TOC1"/>
            <w:tabs>
              <w:tab w:val="right" w:leader="dot" w:pos="9016"/>
            </w:tabs>
            <w:rPr>
              <w:rFonts w:eastAsiaTheme="minorEastAsia"/>
              <w:noProof/>
              <w:lang w:eastAsia="en-GB"/>
            </w:rPr>
          </w:pPr>
          <w:hyperlink w:anchor="_Toc231147985" w:history="1">
            <w:r w:rsidRPr="006103D5">
              <w:rPr>
                <w:rStyle w:val="Hyperlink"/>
                <w:noProof/>
              </w:rPr>
              <w:t>10. Self-Assessment, Feedback and Gap Analysis</w:t>
            </w:r>
            <w:r>
              <w:rPr>
                <w:noProof/>
                <w:webHidden/>
              </w:rPr>
              <w:tab/>
            </w:r>
            <w:r>
              <w:rPr>
                <w:noProof/>
                <w:webHidden/>
              </w:rPr>
              <w:fldChar w:fldCharType="begin"/>
            </w:r>
            <w:r>
              <w:rPr>
                <w:noProof/>
                <w:webHidden/>
              </w:rPr>
              <w:instrText xml:space="preserve"> PAGEREF _Toc231147985 \h </w:instrText>
            </w:r>
            <w:r>
              <w:rPr>
                <w:noProof/>
                <w:webHidden/>
              </w:rPr>
            </w:r>
            <w:r>
              <w:rPr>
                <w:noProof/>
                <w:webHidden/>
              </w:rPr>
              <w:fldChar w:fldCharType="separate"/>
            </w:r>
            <w:r>
              <w:rPr>
                <w:noProof/>
                <w:webHidden/>
              </w:rPr>
              <w:t>12</w:t>
            </w:r>
            <w:r>
              <w:rPr>
                <w:noProof/>
                <w:webHidden/>
              </w:rPr>
              <w:fldChar w:fldCharType="end"/>
            </w:r>
          </w:hyperlink>
        </w:p>
        <w:p w14:paraId="018FF2FC" w14:textId="582F846F" w:rsidR="003024C3" w:rsidRDefault="003024C3">
          <w:pPr>
            <w:pStyle w:val="TOC2"/>
            <w:tabs>
              <w:tab w:val="right" w:leader="dot" w:pos="9016"/>
            </w:tabs>
            <w:rPr>
              <w:rFonts w:eastAsiaTheme="minorEastAsia"/>
              <w:noProof/>
              <w:lang w:eastAsia="en-GB"/>
            </w:rPr>
          </w:pPr>
          <w:hyperlink w:anchor="_Toc231147986" w:history="1">
            <w:r w:rsidRPr="006103D5">
              <w:rPr>
                <w:rStyle w:val="Hyperlink"/>
                <w:noProof/>
              </w:rPr>
              <w:t>10.1 Self-Assessment</w:t>
            </w:r>
            <w:r>
              <w:rPr>
                <w:noProof/>
                <w:webHidden/>
              </w:rPr>
              <w:tab/>
            </w:r>
            <w:r>
              <w:rPr>
                <w:noProof/>
                <w:webHidden/>
              </w:rPr>
              <w:fldChar w:fldCharType="begin"/>
            </w:r>
            <w:r>
              <w:rPr>
                <w:noProof/>
                <w:webHidden/>
              </w:rPr>
              <w:instrText xml:space="preserve"> PAGEREF _Toc231147986 \h </w:instrText>
            </w:r>
            <w:r>
              <w:rPr>
                <w:noProof/>
                <w:webHidden/>
              </w:rPr>
            </w:r>
            <w:r>
              <w:rPr>
                <w:noProof/>
                <w:webHidden/>
              </w:rPr>
              <w:fldChar w:fldCharType="separate"/>
            </w:r>
            <w:r>
              <w:rPr>
                <w:noProof/>
                <w:webHidden/>
              </w:rPr>
              <w:t>12</w:t>
            </w:r>
            <w:r>
              <w:rPr>
                <w:noProof/>
                <w:webHidden/>
              </w:rPr>
              <w:fldChar w:fldCharType="end"/>
            </w:r>
          </w:hyperlink>
        </w:p>
        <w:p w14:paraId="0A6966B9" w14:textId="2404E0A5" w:rsidR="003024C3" w:rsidRDefault="003024C3">
          <w:pPr>
            <w:pStyle w:val="TOC2"/>
            <w:tabs>
              <w:tab w:val="right" w:leader="dot" w:pos="9016"/>
            </w:tabs>
            <w:rPr>
              <w:rFonts w:eastAsiaTheme="minorEastAsia"/>
              <w:noProof/>
              <w:lang w:eastAsia="en-GB"/>
            </w:rPr>
          </w:pPr>
          <w:hyperlink w:anchor="_Toc231147987" w:history="1">
            <w:r w:rsidRPr="006103D5">
              <w:rPr>
                <w:rStyle w:val="Hyperlink"/>
                <w:noProof/>
              </w:rPr>
              <w:t>10.2 Feedback from Others</w:t>
            </w:r>
            <w:r>
              <w:rPr>
                <w:noProof/>
                <w:webHidden/>
              </w:rPr>
              <w:tab/>
            </w:r>
            <w:r>
              <w:rPr>
                <w:noProof/>
                <w:webHidden/>
              </w:rPr>
              <w:fldChar w:fldCharType="begin"/>
            </w:r>
            <w:r>
              <w:rPr>
                <w:noProof/>
                <w:webHidden/>
              </w:rPr>
              <w:instrText xml:space="preserve"> PAGEREF _Toc231147987 \h </w:instrText>
            </w:r>
            <w:r>
              <w:rPr>
                <w:noProof/>
                <w:webHidden/>
              </w:rPr>
            </w:r>
            <w:r>
              <w:rPr>
                <w:noProof/>
                <w:webHidden/>
              </w:rPr>
              <w:fldChar w:fldCharType="separate"/>
            </w:r>
            <w:r>
              <w:rPr>
                <w:noProof/>
                <w:webHidden/>
              </w:rPr>
              <w:t>13</w:t>
            </w:r>
            <w:r>
              <w:rPr>
                <w:noProof/>
                <w:webHidden/>
              </w:rPr>
              <w:fldChar w:fldCharType="end"/>
            </w:r>
          </w:hyperlink>
        </w:p>
        <w:p w14:paraId="08966B07" w14:textId="0B97FFB0" w:rsidR="003024C3" w:rsidRDefault="003024C3">
          <w:pPr>
            <w:pStyle w:val="TOC2"/>
            <w:tabs>
              <w:tab w:val="right" w:leader="dot" w:pos="9016"/>
            </w:tabs>
            <w:rPr>
              <w:rFonts w:eastAsiaTheme="minorEastAsia"/>
              <w:noProof/>
              <w:lang w:eastAsia="en-GB"/>
            </w:rPr>
          </w:pPr>
          <w:hyperlink w:anchor="_Toc231147988" w:history="1">
            <w:r w:rsidRPr="006103D5">
              <w:rPr>
                <w:rStyle w:val="Hyperlink"/>
                <w:noProof/>
              </w:rPr>
              <w:t>10.3 Gap Analysis</w:t>
            </w:r>
            <w:r>
              <w:rPr>
                <w:noProof/>
                <w:webHidden/>
              </w:rPr>
              <w:tab/>
            </w:r>
            <w:r>
              <w:rPr>
                <w:noProof/>
                <w:webHidden/>
              </w:rPr>
              <w:fldChar w:fldCharType="begin"/>
            </w:r>
            <w:r>
              <w:rPr>
                <w:noProof/>
                <w:webHidden/>
              </w:rPr>
              <w:instrText xml:space="preserve"> PAGEREF _Toc231147988 \h </w:instrText>
            </w:r>
            <w:r>
              <w:rPr>
                <w:noProof/>
                <w:webHidden/>
              </w:rPr>
            </w:r>
            <w:r>
              <w:rPr>
                <w:noProof/>
                <w:webHidden/>
              </w:rPr>
              <w:fldChar w:fldCharType="separate"/>
            </w:r>
            <w:r>
              <w:rPr>
                <w:noProof/>
                <w:webHidden/>
              </w:rPr>
              <w:t>13</w:t>
            </w:r>
            <w:r>
              <w:rPr>
                <w:noProof/>
                <w:webHidden/>
              </w:rPr>
              <w:fldChar w:fldCharType="end"/>
            </w:r>
          </w:hyperlink>
        </w:p>
        <w:p w14:paraId="0D94A3C8" w14:textId="57397800" w:rsidR="003024C3" w:rsidRDefault="003024C3">
          <w:pPr>
            <w:pStyle w:val="TOC2"/>
            <w:tabs>
              <w:tab w:val="right" w:leader="dot" w:pos="9016"/>
            </w:tabs>
            <w:rPr>
              <w:rFonts w:eastAsiaTheme="minorEastAsia"/>
              <w:noProof/>
              <w:lang w:eastAsia="en-GB"/>
            </w:rPr>
          </w:pPr>
          <w:hyperlink w:anchor="_Toc231147989" w:history="1">
            <w:r w:rsidRPr="006103D5">
              <w:rPr>
                <w:rStyle w:val="Hyperlink"/>
                <w:noProof/>
              </w:rPr>
              <w:t>10.4 Personal Development Plan</w:t>
            </w:r>
            <w:r>
              <w:rPr>
                <w:noProof/>
                <w:webHidden/>
              </w:rPr>
              <w:tab/>
            </w:r>
            <w:r>
              <w:rPr>
                <w:noProof/>
                <w:webHidden/>
              </w:rPr>
              <w:fldChar w:fldCharType="begin"/>
            </w:r>
            <w:r>
              <w:rPr>
                <w:noProof/>
                <w:webHidden/>
              </w:rPr>
              <w:instrText xml:space="preserve"> PAGEREF _Toc231147989 \h </w:instrText>
            </w:r>
            <w:r>
              <w:rPr>
                <w:noProof/>
                <w:webHidden/>
              </w:rPr>
            </w:r>
            <w:r>
              <w:rPr>
                <w:noProof/>
                <w:webHidden/>
              </w:rPr>
              <w:fldChar w:fldCharType="separate"/>
            </w:r>
            <w:r>
              <w:rPr>
                <w:noProof/>
                <w:webHidden/>
              </w:rPr>
              <w:t>13</w:t>
            </w:r>
            <w:r>
              <w:rPr>
                <w:noProof/>
                <w:webHidden/>
              </w:rPr>
              <w:fldChar w:fldCharType="end"/>
            </w:r>
          </w:hyperlink>
        </w:p>
        <w:p w14:paraId="1A5BDC47" w14:textId="47BF828C" w:rsidR="003024C3" w:rsidRDefault="003024C3">
          <w:pPr>
            <w:pStyle w:val="TOC1"/>
            <w:tabs>
              <w:tab w:val="right" w:leader="dot" w:pos="9016"/>
            </w:tabs>
            <w:rPr>
              <w:rFonts w:eastAsiaTheme="minorEastAsia"/>
              <w:noProof/>
              <w:lang w:eastAsia="en-GB"/>
            </w:rPr>
          </w:pPr>
          <w:hyperlink w:anchor="_Toc231147990" w:history="1">
            <w:r w:rsidRPr="006103D5">
              <w:rPr>
                <w:rStyle w:val="Hyperlink"/>
                <w:noProof/>
              </w:rPr>
              <w:t>11. Conclusion</w:t>
            </w:r>
            <w:r>
              <w:rPr>
                <w:noProof/>
                <w:webHidden/>
              </w:rPr>
              <w:tab/>
            </w:r>
            <w:r>
              <w:rPr>
                <w:noProof/>
                <w:webHidden/>
              </w:rPr>
              <w:fldChar w:fldCharType="begin"/>
            </w:r>
            <w:r>
              <w:rPr>
                <w:noProof/>
                <w:webHidden/>
              </w:rPr>
              <w:instrText xml:space="preserve"> PAGEREF _Toc231147990 \h </w:instrText>
            </w:r>
            <w:r>
              <w:rPr>
                <w:noProof/>
                <w:webHidden/>
              </w:rPr>
            </w:r>
            <w:r>
              <w:rPr>
                <w:noProof/>
                <w:webHidden/>
              </w:rPr>
              <w:fldChar w:fldCharType="separate"/>
            </w:r>
            <w:r>
              <w:rPr>
                <w:noProof/>
                <w:webHidden/>
              </w:rPr>
              <w:t>14</w:t>
            </w:r>
            <w:r>
              <w:rPr>
                <w:noProof/>
                <w:webHidden/>
              </w:rPr>
              <w:fldChar w:fldCharType="end"/>
            </w:r>
          </w:hyperlink>
        </w:p>
        <w:p w14:paraId="511E5CDB" w14:textId="30E4EA59" w:rsidR="003024C3" w:rsidRDefault="003024C3">
          <w:pPr>
            <w:pStyle w:val="TOC1"/>
            <w:tabs>
              <w:tab w:val="right" w:leader="dot" w:pos="9016"/>
            </w:tabs>
            <w:rPr>
              <w:rFonts w:eastAsiaTheme="minorEastAsia"/>
              <w:noProof/>
              <w:lang w:eastAsia="en-GB"/>
            </w:rPr>
          </w:pPr>
          <w:hyperlink w:anchor="_Toc231147991" w:history="1">
            <w:r w:rsidRPr="006103D5">
              <w:rPr>
                <w:rStyle w:val="Hyperlink"/>
                <w:noProof/>
              </w:rPr>
              <w:t>References</w:t>
            </w:r>
            <w:r>
              <w:rPr>
                <w:noProof/>
                <w:webHidden/>
              </w:rPr>
              <w:tab/>
            </w:r>
            <w:r>
              <w:rPr>
                <w:noProof/>
                <w:webHidden/>
              </w:rPr>
              <w:fldChar w:fldCharType="begin"/>
            </w:r>
            <w:r>
              <w:rPr>
                <w:noProof/>
                <w:webHidden/>
              </w:rPr>
              <w:instrText xml:space="preserve"> PAGEREF _Toc231147991 \h </w:instrText>
            </w:r>
            <w:r>
              <w:rPr>
                <w:noProof/>
                <w:webHidden/>
              </w:rPr>
            </w:r>
            <w:r>
              <w:rPr>
                <w:noProof/>
                <w:webHidden/>
              </w:rPr>
              <w:fldChar w:fldCharType="separate"/>
            </w:r>
            <w:r>
              <w:rPr>
                <w:noProof/>
                <w:webHidden/>
              </w:rPr>
              <w:t>15</w:t>
            </w:r>
            <w:r>
              <w:rPr>
                <w:noProof/>
                <w:webHidden/>
              </w:rPr>
              <w:fldChar w:fldCharType="end"/>
            </w:r>
          </w:hyperlink>
        </w:p>
        <w:p w14:paraId="14DD2394" w14:textId="51207490" w:rsidR="003024C3" w:rsidRDefault="003024C3">
          <w:pPr>
            <w:pStyle w:val="TOC1"/>
            <w:tabs>
              <w:tab w:val="right" w:leader="dot" w:pos="9016"/>
            </w:tabs>
            <w:rPr>
              <w:rFonts w:eastAsiaTheme="minorEastAsia"/>
              <w:noProof/>
              <w:lang w:eastAsia="en-GB"/>
            </w:rPr>
          </w:pPr>
          <w:hyperlink w:anchor="_Toc231147992" w:history="1">
            <w:r w:rsidRPr="006103D5">
              <w:rPr>
                <w:rStyle w:val="Hyperlink"/>
                <w:noProof/>
              </w:rPr>
              <w:t>Appendix A: Written and Verbal Communication Methods in the workplace</w:t>
            </w:r>
            <w:r>
              <w:rPr>
                <w:noProof/>
                <w:webHidden/>
              </w:rPr>
              <w:tab/>
            </w:r>
            <w:r>
              <w:rPr>
                <w:noProof/>
                <w:webHidden/>
              </w:rPr>
              <w:fldChar w:fldCharType="begin"/>
            </w:r>
            <w:r>
              <w:rPr>
                <w:noProof/>
                <w:webHidden/>
              </w:rPr>
              <w:instrText xml:space="preserve"> PAGEREF _Toc231147992 \h </w:instrText>
            </w:r>
            <w:r>
              <w:rPr>
                <w:noProof/>
                <w:webHidden/>
              </w:rPr>
            </w:r>
            <w:r>
              <w:rPr>
                <w:noProof/>
                <w:webHidden/>
              </w:rPr>
              <w:fldChar w:fldCharType="separate"/>
            </w:r>
            <w:r>
              <w:rPr>
                <w:noProof/>
                <w:webHidden/>
              </w:rPr>
              <w:t>17</w:t>
            </w:r>
            <w:r>
              <w:rPr>
                <w:noProof/>
                <w:webHidden/>
              </w:rPr>
              <w:fldChar w:fldCharType="end"/>
            </w:r>
          </w:hyperlink>
        </w:p>
        <w:p w14:paraId="02AA90AD" w14:textId="4589650A" w:rsidR="003024C3" w:rsidRDefault="003024C3">
          <w:pPr>
            <w:pStyle w:val="TOC1"/>
            <w:tabs>
              <w:tab w:val="right" w:leader="dot" w:pos="9016"/>
            </w:tabs>
            <w:rPr>
              <w:rFonts w:eastAsiaTheme="minorEastAsia"/>
              <w:noProof/>
              <w:lang w:eastAsia="en-GB"/>
            </w:rPr>
          </w:pPr>
          <w:hyperlink w:anchor="_Toc231147993" w:history="1">
            <w:r w:rsidRPr="006103D5">
              <w:rPr>
                <w:rStyle w:val="Hyperlink"/>
                <w:noProof/>
              </w:rPr>
              <w:t>Appendix B: Communication questionnaire</w:t>
            </w:r>
            <w:r>
              <w:rPr>
                <w:noProof/>
                <w:webHidden/>
              </w:rPr>
              <w:tab/>
            </w:r>
            <w:r>
              <w:rPr>
                <w:noProof/>
                <w:webHidden/>
              </w:rPr>
              <w:fldChar w:fldCharType="begin"/>
            </w:r>
            <w:r>
              <w:rPr>
                <w:noProof/>
                <w:webHidden/>
              </w:rPr>
              <w:instrText xml:space="preserve"> PAGEREF _Toc231147993 \h </w:instrText>
            </w:r>
            <w:r>
              <w:rPr>
                <w:noProof/>
                <w:webHidden/>
              </w:rPr>
            </w:r>
            <w:r>
              <w:rPr>
                <w:noProof/>
                <w:webHidden/>
              </w:rPr>
              <w:fldChar w:fldCharType="separate"/>
            </w:r>
            <w:r>
              <w:rPr>
                <w:noProof/>
                <w:webHidden/>
              </w:rPr>
              <w:t>18</w:t>
            </w:r>
            <w:r>
              <w:rPr>
                <w:noProof/>
                <w:webHidden/>
              </w:rPr>
              <w:fldChar w:fldCharType="end"/>
            </w:r>
          </w:hyperlink>
        </w:p>
        <w:p w14:paraId="647D0141" w14:textId="7591E364" w:rsidR="003024C3" w:rsidRDefault="003024C3">
          <w:pPr>
            <w:pStyle w:val="TOC1"/>
            <w:tabs>
              <w:tab w:val="right" w:leader="dot" w:pos="9016"/>
            </w:tabs>
            <w:rPr>
              <w:rFonts w:eastAsiaTheme="minorEastAsia"/>
              <w:noProof/>
              <w:lang w:eastAsia="en-GB"/>
            </w:rPr>
          </w:pPr>
          <w:hyperlink w:anchor="_Toc231147994" w:history="1">
            <w:r w:rsidRPr="006103D5">
              <w:rPr>
                <w:rStyle w:val="Hyperlink"/>
                <w:noProof/>
              </w:rPr>
              <w:t>Appendix C: Personal Gap Analysis</w:t>
            </w:r>
            <w:r>
              <w:rPr>
                <w:noProof/>
                <w:webHidden/>
              </w:rPr>
              <w:tab/>
            </w:r>
            <w:r>
              <w:rPr>
                <w:noProof/>
                <w:webHidden/>
              </w:rPr>
              <w:fldChar w:fldCharType="begin"/>
            </w:r>
            <w:r>
              <w:rPr>
                <w:noProof/>
                <w:webHidden/>
              </w:rPr>
              <w:instrText xml:space="preserve"> PAGEREF _Toc231147994 \h </w:instrText>
            </w:r>
            <w:r>
              <w:rPr>
                <w:noProof/>
                <w:webHidden/>
              </w:rPr>
            </w:r>
            <w:r>
              <w:rPr>
                <w:noProof/>
                <w:webHidden/>
              </w:rPr>
              <w:fldChar w:fldCharType="separate"/>
            </w:r>
            <w:r>
              <w:rPr>
                <w:noProof/>
                <w:webHidden/>
              </w:rPr>
              <w:t>20</w:t>
            </w:r>
            <w:r>
              <w:rPr>
                <w:noProof/>
                <w:webHidden/>
              </w:rPr>
              <w:fldChar w:fldCharType="end"/>
            </w:r>
          </w:hyperlink>
        </w:p>
        <w:p w14:paraId="2AA6149A" w14:textId="7BED24B3" w:rsidR="003024C3" w:rsidRDefault="003024C3">
          <w:pPr>
            <w:pStyle w:val="TOC1"/>
            <w:tabs>
              <w:tab w:val="right" w:leader="dot" w:pos="9016"/>
            </w:tabs>
            <w:rPr>
              <w:rFonts w:eastAsiaTheme="minorEastAsia"/>
              <w:noProof/>
              <w:lang w:eastAsia="en-GB"/>
            </w:rPr>
          </w:pPr>
          <w:hyperlink w:anchor="_Toc231147995" w:history="1">
            <w:r w:rsidRPr="006103D5">
              <w:rPr>
                <w:rStyle w:val="Hyperlink"/>
                <w:noProof/>
              </w:rPr>
              <w:t>Appendix D: Personal Development Plan (PDP)</w:t>
            </w:r>
            <w:r>
              <w:rPr>
                <w:noProof/>
                <w:webHidden/>
              </w:rPr>
              <w:tab/>
            </w:r>
            <w:r>
              <w:rPr>
                <w:noProof/>
                <w:webHidden/>
              </w:rPr>
              <w:fldChar w:fldCharType="begin"/>
            </w:r>
            <w:r>
              <w:rPr>
                <w:noProof/>
                <w:webHidden/>
              </w:rPr>
              <w:instrText xml:space="preserve"> PAGEREF _Toc231147995 \h </w:instrText>
            </w:r>
            <w:r>
              <w:rPr>
                <w:noProof/>
                <w:webHidden/>
              </w:rPr>
            </w:r>
            <w:r>
              <w:rPr>
                <w:noProof/>
                <w:webHidden/>
              </w:rPr>
              <w:fldChar w:fldCharType="separate"/>
            </w:r>
            <w:r>
              <w:rPr>
                <w:noProof/>
                <w:webHidden/>
              </w:rPr>
              <w:t>21</w:t>
            </w:r>
            <w:r>
              <w:rPr>
                <w:noProof/>
                <w:webHidden/>
              </w:rPr>
              <w:fldChar w:fldCharType="end"/>
            </w:r>
          </w:hyperlink>
        </w:p>
        <w:p w14:paraId="01152608" w14:textId="40711756" w:rsidR="00EA64A3" w:rsidRDefault="006B2413" w:rsidP="0012188B">
          <w:r>
            <w:rPr>
              <w:b/>
              <w:bCs/>
              <w:noProof/>
            </w:rPr>
            <w:lastRenderedPageBreak/>
            <w:fldChar w:fldCharType="end"/>
          </w:r>
        </w:p>
      </w:sdtContent>
    </w:sdt>
    <w:p w14:paraId="78871A9A" w14:textId="77777777" w:rsidR="004E3B9E" w:rsidRDefault="004E3B9E" w:rsidP="0012188B">
      <w:pPr>
        <w:pStyle w:val="Heading1"/>
      </w:pPr>
      <w:bookmarkStart w:id="0" w:name="_Toc231147965"/>
      <w:r>
        <w:t>Table of Figures</w:t>
      </w:r>
      <w:bookmarkEnd w:id="0"/>
    </w:p>
    <w:p w14:paraId="09B5D798" w14:textId="0DE8886D" w:rsidR="004E3B9E" w:rsidRDefault="004E3B9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30987469" w:history="1">
        <w:r w:rsidRPr="00AC1DCA">
          <w:rPr>
            <w:rStyle w:val="Hyperlink"/>
            <w:noProof/>
          </w:rPr>
          <w:t>Figure 1 - Maslow’s Hierarchy of Needs (Maslow, 1943)</w:t>
        </w:r>
        <w:r>
          <w:rPr>
            <w:noProof/>
            <w:webHidden/>
          </w:rPr>
          <w:tab/>
        </w:r>
        <w:r>
          <w:rPr>
            <w:noProof/>
            <w:webHidden/>
          </w:rPr>
          <w:fldChar w:fldCharType="begin"/>
        </w:r>
        <w:r>
          <w:rPr>
            <w:noProof/>
            <w:webHidden/>
          </w:rPr>
          <w:instrText xml:space="preserve"> PAGEREF _Toc230987469 \h </w:instrText>
        </w:r>
        <w:r>
          <w:rPr>
            <w:noProof/>
            <w:webHidden/>
          </w:rPr>
        </w:r>
        <w:r>
          <w:rPr>
            <w:noProof/>
            <w:webHidden/>
          </w:rPr>
          <w:fldChar w:fldCharType="separate"/>
        </w:r>
        <w:r>
          <w:rPr>
            <w:noProof/>
            <w:webHidden/>
          </w:rPr>
          <w:t>9</w:t>
        </w:r>
        <w:r>
          <w:rPr>
            <w:noProof/>
            <w:webHidden/>
          </w:rPr>
          <w:fldChar w:fldCharType="end"/>
        </w:r>
      </w:hyperlink>
    </w:p>
    <w:p w14:paraId="201C9B3E" w14:textId="526B88E7" w:rsidR="004E3B9E" w:rsidRDefault="004E3B9E">
      <w:pPr>
        <w:pStyle w:val="TableofFigures"/>
        <w:tabs>
          <w:tab w:val="right" w:leader="dot" w:pos="9016"/>
        </w:tabs>
        <w:rPr>
          <w:rFonts w:eastAsiaTheme="minorEastAsia"/>
          <w:noProof/>
          <w:lang w:eastAsia="en-GB"/>
        </w:rPr>
      </w:pPr>
      <w:hyperlink w:anchor="_Toc230987470" w:history="1">
        <w:r w:rsidRPr="00AC1DCA">
          <w:rPr>
            <w:rStyle w:val="Hyperlink"/>
            <w:noProof/>
          </w:rPr>
          <w:t>Figure 2 - McClelland’s Theory of Needs (McClelland, 1961)</w:t>
        </w:r>
        <w:r>
          <w:rPr>
            <w:noProof/>
            <w:webHidden/>
          </w:rPr>
          <w:tab/>
        </w:r>
        <w:r>
          <w:rPr>
            <w:noProof/>
            <w:webHidden/>
          </w:rPr>
          <w:fldChar w:fldCharType="begin"/>
        </w:r>
        <w:r>
          <w:rPr>
            <w:noProof/>
            <w:webHidden/>
          </w:rPr>
          <w:instrText xml:space="preserve"> PAGEREF _Toc230987470 \h </w:instrText>
        </w:r>
        <w:r>
          <w:rPr>
            <w:noProof/>
            <w:webHidden/>
          </w:rPr>
        </w:r>
        <w:r>
          <w:rPr>
            <w:noProof/>
            <w:webHidden/>
          </w:rPr>
          <w:fldChar w:fldCharType="separate"/>
        </w:r>
        <w:r>
          <w:rPr>
            <w:noProof/>
            <w:webHidden/>
          </w:rPr>
          <w:t>9</w:t>
        </w:r>
        <w:r>
          <w:rPr>
            <w:noProof/>
            <w:webHidden/>
          </w:rPr>
          <w:fldChar w:fldCharType="end"/>
        </w:r>
      </w:hyperlink>
    </w:p>
    <w:p w14:paraId="047C55C5" w14:textId="1B1B4DCE" w:rsidR="004E3B9E" w:rsidRDefault="004E3B9E">
      <w:pPr>
        <w:pStyle w:val="TableofFigures"/>
        <w:tabs>
          <w:tab w:val="right" w:leader="dot" w:pos="9016"/>
        </w:tabs>
        <w:rPr>
          <w:rFonts w:eastAsiaTheme="minorEastAsia"/>
          <w:noProof/>
          <w:lang w:eastAsia="en-GB"/>
        </w:rPr>
      </w:pPr>
      <w:hyperlink w:anchor="_Toc230987471" w:history="1">
        <w:r w:rsidRPr="00AC1DCA">
          <w:rPr>
            <w:rStyle w:val="Hyperlink"/>
            <w:noProof/>
          </w:rPr>
          <w:t>Figure 3- Herzberg’s Two Factor Theory (Herzberg, 1959)</w:t>
        </w:r>
        <w:r>
          <w:rPr>
            <w:noProof/>
            <w:webHidden/>
          </w:rPr>
          <w:tab/>
        </w:r>
        <w:r>
          <w:rPr>
            <w:noProof/>
            <w:webHidden/>
          </w:rPr>
          <w:fldChar w:fldCharType="begin"/>
        </w:r>
        <w:r>
          <w:rPr>
            <w:noProof/>
            <w:webHidden/>
          </w:rPr>
          <w:instrText xml:space="preserve"> PAGEREF _Toc230987471 \h </w:instrText>
        </w:r>
        <w:r>
          <w:rPr>
            <w:noProof/>
            <w:webHidden/>
          </w:rPr>
        </w:r>
        <w:r>
          <w:rPr>
            <w:noProof/>
            <w:webHidden/>
          </w:rPr>
          <w:fldChar w:fldCharType="separate"/>
        </w:r>
        <w:r>
          <w:rPr>
            <w:noProof/>
            <w:webHidden/>
          </w:rPr>
          <w:t>10</w:t>
        </w:r>
        <w:r>
          <w:rPr>
            <w:noProof/>
            <w:webHidden/>
          </w:rPr>
          <w:fldChar w:fldCharType="end"/>
        </w:r>
      </w:hyperlink>
    </w:p>
    <w:p w14:paraId="30F31B8B" w14:textId="547FA922" w:rsidR="004E3B9E" w:rsidRDefault="004E3B9E">
      <w:pPr>
        <w:pStyle w:val="TableofFigures"/>
        <w:tabs>
          <w:tab w:val="right" w:leader="dot" w:pos="9016"/>
        </w:tabs>
        <w:rPr>
          <w:rFonts w:eastAsiaTheme="minorEastAsia"/>
          <w:noProof/>
          <w:lang w:eastAsia="en-GB"/>
        </w:rPr>
      </w:pPr>
      <w:hyperlink w:anchor="_Toc230987472" w:history="1">
        <w:r w:rsidRPr="00AC1DCA">
          <w:rPr>
            <w:rStyle w:val="Hyperlink"/>
            <w:noProof/>
          </w:rPr>
          <w:t>Figure 4 - McGregor’s Theory X and Theory Y (McGregor, 1960)</w:t>
        </w:r>
        <w:r>
          <w:rPr>
            <w:noProof/>
            <w:webHidden/>
          </w:rPr>
          <w:tab/>
        </w:r>
        <w:r>
          <w:rPr>
            <w:noProof/>
            <w:webHidden/>
          </w:rPr>
          <w:fldChar w:fldCharType="begin"/>
        </w:r>
        <w:r>
          <w:rPr>
            <w:noProof/>
            <w:webHidden/>
          </w:rPr>
          <w:instrText xml:space="preserve"> PAGEREF _Toc230987472 \h </w:instrText>
        </w:r>
        <w:r>
          <w:rPr>
            <w:noProof/>
            <w:webHidden/>
          </w:rPr>
        </w:r>
        <w:r>
          <w:rPr>
            <w:noProof/>
            <w:webHidden/>
          </w:rPr>
          <w:fldChar w:fldCharType="separate"/>
        </w:r>
        <w:r>
          <w:rPr>
            <w:noProof/>
            <w:webHidden/>
          </w:rPr>
          <w:t>11</w:t>
        </w:r>
        <w:r>
          <w:rPr>
            <w:noProof/>
            <w:webHidden/>
          </w:rPr>
          <w:fldChar w:fldCharType="end"/>
        </w:r>
      </w:hyperlink>
    </w:p>
    <w:p w14:paraId="6EB84A8C" w14:textId="79746714" w:rsidR="004E3B9E" w:rsidRDefault="004E3B9E" w:rsidP="0012188B">
      <w:pPr>
        <w:pStyle w:val="Heading1"/>
      </w:pPr>
      <w:r>
        <w:fldChar w:fldCharType="end"/>
      </w:r>
      <w:r w:rsidR="00EA64A3">
        <w:br w:type="page"/>
      </w:r>
    </w:p>
    <w:p w14:paraId="4847D06C" w14:textId="23E3A186" w:rsidR="00D27127" w:rsidRPr="00D27127" w:rsidRDefault="00D27127" w:rsidP="0012188B">
      <w:pPr>
        <w:pStyle w:val="Heading1"/>
      </w:pPr>
      <w:bookmarkStart w:id="1" w:name="_Toc231147966"/>
      <w:r w:rsidRPr="00D27127">
        <w:lastRenderedPageBreak/>
        <w:t>1. ‎Introduction</w:t>
      </w:r>
      <w:bookmarkEnd w:id="1"/>
      <w:r w:rsidRPr="00D27127">
        <w:t> </w:t>
      </w:r>
    </w:p>
    <w:p w14:paraId="1235CD83" w14:textId="623C5DBB" w:rsidR="00D27127" w:rsidRPr="00D27127" w:rsidRDefault="008E05AB" w:rsidP="00D27127">
      <w:r w:rsidRPr="008E05AB">
        <w:t>Communication is the process of sending, receiving and understanding information between people, and it is essential for building effective working relationships and ensuring tasks are completed safely and accurately. In the workplace, clear communication supports teamwork, reduces misunderstanding and improves overall performance, especially in fast</w:t>
      </w:r>
      <w:r w:rsidRPr="008E05AB">
        <w:noBreakHyphen/>
        <w:t>paced operational environments. This report explores my communication strengths and development needs using colleague feedback, a communication questionnaire, a GAP analysis and the Shannon</w:t>
      </w:r>
      <w:r w:rsidR="007F0658">
        <w:t xml:space="preserve"> &amp; </w:t>
      </w:r>
      <w:r w:rsidRPr="008E05AB">
        <w:t>Weaver</w:t>
      </w:r>
      <w:r w:rsidR="007F0658">
        <w:t xml:space="preserve"> (1949)</w:t>
      </w:r>
      <w:r w:rsidRPr="008E05AB">
        <w:t xml:space="preserve"> model to understand where messages succeed or fail. It also includes a Personal Development Plan (PDP) outlining the specific actions I will take to improve my communication and enhance my effectiveness at work.</w:t>
      </w:r>
    </w:p>
    <w:p w14:paraId="3519CB72" w14:textId="40BCCD3A" w:rsidR="00D27127" w:rsidRPr="00D27127" w:rsidRDefault="00D27127" w:rsidP="006B2413">
      <w:pPr>
        <w:pStyle w:val="Heading1"/>
      </w:pPr>
      <w:bookmarkStart w:id="2" w:name="_Toc231147967"/>
      <w:r w:rsidRPr="00D27127">
        <w:t>2. Communication</w:t>
      </w:r>
      <w:bookmarkEnd w:id="2"/>
      <w:r w:rsidRPr="00D27127">
        <w:t> </w:t>
      </w:r>
    </w:p>
    <w:p w14:paraId="56F0EFA9" w14:textId="2F825680" w:rsidR="00D27127" w:rsidRPr="00D27127" w:rsidRDefault="009E0014" w:rsidP="00D27127">
      <w:r w:rsidRPr="009E0014">
        <w:t>Effective workplace communication relies on understanding how the process functions, and recognised models help make this clear. Berlo’s (1960) SMCR model shows communication as a transactional exchange shaped by the sender, message, channel and receiver</w:t>
      </w:r>
      <w:r w:rsidR="00B04222" w:rsidRPr="00B04222">
        <w:t>.</w:t>
      </w:r>
      <w:r w:rsidRPr="009E0014">
        <w:t xml:space="preserve"> Using established models strengthens clarity and reduces distortion, supporting better teamwork. Good communication improves trust and coordination, whereas poor communication creates errors, conflict and delays. Research </w:t>
      </w:r>
      <w:r w:rsidR="00D90B08">
        <w:t>by</w:t>
      </w:r>
      <w:r w:rsidR="00A85E3D">
        <w:t xml:space="preserve"> </w:t>
      </w:r>
      <w:r w:rsidR="00A85E3D" w:rsidRPr="00A85E3D">
        <w:t>Keyton (2017)</w:t>
      </w:r>
      <w:r w:rsidR="009F1399">
        <w:t>,</w:t>
      </w:r>
      <w:r w:rsidR="00A85E3D">
        <w:t xml:space="preserve"> </w:t>
      </w:r>
      <w:r w:rsidRPr="009E0014">
        <w:t>emphasises that communication quality directly shapes organisational effectiveness.</w:t>
      </w:r>
    </w:p>
    <w:p w14:paraId="74271104" w14:textId="1B651C9D" w:rsidR="00D27127" w:rsidRDefault="00D27127" w:rsidP="006B2413">
      <w:pPr>
        <w:pStyle w:val="Heading2"/>
      </w:pPr>
      <w:bookmarkStart w:id="3" w:name="_Toc231147968"/>
      <w:r w:rsidRPr="00D27127">
        <w:t xml:space="preserve">2.1 </w:t>
      </w:r>
      <w:r w:rsidR="00C73020">
        <w:t>Model 1</w:t>
      </w:r>
      <w:bookmarkEnd w:id="3"/>
    </w:p>
    <w:p w14:paraId="5FE92B9E" w14:textId="77777777" w:rsidR="00D1065E" w:rsidRDefault="00D1065E" w:rsidP="00004E27">
      <w:pPr>
        <w:rPr>
          <w:noProof/>
        </w:rPr>
      </w:pPr>
      <w:r w:rsidRPr="00D1065E">
        <w:rPr>
          <w:noProof/>
        </w:rPr>
        <w:t>The Communication Cycle, outlined in the University of Wales Trinity Saint David (UWTSD, 2026) workbook, explains communication as a circular, transactional process where meaning is co</w:t>
      </w:r>
      <w:r w:rsidRPr="00D1065E">
        <w:rPr>
          <w:noProof/>
        </w:rPr>
        <w:noBreakHyphen/>
        <w:t>created through idea formation, encoding, transmission, decoding and feedback. It helps us understand that communication is only complete when the receiver has understood and responded. In the water industry, this is visible when network managers brief field technicians during burst</w:t>
      </w:r>
      <w:r w:rsidRPr="00D1065E">
        <w:rPr>
          <w:noProof/>
        </w:rPr>
        <w:noBreakHyphen/>
        <w:t>main incidents and technicians confirm valve locations. Strengths include clarity, structure and accountability; weaknesses arise when feedback is rushed or unclear. Improving communication by strengthening feedback loops would reduce operational errors, speed up coordination and improve service quality.</w:t>
      </w:r>
    </w:p>
    <w:p w14:paraId="15F42DAF" w14:textId="367C76DF" w:rsidR="00D27127" w:rsidRDefault="00D27127" w:rsidP="006B2413">
      <w:pPr>
        <w:pStyle w:val="Heading2"/>
      </w:pPr>
      <w:bookmarkStart w:id="4" w:name="_Toc231147969"/>
      <w:r w:rsidRPr="00D27127">
        <w:t>2.2 Model 2</w:t>
      </w:r>
      <w:bookmarkEnd w:id="4"/>
      <w:r w:rsidRPr="00D27127">
        <w:t> </w:t>
      </w:r>
    </w:p>
    <w:p w14:paraId="2837CAB2" w14:textId="0F8D630A" w:rsidR="00CF462B" w:rsidRPr="00D27127" w:rsidRDefault="002531BB" w:rsidP="00D27127">
      <w:r w:rsidRPr="002531BB">
        <w:t xml:space="preserve">The Shannon and Weaver Model (1949) </w:t>
      </w:r>
      <w:proofErr w:type="gramStart"/>
      <w:r w:rsidRPr="002531BB">
        <w:t>presents</w:t>
      </w:r>
      <w:proofErr w:type="gramEnd"/>
      <w:r w:rsidRPr="002531BB">
        <w:t xml:space="preserve"> communication as a linear process involving a sender, encoder, channel, decoder and receiver, with noise disrupting message clarity. It helps us understand how messages become distorted. In the water industry, it is especially useful during </w:t>
      </w:r>
      <w:r w:rsidR="00F80A1C">
        <w:t>jetting operations</w:t>
      </w:r>
      <w:r w:rsidRPr="002531BB">
        <w:t xml:space="preserve">, where </w:t>
      </w:r>
      <w:r w:rsidR="00F80A1C">
        <w:t xml:space="preserve">engine </w:t>
      </w:r>
      <w:r w:rsidRPr="002531BB">
        <w:t xml:space="preserve">noise can affect </w:t>
      </w:r>
      <w:r w:rsidRPr="002531BB">
        <w:lastRenderedPageBreak/>
        <w:t>safety</w:t>
      </w:r>
      <w:r w:rsidRPr="002531BB">
        <w:noBreakHyphen/>
        <w:t>critical instructions. Strengths include diagnostic precision and simplicity; limitations include minimal attention to feedback or meaning. Improving communication by reducing noise would enhance accuracy, reduce mistakes and improve operational reliability.</w:t>
      </w:r>
    </w:p>
    <w:p w14:paraId="53894753" w14:textId="1AD377EF" w:rsidR="00D27127" w:rsidRDefault="00D27127" w:rsidP="006B2413">
      <w:pPr>
        <w:pStyle w:val="Heading2"/>
      </w:pPr>
      <w:bookmarkStart w:id="5" w:name="_Toc231147970"/>
      <w:r w:rsidRPr="00D27127">
        <w:t>2.3 Model 3</w:t>
      </w:r>
      <w:bookmarkEnd w:id="5"/>
      <w:r w:rsidRPr="00D27127">
        <w:t> </w:t>
      </w:r>
    </w:p>
    <w:p w14:paraId="0AB3C5A8" w14:textId="77777777" w:rsidR="00575C32" w:rsidRDefault="00575C32" w:rsidP="00004E27">
      <w:r w:rsidRPr="00575C32">
        <w:t>The Schramm Model (1954) describes communication as a two</w:t>
      </w:r>
      <w:r w:rsidRPr="00575C32">
        <w:noBreakHyphen/>
        <w:t>way, interactive process where meaning is created through shared fields of experience and continuous feedback. It helps us understand how interpretation, not just transmission, shapes communication outcomes. In the water industry, this model is valuable when control</w:t>
      </w:r>
      <w:r w:rsidRPr="00575C32">
        <w:noBreakHyphen/>
        <w:t>room staff and field technicians exchange updates during network incidents, using feedback to confirm valve positions or isolation steps. Strengths include promoting shared understanding and reducing misunderstandings (Keyton, 2017); weaknesses arise when experience levels differ, limiting overlap (Men &amp; Yue, 2019). Strengthening shared knowledge and feedback loops would improve teamwork, reduce delays and enhance service quality.</w:t>
      </w:r>
    </w:p>
    <w:p w14:paraId="54821032" w14:textId="05DD0274" w:rsidR="00D27127" w:rsidRPr="00D27127" w:rsidRDefault="00D27127" w:rsidP="006B2413">
      <w:pPr>
        <w:pStyle w:val="Heading2"/>
      </w:pPr>
      <w:bookmarkStart w:id="6" w:name="_Toc231147971"/>
      <w:r w:rsidRPr="00D27127">
        <w:t>2.4 Model 4</w:t>
      </w:r>
      <w:bookmarkEnd w:id="6"/>
      <w:r w:rsidRPr="00D27127">
        <w:t> </w:t>
      </w:r>
    </w:p>
    <w:p w14:paraId="30FA8DD4" w14:textId="77777777" w:rsidR="00E95DB0" w:rsidRDefault="00E95DB0" w:rsidP="00D27127">
      <w:r w:rsidRPr="00E95DB0">
        <w:t>Berlo’s (1960) SMCR Model explains communication through four components: Source, Message, Channel and Receiver. It highlights how human factors—skills, attitudes, knowledge and culture—shape message clarity. The model helps us understand how people influence meaning, not just the message itself. In the water industry, it applies when managers brief technicians: the sender’s clarity, message structure, radio channel and technicians’ experience all affect operational accuracy. Strengths include practical diagnostic value; weaknesses include limited attention to feedback and organisational context (Keyton, 2017). Improving communication by aligning skills and channels would reduce errors, strengthen teamwork and improve productivity during operational incidents.</w:t>
      </w:r>
    </w:p>
    <w:p w14:paraId="6CB60748" w14:textId="451C5C37" w:rsidR="00004E27" w:rsidRDefault="00004E27" w:rsidP="00004E27">
      <w:pPr>
        <w:pStyle w:val="Heading2"/>
      </w:pPr>
      <w:bookmarkStart w:id="7" w:name="_Toc231147972"/>
      <w:r>
        <w:t>2. 5 Comparison of the 4 Models</w:t>
      </w:r>
      <w:bookmarkEnd w:id="7"/>
    </w:p>
    <w:p w14:paraId="71F52B0C" w14:textId="77777777" w:rsidR="005E095E" w:rsidRDefault="005E095E" w:rsidP="005E095E">
      <w:r w:rsidRPr="005E095E">
        <w:t>Schramm (1954) explains feedback most effectively because it treats communication as a two</w:t>
      </w:r>
      <w:r w:rsidRPr="005E095E">
        <w:noBreakHyphen/>
        <w:t xml:space="preserve">way, interactive process where shared understanding is built through continuous exchange. Berlo’s (1960) SMCR model best explains barriers, highlighting how source, message, channel and receiver factors distort meaning. Shannon and Weaver (1949) </w:t>
      </w:r>
      <w:proofErr w:type="gramStart"/>
      <w:r w:rsidRPr="005E095E">
        <w:t>is</w:t>
      </w:r>
      <w:proofErr w:type="gramEnd"/>
      <w:r w:rsidRPr="005E095E">
        <w:t xml:space="preserve"> the most limited due to its linear structure and narrow focus on noise, making it less suitable for complex workplace interaction. In my water</w:t>
      </w:r>
      <w:r w:rsidRPr="005E095E">
        <w:noBreakHyphen/>
        <w:t>industry context, the Communication Cycle (UWTSD, 2026) is the most useful because it supports instruction</w:t>
      </w:r>
      <w:r w:rsidRPr="005E095E">
        <w:noBreakHyphen/>
        <w:t>checking, operational clarity and error reduction during time</w:t>
      </w:r>
      <w:r w:rsidRPr="005E095E">
        <w:noBreakHyphen/>
        <w:t>critical network incidents.</w:t>
      </w:r>
    </w:p>
    <w:p w14:paraId="123AE77A" w14:textId="3BBE40F8" w:rsidR="00C962B5" w:rsidRDefault="00D27127" w:rsidP="00016A16">
      <w:pPr>
        <w:pStyle w:val="Heading1"/>
      </w:pPr>
      <w:bookmarkStart w:id="8" w:name="_Toc231147973"/>
      <w:r w:rsidRPr="00D27127">
        <w:lastRenderedPageBreak/>
        <w:t>3. Importance of Tone, Language and Formality</w:t>
      </w:r>
      <w:bookmarkEnd w:id="8"/>
      <w:r w:rsidRPr="00D27127">
        <w:t> </w:t>
      </w:r>
    </w:p>
    <w:p w14:paraId="6B892924" w14:textId="77777777" w:rsidR="00BA2CDC" w:rsidRDefault="00016A16" w:rsidP="00016A16">
      <w:r w:rsidRPr="00016A16">
        <w:t xml:space="preserve">Tone, language and formality shape how messages are interpreted and must be adapted to audience, purpose and environment. Tone reflects attitude; in my workplace, I use a formal, concise tone with managers to show professionalism, but a more informal tone with colleagues to build rapport. Using the wrong tone can appear disrespectful or escalate conflict (Keyton, 2017). </w:t>
      </w:r>
    </w:p>
    <w:p w14:paraId="72AF5570" w14:textId="77777777" w:rsidR="00BA2CDC" w:rsidRDefault="00016A16" w:rsidP="00016A16">
      <w:r w:rsidRPr="00016A16">
        <w:t>Language choice affects clarity, especially in technical water</w:t>
      </w:r>
      <w:r w:rsidRPr="00016A16">
        <w:noBreakHyphen/>
        <w:t xml:space="preserve">industry tasks where ambiguous wording can cause operational mistakes (Men, 2014). Formality ensures communication matches the situation: incident briefings require structured, precise language, while routine updates allow more flexibility. </w:t>
      </w:r>
    </w:p>
    <w:p w14:paraId="2C527B18" w14:textId="21231E87" w:rsidR="00016A16" w:rsidRDefault="008656F5" w:rsidP="00016A16">
      <w:r w:rsidRPr="008656F5">
        <w:t>Getting any of these elements wrong can have consequences ranging from something as simple as slowing teamwork or causing minor confusion, to outcomes as catastrophic as operational mistakes, safety risks, regulatory breaches and significant negative impacts on customer service</w:t>
      </w:r>
      <w:r w:rsidR="00BA2CDC">
        <w:t xml:space="preserve"> in my role.</w:t>
      </w:r>
    </w:p>
    <w:p w14:paraId="044B0389" w14:textId="471FDC47" w:rsidR="00D27127" w:rsidRPr="00D27127" w:rsidRDefault="00D27127" w:rsidP="00565019">
      <w:pPr>
        <w:pStyle w:val="Heading1"/>
      </w:pPr>
      <w:bookmarkStart w:id="9" w:name="_Toc231147974"/>
      <w:r w:rsidRPr="00D27127">
        <w:t>4. Verbal and Non-Verbal Communication</w:t>
      </w:r>
      <w:bookmarkEnd w:id="9"/>
      <w:r w:rsidRPr="00D27127">
        <w:t> </w:t>
      </w:r>
    </w:p>
    <w:p w14:paraId="143F5096" w14:textId="0A7E3C64" w:rsidR="00943F1E" w:rsidRDefault="00943F1E" w:rsidP="00FD05F6">
      <w:pPr>
        <w:keepNext/>
      </w:pPr>
      <w:r w:rsidRPr="00943F1E">
        <w:t>Verbal and non</w:t>
      </w:r>
      <w:r w:rsidRPr="00943F1E">
        <w:noBreakHyphen/>
        <w:t>verbal communication strongly influence both operational performance and workplace relationships. Spoken communication</w:t>
      </w:r>
      <w:r>
        <w:t xml:space="preserve"> </w:t>
      </w:r>
      <w:r w:rsidRPr="00943F1E">
        <w:t>such as briefings, calls and toolbox talks</w:t>
      </w:r>
      <w:r>
        <w:t xml:space="preserve"> </w:t>
      </w:r>
      <w:r w:rsidRPr="00943F1E">
        <w:t xml:space="preserve">supports rapid coordination, while active listening demonstrates respect and strengthens trust; poor listening can damage relationships and reduce willingness to speak up (Keyton, 2017). </w:t>
      </w:r>
    </w:p>
    <w:p w14:paraId="12BD935F" w14:textId="77777777" w:rsidR="009C126C" w:rsidRDefault="00943F1E" w:rsidP="00FD05F6">
      <w:pPr>
        <w:keepNext/>
      </w:pPr>
      <w:r w:rsidRPr="00943F1E">
        <w:t>In my workplace, failing to listen during a burst</w:t>
      </w:r>
      <w:r w:rsidRPr="00943F1E">
        <w:noBreakHyphen/>
        <w:t>main briefing could make technicians feel dismissed, weakening psychological safety and discouraging upward communication (Ruck &amp; Welch, 2012).</w:t>
      </w:r>
    </w:p>
    <w:p w14:paraId="3D4F3E7B" w14:textId="77777777" w:rsidR="009C126C" w:rsidRDefault="00943F1E" w:rsidP="00FD05F6">
      <w:pPr>
        <w:keepNext/>
      </w:pPr>
      <w:r w:rsidRPr="00943F1E">
        <w:t>Non</w:t>
      </w:r>
      <w:r w:rsidRPr="00943F1E">
        <w:noBreakHyphen/>
        <w:t>verbal cues also shape interpretation: body language, eye contact and facial expressions signal openness or defensiveness; posture conveys confidence or uncertainty; and paralinguistic features such as pace, pitch and tone influence whether instructions feel supportive, calm or authoritarian (Men &amp; Yue, 2019).</w:t>
      </w:r>
    </w:p>
    <w:p w14:paraId="15328CB2" w14:textId="77777777" w:rsidR="00D55B52" w:rsidRDefault="00D55B52" w:rsidP="00D27127">
      <w:r w:rsidRPr="00D55B52">
        <w:t>Silence may indicate reflection, confusion or reluctance to challenge decisions, so managers must check understanding rather than assume agreement (Knapp &amp; Hall, 2010).</w:t>
      </w:r>
    </w:p>
    <w:p w14:paraId="59D2DB34" w14:textId="77777777" w:rsidR="000C4277" w:rsidRDefault="00043021" w:rsidP="00D27127">
      <w:r w:rsidRPr="00043021">
        <w:t>Positive use of these behaviours builds trust, collaboration and stronger working relationships, while negative use can create tension, reduce cooperation and increase the risk of mistakes (Einwiller et al., 2021).</w:t>
      </w:r>
    </w:p>
    <w:p w14:paraId="0CC4FE80" w14:textId="574EA4A5" w:rsidR="00D27127" w:rsidRPr="00D27127" w:rsidRDefault="00043021" w:rsidP="00D27127">
      <w:r w:rsidRPr="00043021">
        <w:t xml:space="preserve">Effective communication therefore strengthens teamwork, improves response times and enhances customer outcomes, while ineffective communication can cause </w:t>
      </w:r>
      <w:r w:rsidRPr="00043021">
        <w:lastRenderedPageBreak/>
        <w:t>anything from minor interpersonal friction to serious operational failures and safety risks</w:t>
      </w:r>
      <w:r w:rsidR="00BB4DED">
        <w:t xml:space="preserve"> in my workplace and are important considerations.</w:t>
      </w:r>
    </w:p>
    <w:p w14:paraId="7C643A1B" w14:textId="3F050702" w:rsidR="00D27127" w:rsidRDefault="00D27127" w:rsidP="009A1FFE">
      <w:pPr>
        <w:pStyle w:val="Heading1"/>
      </w:pPr>
      <w:bookmarkStart w:id="10" w:name="_Toc231147975"/>
      <w:r w:rsidRPr="00D27127">
        <w:t>5. Written and verbal communication methods in the workplace</w:t>
      </w:r>
      <w:bookmarkEnd w:id="10"/>
      <w:r w:rsidRPr="00D27127">
        <w:t> </w:t>
      </w:r>
    </w:p>
    <w:p w14:paraId="0895B50B" w14:textId="4322BC88" w:rsidR="00D27127" w:rsidRPr="00D27127" w:rsidRDefault="000D47FC" w:rsidP="00D27127">
      <w:r>
        <w:t>Appendix A</w:t>
      </w:r>
      <w:r w:rsidR="000A4B4B">
        <w:t xml:space="preserve">; </w:t>
      </w:r>
      <w:r w:rsidR="00D261B0" w:rsidRPr="00D261B0">
        <w:t xml:space="preserve">summarises how key verbal and written communication methods operate in my workplace and highlights where improvements </w:t>
      </w:r>
      <w:r w:rsidR="00E901B5">
        <w:t>c</w:t>
      </w:r>
      <w:r w:rsidR="00D261B0" w:rsidRPr="00D261B0">
        <w:t>ould strengthen clarity, safety and operational performance in the water industry.</w:t>
      </w:r>
      <w:r w:rsidR="00D27127" w:rsidRPr="00D27127">
        <w:t> </w:t>
      </w:r>
    </w:p>
    <w:p w14:paraId="26CE2D7D" w14:textId="77777777" w:rsidR="003C1D31" w:rsidRDefault="003C1D31" w:rsidP="003C1D31">
      <w:r w:rsidRPr="003C1D31">
        <w:t>By implementing these improvements in my supervisory role, I would strengthen both verbal and non</w:t>
      </w:r>
      <w:r w:rsidRPr="003C1D31">
        <w:rPr>
          <w:rFonts w:ascii="Cambria Math" w:hAnsi="Cambria Math" w:cs="Cambria Math"/>
        </w:rPr>
        <w:t>‑</w:t>
      </w:r>
      <w:r w:rsidRPr="003C1D31">
        <w:t>verbal communication across field and control teams. Clearer briefings, consistent tone, purposeful body language and structured follow</w:t>
      </w:r>
      <w:r w:rsidRPr="003C1D31">
        <w:rPr>
          <w:rFonts w:ascii="Cambria Math" w:hAnsi="Cambria Math" w:cs="Cambria Math"/>
        </w:rPr>
        <w:t>‑</w:t>
      </w:r>
      <w:r w:rsidRPr="003C1D31">
        <w:t>ups would reduce errors, build trust and improve psychological safety. This would lead to faster resolutions, safer operations and more reliable customer outcomes.</w:t>
      </w:r>
    </w:p>
    <w:p w14:paraId="0D4E4315" w14:textId="65FC9ADE" w:rsidR="00D27127" w:rsidRPr="00D27127" w:rsidRDefault="00D27127" w:rsidP="00D360FE">
      <w:pPr>
        <w:pStyle w:val="Heading1"/>
      </w:pPr>
      <w:bookmarkStart w:id="11" w:name="_Toc231147976"/>
      <w:r w:rsidRPr="00D27127">
        <w:t>6. Motivation and Conflict</w:t>
      </w:r>
      <w:bookmarkEnd w:id="11"/>
    </w:p>
    <w:p w14:paraId="0E703A4C" w14:textId="0B250C0E" w:rsidR="00D27127" w:rsidRPr="00D27127" w:rsidRDefault="00D27127" w:rsidP="009A1FFE">
      <w:pPr>
        <w:pStyle w:val="Heading2"/>
      </w:pPr>
      <w:bookmarkStart w:id="12" w:name="_Toc231147977"/>
      <w:r w:rsidRPr="00D27127">
        <w:t>6.1 Motivation</w:t>
      </w:r>
      <w:bookmarkEnd w:id="12"/>
      <w:r w:rsidRPr="00D27127">
        <w:t> </w:t>
      </w:r>
    </w:p>
    <w:p w14:paraId="4E81C1B7" w14:textId="77777777" w:rsidR="00031468" w:rsidRDefault="00385681" w:rsidP="00031468">
      <w:r>
        <w:t xml:space="preserve">Motivation refers to the internal and external factors that drive individuals to act, shaped by intrinsic satisfaction, extrinsic rewards, and personal needs, values and goals. In the water industry, motivation influences how technicians respond to operational challenges, customer issues and safety requirements. When employees feel valued and supported, engagement and performance increase, reflecting evidence that motivation strengthens commitment and discretionary effort (Kim &amp; Fernandez, 2017). </w:t>
      </w:r>
    </w:p>
    <w:p w14:paraId="26990559" w14:textId="394CE84A" w:rsidR="00385681" w:rsidRDefault="00031468" w:rsidP="00031468">
      <w:r w:rsidRPr="00031468">
        <w:t>Clear communication, recognition and development opportunities further enhance motivation, particularly during high</w:t>
      </w:r>
      <w:r w:rsidRPr="00031468">
        <w:noBreakHyphen/>
        <w:t>pressure network incidents. Several established models explain why individuals respond differently to motivational approaches (Latham &amp; Pinder, 2005). The subsections below outline four key theories: Maslow (1943) on unmet needs and safety; Herzberg (1959) on hygiene factors and motivators; McClelland (1961) on achievement, affiliation and power; and McGregor (1960) on how supervisory assumptions shape</w:t>
      </w:r>
      <w:r>
        <w:t xml:space="preserve"> motivation,</w:t>
      </w:r>
      <w:r w:rsidRPr="00031468">
        <w:t xml:space="preserve"> autonomy and performance.</w:t>
      </w:r>
    </w:p>
    <w:p w14:paraId="25AF3585" w14:textId="5DF49EB4" w:rsidR="00D27127" w:rsidRPr="00D27127" w:rsidRDefault="00D27127" w:rsidP="009A1FFE">
      <w:pPr>
        <w:pStyle w:val="Heading2"/>
      </w:pPr>
      <w:bookmarkStart w:id="13" w:name="_Toc231147978"/>
      <w:r w:rsidRPr="00D27127">
        <w:t xml:space="preserve">6.2 </w:t>
      </w:r>
      <w:r w:rsidR="00C73020">
        <w:t>Model 1</w:t>
      </w:r>
      <w:bookmarkEnd w:id="13"/>
    </w:p>
    <w:p w14:paraId="6C779883" w14:textId="40F47344" w:rsidR="0034670A" w:rsidRPr="0034670A" w:rsidRDefault="0034670A" w:rsidP="0034670A">
      <w:r w:rsidRPr="0034670A">
        <w:t>Maslow’s Hierarchy of Needs (Maslow, 1943) proposes that human motivation is structured in five levels: physiological, safety, love/belonging, esteem, and self</w:t>
      </w:r>
      <w:r w:rsidRPr="0034670A">
        <w:noBreakHyphen/>
        <w:t xml:space="preserve">actualisation. Individuals are motivated to progress upward as each lower need is met. In the water industry, safety and belonging are especially important; technicians </w:t>
      </w:r>
      <w:r w:rsidRPr="0034670A">
        <w:lastRenderedPageBreak/>
        <w:t>must feel physically safe on site and supported by their team before they can focus on higher</w:t>
      </w:r>
      <w:r w:rsidRPr="0034670A">
        <w:noBreakHyphen/>
        <w:t>level goals such as problem</w:t>
      </w:r>
      <w:r w:rsidRPr="0034670A">
        <w:noBreakHyphen/>
        <w:t xml:space="preserve">solving, innovation or leadership. A key strength of Maslow’s model is its clarity in showing that motivation is linked to human needs, not </w:t>
      </w:r>
      <w:r w:rsidR="00EC2352">
        <w:rPr>
          <w:noProof/>
        </w:rPr>
        <w:drawing>
          <wp:anchor distT="0" distB="0" distL="114300" distR="114300" simplePos="0" relativeHeight="251660288" behindDoc="1" locked="0" layoutInCell="1" allowOverlap="1" wp14:anchorId="4A79F380" wp14:editId="7A810F0F">
            <wp:simplePos x="0" y="0"/>
            <wp:positionH relativeFrom="column">
              <wp:posOffset>3413294</wp:posOffset>
            </wp:positionH>
            <wp:positionV relativeFrom="paragraph">
              <wp:posOffset>1000830</wp:posOffset>
            </wp:positionV>
            <wp:extent cx="2147977" cy="1696463"/>
            <wp:effectExtent l="0" t="0" r="5080" b="0"/>
            <wp:wrapTight wrapText="bothSides">
              <wp:wrapPolygon edited="0">
                <wp:start x="0" y="0"/>
                <wp:lineTo x="0" y="21349"/>
                <wp:lineTo x="21459" y="21349"/>
                <wp:lineTo x="21459" y="0"/>
                <wp:lineTo x="0" y="0"/>
              </wp:wrapPolygon>
            </wp:wrapTight>
            <wp:docPr id="178888424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84248" name="Picture 47"/>
                    <pic:cNvPicPr>
                      <a:picLocks noChangeAspect="1"/>
                    </pic:cNvPicPr>
                  </pic:nvPicPr>
                  <pic:blipFill rotWithShape="1">
                    <a:blip r:embed="rId9" cstate="print">
                      <a:extLst>
                        <a:ext uri="{28A0092B-C50C-407E-A947-70E740481C1C}">
                          <a14:useLocalDpi xmlns:a14="http://schemas.microsoft.com/office/drawing/2010/main" val="0"/>
                        </a:ext>
                      </a:extLst>
                    </a:blip>
                    <a:srcRect b="20130"/>
                    <a:stretch>
                      <a:fillRect/>
                    </a:stretch>
                  </pic:blipFill>
                  <pic:spPr bwMode="auto">
                    <a:xfrm>
                      <a:off x="0" y="0"/>
                      <a:ext cx="2147977" cy="1696463"/>
                    </a:xfrm>
                    <a:prstGeom prst="rect">
                      <a:avLst/>
                    </a:prstGeom>
                    <a:noFill/>
                    <a:ln>
                      <a:noFill/>
                    </a:ln>
                    <a:extLst>
                      <a:ext uri="{53640926-AAD7-44D8-BBD7-CCE9431645EC}">
                        <a14:shadowObscured xmlns:a14="http://schemas.microsoft.com/office/drawing/2010/main"/>
                      </a:ext>
                    </a:extLst>
                  </pic:spPr>
                </pic:pic>
              </a:graphicData>
            </a:graphic>
          </wp:anchor>
        </w:drawing>
      </w:r>
      <w:r w:rsidRPr="0034670A">
        <w:t>just rewards. However, its main weakness is the assumption that people always progress in a fixed order, which is not always true during emergencies or operational pressures. Despite this limitation, the model helps managers understand why meeting basic and psychological needs improves engagement, performance and resilience across operational teams.</w:t>
      </w:r>
    </w:p>
    <w:p w14:paraId="3B428EF4" w14:textId="37C9D540" w:rsidR="005E651B" w:rsidRDefault="005E651B" w:rsidP="005E651B">
      <w:pPr>
        <w:keepNext/>
      </w:pPr>
    </w:p>
    <w:p w14:paraId="4DA50615" w14:textId="2070BCD9" w:rsidR="00D27127" w:rsidRPr="00D27127" w:rsidRDefault="005B79F0" w:rsidP="005B79F0">
      <w:pPr>
        <w:pStyle w:val="Caption"/>
        <w:jc w:val="right"/>
      </w:pPr>
      <w:bookmarkStart w:id="14" w:name="_Toc230987469"/>
      <w:r>
        <w:t xml:space="preserve">Figure </w:t>
      </w:r>
      <w:fldSimple w:instr=" SEQ Figure \* ARABIC ">
        <w:r>
          <w:rPr>
            <w:noProof/>
          </w:rPr>
          <w:t>1</w:t>
        </w:r>
      </w:fldSimple>
      <w:r>
        <w:t xml:space="preserve"> - </w:t>
      </w:r>
      <w:r w:rsidRPr="0089604A">
        <w:t>Maslow’s Hierarchy of Needs (Maslow, 1943)</w:t>
      </w:r>
      <w:bookmarkEnd w:id="14"/>
    </w:p>
    <w:p w14:paraId="2E4CD112" w14:textId="77777777" w:rsidR="00D27127" w:rsidRPr="00D27127" w:rsidRDefault="00D27127" w:rsidP="00D27127">
      <w:r w:rsidRPr="00D27127">
        <w:t> </w:t>
      </w:r>
    </w:p>
    <w:p w14:paraId="53FD6239" w14:textId="429BC128" w:rsidR="00D27127" w:rsidRDefault="00D27127" w:rsidP="009A1FFE">
      <w:pPr>
        <w:pStyle w:val="Heading2"/>
      </w:pPr>
      <w:bookmarkStart w:id="15" w:name="_Toc231147979"/>
      <w:r w:rsidRPr="00D27127">
        <w:t>6.3 Model 2</w:t>
      </w:r>
      <w:bookmarkEnd w:id="15"/>
      <w:r w:rsidRPr="00D27127">
        <w:t xml:space="preserve"> </w:t>
      </w:r>
    </w:p>
    <w:p w14:paraId="568F9046" w14:textId="1098DDAB" w:rsidR="00FE20D0" w:rsidRDefault="00FE20D0" w:rsidP="00FE20D0">
      <w:r w:rsidRPr="00FE20D0">
        <w:t xml:space="preserve">McClelland’s Theory of Needs (McClelland, 1961) identifies three key motivators: </w:t>
      </w:r>
      <w:r w:rsidRPr="00C04996">
        <w:t>achievement</w:t>
      </w:r>
      <w:r w:rsidRPr="00FE20D0">
        <w:t xml:space="preserve">, </w:t>
      </w:r>
      <w:r w:rsidRPr="00C04996">
        <w:t>affiliation</w:t>
      </w:r>
      <w:r w:rsidRPr="00FE20D0">
        <w:t xml:space="preserve">, and </w:t>
      </w:r>
      <w:r w:rsidRPr="00C04996">
        <w:t>power</w:t>
      </w:r>
      <w:r w:rsidRPr="00FE20D0">
        <w:t xml:space="preserve">. </w:t>
      </w:r>
      <w:r w:rsidR="00C04996" w:rsidRPr="00FE20D0">
        <w:t>Everyone</w:t>
      </w:r>
      <w:r w:rsidRPr="00FE20D0">
        <w:t xml:space="preserve"> is driven by one dominant need—achievement for success, affiliation for relationships, or power for influence. In the water industry, achievement</w:t>
      </w:r>
      <w:r w:rsidRPr="00FE20D0">
        <w:noBreakHyphen/>
        <w:t>focused staff aim to improve network efficiency, while affiliation</w:t>
      </w:r>
      <w:r w:rsidRPr="00FE20D0">
        <w:noBreakHyphen/>
        <w:t>driven employees value teamwork and customer trust. Managers motivated by power can use influence positively to uphold safety and performance standards. The model’s strength lies in recognising personal differences in motivation; its weakness is overlooking external factors such as organisational culture. Understanding these needs helps leaders match tasks to motivators, improving engagement and productivity.</w:t>
      </w:r>
    </w:p>
    <w:p w14:paraId="4442D0E1" w14:textId="189524B9" w:rsidR="005B79F0" w:rsidRPr="00FE20D0" w:rsidRDefault="005B79F0" w:rsidP="00FE20D0"/>
    <w:p w14:paraId="69E16A9B" w14:textId="6BF4DFE9" w:rsidR="005E651B" w:rsidRDefault="005E651B" w:rsidP="005E651B">
      <w:pPr>
        <w:keepNext/>
      </w:pPr>
      <w:r>
        <w:rPr>
          <w:noProof/>
        </w:rPr>
        <w:drawing>
          <wp:anchor distT="0" distB="0" distL="114300" distR="114300" simplePos="0" relativeHeight="251657216" behindDoc="1" locked="0" layoutInCell="1" allowOverlap="1" wp14:anchorId="073F35C8" wp14:editId="7E14CE50">
            <wp:simplePos x="0" y="0"/>
            <wp:positionH relativeFrom="column">
              <wp:posOffset>-44450</wp:posOffset>
            </wp:positionH>
            <wp:positionV relativeFrom="paragraph">
              <wp:posOffset>1424305</wp:posOffset>
            </wp:positionV>
            <wp:extent cx="5080000" cy="838200"/>
            <wp:effectExtent l="0" t="0" r="6350" b="0"/>
            <wp:wrapTight wrapText="bothSides">
              <wp:wrapPolygon edited="0">
                <wp:start x="0" y="0"/>
                <wp:lineTo x="0" y="21109"/>
                <wp:lineTo x="21546" y="21109"/>
                <wp:lineTo x="21546" y="0"/>
                <wp:lineTo x="0" y="0"/>
              </wp:wrapPolygon>
            </wp:wrapTight>
            <wp:docPr id="1007479109"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79109" name="Picture 56"/>
                    <pic:cNvPicPr>
                      <a:picLocks noChangeAspect="1"/>
                    </pic:cNvPicPr>
                  </pic:nvPicPr>
                  <pic:blipFill rotWithShape="1">
                    <a:blip r:embed="rId10">
                      <a:extLst>
                        <a:ext uri="{28A0092B-C50C-407E-A947-70E740481C1C}">
                          <a14:useLocalDpi xmlns:a14="http://schemas.microsoft.com/office/drawing/2010/main" val="0"/>
                        </a:ext>
                      </a:extLst>
                    </a:blip>
                    <a:srcRect l="9251" t="48771" r="9401" b="7845"/>
                    <a:stretch>
                      <a:fillRect/>
                    </a:stretch>
                  </pic:blipFill>
                  <pic:spPr bwMode="auto">
                    <a:xfrm>
                      <a:off x="0" y="0"/>
                      <a:ext cx="5080000" cy="838200"/>
                    </a:xfrm>
                    <a:prstGeom prst="rect">
                      <a:avLst/>
                    </a:prstGeom>
                    <a:noFill/>
                    <a:ln>
                      <a:noFill/>
                    </a:ln>
                    <a:extLst>
                      <a:ext uri="{53640926-AAD7-44D8-BBD7-CCE9431645EC}">
                        <a14:shadowObscured xmlns:a14="http://schemas.microsoft.com/office/drawing/2010/main"/>
                      </a:ext>
                    </a:extLst>
                  </pic:spPr>
                </pic:pic>
              </a:graphicData>
            </a:graphic>
          </wp:anchor>
        </w:drawing>
      </w:r>
      <w:r w:rsidR="00E2647C">
        <w:rPr>
          <w:noProof/>
        </w:rPr>
        <w:drawing>
          <wp:inline distT="0" distB="0" distL="0" distR="0" wp14:anchorId="4B516693" wp14:editId="194F011E">
            <wp:extent cx="5003800" cy="1397000"/>
            <wp:effectExtent l="0" t="0" r="6350" b="0"/>
            <wp:docPr id="87840613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06138" name="Picture 54"/>
                    <pic:cNvPicPr>
                      <a:picLocks noChangeAspect="1"/>
                    </pic:cNvPicPr>
                  </pic:nvPicPr>
                  <pic:blipFill rotWithShape="1">
                    <a:blip r:embed="rId11">
                      <a:extLst>
                        <a:ext uri="{28A0092B-C50C-407E-A947-70E740481C1C}">
                          <a14:useLocalDpi xmlns:a14="http://schemas.microsoft.com/office/drawing/2010/main" val="0"/>
                        </a:ext>
                      </a:extLst>
                    </a:blip>
                    <a:srcRect l="8017" t="29362" r="8017" b="8511"/>
                    <a:stretch>
                      <a:fillRect/>
                    </a:stretch>
                  </pic:blipFill>
                  <pic:spPr bwMode="auto">
                    <a:xfrm>
                      <a:off x="0" y="0"/>
                      <a:ext cx="5003800" cy="1397000"/>
                    </a:xfrm>
                    <a:prstGeom prst="rect">
                      <a:avLst/>
                    </a:prstGeom>
                    <a:noFill/>
                    <a:ln>
                      <a:noFill/>
                    </a:ln>
                    <a:extLst>
                      <a:ext uri="{53640926-AAD7-44D8-BBD7-CCE9431645EC}">
                        <a14:shadowObscured xmlns:a14="http://schemas.microsoft.com/office/drawing/2010/main"/>
                      </a:ext>
                    </a:extLst>
                  </pic:spPr>
                </pic:pic>
              </a:graphicData>
            </a:graphic>
          </wp:inline>
        </w:drawing>
      </w:r>
    </w:p>
    <w:p w14:paraId="7C49D9AE" w14:textId="77777777" w:rsidR="005E651B" w:rsidRDefault="005E651B" w:rsidP="005E651B">
      <w:pPr>
        <w:pStyle w:val="Caption"/>
      </w:pPr>
    </w:p>
    <w:p w14:paraId="46066B0D" w14:textId="77777777" w:rsidR="005E651B" w:rsidRDefault="005E651B" w:rsidP="005E651B">
      <w:pPr>
        <w:pStyle w:val="Caption"/>
      </w:pPr>
    </w:p>
    <w:p w14:paraId="7FE104B6" w14:textId="77777777" w:rsidR="005B79F0" w:rsidRDefault="005B79F0" w:rsidP="005B79F0">
      <w:pPr>
        <w:pStyle w:val="Caption"/>
        <w:jc w:val="right"/>
      </w:pPr>
    </w:p>
    <w:p w14:paraId="1CE1F2FB" w14:textId="52541CC8" w:rsidR="00FE20D0" w:rsidRDefault="005B79F0" w:rsidP="005B79F0">
      <w:pPr>
        <w:pStyle w:val="Caption"/>
        <w:jc w:val="right"/>
      </w:pPr>
      <w:bookmarkStart w:id="16" w:name="_Toc230987470"/>
      <w:r>
        <w:t xml:space="preserve">Figure </w:t>
      </w:r>
      <w:fldSimple w:instr=" SEQ Figure \* ARABIC ">
        <w:r>
          <w:rPr>
            <w:noProof/>
          </w:rPr>
          <w:t>2</w:t>
        </w:r>
      </w:fldSimple>
      <w:r>
        <w:t xml:space="preserve"> - </w:t>
      </w:r>
      <w:r w:rsidRPr="002E5DB4">
        <w:t>McClelland’s Theory of Needs (McClelland, 1961)</w:t>
      </w:r>
      <w:bookmarkEnd w:id="16"/>
    </w:p>
    <w:p w14:paraId="3AAE17DF" w14:textId="41B723C1" w:rsidR="00D27127" w:rsidRDefault="00D27127" w:rsidP="009A1FFE">
      <w:pPr>
        <w:pStyle w:val="Heading2"/>
      </w:pPr>
      <w:bookmarkStart w:id="17" w:name="_Toc231147980"/>
      <w:r w:rsidRPr="00D27127">
        <w:lastRenderedPageBreak/>
        <w:t>6.4 Model 3</w:t>
      </w:r>
      <w:bookmarkEnd w:id="17"/>
      <w:r w:rsidRPr="00D27127">
        <w:t xml:space="preserve"> </w:t>
      </w:r>
    </w:p>
    <w:p w14:paraId="62881F0B" w14:textId="77777777" w:rsidR="00A52F3A" w:rsidRPr="00A52F3A" w:rsidRDefault="00A52F3A" w:rsidP="00A52F3A">
      <w:r w:rsidRPr="00A52F3A">
        <w:t>Herzberg’s Two</w:t>
      </w:r>
      <w:r w:rsidRPr="00A52F3A">
        <w:noBreakHyphen/>
        <w:t>Factor Theory (Herzberg, 1959) proposes that motivation is influenced by two elements: motivators (achievement, recognition, responsibility) which increase satisfaction, and hygiene factors (pay, policies, working conditions) which prevent dissatisfaction but do not motivate on their own. In the water industry, strong hygiene factors such as safe equipment and clear procedures are essential before motivators like development opportunities can improve performance. A key strength of the model is its distinction between what motivates and what prevents dissatisfaction. Its weakness is that motivation may not always fit neatly into two categories, especially during operational pressures or emergencies.</w:t>
      </w:r>
    </w:p>
    <w:p w14:paraId="29AC69C9" w14:textId="77777777" w:rsidR="00383056" w:rsidRDefault="003A4A30" w:rsidP="00383056">
      <w:pPr>
        <w:keepNext/>
      </w:pPr>
      <w:r>
        <w:rPr>
          <w:noProof/>
        </w:rPr>
        <w:drawing>
          <wp:inline distT="0" distB="0" distL="0" distR="0" wp14:anchorId="02684935" wp14:editId="788D89BC">
            <wp:extent cx="5731510" cy="3419475"/>
            <wp:effectExtent l="0" t="0" r="2540" b="9525"/>
            <wp:docPr id="1123156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56238" name="Picture 1"/>
                    <pic:cNvPicPr>
                      <a:picLocks noChangeAspect="1"/>
                    </pic:cNvPicPr>
                  </pic:nvPicPr>
                  <pic:blipFill rotWithShape="1">
                    <a:blip r:embed="rId12">
                      <a:extLst>
                        <a:ext uri="{28A0092B-C50C-407E-A947-70E740481C1C}">
                          <a14:useLocalDpi xmlns:a14="http://schemas.microsoft.com/office/drawing/2010/main" val="0"/>
                        </a:ext>
                      </a:extLst>
                    </a:blip>
                    <a:srcRect l="61312" t="36621" r="24020" b="32265"/>
                    <a:stretch>
                      <a:fillRect/>
                    </a:stretch>
                  </pic:blipFill>
                  <pic:spPr bwMode="auto">
                    <a:xfrm>
                      <a:off x="0" y="0"/>
                      <a:ext cx="5731510" cy="3419475"/>
                    </a:xfrm>
                    <a:prstGeom prst="rect">
                      <a:avLst/>
                    </a:prstGeom>
                    <a:ln>
                      <a:noFill/>
                    </a:ln>
                    <a:extLst>
                      <a:ext uri="{53640926-AAD7-44D8-BBD7-CCE9431645EC}">
                        <a14:shadowObscured xmlns:a14="http://schemas.microsoft.com/office/drawing/2010/main"/>
                      </a:ext>
                    </a:extLst>
                  </pic:spPr>
                </pic:pic>
              </a:graphicData>
            </a:graphic>
          </wp:inline>
        </w:drawing>
      </w:r>
    </w:p>
    <w:p w14:paraId="02DEDA4D" w14:textId="067599DD" w:rsidR="00E2647C" w:rsidRPr="00D27127" w:rsidRDefault="00383056" w:rsidP="00383056">
      <w:pPr>
        <w:pStyle w:val="Caption"/>
        <w:jc w:val="right"/>
      </w:pPr>
      <w:bookmarkStart w:id="18" w:name="_Toc230987130"/>
      <w:bookmarkStart w:id="19" w:name="_Toc230987471"/>
      <w:r>
        <w:t xml:space="preserve">Figure </w:t>
      </w:r>
      <w:fldSimple w:instr=" SEQ Figure \* ARABIC ">
        <w:r w:rsidR="005B79F0">
          <w:rPr>
            <w:noProof/>
          </w:rPr>
          <w:t>3</w:t>
        </w:r>
      </w:fldSimple>
      <w:r>
        <w:t xml:space="preserve">- </w:t>
      </w:r>
      <w:r w:rsidRPr="000A0A70">
        <w:t>Herzberg’s Two Factor Theory (Herzberg, 1959)</w:t>
      </w:r>
      <w:bookmarkEnd w:id="18"/>
      <w:bookmarkEnd w:id="19"/>
    </w:p>
    <w:p w14:paraId="43D6A6D2" w14:textId="22A66DCE" w:rsidR="00D27127" w:rsidRPr="00D27127" w:rsidRDefault="00D27127" w:rsidP="009A1FFE">
      <w:pPr>
        <w:pStyle w:val="Heading2"/>
      </w:pPr>
      <w:bookmarkStart w:id="20" w:name="_Toc231147981"/>
      <w:r w:rsidRPr="00D27127">
        <w:t>6.</w:t>
      </w:r>
      <w:r w:rsidR="003024C3">
        <w:t>5</w:t>
      </w:r>
      <w:r w:rsidRPr="00D27127">
        <w:t xml:space="preserve"> Model 4</w:t>
      </w:r>
      <w:bookmarkEnd w:id="20"/>
      <w:r w:rsidRPr="00D27127">
        <w:t xml:space="preserve"> </w:t>
      </w:r>
    </w:p>
    <w:p w14:paraId="70049916" w14:textId="50AE86E1" w:rsidR="00762E7F" w:rsidRPr="00762E7F" w:rsidRDefault="00762E7F" w:rsidP="00762E7F">
      <w:r w:rsidRPr="00762E7F">
        <w:t xml:space="preserve">McGregor’s Theory X and Theory Y (1960) </w:t>
      </w:r>
      <w:proofErr w:type="gramStart"/>
      <w:r w:rsidRPr="00762E7F">
        <w:t>describes</w:t>
      </w:r>
      <w:proofErr w:type="gramEnd"/>
      <w:r w:rsidRPr="00762E7F">
        <w:t xml:space="preserve"> two contrasting managerial assumptions about employee motivation. Theory X assumes workers dislike responsibility and </w:t>
      </w:r>
      <w:proofErr w:type="gramStart"/>
      <w:r w:rsidRPr="00762E7F">
        <w:t>require</w:t>
      </w:r>
      <w:proofErr w:type="gramEnd"/>
      <w:r w:rsidRPr="00762E7F">
        <w:t xml:space="preserve"> close supervision, while Theory Y assumes employees are self</w:t>
      </w:r>
      <w:r w:rsidRPr="00762E7F">
        <w:noBreakHyphen/>
        <w:t>motivated, capable and seek opportunities to contribute. In the water industry, a Theory X approach may lead to rigid control during operational incidents, whereas Theory Y supports trust, autonomy and problem</w:t>
      </w:r>
      <w:r w:rsidRPr="00762E7F">
        <w:noBreakHyphen/>
        <w:t>solving among technicians. The model’s strength is highlighting how managerial beliefs shape behaviour and performance. Its weakness is oversimplification</w:t>
      </w:r>
      <w:r w:rsidR="00E752DF">
        <w:t xml:space="preserve">, </w:t>
      </w:r>
      <w:r w:rsidRPr="00762E7F">
        <w:t>employees may display both tendencies depending on context, workload and organisational culture.</w:t>
      </w:r>
    </w:p>
    <w:p w14:paraId="032D0E40" w14:textId="77777777" w:rsidR="00C73020" w:rsidRDefault="00FB1CEC" w:rsidP="00C73020">
      <w:pPr>
        <w:keepNext/>
      </w:pPr>
      <w:r>
        <w:rPr>
          <w:noProof/>
        </w:rPr>
        <w:lastRenderedPageBreak/>
        <w:drawing>
          <wp:inline distT="0" distB="0" distL="0" distR="0" wp14:anchorId="64E54302" wp14:editId="4A48800A">
            <wp:extent cx="5295900" cy="3648075"/>
            <wp:effectExtent l="0" t="0" r="0" b="9525"/>
            <wp:docPr id="134952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22520" name="Picture 1"/>
                    <pic:cNvPicPr>
                      <a:picLocks noChangeAspect="1"/>
                    </pic:cNvPicPr>
                  </pic:nvPicPr>
                  <pic:blipFill rotWithShape="1">
                    <a:blip r:embed="rId13"/>
                    <a:srcRect l="61266" t="28697" r="24169" b="35634"/>
                    <a:stretch>
                      <a:fillRect/>
                    </a:stretch>
                  </pic:blipFill>
                  <pic:spPr bwMode="auto">
                    <a:xfrm>
                      <a:off x="0" y="0"/>
                      <a:ext cx="5295900" cy="3648075"/>
                    </a:xfrm>
                    <a:prstGeom prst="rect">
                      <a:avLst/>
                    </a:prstGeom>
                    <a:ln>
                      <a:noFill/>
                    </a:ln>
                    <a:extLst>
                      <a:ext uri="{53640926-AAD7-44D8-BBD7-CCE9431645EC}">
                        <a14:shadowObscured xmlns:a14="http://schemas.microsoft.com/office/drawing/2010/main"/>
                      </a:ext>
                    </a:extLst>
                  </pic:spPr>
                </pic:pic>
              </a:graphicData>
            </a:graphic>
          </wp:inline>
        </w:drawing>
      </w:r>
    </w:p>
    <w:p w14:paraId="1CCA93D8" w14:textId="334C5981" w:rsidR="00D27127" w:rsidRPr="00D27127" w:rsidRDefault="00C73020" w:rsidP="00C73020">
      <w:pPr>
        <w:pStyle w:val="Caption"/>
        <w:jc w:val="right"/>
      </w:pPr>
      <w:bookmarkStart w:id="21" w:name="_Toc230987131"/>
      <w:bookmarkStart w:id="22" w:name="_Toc230987472"/>
      <w:r>
        <w:t xml:space="preserve">Figure </w:t>
      </w:r>
      <w:fldSimple w:instr=" SEQ Figure \* ARABIC ">
        <w:r w:rsidR="005B79F0">
          <w:rPr>
            <w:noProof/>
          </w:rPr>
          <w:t>4</w:t>
        </w:r>
      </w:fldSimple>
      <w:r>
        <w:t xml:space="preserve"> - </w:t>
      </w:r>
      <w:r w:rsidRPr="00AF3606">
        <w:t>McGregor’s Theory X and Theory Y (McGregor, 1960)</w:t>
      </w:r>
      <w:bookmarkEnd w:id="21"/>
      <w:bookmarkEnd w:id="22"/>
    </w:p>
    <w:p w14:paraId="57FD0524" w14:textId="77777777" w:rsidR="004A4037" w:rsidRDefault="004A4037" w:rsidP="00D27127">
      <w:pPr>
        <w:rPr>
          <w:b/>
          <w:bCs/>
        </w:rPr>
      </w:pPr>
    </w:p>
    <w:p w14:paraId="1A0B4E0D" w14:textId="6A0A180A" w:rsidR="004A4037" w:rsidRPr="004E3B9E" w:rsidRDefault="004A4037" w:rsidP="004A4037">
      <w:r w:rsidRPr="004A4037">
        <w:t>Maslow</w:t>
      </w:r>
      <w:r w:rsidR="00E752DF">
        <w:t xml:space="preserve"> (1943)</w:t>
      </w:r>
      <w:r w:rsidRPr="004A4037">
        <w:t xml:space="preserve"> highlights how unmet safety and belonging needs limit performance, which is highly relevant in the water industry, though the rigid hierarchy oversimplifies real behaviour. McClelland’s </w:t>
      </w:r>
      <w:r w:rsidR="00E752DF">
        <w:t xml:space="preserve">(1961) </w:t>
      </w:r>
      <w:r w:rsidRPr="004A4037">
        <w:t>model recognises individual motivators</w:t>
      </w:r>
      <w:r w:rsidR="00E752DF">
        <w:t xml:space="preserve">, </w:t>
      </w:r>
      <w:r w:rsidRPr="004A4037">
        <w:t>achievement, affiliation and power</w:t>
      </w:r>
      <w:r w:rsidR="004B50FD">
        <w:t xml:space="preserve">, </w:t>
      </w:r>
      <w:r w:rsidRPr="004A4037">
        <w:t xml:space="preserve">helping managers tailor tasks, but it overlooks organisational factors. Herzberg’s </w:t>
      </w:r>
      <w:r w:rsidR="004B50FD">
        <w:t xml:space="preserve">(1959) </w:t>
      </w:r>
      <w:r w:rsidRPr="004A4037">
        <w:t>Two</w:t>
      </w:r>
      <w:r w:rsidRPr="004A4037">
        <w:noBreakHyphen/>
        <w:t xml:space="preserve">Factor Theory clearly separates what motivates from what prevents dissatisfaction, useful for improving safety conditions and recognition, yet its categories can blur in practice. McGregor’s </w:t>
      </w:r>
      <w:r w:rsidR="004B50FD">
        <w:t xml:space="preserve">(1960) </w:t>
      </w:r>
      <w:r w:rsidRPr="004A4037">
        <w:t>Theory X/Y shows how managerial assumptions shape behaviour, but its binary view is simplistic</w:t>
      </w:r>
      <w:r w:rsidR="000159F8">
        <w:t xml:space="preserve">. </w:t>
      </w:r>
      <w:r w:rsidRPr="004A4037">
        <w:t>Together, the theories show that motivation depends on needs, environment, leadership style and individual differences</w:t>
      </w:r>
      <w:r w:rsidR="000159F8">
        <w:t xml:space="preserve"> </w:t>
      </w:r>
      <w:r w:rsidR="000159F8" w:rsidRPr="000159F8">
        <w:t>(</w:t>
      </w:r>
      <w:proofErr w:type="spellStart"/>
      <w:r w:rsidR="000159F8" w:rsidRPr="000159F8">
        <w:t>Gagné</w:t>
      </w:r>
      <w:proofErr w:type="spellEnd"/>
      <w:r w:rsidR="000159F8" w:rsidRPr="000159F8">
        <w:t xml:space="preserve"> &amp; Hewett, 2024)</w:t>
      </w:r>
      <w:r w:rsidRPr="004A4037">
        <w:t>.</w:t>
      </w:r>
    </w:p>
    <w:p w14:paraId="229678DF" w14:textId="2E02C4D9" w:rsidR="00D27127" w:rsidRPr="00D27127" w:rsidRDefault="00D27127" w:rsidP="009A1FFE">
      <w:pPr>
        <w:pStyle w:val="Heading1"/>
      </w:pPr>
      <w:bookmarkStart w:id="23" w:name="_Toc231147982"/>
      <w:r w:rsidRPr="00D27127">
        <w:t>7. Motivation in My Workplace</w:t>
      </w:r>
      <w:bookmarkEnd w:id="23"/>
      <w:r w:rsidRPr="00D27127">
        <w:t> </w:t>
      </w:r>
    </w:p>
    <w:p w14:paraId="69019D70" w14:textId="77777777" w:rsidR="00C06641" w:rsidRDefault="007D6C48" w:rsidP="00C82006">
      <w:r w:rsidRPr="007D6C48">
        <w:t>Herzberg’s (1959) Two Factor Theory helps explain motivation in my workplace by distinguishing between hygiene factors and motivators. The hygiene factors he identifies</w:t>
      </w:r>
      <w:r w:rsidR="00C06641">
        <w:t xml:space="preserve">; </w:t>
      </w:r>
      <w:r w:rsidRPr="007D6C48">
        <w:t>fair pay, clear operational policies, manageable workloads and safe working conditions</w:t>
      </w:r>
      <w:r w:rsidR="00C06641">
        <w:t xml:space="preserve">, </w:t>
      </w:r>
      <w:r w:rsidRPr="007D6C48">
        <w:t>directly reflect the foundations required in the water industry, where technicians work near high</w:t>
      </w:r>
      <w:r w:rsidRPr="007D6C48">
        <w:noBreakHyphen/>
        <w:t xml:space="preserve">risk assets. When these basics are maintained, they prevent dissatisfaction but do not actively motivate staff, supporting evidence that stable working conditions underpin engagement in operational environments (Kim &amp; Fernandez, 2017). I see this daily: when workloads are balanced and procedures are </w:t>
      </w:r>
      <w:r w:rsidRPr="007D6C48">
        <w:lastRenderedPageBreak/>
        <w:t>clear, technicians remain steady and focused, but motivation does not necessarily increase.</w:t>
      </w:r>
    </w:p>
    <w:p w14:paraId="4381AD2A" w14:textId="77777777" w:rsidR="00824198" w:rsidRPr="00824198" w:rsidRDefault="00824198" w:rsidP="00D21E70">
      <w:r w:rsidRPr="00824198">
        <w:t>The motivators Herzberg describes also align closely with what I observe in practice. Recognition for resolving complex network issues, development opportunities, increased responsibility during incidents and the sense of achievement when customer interruptions are avoided all have a noticeable impact on satisfaction within my team. These motivators become especially influential during high</w:t>
      </w:r>
      <w:r w:rsidRPr="00824198">
        <w:rPr>
          <w:rFonts w:ascii="Cambria Math" w:hAnsi="Cambria Math" w:cs="Cambria Math"/>
        </w:rPr>
        <w:t>‑</w:t>
      </w:r>
      <w:r w:rsidRPr="00824198">
        <w:t>pressure events such as burst mains or pollution risks, where skilled decision</w:t>
      </w:r>
      <w:r w:rsidRPr="00824198">
        <w:rPr>
          <w:rFonts w:ascii="Cambria Math" w:hAnsi="Cambria Math" w:cs="Cambria Math"/>
        </w:rPr>
        <w:t>‑</w:t>
      </w:r>
      <w:r w:rsidRPr="00824198">
        <w:t xml:space="preserve">making is essential. Providing structured feedback, development pathways and autonomy </w:t>
      </w:r>
      <w:proofErr w:type="gramStart"/>
      <w:r w:rsidRPr="00824198">
        <w:t>supports</w:t>
      </w:r>
      <w:proofErr w:type="gramEnd"/>
      <w:r w:rsidRPr="00824198">
        <w:t xml:space="preserve"> intrinsic motivation, reflecting wider evidence that meaningful work strengthens engagement (Latham &amp; Pinder, 2005).</w:t>
      </w:r>
    </w:p>
    <w:p w14:paraId="7E9F107F" w14:textId="4E04BB00" w:rsidR="00824198" w:rsidRDefault="00824198" w:rsidP="00D21E70">
      <w:r w:rsidRPr="00824198">
        <w:t>Understanding and applying this distinction in my supervisory role reinforces that maintaining hygiene factors prevents dissatisfaction</w:t>
      </w:r>
      <w:r w:rsidR="00D21E70">
        <w:t>. P</w:t>
      </w:r>
      <w:r w:rsidRPr="00824198">
        <w:t>rioritising motivators is what truly improves morale, retention, productivity, teamwork and service quality.</w:t>
      </w:r>
    </w:p>
    <w:p w14:paraId="50944B48" w14:textId="48A86106" w:rsidR="00D27127" w:rsidRDefault="00D27127" w:rsidP="00824198">
      <w:pPr>
        <w:pStyle w:val="Heading1"/>
      </w:pPr>
      <w:bookmarkStart w:id="24" w:name="_Toc231147983"/>
      <w:r w:rsidRPr="00D27127">
        <w:t>8. Conflict and Impact</w:t>
      </w:r>
      <w:bookmarkEnd w:id="24"/>
      <w:r w:rsidRPr="00D27127">
        <w:t> </w:t>
      </w:r>
    </w:p>
    <w:p w14:paraId="113FBFE7" w14:textId="72AD56C4" w:rsidR="00CE20E2" w:rsidRPr="00CE20E2" w:rsidRDefault="00CE20E2" w:rsidP="00CE20E2">
      <w:r w:rsidRPr="00CE20E2">
        <w:t>Professional workplace conflict arises when disagreements stem from work</w:t>
      </w:r>
      <w:r w:rsidRPr="00CE20E2">
        <w:noBreakHyphen/>
        <w:t xml:space="preserve">related issues rather than personal differences. In my workplace, conflict </w:t>
      </w:r>
      <w:r w:rsidR="00790C25">
        <w:t xml:space="preserve">can </w:t>
      </w:r>
      <w:r w:rsidRPr="00CE20E2">
        <w:t>emerge during operational incidents where teams rely on accurate, timely information to isolate bursts, manage customer interruptions and protect water quality. Likely causes include unclear communication, role confusion during fast</w:t>
      </w:r>
      <w:r w:rsidRPr="00CE20E2">
        <w:noBreakHyphen/>
        <w:t>moving events, uneven workloads, personality differences, poor listening and reduced trust when expectations are not met. These factors can escalate conflict quickly, especially when decisions must be made under pressure.</w:t>
      </w:r>
    </w:p>
    <w:p w14:paraId="55B1B1C5" w14:textId="77777777" w:rsidR="00CE20E2" w:rsidRDefault="00CE20E2" w:rsidP="00CE20E2">
      <w:r w:rsidRPr="00CE20E2">
        <w:t>Research shows that unresolved conflict reduces motivation, increases stress, weakens teamwork and raises the likelihood of operational mistakes (Jehn &amp; Bendersky, 2003). In the water industry, this could lead to slower incident response, repeated site visits, customer dissatisfaction and damaged working relationships. Over time, persistent conflict may also contribute to lower productivity, increased absence and reduced team cohesion.</w:t>
      </w:r>
    </w:p>
    <w:p w14:paraId="6418FBA5" w14:textId="3DBC3952" w:rsidR="00D27127" w:rsidRPr="00D27127" w:rsidRDefault="00E72A24" w:rsidP="00D27127">
      <w:r w:rsidRPr="00E72A24">
        <w:t xml:space="preserve">The Thomas–Kilmann Conflict Model helps explain how individuals respond through competing, collaborating, compromising, avoiding or accommodating (Thomas &amp; Kilmann, 1974). In my workplace, I </w:t>
      </w:r>
      <w:r w:rsidR="001F1CFE">
        <w:t>witness</w:t>
      </w:r>
      <w:r w:rsidRPr="00E72A24">
        <w:t xml:space="preserve"> competing</w:t>
      </w:r>
      <w:r w:rsidR="00AE77E1">
        <w:t>;</w:t>
      </w:r>
      <w:r w:rsidRPr="00E72A24">
        <w:t xml:space="preserve"> when teams push their priorities during bursts, </w:t>
      </w:r>
      <w:r w:rsidR="005323C2">
        <w:t xml:space="preserve">avoidance </w:t>
      </w:r>
      <w:r w:rsidRPr="00E72A24">
        <w:t xml:space="preserve">when staff feel uncomfortable challenging decisions, and accommodating </w:t>
      </w:r>
      <w:r w:rsidR="005323C2">
        <w:t xml:space="preserve">behaviour </w:t>
      </w:r>
      <w:r w:rsidRPr="00E72A24">
        <w:t>when newer technicians defer to senior colleagues.</w:t>
      </w:r>
    </w:p>
    <w:p w14:paraId="0BACB907" w14:textId="66448FF5" w:rsidR="00D27127" w:rsidRPr="00D27127" w:rsidRDefault="00D27127" w:rsidP="00C42347">
      <w:pPr>
        <w:pStyle w:val="Heading1"/>
      </w:pPr>
      <w:bookmarkStart w:id="25" w:name="_Toc231147984"/>
      <w:r w:rsidRPr="00D27127">
        <w:lastRenderedPageBreak/>
        <w:t>9. Conflict resolution strategy</w:t>
      </w:r>
      <w:bookmarkEnd w:id="25"/>
      <w:r w:rsidRPr="00D27127">
        <w:t> </w:t>
      </w:r>
    </w:p>
    <w:p w14:paraId="6539DF03" w14:textId="77777777" w:rsidR="005B4270" w:rsidRPr="005B4270" w:rsidRDefault="005B4270" w:rsidP="005B4270">
      <w:r w:rsidRPr="005B4270">
        <w:t>If conflict arose in my workplace, I would use a structured, fair and professional approach. I would begin by meeting privately with those involved, making it clear that the purpose is resolution rather than blame. I would listen to each perspective, clarify the facts and separate the issue from personal assumptions, which reduces defensiveness and helps identify root causes (DeChurch &amp; Marks, 2001).</w:t>
      </w:r>
    </w:p>
    <w:p w14:paraId="782D5BEA" w14:textId="77777777" w:rsidR="005B4270" w:rsidRPr="005B4270" w:rsidRDefault="005B4270" w:rsidP="005B4270">
      <w:r w:rsidRPr="005B4270">
        <w:t>I would then apply the Thomas–Kilmann Model to understand how each person is approaching the conflict and guide them toward a collaborative style. For example, if conflict occurred between field technicians and the control room over unclear responsibilities during a burst main, I would support both sides to define expectations, agree communication steps and confirm who leads each stage of the response.</w:t>
      </w:r>
    </w:p>
    <w:p w14:paraId="3FF0920E" w14:textId="0BC31FDF" w:rsidR="00B15DDF" w:rsidRPr="00FD28AE" w:rsidRDefault="005B4270" w:rsidP="00B15DDF">
      <w:r w:rsidRPr="005B4270">
        <w:t>Once a shared plan is agreed, I would schedule a follow</w:t>
      </w:r>
      <w:r w:rsidRPr="005B4270">
        <w:noBreakHyphen/>
        <w:t xml:space="preserve">up review to ensure the solution is working. Resolving conflict in this way would strengthen trust, improve teamwork, reduce operational delays and enhance </w:t>
      </w:r>
      <w:r w:rsidR="00BD226A">
        <w:t>decision-making</w:t>
      </w:r>
      <w:r w:rsidRPr="005B4270">
        <w:t xml:space="preserve">. </w:t>
      </w:r>
      <w:r w:rsidR="00B15DDF" w:rsidRPr="00FD28AE">
        <w:t>Ultimately, effective conflict management should move the organisation from slow, fragmented responses and strained relationships to faster decision making, stronger teamwork and a more reliable network, improving performance and customer outcomes.</w:t>
      </w:r>
    </w:p>
    <w:p w14:paraId="3A891A76" w14:textId="15751F4C" w:rsidR="00D27127" w:rsidRPr="00D27127" w:rsidRDefault="00D27127" w:rsidP="008F7C62">
      <w:pPr>
        <w:pStyle w:val="Heading1"/>
      </w:pPr>
      <w:bookmarkStart w:id="26" w:name="_Toc231147985"/>
      <w:r w:rsidRPr="00D27127">
        <w:t>10. Self-Assessment, Feedback and Gap Analysis</w:t>
      </w:r>
      <w:bookmarkEnd w:id="26"/>
      <w:r w:rsidRPr="00D27127">
        <w:t> </w:t>
      </w:r>
    </w:p>
    <w:p w14:paraId="38C8FBFB" w14:textId="28FC5905" w:rsidR="00D27127" w:rsidRDefault="00D27127" w:rsidP="009A1FFE">
      <w:pPr>
        <w:pStyle w:val="Heading2"/>
      </w:pPr>
      <w:bookmarkStart w:id="27" w:name="_Toc231147986"/>
      <w:r w:rsidRPr="00D27127">
        <w:t>10.1 Self</w:t>
      </w:r>
      <w:r w:rsidR="00E964DF">
        <w:t>-</w:t>
      </w:r>
      <w:r w:rsidRPr="00D27127">
        <w:t>Assessment</w:t>
      </w:r>
      <w:bookmarkEnd w:id="27"/>
      <w:r w:rsidRPr="00D27127">
        <w:t> </w:t>
      </w:r>
    </w:p>
    <w:p w14:paraId="485D11A2" w14:textId="5BFECB55" w:rsidR="00932209" w:rsidRPr="00932209" w:rsidRDefault="00932209" w:rsidP="00932209">
      <w:r w:rsidRPr="00932209">
        <w:t>Reflecting on my communication is essential for understanding how my behaviour is perceived by others, not just how I intend it to be received. To structure this reflection, I used the Johari Window model, which separates self</w:t>
      </w:r>
      <w:r w:rsidRPr="00932209">
        <w:noBreakHyphen/>
        <w:t>knowledge into four areas</w:t>
      </w:r>
      <w:r w:rsidR="00054E7B">
        <w:t xml:space="preserve">; </w:t>
      </w:r>
      <w:r w:rsidRPr="00932209">
        <w:t>open, blind, hidden and unknown</w:t>
      </w:r>
      <w:r w:rsidR="00054E7B">
        <w:t xml:space="preserve">; </w:t>
      </w:r>
      <w:r w:rsidRPr="00932209">
        <w:t>based on what is known to self and known to others (Luft &amp; Ingham, 1955). To populate these areas accurately, I needed information from two sources: my own self</w:t>
      </w:r>
      <w:r w:rsidRPr="00932209">
        <w:noBreakHyphen/>
        <w:t>assessment and feedback from colleagues.</w:t>
      </w:r>
    </w:p>
    <w:p w14:paraId="357A5B7A" w14:textId="77777777" w:rsidR="00932209" w:rsidRPr="00932209" w:rsidRDefault="00932209" w:rsidP="00932209">
      <w:r w:rsidRPr="00932209">
        <w:t>I began by evaluating my clarity, tone, listening and written communication during routine and high</w:t>
      </w:r>
      <w:r w:rsidRPr="00932209">
        <w:noBreakHyphen/>
        <w:t>pressure situations. I then gathered feedback from others to identify where my self</w:t>
      </w:r>
      <w:r w:rsidRPr="00932209">
        <w:noBreakHyphen/>
        <w:t>perception aligned with, or differed from, their experience of working with me. Comparing these two perspectives enabled a clear gap analysis, highlighting both recognised strengths and blind</w:t>
      </w:r>
      <w:r w:rsidRPr="00932209">
        <w:noBreakHyphen/>
        <w:t>spot behaviours that may affect teamwork and communication in operational environments.</w:t>
      </w:r>
    </w:p>
    <w:p w14:paraId="3214392E" w14:textId="77777777" w:rsidR="00932209" w:rsidRPr="00932209" w:rsidRDefault="00932209" w:rsidP="00932209">
      <w:r w:rsidRPr="00932209">
        <w:t xml:space="preserve">The following subsections present the feedback received and the resulting gap analysis. </w:t>
      </w:r>
    </w:p>
    <w:p w14:paraId="1C02CFED" w14:textId="77777777" w:rsidR="007453DD" w:rsidRPr="007453DD" w:rsidRDefault="007453DD" w:rsidP="007453DD"/>
    <w:p w14:paraId="32596BFB" w14:textId="5FB1D046" w:rsidR="00D27127" w:rsidRPr="000375C9" w:rsidRDefault="00D27127" w:rsidP="009A1FFE">
      <w:pPr>
        <w:pStyle w:val="Heading2"/>
      </w:pPr>
      <w:bookmarkStart w:id="28" w:name="_Toc231147987"/>
      <w:r w:rsidRPr="000375C9">
        <w:lastRenderedPageBreak/>
        <w:t>10.2 Feedback from Others</w:t>
      </w:r>
      <w:bookmarkEnd w:id="28"/>
      <w:r w:rsidRPr="000375C9">
        <w:t> </w:t>
      </w:r>
    </w:p>
    <w:p w14:paraId="03191E06" w14:textId="76671F7E" w:rsidR="000813A9" w:rsidRPr="000813A9" w:rsidRDefault="000813A9" w:rsidP="000813A9">
      <w:r w:rsidRPr="000813A9">
        <w:t xml:space="preserve">Feedback from others is essential for improving communication because it reveals how messages are </w:t>
      </w:r>
      <w:r w:rsidR="00BB6A2E" w:rsidRPr="000813A9">
        <w:t>received</w:t>
      </w:r>
      <w:r w:rsidRPr="000813A9">
        <w:t xml:space="preserve">, not just how we intend them. Using the </w:t>
      </w:r>
      <w:r w:rsidR="00131060">
        <w:t>Shannon &amp; Weaver</w:t>
      </w:r>
      <w:r w:rsidRPr="00BB6A2E">
        <w:t xml:space="preserve"> </w:t>
      </w:r>
      <w:r w:rsidR="008065DB">
        <w:t xml:space="preserve">(1949) </w:t>
      </w:r>
      <w:r w:rsidRPr="00BB6A2E">
        <w:t>Communication Model</w:t>
      </w:r>
      <w:r w:rsidRPr="000813A9">
        <w:t>, the questionnaire highlighted where “noise” can interfere with my message</w:t>
      </w:r>
      <w:r w:rsidR="00546E1C">
        <w:t>,</w:t>
      </w:r>
      <w:r w:rsidRPr="000813A9">
        <w:t xml:space="preserve"> such as operational pressure, assumptions about technical knowledge, or rushing instructions. This model helped me understand that even when my message is clear, the “receiver” may experience barriers that affect understanding.</w:t>
      </w:r>
    </w:p>
    <w:p w14:paraId="75A173E4" w14:textId="77777777" w:rsidR="000813A9" w:rsidRDefault="000813A9" w:rsidP="000813A9">
      <w:r w:rsidRPr="000813A9">
        <w:t>Feedback was collected through a structured communication questionnaire completed by four colleagues across different roles. The results showed strong positives: I remain calm under pressure, communicate clearly during incidents, and maintain a professional tone. These strengths are crucial in the water industry, where decisions must be made quickly and confidently to protect customers and water quality.</w:t>
      </w:r>
    </w:p>
    <w:p w14:paraId="2C3CD537" w14:textId="7BE94E00" w:rsidR="00C04996" w:rsidRPr="000813A9" w:rsidRDefault="00C04996" w:rsidP="000813A9">
      <w:r>
        <w:t xml:space="preserve">Please see Appendix B, for the full questionnaire. </w:t>
      </w:r>
    </w:p>
    <w:p w14:paraId="4DE7D602" w14:textId="77777777" w:rsidR="000813A9" w:rsidRDefault="000813A9" w:rsidP="000813A9">
      <w:r w:rsidRPr="000813A9">
        <w:t>However, the feedback also highlighted development areas. Several colleagues noted that I sometimes move too quickly, provide limited detail in written updates, or assume others share my level of experience. These issues can create misunderstandings during network events or handovers.</w:t>
      </w:r>
    </w:p>
    <w:p w14:paraId="774128EC" w14:textId="487E17F1" w:rsidR="00B23F01" w:rsidRPr="000813A9" w:rsidRDefault="009A423F" w:rsidP="000813A9">
      <w:r w:rsidRPr="009A423F">
        <w:t>This feedback provides the foundation for the gap analysis that follows, showing where my self</w:t>
      </w:r>
      <w:r w:rsidRPr="009A423F">
        <w:noBreakHyphen/>
        <w:t>perception aligns with others’ views and where improvements are needed.</w:t>
      </w:r>
    </w:p>
    <w:p w14:paraId="1D6EC596" w14:textId="438FF7E7" w:rsidR="00D27127" w:rsidRPr="00D27127" w:rsidRDefault="00D27127" w:rsidP="009A1FFE">
      <w:pPr>
        <w:pStyle w:val="Heading2"/>
      </w:pPr>
      <w:bookmarkStart w:id="29" w:name="_Toc231147988"/>
      <w:r w:rsidRPr="00D27127">
        <w:t>10.3 Gap Analysis</w:t>
      </w:r>
      <w:bookmarkEnd w:id="29"/>
      <w:r w:rsidRPr="00D27127">
        <w:t> </w:t>
      </w:r>
    </w:p>
    <w:p w14:paraId="61BB3FB4" w14:textId="09D965A7" w:rsidR="00144CB4" w:rsidRDefault="00883C6E" w:rsidP="00D27127">
      <w:r w:rsidRPr="00883C6E">
        <w:t>Using t</w:t>
      </w:r>
      <w:r>
        <w:t>he assignment</w:t>
      </w:r>
      <w:r w:rsidRPr="00883C6E">
        <w:t xml:space="preserve"> learning and the feedback from colleagues, I can clearly see where my strengths support effective network operations and where targeted improvements will enhance teamwork, clarity and incident response. This structured approach ensures my development is evidence</w:t>
      </w:r>
      <w:r w:rsidRPr="00883C6E">
        <w:noBreakHyphen/>
        <w:t>based rather than guesswork.</w:t>
      </w:r>
    </w:p>
    <w:p w14:paraId="02F314F7" w14:textId="508B31EB" w:rsidR="00D27127" w:rsidRPr="00D27127" w:rsidRDefault="008A3413" w:rsidP="00D27127">
      <w:r w:rsidRPr="008A3413">
        <w:t xml:space="preserve">Overall, the </w:t>
      </w:r>
      <w:r w:rsidR="0038373F">
        <w:t>Gap an</w:t>
      </w:r>
      <w:r w:rsidRPr="008A3413">
        <w:t>alysis</w:t>
      </w:r>
      <w:r w:rsidR="0038373F">
        <w:t xml:space="preserve"> in Appendix C</w:t>
      </w:r>
      <w:r w:rsidRPr="008A3413">
        <w:t xml:space="preserve"> shows I am strong in professionalism, clarity under pressure and maintaining a calm, reliable presence</w:t>
      </w:r>
      <w:r w:rsidR="00975B31">
        <w:t>;</w:t>
      </w:r>
      <w:r w:rsidRPr="008A3413">
        <w:t xml:space="preserve"> all essential in the water industry. However, improving active listening, slowing down explanations and adapting communication for newer staff will reduce misunderstandings and strengthen operational performance. By applying the </w:t>
      </w:r>
      <w:r w:rsidR="00131060">
        <w:t>Shannon &amp; Weaver</w:t>
      </w:r>
      <w:r w:rsidRPr="008A3413">
        <w:t xml:space="preserve"> model to reduce “noise” and checking understanding more consistently, I can close these gaps and communicate with greater impact. This will support smoother handovers, faster decision</w:t>
      </w:r>
      <w:r w:rsidRPr="008A3413">
        <w:noBreakHyphen/>
        <w:t>making and more confident collaboration across teams.</w:t>
      </w:r>
    </w:p>
    <w:p w14:paraId="4277F98F" w14:textId="6AF624AF" w:rsidR="00D27127" w:rsidRDefault="00D27127" w:rsidP="009A1FFE">
      <w:pPr>
        <w:pStyle w:val="Heading2"/>
      </w:pPr>
      <w:bookmarkStart w:id="30" w:name="_Toc231147989"/>
      <w:r w:rsidRPr="00D27127">
        <w:t>10.4 Personal Development Plan</w:t>
      </w:r>
      <w:bookmarkEnd w:id="30"/>
      <w:r w:rsidRPr="00D27127">
        <w:t> </w:t>
      </w:r>
    </w:p>
    <w:p w14:paraId="66460C7E" w14:textId="0B043753" w:rsidR="00635211" w:rsidRPr="00635211" w:rsidRDefault="00635211" w:rsidP="00635211">
      <w:r w:rsidRPr="00635211">
        <w:t xml:space="preserve">A Personal Development Plan (PDP) is a structured tool used to identify development needs and outline the specific actions required to improve them. I produced my PDP </w:t>
      </w:r>
      <w:r w:rsidR="006517B9">
        <w:t>(</w:t>
      </w:r>
      <w:r w:rsidR="00617EC5">
        <w:t>A</w:t>
      </w:r>
      <w:r w:rsidR="006517B9">
        <w:t xml:space="preserve">ppendix C) </w:t>
      </w:r>
      <w:r w:rsidRPr="00635211">
        <w:t xml:space="preserve">directly from the evidence gathered in the previous sections: colleague </w:t>
      </w:r>
      <w:r w:rsidRPr="00635211">
        <w:lastRenderedPageBreak/>
        <w:t>feedback from the communication questionnaire, the gap analysis and the application of the Shannon and Weaver (1949) model to understand where communication “noise” reduces clarity. This ensured the PDP was based on objective insight rather than assumptions.</w:t>
      </w:r>
    </w:p>
    <w:p w14:paraId="285A3955" w14:textId="34FAD977" w:rsidR="00635211" w:rsidRPr="00635211" w:rsidRDefault="00635211" w:rsidP="00635211">
      <w:r w:rsidRPr="00635211">
        <w:t>Using this information, I focused only on the development needs consistently highlighted across the feedback and gap analysis</w:t>
      </w:r>
      <w:r w:rsidR="006517B9">
        <w:t>,</w:t>
      </w:r>
      <w:r w:rsidRPr="00635211">
        <w:t xml:space="preserve"> </w:t>
      </w:r>
      <w:r w:rsidR="006517B9">
        <w:t xml:space="preserve">such as </w:t>
      </w:r>
      <w:r w:rsidRPr="00635211">
        <w:t>slowing down explanations, improving active listening, adapting communication for newer staff and strengthening written updates. I then converted these priorities into SMART goals that are specific, measurable and time</w:t>
      </w:r>
      <w:r w:rsidRPr="00635211">
        <w:noBreakHyphen/>
        <w:t>bound, ensuring each action is practical and trackable.</w:t>
      </w:r>
    </w:p>
    <w:p w14:paraId="28563983" w14:textId="0C1662DD" w:rsidR="00635211" w:rsidRPr="00635211" w:rsidRDefault="00635211" w:rsidP="00635211">
      <w:r w:rsidRPr="00635211">
        <w:t>By basing the PDP on clear evidence, it directly targets the behaviours most likely to improve teamwork, handovers and incident response, while reducing the risk of repeated misunderstandings and operational inefficiencies</w:t>
      </w:r>
      <w:r w:rsidR="00492625">
        <w:t>.</w:t>
      </w:r>
    </w:p>
    <w:p w14:paraId="6D5B30C7" w14:textId="7CE83DD9" w:rsidR="00D27127" w:rsidRDefault="00D27127" w:rsidP="009A1FFE">
      <w:pPr>
        <w:pStyle w:val="Heading1"/>
      </w:pPr>
      <w:bookmarkStart w:id="31" w:name="_Toc231147990"/>
      <w:r w:rsidRPr="00D27127">
        <w:t>11</w:t>
      </w:r>
      <w:r w:rsidR="000375C9">
        <w:t>.</w:t>
      </w:r>
      <w:r w:rsidRPr="00D27127">
        <w:t xml:space="preserve"> Conclusion</w:t>
      </w:r>
      <w:bookmarkEnd w:id="31"/>
      <w:r w:rsidRPr="00D27127">
        <w:t> </w:t>
      </w:r>
    </w:p>
    <w:p w14:paraId="23D791A9" w14:textId="77777777" w:rsidR="00630E32" w:rsidRDefault="00630E32" w:rsidP="00630E32"/>
    <w:p w14:paraId="0C1A183B" w14:textId="7216D374" w:rsidR="00630E32" w:rsidRPr="00630E32" w:rsidRDefault="00630E32" w:rsidP="00630E32">
      <w:r w:rsidRPr="00630E32">
        <w:t>T</w:t>
      </w:r>
      <w:r w:rsidR="000471C7">
        <w:t xml:space="preserve">his assignment </w:t>
      </w:r>
      <w:r w:rsidRPr="00630E32">
        <w:t>has reinforced that communication directly shapes workplace relationships, teamwork and performance. In my role, even small misunderstandings during handovers or incident response can disrupt coordination</w:t>
      </w:r>
      <w:r w:rsidR="000471C7">
        <w:t>,</w:t>
      </w:r>
      <w:r w:rsidRPr="00630E32">
        <w:t xml:space="preserve"> showing how communication behaviours influence operational outcomes. The models explored throughout this assignment helped explain why communication succeeds or fails: Shannon and Weaver highlighted how “noise” such as pressure or assumptions distorts messages, while the Thomas–Kilmann model clarified how conflict styles affect collaboration and resolution.</w:t>
      </w:r>
    </w:p>
    <w:p w14:paraId="602034BF" w14:textId="77777777" w:rsidR="00630E32" w:rsidRPr="00630E32" w:rsidRDefault="00630E32" w:rsidP="00630E32">
      <w:r w:rsidRPr="00630E32">
        <w:t>My understanding has also matured around the link between communication and motivation. Motivation is both intrinsic and extrinsic, varies between individuals, and depends on maintaining key hygiene factors. When these foundations weaken or operational priorities clash, conflict becomes more likely — making effective communication essential for restoring trust and performance.</w:t>
      </w:r>
    </w:p>
    <w:p w14:paraId="4E946EC2" w14:textId="3AD2B4A6" w:rsidR="00630E32" w:rsidRPr="00630E32" w:rsidRDefault="00630E32" w:rsidP="00630E32">
      <w:r w:rsidRPr="00630E32">
        <w:t xml:space="preserve">Feedback from colleagues identified clear strengths as well as gaps in listening, pacing and written clarity. These insights shaped my gap analysis and informed my Personal Development Plan, which now provides a structured, measurable way to strengthen my communication, support motivation and reduce conflict </w:t>
      </w:r>
      <w:r w:rsidR="00771CB7">
        <w:t>in my workplace</w:t>
      </w:r>
      <w:r w:rsidRPr="00630E32">
        <w:t>.</w:t>
      </w:r>
    </w:p>
    <w:p w14:paraId="16B75D9C" w14:textId="77777777" w:rsidR="00630E32" w:rsidRPr="00630E32" w:rsidRDefault="00630E32" w:rsidP="00630E32"/>
    <w:p w14:paraId="5E6B28B8" w14:textId="6B727B1D" w:rsidR="00D27127" w:rsidRPr="00D27127" w:rsidRDefault="00D27127" w:rsidP="00D27127"/>
    <w:p w14:paraId="28A527A9" w14:textId="77777777" w:rsidR="00D27127" w:rsidRDefault="00D27127" w:rsidP="00D27127">
      <w:r w:rsidRPr="00D27127">
        <w:t> </w:t>
      </w:r>
    </w:p>
    <w:p w14:paraId="032D9896" w14:textId="77777777" w:rsidR="00144CB4" w:rsidRDefault="00144CB4" w:rsidP="00D27127"/>
    <w:p w14:paraId="62EF437A" w14:textId="5ADE4149" w:rsidR="00D27127" w:rsidRPr="00D27127" w:rsidRDefault="00D27127" w:rsidP="009A1FFE">
      <w:pPr>
        <w:pStyle w:val="Heading1"/>
      </w:pPr>
      <w:bookmarkStart w:id="32" w:name="_Toc231147991"/>
      <w:r w:rsidRPr="00D27127">
        <w:lastRenderedPageBreak/>
        <w:t>References</w:t>
      </w:r>
      <w:bookmarkEnd w:id="32"/>
    </w:p>
    <w:p w14:paraId="7821932B" w14:textId="77777777" w:rsidR="00AB1688" w:rsidRPr="00AB1688" w:rsidRDefault="00AB1688" w:rsidP="00AB1688">
      <w:r w:rsidRPr="00AB1688">
        <w:t xml:space="preserve">Berlo, D. K. (1960). </w:t>
      </w:r>
      <w:r w:rsidRPr="00AB1688">
        <w:rPr>
          <w:i/>
          <w:iCs/>
        </w:rPr>
        <w:t>The process of communication: An introduction to theory and practice</w:t>
      </w:r>
      <w:r w:rsidRPr="00AB1688">
        <w:t>. Holt, Rinehart &amp; Winston.</w:t>
      </w:r>
    </w:p>
    <w:p w14:paraId="3B17E15E" w14:textId="77777777" w:rsidR="00AB1688" w:rsidRPr="00AB1688" w:rsidRDefault="00AB1688" w:rsidP="00AB1688">
      <w:r w:rsidRPr="00AB1688">
        <w:t xml:space="preserve">DeChurch, L. A., &amp; Marks, M. A. (2001). Maximizing the benefits of task conflict: The role of conflict management. </w:t>
      </w:r>
      <w:r w:rsidRPr="00AB1688">
        <w:rPr>
          <w:i/>
          <w:iCs/>
        </w:rPr>
        <w:t>International Journal of Conflict Management, 12</w:t>
      </w:r>
      <w:r w:rsidRPr="00AB1688">
        <w:t xml:space="preserve">(1), 4–22. </w:t>
      </w:r>
      <w:hyperlink r:id="rId14" w:history="1">
        <w:r w:rsidRPr="00AB1688">
          <w:rPr>
            <w:rStyle w:val="Hyperlink"/>
          </w:rPr>
          <w:t>https://doi.org/10.1108/eb022847</w:t>
        </w:r>
      </w:hyperlink>
    </w:p>
    <w:p w14:paraId="1E2D99A9" w14:textId="62D37130" w:rsidR="00AB1688" w:rsidRPr="00AB1688" w:rsidRDefault="00AB1688" w:rsidP="00AB1688">
      <w:r w:rsidRPr="00AB1688">
        <w:t xml:space="preserve">De Dreu, C. K. W., &amp; Gelfand, M. J. (2008). The psychology of conflict and conflict management in organizations. </w:t>
      </w:r>
      <w:r w:rsidRPr="00AB1688">
        <w:rPr>
          <w:i/>
          <w:iCs/>
        </w:rPr>
        <w:t>Academy of Management Annals, 2</w:t>
      </w:r>
      <w:r w:rsidRPr="00AB1688">
        <w:t>(1), 461–482. https://doi.org/10.1080/1941652080221146</w:t>
      </w:r>
    </w:p>
    <w:p w14:paraId="566C98F2" w14:textId="77777777" w:rsidR="00AB1688" w:rsidRPr="00AB1688" w:rsidRDefault="00AB1688" w:rsidP="00AB1688">
      <w:r w:rsidRPr="00AB1688">
        <w:t xml:space="preserve">Einwiller, S., Ruppel, C., &amp; Stranzl, J. (2021). Achieving employee support during change. </w:t>
      </w:r>
      <w:r w:rsidRPr="00AB1688">
        <w:rPr>
          <w:i/>
          <w:iCs/>
        </w:rPr>
        <w:t>Public Relations Review, 47</w:t>
      </w:r>
      <w:r w:rsidRPr="00AB1688">
        <w:t xml:space="preserve">(2), 102009. </w:t>
      </w:r>
      <w:hyperlink r:id="rId15" w:history="1">
        <w:r w:rsidRPr="00AB1688">
          <w:rPr>
            <w:rStyle w:val="Hyperlink"/>
          </w:rPr>
          <w:t>https://doi.org/10.1016/j.pubrev.2021.102009</w:t>
        </w:r>
      </w:hyperlink>
    </w:p>
    <w:p w14:paraId="1F3470BB" w14:textId="77777777" w:rsidR="00AB1688" w:rsidRPr="00AB1688" w:rsidRDefault="00AB1688" w:rsidP="00AB1688">
      <w:r w:rsidRPr="00AB1688">
        <w:t xml:space="preserve">Gagné, M., &amp; Hewett, R. (2024). Assumptions about human motivation have consequences for practice. </w:t>
      </w:r>
      <w:r w:rsidRPr="00AB1688">
        <w:rPr>
          <w:i/>
          <w:iCs/>
        </w:rPr>
        <w:t>Journal of Management Studies, 62</w:t>
      </w:r>
      <w:r w:rsidRPr="00AB1688">
        <w:t xml:space="preserve">(5), 2098–2124. </w:t>
      </w:r>
      <w:hyperlink r:id="rId16" w:history="1">
        <w:r w:rsidRPr="00AB1688">
          <w:rPr>
            <w:rStyle w:val="Hyperlink"/>
          </w:rPr>
          <w:t>https://doi.org/10.1111/joms.13092</w:t>
        </w:r>
      </w:hyperlink>
    </w:p>
    <w:p w14:paraId="39D5703A" w14:textId="77777777" w:rsidR="00AB1688" w:rsidRPr="00AB1688" w:rsidRDefault="00AB1688" w:rsidP="00AB1688">
      <w:r w:rsidRPr="00AB1688">
        <w:t xml:space="preserve">Herzberg, F. (1959). </w:t>
      </w:r>
      <w:r w:rsidRPr="00AB1688">
        <w:rPr>
          <w:i/>
          <w:iCs/>
        </w:rPr>
        <w:t>The motivation to work</w:t>
      </w:r>
      <w:r w:rsidRPr="00AB1688">
        <w:t>. Wiley.</w:t>
      </w:r>
    </w:p>
    <w:p w14:paraId="4C3F470C" w14:textId="77777777" w:rsidR="00AB1688" w:rsidRPr="00AB1688" w:rsidRDefault="00AB1688" w:rsidP="00AB1688">
      <w:r w:rsidRPr="00AB1688">
        <w:t xml:space="preserve">Jehn, K. A., &amp; Bendersky, C. (2003). Intragroup conflict in organizations: A contingency perspective on the conflict–outcome relationship. </w:t>
      </w:r>
      <w:r w:rsidRPr="00AB1688">
        <w:rPr>
          <w:i/>
          <w:iCs/>
        </w:rPr>
        <w:t xml:space="preserve">Research in Organizational </w:t>
      </w:r>
      <w:proofErr w:type="spellStart"/>
      <w:r w:rsidRPr="00AB1688">
        <w:rPr>
          <w:i/>
          <w:iCs/>
        </w:rPr>
        <w:t>Behavior</w:t>
      </w:r>
      <w:proofErr w:type="spellEnd"/>
      <w:r w:rsidRPr="00AB1688">
        <w:rPr>
          <w:i/>
          <w:iCs/>
        </w:rPr>
        <w:t>, 25</w:t>
      </w:r>
      <w:r w:rsidRPr="00AB1688">
        <w:t xml:space="preserve">, 187–242. </w:t>
      </w:r>
      <w:hyperlink r:id="rId17" w:history="1">
        <w:r w:rsidRPr="00AB1688">
          <w:rPr>
            <w:rStyle w:val="Hyperlink"/>
          </w:rPr>
          <w:t>https://doi.org/10.1016/S0191-3085(03)25005-X</w:t>
        </w:r>
      </w:hyperlink>
    </w:p>
    <w:p w14:paraId="10C87CAB" w14:textId="50EAAD8C" w:rsidR="008C0017" w:rsidRPr="00AB1688" w:rsidRDefault="00AB1688" w:rsidP="00AB1688">
      <w:r w:rsidRPr="00AB1688">
        <w:t xml:space="preserve">Kang, M., &amp; Sung, M. (2017). How symmetrical employee communication leads to employee engagement and positive employee communication </w:t>
      </w:r>
      <w:proofErr w:type="spellStart"/>
      <w:r w:rsidRPr="00AB1688">
        <w:t>behaviors</w:t>
      </w:r>
      <w:proofErr w:type="spellEnd"/>
      <w:r w:rsidRPr="00AB1688">
        <w:t xml:space="preserve">. </w:t>
      </w:r>
      <w:r w:rsidRPr="00AB1688">
        <w:rPr>
          <w:i/>
          <w:iCs/>
        </w:rPr>
        <w:t>Journal of Communication Management, 21</w:t>
      </w:r>
      <w:r w:rsidRPr="00AB1688">
        <w:t xml:space="preserve">(1), 82–102. </w:t>
      </w:r>
      <w:hyperlink r:id="rId18" w:history="1">
        <w:r w:rsidRPr="00AB1688">
          <w:rPr>
            <w:rStyle w:val="Hyperlink"/>
          </w:rPr>
          <w:t>https://doi.org/10.1108/JCOM-04-2016-0026</w:t>
        </w:r>
      </w:hyperlink>
    </w:p>
    <w:p w14:paraId="2B5DD51B" w14:textId="77777777" w:rsidR="00AB1688" w:rsidRDefault="00AB1688" w:rsidP="00AB1688">
      <w:r w:rsidRPr="00AB1688">
        <w:t xml:space="preserve">Keyton, J. (2017). Communication in organizations. </w:t>
      </w:r>
      <w:r w:rsidRPr="00AB1688">
        <w:rPr>
          <w:i/>
          <w:iCs/>
        </w:rPr>
        <w:t xml:space="preserve">Annual Review of Organizational Psychology and Organizational </w:t>
      </w:r>
      <w:proofErr w:type="spellStart"/>
      <w:r w:rsidRPr="00AB1688">
        <w:rPr>
          <w:i/>
          <w:iCs/>
        </w:rPr>
        <w:t>Behavior</w:t>
      </w:r>
      <w:proofErr w:type="spellEnd"/>
      <w:r w:rsidRPr="00AB1688">
        <w:rPr>
          <w:i/>
          <w:iCs/>
        </w:rPr>
        <w:t>, 4</w:t>
      </w:r>
      <w:r w:rsidRPr="00AB1688">
        <w:t xml:space="preserve">(1), 501–526. </w:t>
      </w:r>
      <w:hyperlink r:id="rId19" w:history="1">
        <w:r w:rsidRPr="00AB1688">
          <w:rPr>
            <w:rStyle w:val="Hyperlink"/>
          </w:rPr>
          <w:t>https://doi.org/10.1146/annurev-orgpsych-032516-113341</w:t>
        </w:r>
      </w:hyperlink>
    </w:p>
    <w:p w14:paraId="49C52B00" w14:textId="77777777" w:rsidR="00AB1688" w:rsidRDefault="00AB1688" w:rsidP="00AB1688">
      <w:r w:rsidRPr="00AB1688">
        <w:t xml:space="preserve">Kim, S., &amp; Fernandez, S. (2017). Employee empowerment and motivation. </w:t>
      </w:r>
      <w:r w:rsidRPr="00AB1688">
        <w:rPr>
          <w:i/>
          <w:iCs/>
        </w:rPr>
        <w:t>Public Management Review, 19</w:t>
      </w:r>
      <w:r w:rsidRPr="00AB1688">
        <w:t xml:space="preserve">(5), 665–685. </w:t>
      </w:r>
      <w:hyperlink r:id="rId20" w:history="1">
        <w:r w:rsidRPr="00AB1688">
          <w:rPr>
            <w:rStyle w:val="Hyperlink"/>
          </w:rPr>
          <w:t>https://doi.org/10.1080/14719037.2016.1209230</w:t>
        </w:r>
      </w:hyperlink>
    </w:p>
    <w:p w14:paraId="380E6238" w14:textId="77777777" w:rsidR="000C4277" w:rsidRPr="000C4277" w:rsidRDefault="000C4277" w:rsidP="000C4277">
      <w:r w:rsidRPr="000C4277">
        <w:t xml:space="preserve">Knapp, M. L., &amp; Hall, J. A. (2010). </w:t>
      </w:r>
      <w:r w:rsidRPr="000C4277">
        <w:rPr>
          <w:i/>
          <w:iCs/>
        </w:rPr>
        <w:t>Nonverbal communication in human interaction</w:t>
      </w:r>
      <w:r w:rsidRPr="000C4277">
        <w:t xml:space="preserve"> (7th ed.). Wadsworth Cengage Learning.</w:t>
      </w:r>
    </w:p>
    <w:p w14:paraId="2C0F6FB3" w14:textId="77777777" w:rsidR="00AB1688" w:rsidRDefault="00AB1688" w:rsidP="00AB1688">
      <w:r w:rsidRPr="00AB1688">
        <w:t xml:space="preserve">Latham, G. P., &amp; Pinder, C. C. (2005). Work motivation theory and research. </w:t>
      </w:r>
      <w:r w:rsidRPr="00AB1688">
        <w:rPr>
          <w:i/>
          <w:iCs/>
        </w:rPr>
        <w:t>Annual Review of Psychology, 56</w:t>
      </w:r>
      <w:r w:rsidRPr="00AB1688">
        <w:t xml:space="preserve">, 485–516. </w:t>
      </w:r>
      <w:hyperlink r:id="rId21" w:history="1">
        <w:r w:rsidRPr="00AB1688">
          <w:rPr>
            <w:rStyle w:val="Hyperlink"/>
          </w:rPr>
          <w:t>https://doi.org/10.1146/annurev.psych.55.090902.142105</w:t>
        </w:r>
      </w:hyperlink>
    </w:p>
    <w:p w14:paraId="676ED357" w14:textId="77777777" w:rsidR="0002587A" w:rsidRPr="0002587A" w:rsidRDefault="0002587A" w:rsidP="0002587A">
      <w:r w:rsidRPr="0002587A">
        <w:t xml:space="preserve">Luft, J., &amp; Ingham, H. (1955). </w:t>
      </w:r>
      <w:r w:rsidRPr="0002587A">
        <w:rPr>
          <w:i/>
          <w:iCs/>
        </w:rPr>
        <w:t>The Johari Window: A graphic model of interpersonal awareness</w:t>
      </w:r>
      <w:r w:rsidRPr="0002587A">
        <w:t>. University of California Western Training Laboratory.</w:t>
      </w:r>
    </w:p>
    <w:p w14:paraId="673CF18E" w14:textId="77777777" w:rsidR="00AB1688" w:rsidRPr="00AB1688" w:rsidRDefault="00AB1688" w:rsidP="00AB1688">
      <w:r w:rsidRPr="00AB1688">
        <w:lastRenderedPageBreak/>
        <w:t xml:space="preserve">Maslow, A. H. (1943). A theory of human motivation. </w:t>
      </w:r>
      <w:r w:rsidRPr="00AB1688">
        <w:rPr>
          <w:i/>
          <w:iCs/>
        </w:rPr>
        <w:t>Psychological Review, 50</w:t>
      </w:r>
      <w:r w:rsidRPr="00AB1688">
        <w:t xml:space="preserve">(4), 370–396. </w:t>
      </w:r>
      <w:hyperlink r:id="rId22" w:history="1">
        <w:r w:rsidRPr="00AB1688">
          <w:rPr>
            <w:rStyle w:val="Hyperlink"/>
          </w:rPr>
          <w:t>https://doi.org/10.1037/h0054346</w:t>
        </w:r>
      </w:hyperlink>
    </w:p>
    <w:p w14:paraId="280BB206" w14:textId="77777777" w:rsidR="00AB1688" w:rsidRPr="00AB1688" w:rsidRDefault="00AB1688" w:rsidP="00AB1688">
      <w:r w:rsidRPr="00AB1688">
        <w:t xml:space="preserve">Mazzei, A. (2018). Internal communication for employee enablement: Strategies in the Italian banking sector. </w:t>
      </w:r>
      <w:r w:rsidRPr="00AB1688">
        <w:rPr>
          <w:i/>
          <w:iCs/>
        </w:rPr>
        <w:t>Corporate Communications: An International Journal, 23</w:t>
      </w:r>
      <w:r w:rsidRPr="00AB1688">
        <w:t xml:space="preserve">(3), 472–489. </w:t>
      </w:r>
      <w:hyperlink r:id="rId23" w:history="1">
        <w:r w:rsidRPr="00AB1688">
          <w:rPr>
            <w:rStyle w:val="Hyperlink"/>
          </w:rPr>
          <w:t>https://doi.org/10.1108/CCIJ-04-2018-0047</w:t>
        </w:r>
      </w:hyperlink>
    </w:p>
    <w:p w14:paraId="63B9570F" w14:textId="77777777" w:rsidR="00AB1688" w:rsidRPr="00AB1688" w:rsidRDefault="00AB1688" w:rsidP="00AB1688">
      <w:r w:rsidRPr="00AB1688">
        <w:t xml:space="preserve">McClelland, D. C. (1961). </w:t>
      </w:r>
      <w:r w:rsidRPr="00AB1688">
        <w:rPr>
          <w:i/>
          <w:iCs/>
        </w:rPr>
        <w:t>The achieving society</w:t>
      </w:r>
      <w:r w:rsidRPr="00AB1688">
        <w:t>. Van Nostrand.</w:t>
      </w:r>
    </w:p>
    <w:p w14:paraId="584DD435" w14:textId="77777777" w:rsidR="00AB1688" w:rsidRPr="00AB1688" w:rsidRDefault="00AB1688" w:rsidP="00AB1688">
      <w:r w:rsidRPr="00AB1688">
        <w:t xml:space="preserve">McGregor, D. (1960). </w:t>
      </w:r>
      <w:r w:rsidRPr="00AB1688">
        <w:rPr>
          <w:i/>
          <w:iCs/>
        </w:rPr>
        <w:t>The human side of enterprise</w:t>
      </w:r>
      <w:r w:rsidRPr="00AB1688">
        <w:t>. McGraw-Hill.</w:t>
      </w:r>
    </w:p>
    <w:p w14:paraId="3CD2D576" w14:textId="77777777" w:rsidR="00AB1688" w:rsidRPr="00AB1688" w:rsidRDefault="00AB1688" w:rsidP="00AB1688">
      <w:r w:rsidRPr="00AB1688">
        <w:t xml:space="preserve">Men, L. R. (2014). Strategic internal communication: Transformational leadership, communication channels, and employee satisfaction. </w:t>
      </w:r>
      <w:r w:rsidRPr="00AB1688">
        <w:rPr>
          <w:i/>
          <w:iCs/>
        </w:rPr>
        <w:t>Management Communication Quarterly, 28</w:t>
      </w:r>
      <w:r w:rsidRPr="00AB1688">
        <w:t xml:space="preserve">(2), 264–284. </w:t>
      </w:r>
      <w:hyperlink r:id="rId24" w:history="1">
        <w:r w:rsidRPr="00AB1688">
          <w:rPr>
            <w:rStyle w:val="Hyperlink"/>
          </w:rPr>
          <w:t>https://doi.org/10.1177/0893318914524536</w:t>
        </w:r>
      </w:hyperlink>
    </w:p>
    <w:p w14:paraId="7F53F265" w14:textId="77777777" w:rsidR="00AB1688" w:rsidRPr="00AB1688" w:rsidRDefault="00AB1688" w:rsidP="00AB1688">
      <w:r w:rsidRPr="00AB1688">
        <w:t xml:space="preserve">Men, L. R., &amp; Yue, C. A. (2019). Creating a positive emotional culture: Effect of internal communication and impact on employee supportive </w:t>
      </w:r>
      <w:proofErr w:type="spellStart"/>
      <w:r w:rsidRPr="00AB1688">
        <w:t>behaviors</w:t>
      </w:r>
      <w:proofErr w:type="spellEnd"/>
      <w:r w:rsidRPr="00AB1688">
        <w:t xml:space="preserve">. </w:t>
      </w:r>
      <w:r w:rsidRPr="00AB1688">
        <w:rPr>
          <w:i/>
          <w:iCs/>
        </w:rPr>
        <w:t>Public Relations Review, 45</w:t>
      </w:r>
      <w:r w:rsidRPr="00AB1688">
        <w:t xml:space="preserve">(3), 101764. </w:t>
      </w:r>
      <w:hyperlink r:id="rId25" w:history="1">
        <w:r w:rsidRPr="00AB1688">
          <w:rPr>
            <w:rStyle w:val="Hyperlink"/>
          </w:rPr>
          <w:t>https://doi.org/10.1016/j.pubrev.2019.03.001</w:t>
        </w:r>
      </w:hyperlink>
    </w:p>
    <w:p w14:paraId="2134A875" w14:textId="77777777" w:rsidR="00AB1688" w:rsidRPr="00AB1688" w:rsidRDefault="00AB1688" w:rsidP="00AB1688">
      <w:r w:rsidRPr="00AB1688">
        <w:t xml:space="preserve">Ruck, K., &amp; Welch, M. (2012). Valuing internal communication: Management and employee perspectives. </w:t>
      </w:r>
      <w:r w:rsidRPr="00AB1688">
        <w:rPr>
          <w:i/>
          <w:iCs/>
        </w:rPr>
        <w:t>Public Relations Review, 38</w:t>
      </w:r>
      <w:r w:rsidRPr="00AB1688">
        <w:t xml:space="preserve">(2), 294–302. </w:t>
      </w:r>
      <w:hyperlink r:id="rId26" w:history="1">
        <w:r w:rsidRPr="00AB1688">
          <w:rPr>
            <w:rStyle w:val="Hyperlink"/>
          </w:rPr>
          <w:t>https://doi.org/10.1016/j.pubrev.2011.12.016</w:t>
        </w:r>
      </w:hyperlink>
    </w:p>
    <w:p w14:paraId="7C2F4B65" w14:textId="77777777" w:rsidR="00AB1688" w:rsidRPr="00AB1688" w:rsidRDefault="00AB1688" w:rsidP="00AB1688">
      <w:r w:rsidRPr="00AB1688">
        <w:t xml:space="preserve">Shannon, C. E., &amp; Weaver, W. (1949). A mathematical theory of communication. </w:t>
      </w:r>
      <w:r w:rsidRPr="00AB1688">
        <w:rPr>
          <w:i/>
          <w:iCs/>
        </w:rPr>
        <w:t>Bell System Technical Journal, 27</w:t>
      </w:r>
      <w:r w:rsidRPr="00AB1688">
        <w:t xml:space="preserve">(4), 623–656. </w:t>
      </w:r>
      <w:hyperlink r:id="rId27" w:history="1">
        <w:r w:rsidRPr="00AB1688">
          <w:rPr>
            <w:rStyle w:val="Hyperlink"/>
          </w:rPr>
          <w:t>https://doi.org/10.1002/j.1538-7305.1948.tb00917.x</w:t>
        </w:r>
      </w:hyperlink>
    </w:p>
    <w:p w14:paraId="3D6C590D" w14:textId="77777777" w:rsidR="00AB1688" w:rsidRDefault="00AB1688" w:rsidP="00AB1688">
      <w:r w:rsidRPr="00AB1688">
        <w:t xml:space="preserve">Thomas, K. W., &amp; Kilmann, R. H. (1974). </w:t>
      </w:r>
      <w:r w:rsidRPr="00AB1688">
        <w:rPr>
          <w:i/>
          <w:iCs/>
        </w:rPr>
        <w:t>Thomas–Kilmann conflict mode instrument</w:t>
      </w:r>
      <w:r w:rsidRPr="00AB1688">
        <w:t xml:space="preserve">. </w:t>
      </w:r>
      <w:proofErr w:type="spellStart"/>
      <w:r w:rsidRPr="00AB1688">
        <w:t>Xicom</w:t>
      </w:r>
      <w:proofErr w:type="spellEnd"/>
      <w:r w:rsidRPr="00AB1688">
        <w:t>.</w:t>
      </w:r>
    </w:p>
    <w:p w14:paraId="3FFA9C84" w14:textId="10F2859A" w:rsidR="00E55834" w:rsidRPr="00E55834" w:rsidRDefault="00E55834" w:rsidP="00E55834">
      <w:r w:rsidRPr="00E55834">
        <w:t>University of Wales Trinity Saint David. (202</w:t>
      </w:r>
      <w:r w:rsidR="00DC504C">
        <w:t>6</w:t>
      </w:r>
      <w:r w:rsidRPr="00E55834">
        <w:t xml:space="preserve">). </w:t>
      </w:r>
      <w:r w:rsidRPr="00E55834">
        <w:rPr>
          <w:i/>
          <w:iCs/>
        </w:rPr>
        <w:t>BMSK4013 Academic workbook</w:t>
      </w:r>
      <w:r w:rsidRPr="00E55834">
        <w:t>. Unpublished internal teaching material.</w:t>
      </w:r>
    </w:p>
    <w:p w14:paraId="3F6AEDD9" w14:textId="77777777" w:rsidR="00E55834" w:rsidRPr="00AB1688" w:rsidRDefault="00E55834" w:rsidP="00AB1688"/>
    <w:p w14:paraId="70E5C7B8" w14:textId="77777777" w:rsidR="00424F0C" w:rsidRDefault="00424F0C" w:rsidP="001E544F">
      <w:pPr>
        <w:pStyle w:val="Heading1"/>
      </w:pPr>
    </w:p>
    <w:p w14:paraId="65135AB0" w14:textId="77777777" w:rsidR="00D35442" w:rsidRPr="00D35442" w:rsidRDefault="00D35442" w:rsidP="00D35442"/>
    <w:p w14:paraId="7461FC82" w14:textId="77777777" w:rsidR="0096608C" w:rsidRDefault="0096608C" w:rsidP="0096608C"/>
    <w:p w14:paraId="40318143" w14:textId="43FC9C4B" w:rsidR="00424F0C" w:rsidRDefault="000D47FC" w:rsidP="001E544F">
      <w:pPr>
        <w:pStyle w:val="Heading1"/>
      </w:pPr>
      <w:bookmarkStart w:id="33" w:name="_Toc231147992"/>
      <w:r>
        <w:lastRenderedPageBreak/>
        <w:t>Appendix A: Written and Verbal Communication Methods in the workplace</w:t>
      </w:r>
      <w:bookmarkEnd w:id="33"/>
    </w:p>
    <w:tbl>
      <w:tblPr>
        <w:tblW w:w="0" w:type="auto"/>
        <w:tblCellMar>
          <w:left w:w="0" w:type="dxa"/>
          <w:right w:w="0" w:type="dxa"/>
        </w:tblCellMar>
        <w:tblLook w:val="04A0" w:firstRow="1" w:lastRow="0" w:firstColumn="1" w:lastColumn="0" w:noHBand="0" w:noVBand="1"/>
      </w:tblPr>
      <w:tblGrid>
        <w:gridCol w:w="850"/>
        <w:gridCol w:w="983"/>
        <w:gridCol w:w="1987"/>
        <w:gridCol w:w="1599"/>
        <w:gridCol w:w="1481"/>
        <w:gridCol w:w="2106"/>
      </w:tblGrid>
      <w:tr w:rsidR="000D47FC" w:rsidRPr="00D27127" w14:paraId="3ADEA19B" w14:textId="77777777" w:rsidTr="0096608C">
        <w:trPr>
          <w:trHeight w:val="330"/>
        </w:trPr>
        <w:tc>
          <w:tcPr>
            <w:tcW w:w="850" w:type="dxa"/>
            <w:tcBorders>
              <w:top w:val="single" w:sz="8" w:space="0" w:color="ABABAB"/>
              <w:left w:val="single" w:sz="8" w:space="0" w:color="ABABAB"/>
              <w:bottom w:val="single" w:sz="8" w:space="0" w:color="ABABAB"/>
              <w:right w:val="single" w:sz="8" w:space="0" w:color="ABABAB"/>
            </w:tcBorders>
            <w:shd w:val="clear" w:color="auto" w:fill="D1D1D1"/>
            <w:tcMar>
              <w:top w:w="15" w:type="dxa"/>
              <w:left w:w="15" w:type="dxa"/>
              <w:bottom w:w="15" w:type="dxa"/>
              <w:right w:w="15" w:type="dxa"/>
            </w:tcMar>
            <w:vAlign w:val="center"/>
            <w:hideMark/>
          </w:tcPr>
          <w:p w14:paraId="5F6A63B1" w14:textId="77777777" w:rsidR="000D47FC" w:rsidRPr="00D27127" w:rsidRDefault="000D47FC" w:rsidP="007536C2"/>
        </w:tc>
        <w:tc>
          <w:tcPr>
            <w:tcW w:w="983"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0F7F7890" w14:textId="77777777" w:rsidR="000D47FC" w:rsidRPr="00D27127" w:rsidRDefault="000D47FC" w:rsidP="007536C2">
            <w:r w:rsidRPr="00D27127">
              <w:rPr>
                <w:b/>
                <w:bCs/>
              </w:rPr>
              <w:t>What</w:t>
            </w:r>
          </w:p>
        </w:tc>
        <w:tc>
          <w:tcPr>
            <w:tcW w:w="1987"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2840D813" w14:textId="77777777" w:rsidR="000D47FC" w:rsidRPr="00D27127" w:rsidRDefault="000D47FC" w:rsidP="007536C2">
            <w:r w:rsidRPr="00D27127">
              <w:rPr>
                <w:b/>
                <w:bCs/>
              </w:rPr>
              <w:t>How it is used in my workplace</w:t>
            </w:r>
          </w:p>
        </w:tc>
        <w:tc>
          <w:tcPr>
            <w:tcW w:w="1599"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5AAE0760" w14:textId="77777777" w:rsidR="000D47FC" w:rsidRPr="00D27127" w:rsidRDefault="000D47FC" w:rsidP="007536C2">
            <w:r w:rsidRPr="00D27127">
              <w:rPr>
                <w:b/>
                <w:bCs/>
              </w:rPr>
              <w:t>Strengths</w:t>
            </w:r>
          </w:p>
        </w:tc>
        <w:tc>
          <w:tcPr>
            <w:tcW w:w="1481"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615DC9BC" w14:textId="77777777" w:rsidR="000D47FC" w:rsidRPr="00D27127" w:rsidRDefault="000D47FC" w:rsidP="007536C2">
            <w:r w:rsidRPr="00D27127">
              <w:rPr>
                <w:b/>
                <w:bCs/>
              </w:rPr>
              <w:t>Weakness</w:t>
            </w:r>
          </w:p>
        </w:tc>
        <w:tc>
          <w:tcPr>
            <w:tcW w:w="2106" w:type="dxa"/>
            <w:tcBorders>
              <w:top w:val="single" w:sz="8" w:space="0" w:color="ABABAB"/>
              <w:bottom w:val="single" w:sz="8" w:space="0" w:color="ABABAB"/>
              <w:right w:val="single" w:sz="8" w:space="0" w:color="ABABAB"/>
            </w:tcBorders>
            <w:shd w:val="clear" w:color="auto" w:fill="FBDEDD"/>
            <w:tcMar>
              <w:top w:w="15" w:type="dxa"/>
              <w:left w:w="15" w:type="dxa"/>
              <w:bottom w:w="15" w:type="dxa"/>
              <w:right w:w="15" w:type="dxa"/>
            </w:tcMar>
            <w:vAlign w:val="center"/>
            <w:hideMark/>
          </w:tcPr>
          <w:p w14:paraId="661125A9" w14:textId="77777777" w:rsidR="000D47FC" w:rsidRPr="00D27127" w:rsidRDefault="000D47FC" w:rsidP="007536C2">
            <w:r w:rsidRPr="00D27127">
              <w:rPr>
                <w:b/>
                <w:bCs/>
              </w:rPr>
              <w:t>Recommendations to improve</w:t>
            </w:r>
          </w:p>
        </w:tc>
      </w:tr>
      <w:tr w:rsidR="000D47FC" w:rsidRPr="00D27127" w14:paraId="4705B71A"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9EA8FA7" w14:textId="77777777" w:rsidR="000D47FC" w:rsidRPr="00D27127" w:rsidRDefault="000D47FC" w:rsidP="007536C2">
            <w:r w:rsidRPr="00D27127">
              <w:rPr>
                <w:b/>
                <w:bCs/>
              </w:rPr>
              <w:t>Verbal</w:t>
            </w:r>
          </w:p>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695B311" w14:textId="77777777" w:rsidR="000D47FC" w:rsidRPr="00D27127" w:rsidRDefault="000D47FC" w:rsidP="007536C2">
            <w:r w:rsidRPr="001E0854">
              <w:t>Team briefings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8034BE6" w14:textId="77777777" w:rsidR="000D47FC" w:rsidRPr="00D27127" w:rsidRDefault="000D47FC" w:rsidP="007536C2">
            <w:r w:rsidRPr="001E0854">
              <w:t>Used to update field technicians on network issues and planned work.</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71837D49" w14:textId="77777777" w:rsidR="000D47FC" w:rsidRPr="00D27127" w:rsidRDefault="000D47FC" w:rsidP="007536C2">
            <w:r w:rsidRPr="00FA0F53">
              <w:t>Quick clarification, supports shared understanding.</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C6A4557" w14:textId="77777777" w:rsidR="000D47FC" w:rsidRPr="00FA0F53" w:rsidRDefault="000D47FC" w:rsidP="007536C2">
            <w:r w:rsidRPr="00FA0F53">
              <w:t>Noise, time pressure and mixed experience levels reduce effectiveness.</w:t>
            </w:r>
          </w:p>
          <w:p w14:paraId="73F30321" w14:textId="77777777" w:rsidR="000D47FC" w:rsidRPr="00D27127" w:rsidRDefault="000D47FC" w:rsidP="007536C2"/>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4CCBF1BD" w14:textId="77777777" w:rsidR="000D47FC" w:rsidRPr="00D27127" w:rsidRDefault="000D47FC" w:rsidP="007536C2">
            <w:r w:rsidRPr="00FA0F53">
              <w:t>Add structured summaries and check</w:t>
            </w:r>
            <w:r w:rsidRPr="00FA0F53">
              <w:noBreakHyphen/>
              <w:t>back questions to confirm understanding.</w:t>
            </w:r>
          </w:p>
        </w:tc>
      </w:tr>
      <w:tr w:rsidR="000D47FC" w:rsidRPr="00D27127" w14:paraId="4FB1475E"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414E394F" w14:textId="77777777" w:rsidR="000D47FC" w:rsidRPr="00D27127" w:rsidRDefault="000D47FC" w:rsidP="007536C2"/>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70F975DF" w14:textId="77777777" w:rsidR="000D47FC" w:rsidRPr="00D27127" w:rsidRDefault="000D47FC" w:rsidP="007536C2">
            <w:r w:rsidRPr="009D4202">
              <w:t>Phone calls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2D2BD49D" w14:textId="77777777" w:rsidR="000D47FC" w:rsidRPr="00D27127" w:rsidRDefault="000D47FC" w:rsidP="007536C2">
            <w:r w:rsidRPr="009D4202">
              <w:t>Used for urgent operational updates between control room and field teams.</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05885465" w14:textId="77777777" w:rsidR="000D47FC" w:rsidRPr="00D27127" w:rsidRDefault="000D47FC" w:rsidP="007536C2">
            <w:r w:rsidRPr="009D4202">
              <w:t>Fast, direct, adaptable tone.</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A1A537F" w14:textId="77777777" w:rsidR="000D47FC" w:rsidRPr="00D27127" w:rsidRDefault="000D47FC" w:rsidP="007536C2">
            <w:r w:rsidRPr="00F80D6B">
              <w:t>Poor signal or stress can distort messages.</w:t>
            </w:r>
          </w:p>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F0220CE" w14:textId="77777777" w:rsidR="000D47FC" w:rsidRPr="00D27127" w:rsidRDefault="000D47FC" w:rsidP="007536C2">
            <w:r w:rsidRPr="00F80D6B">
              <w:t xml:space="preserve">Confirm key points verbally and follow up with a </w:t>
            </w:r>
            <w:proofErr w:type="gramStart"/>
            <w:r w:rsidRPr="00F80D6B">
              <w:t>short written</w:t>
            </w:r>
            <w:proofErr w:type="gramEnd"/>
            <w:r w:rsidRPr="00F80D6B">
              <w:t xml:space="preserve"> summary.</w:t>
            </w:r>
          </w:p>
        </w:tc>
      </w:tr>
      <w:tr w:rsidR="000D47FC" w:rsidRPr="00D27127" w14:paraId="7AB725EC"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F0BB464" w14:textId="77777777" w:rsidR="000D47FC" w:rsidRPr="00D27127" w:rsidRDefault="000D47FC" w:rsidP="007536C2"/>
        </w:tc>
        <w:tc>
          <w:tcPr>
            <w:tcW w:w="983"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5F1458F6" w14:textId="77777777" w:rsidR="000D47FC" w:rsidRPr="00D27127" w:rsidRDefault="000D47FC" w:rsidP="007536C2">
            <w:r w:rsidRPr="00F80D6B">
              <w:t>Toolbox talks</w:t>
            </w:r>
          </w:p>
        </w:tc>
        <w:tc>
          <w:tcPr>
            <w:tcW w:w="1987" w:type="dxa"/>
            <w:tcBorders>
              <w:bottom w:val="single" w:sz="8" w:space="0" w:color="ABABAB"/>
              <w:right w:val="single" w:sz="8" w:space="0" w:color="ABABAB"/>
            </w:tcBorders>
            <w:shd w:val="clear" w:color="auto" w:fill="CCE4F6"/>
            <w:tcMar>
              <w:top w:w="15" w:type="dxa"/>
              <w:left w:w="15" w:type="dxa"/>
              <w:bottom w:w="15" w:type="dxa"/>
              <w:right w:w="15" w:type="dxa"/>
            </w:tcMar>
            <w:hideMark/>
          </w:tcPr>
          <w:p w14:paraId="2AA5C024" w14:textId="77777777" w:rsidR="000D47FC" w:rsidRPr="00D27127" w:rsidRDefault="000D47FC" w:rsidP="007536C2">
            <w:r w:rsidRPr="00332D62">
              <w:t>Delivered before site work to reinforce safety expectations.</w:t>
            </w:r>
          </w:p>
        </w:tc>
        <w:tc>
          <w:tcPr>
            <w:tcW w:w="1599" w:type="dxa"/>
            <w:tcBorders>
              <w:bottom w:val="single" w:sz="8" w:space="0" w:color="ABABAB"/>
              <w:right w:val="single" w:sz="8" w:space="0" w:color="ABABAB"/>
            </w:tcBorders>
            <w:shd w:val="clear" w:color="auto" w:fill="CCE4F6"/>
            <w:tcMar>
              <w:top w:w="15" w:type="dxa"/>
              <w:left w:w="15" w:type="dxa"/>
              <w:bottom w:w="15" w:type="dxa"/>
              <w:right w:w="15" w:type="dxa"/>
            </w:tcMar>
            <w:hideMark/>
          </w:tcPr>
          <w:p w14:paraId="33C8F8B3" w14:textId="77777777" w:rsidR="000D47FC" w:rsidRPr="00D27127" w:rsidRDefault="000D47FC" w:rsidP="007536C2">
            <w:r w:rsidRPr="0060316D">
              <w:t>Engaging and interactive</w:t>
            </w:r>
            <w:r w:rsidRPr="00332D62">
              <w:t>.</w:t>
            </w:r>
          </w:p>
        </w:tc>
        <w:tc>
          <w:tcPr>
            <w:tcW w:w="1481"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3FF9B9C7" w14:textId="77777777" w:rsidR="000D47FC" w:rsidRPr="00D27127" w:rsidRDefault="000D47FC" w:rsidP="007536C2">
            <w:r w:rsidRPr="0060316D">
              <w:t>Rushed delivery reduces impact.</w:t>
            </w:r>
          </w:p>
        </w:tc>
        <w:tc>
          <w:tcPr>
            <w:tcW w:w="2106" w:type="dxa"/>
            <w:tcBorders>
              <w:bottom w:val="single" w:sz="8" w:space="0" w:color="ABABAB"/>
              <w:right w:val="single" w:sz="8" w:space="0" w:color="ABABAB"/>
            </w:tcBorders>
            <w:shd w:val="clear" w:color="auto" w:fill="CCE4F6"/>
            <w:tcMar>
              <w:top w:w="15" w:type="dxa"/>
              <w:left w:w="15" w:type="dxa"/>
              <w:bottom w:w="15" w:type="dxa"/>
              <w:right w:w="15" w:type="dxa"/>
            </w:tcMar>
            <w:vAlign w:val="center"/>
            <w:hideMark/>
          </w:tcPr>
          <w:p w14:paraId="6A58DD75" w14:textId="77777777" w:rsidR="000D47FC" w:rsidRPr="0060316D" w:rsidRDefault="000D47FC" w:rsidP="007536C2">
            <w:r w:rsidRPr="0060316D">
              <w:t>Allow questions and use visual aids to support newer staff.</w:t>
            </w:r>
          </w:p>
          <w:p w14:paraId="6E34CD5C" w14:textId="77777777" w:rsidR="000D47FC" w:rsidRPr="00D27127" w:rsidRDefault="000D47FC" w:rsidP="007536C2"/>
        </w:tc>
      </w:tr>
      <w:tr w:rsidR="000D47FC" w:rsidRPr="00D27127" w14:paraId="647A91E3"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5F36D754" w14:textId="77777777" w:rsidR="000D47FC" w:rsidRPr="00D27127" w:rsidRDefault="000D47FC" w:rsidP="007536C2">
            <w:r w:rsidRPr="00D27127">
              <w:rPr>
                <w:b/>
                <w:bCs/>
              </w:rPr>
              <w:t>Written</w:t>
            </w:r>
          </w:p>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55EF9073" w14:textId="77777777" w:rsidR="000D47FC" w:rsidRPr="00D27127" w:rsidRDefault="000D47FC" w:rsidP="007536C2">
            <w:r>
              <w:t>Emails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62856AEF" w14:textId="77777777" w:rsidR="000D47FC" w:rsidRPr="00D27127" w:rsidRDefault="000D47FC" w:rsidP="007536C2">
            <w:r w:rsidRPr="00F92253">
              <w:t>Used for formal updates and decisions.</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336446E4" w14:textId="77777777" w:rsidR="000D47FC" w:rsidRPr="00D27127" w:rsidRDefault="000D47FC" w:rsidP="007536C2">
            <w:r w:rsidRPr="00A459D9">
              <w:t>Clear record, accessible to all.</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29005A2B" w14:textId="77777777" w:rsidR="000D47FC" w:rsidRPr="00D27127" w:rsidRDefault="000D47FC" w:rsidP="007536C2">
            <w:r w:rsidRPr="00A459D9">
              <w:t>Can be too long or technical.</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D8FE616" w14:textId="77777777" w:rsidR="000D47FC" w:rsidRPr="00D27127" w:rsidRDefault="000D47FC" w:rsidP="007536C2">
            <w:r w:rsidRPr="00A459D9">
              <w:t>Use bullet points and plain language tailored to audience needs.</w:t>
            </w:r>
          </w:p>
        </w:tc>
      </w:tr>
      <w:tr w:rsidR="000D47FC" w:rsidRPr="00D27127" w14:paraId="5AEB35E4"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D3B9EA3" w14:textId="77777777" w:rsidR="000D47FC" w:rsidRPr="00D27127" w:rsidRDefault="000D47FC" w:rsidP="007536C2"/>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3419FA5" w14:textId="77777777" w:rsidR="000D47FC" w:rsidRPr="00D27127" w:rsidRDefault="000D47FC" w:rsidP="007536C2">
            <w:r w:rsidRPr="008C448C">
              <w:t>Reports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7963AE9" w14:textId="77777777" w:rsidR="000D47FC" w:rsidRPr="00D27127" w:rsidRDefault="000D47FC" w:rsidP="007536C2">
            <w:r w:rsidRPr="008C448C">
              <w:t>Used for incident documentation and regulatory evidence.</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295EB871" w14:textId="77777777" w:rsidR="000D47FC" w:rsidRPr="00D27127" w:rsidRDefault="000D47FC" w:rsidP="007536C2">
            <w:r w:rsidRPr="008C448C">
              <w:t>Accurate and detailed.</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31D68F93" w14:textId="77777777" w:rsidR="000D47FC" w:rsidRPr="00D27127" w:rsidRDefault="000D47FC" w:rsidP="007536C2">
            <w:r w:rsidRPr="000C3926">
              <w:t>Overly technical for some readers.</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F4EBE67" w14:textId="77777777" w:rsidR="000D47FC" w:rsidRPr="00D27127" w:rsidRDefault="000D47FC" w:rsidP="007536C2">
            <w:r w:rsidRPr="000C3926">
              <w:t>Use standard templates and clearer structure.</w:t>
            </w:r>
          </w:p>
        </w:tc>
      </w:tr>
      <w:tr w:rsidR="000D47FC" w:rsidRPr="00D27127" w14:paraId="7B45C40B" w14:textId="77777777" w:rsidTr="0096608C">
        <w:trPr>
          <w:trHeight w:val="330"/>
        </w:trPr>
        <w:tc>
          <w:tcPr>
            <w:tcW w:w="850" w:type="dxa"/>
            <w:tcBorders>
              <w:left w:val="single" w:sz="8" w:space="0" w:color="ABABAB"/>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C7F646E" w14:textId="77777777" w:rsidR="000D47FC" w:rsidRPr="00D27127" w:rsidRDefault="000D47FC" w:rsidP="007536C2"/>
        </w:tc>
        <w:tc>
          <w:tcPr>
            <w:tcW w:w="983"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0E3C7DAC" w14:textId="77777777" w:rsidR="000D47FC" w:rsidRPr="00D27127" w:rsidRDefault="000D47FC" w:rsidP="007536C2">
            <w:r>
              <w:t>Teams</w:t>
            </w:r>
          </w:p>
        </w:tc>
        <w:tc>
          <w:tcPr>
            <w:tcW w:w="1987"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1ADDB51" w14:textId="77777777" w:rsidR="000D47FC" w:rsidRPr="00D27127" w:rsidRDefault="000D47FC" w:rsidP="007536C2">
            <w:r w:rsidRPr="000C3926">
              <w:t>Used for quick coordination during live incidents.</w:t>
            </w:r>
          </w:p>
        </w:tc>
        <w:tc>
          <w:tcPr>
            <w:tcW w:w="1599"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5C3963B" w14:textId="77777777" w:rsidR="000D47FC" w:rsidRPr="00D27127" w:rsidRDefault="000D47FC" w:rsidP="007536C2">
            <w:r w:rsidRPr="00977460">
              <w:t>Fast and convenient.</w:t>
            </w:r>
          </w:p>
        </w:tc>
        <w:tc>
          <w:tcPr>
            <w:tcW w:w="1481"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7B672D2C" w14:textId="77777777" w:rsidR="000D47FC" w:rsidRPr="00D27127" w:rsidRDefault="000D47FC" w:rsidP="007536C2">
            <w:r w:rsidRPr="00977460">
              <w:t>Messages can be unclear or informal.</w:t>
            </w:r>
          </w:p>
        </w:tc>
        <w:tc>
          <w:tcPr>
            <w:tcW w:w="2106" w:type="dxa"/>
            <w:tcBorders>
              <w:bottom w:val="single" w:sz="8" w:space="0" w:color="ABABAB"/>
              <w:right w:val="single" w:sz="8" w:space="0" w:color="ABABAB"/>
            </w:tcBorders>
            <w:shd w:val="clear" w:color="auto" w:fill="CEE7D4"/>
            <w:tcMar>
              <w:top w:w="15" w:type="dxa"/>
              <w:left w:w="15" w:type="dxa"/>
              <w:bottom w:w="15" w:type="dxa"/>
              <w:right w:w="15" w:type="dxa"/>
            </w:tcMar>
            <w:vAlign w:val="center"/>
            <w:hideMark/>
          </w:tcPr>
          <w:p w14:paraId="403CE5B9" w14:textId="77777777" w:rsidR="000D47FC" w:rsidRPr="00D27127" w:rsidRDefault="000D47FC" w:rsidP="007536C2">
            <w:r w:rsidRPr="00977460">
              <w:t>Agree shorthand and match formality to the recipient.</w:t>
            </w:r>
          </w:p>
        </w:tc>
      </w:tr>
    </w:tbl>
    <w:p w14:paraId="47E2D583" w14:textId="77777777" w:rsidR="000D47FC" w:rsidRPr="000D47FC" w:rsidRDefault="000D47FC" w:rsidP="000D47FC"/>
    <w:p w14:paraId="39AA0C9B" w14:textId="13D82D6D" w:rsidR="00D27127" w:rsidRPr="00D27127" w:rsidRDefault="00D27127" w:rsidP="001E544F">
      <w:pPr>
        <w:pStyle w:val="Heading1"/>
      </w:pPr>
      <w:bookmarkStart w:id="34" w:name="_Toc231147993"/>
      <w:r w:rsidRPr="00D27127">
        <w:lastRenderedPageBreak/>
        <w:t xml:space="preserve">Appendix </w:t>
      </w:r>
      <w:r w:rsidR="00AE2C3F">
        <w:t>B</w:t>
      </w:r>
      <w:r w:rsidRPr="00D27127">
        <w:t>: Communication questionnaire</w:t>
      </w:r>
      <w:bookmarkEnd w:id="34"/>
    </w:p>
    <w:tbl>
      <w:tblPr>
        <w:tblStyle w:val="GridTable5Dark-Accent4"/>
        <w:tblW w:w="7580" w:type="dxa"/>
        <w:tblLook w:val="04A0" w:firstRow="1" w:lastRow="0" w:firstColumn="1" w:lastColumn="0" w:noHBand="0" w:noVBand="1"/>
      </w:tblPr>
      <w:tblGrid>
        <w:gridCol w:w="6040"/>
        <w:gridCol w:w="1540"/>
      </w:tblGrid>
      <w:tr w:rsidR="00CA033C" w:rsidRPr="00CA033C" w14:paraId="27DE4420" w14:textId="77777777" w:rsidTr="00CA033C">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7780799"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4029E6">
              <w:rPr>
                <w:rFonts w:ascii="Aptos Narrow" w:eastAsia="Times New Roman" w:hAnsi="Aptos Narrow" w:cs="Times New Roman"/>
                <w:kern w:val="0"/>
                <w:sz w:val="22"/>
                <w:szCs w:val="22"/>
                <w:lang w:eastAsia="en-GB"/>
                <w14:ligatures w14:val="none"/>
              </w:rPr>
              <w:t>Person 1 – Senior Technician</w:t>
            </w:r>
          </w:p>
        </w:tc>
        <w:tc>
          <w:tcPr>
            <w:tcW w:w="1540" w:type="dxa"/>
            <w:noWrap/>
            <w:hideMark/>
          </w:tcPr>
          <w:p w14:paraId="12C843D0" w14:textId="77777777" w:rsidR="00CA033C" w:rsidRPr="00CA033C" w:rsidRDefault="00CA033C" w:rsidP="00CA033C">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CA033C" w:rsidRPr="00CA033C" w14:paraId="2604FFEB"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4E856F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305E202C"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Rating</w:t>
            </w:r>
          </w:p>
        </w:tc>
      </w:tr>
      <w:tr w:rsidR="00CA033C" w:rsidRPr="00CA033C" w14:paraId="0ADD8C43"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DA9C3C"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5A876AC"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7F0CD102"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05AAFC4"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6215F2B4"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679C7B06"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9BB2FF7"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0D2BE27D"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3C204A86"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928760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20461855"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5</w:t>
            </w:r>
          </w:p>
        </w:tc>
      </w:tr>
      <w:tr w:rsidR="00CA033C" w:rsidRPr="00CA033C" w14:paraId="0944F9D8"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D7C1C2"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19310978"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63FE2F90"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6317E41"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23C55297"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447549E6"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97396CF"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526D4177"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3</w:t>
            </w:r>
          </w:p>
        </w:tc>
      </w:tr>
      <w:tr w:rsidR="00CA033C" w:rsidRPr="00CA033C" w14:paraId="7B16B211"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2A0C3F6"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4C8A922D"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5</w:t>
            </w:r>
          </w:p>
        </w:tc>
      </w:tr>
      <w:tr w:rsidR="00CA033C" w:rsidRPr="00CA033C" w14:paraId="151C1145" w14:textId="77777777" w:rsidTr="00CA033C">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0BA41B2"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74770587" w14:textId="77777777" w:rsidR="00CA033C" w:rsidRPr="00CA033C" w:rsidRDefault="00CA033C" w:rsidP="00CA033C">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6EBD8258" w14:textId="77777777" w:rsidTr="00CA033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0CF360A" w14:textId="77777777"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Non</w:t>
            </w:r>
            <w:r w:rsidRPr="00CA033C">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585923C1" w14:textId="77777777" w:rsidR="00CA033C" w:rsidRPr="00CA033C" w:rsidRDefault="00CA033C" w:rsidP="00CA033C">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CA033C">
              <w:rPr>
                <w:rFonts w:ascii="Aptos Narrow" w:eastAsia="Times New Roman" w:hAnsi="Aptos Narrow" w:cs="Times New Roman"/>
                <w:color w:val="000000"/>
                <w:kern w:val="0"/>
                <w:sz w:val="22"/>
                <w:szCs w:val="22"/>
                <w:lang w:eastAsia="en-GB"/>
                <w14:ligatures w14:val="none"/>
              </w:rPr>
              <w:t>4</w:t>
            </w:r>
          </w:p>
        </w:tc>
      </w:tr>
      <w:tr w:rsidR="00CA033C" w:rsidRPr="00CA033C" w14:paraId="5C2F105D" w14:textId="77777777" w:rsidTr="00EB146D">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26F9E767" w14:textId="0A538BE8" w:rsidR="00CA033C" w:rsidRPr="00CA033C" w:rsidRDefault="00CA033C" w:rsidP="00CA033C">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CA033C" w:rsidRPr="00CA033C" w14:paraId="6B618BC9" w14:textId="77777777" w:rsidTr="004D161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22B4F821" w14:textId="77777777" w:rsidR="004D1619" w:rsidRDefault="004D1619" w:rsidP="004D1619">
            <w:pPr>
              <w:rPr>
                <w:rFonts w:ascii="Aptos Narrow" w:hAnsi="Aptos Narrow"/>
                <w:color w:val="000000"/>
                <w:sz w:val="22"/>
                <w:szCs w:val="22"/>
              </w:rPr>
            </w:pPr>
            <w:r>
              <w:rPr>
                <w:rFonts w:ascii="Aptos Narrow" w:hAnsi="Aptos Narrow"/>
                <w:color w:val="000000"/>
                <w:sz w:val="22"/>
                <w:szCs w:val="22"/>
              </w:rPr>
              <w:t>Strong communicator during incidents. Could pause more before responding. Sometimes assumes others have the same technical background.</w:t>
            </w:r>
          </w:p>
          <w:p w14:paraId="764C623C" w14:textId="77777777" w:rsidR="00CA033C" w:rsidRDefault="00CA033C" w:rsidP="00CA033C">
            <w:pPr>
              <w:rPr>
                <w:rFonts w:ascii="Aptos Narrow" w:eastAsia="Times New Roman" w:hAnsi="Aptos Narrow" w:cs="Times New Roman"/>
                <w:color w:val="000000"/>
                <w:kern w:val="0"/>
                <w:sz w:val="22"/>
                <w:szCs w:val="22"/>
                <w:lang w:eastAsia="en-GB"/>
                <w14:ligatures w14:val="none"/>
              </w:rPr>
            </w:pPr>
          </w:p>
        </w:tc>
      </w:tr>
    </w:tbl>
    <w:p w14:paraId="1C5D64E6" w14:textId="77777777" w:rsidR="00D97CDF" w:rsidRDefault="00D97CDF" w:rsidP="00D27127">
      <w:pPr>
        <w:rPr>
          <w:b/>
          <w:bCs/>
        </w:rPr>
      </w:pPr>
    </w:p>
    <w:tbl>
      <w:tblPr>
        <w:tblStyle w:val="GridTable5Dark-Accent4"/>
        <w:tblW w:w="7580" w:type="dxa"/>
        <w:tblLook w:val="04A0" w:firstRow="1" w:lastRow="0" w:firstColumn="1" w:lastColumn="0" w:noHBand="0" w:noVBand="1"/>
      </w:tblPr>
      <w:tblGrid>
        <w:gridCol w:w="6040"/>
        <w:gridCol w:w="1540"/>
      </w:tblGrid>
      <w:tr w:rsidR="00835CC4" w:rsidRPr="00835CC4" w14:paraId="7174C865" w14:textId="77777777" w:rsidTr="004029E6">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E0CCB35"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287522">
              <w:rPr>
                <w:rFonts w:ascii="Aptos Narrow" w:eastAsia="Times New Roman" w:hAnsi="Aptos Narrow" w:cs="Times New Roman"/>
                <w:kern w:val="0"/>
                <w:sz w:val="22"/>
                <w:szCs w:val="22"/>
                <w:lang w:eastAsia="en-GB"/>
                <w14:ligatures w14:val="none"/>
              </w:rPr>
              <w:t>Person 2 – Control Room Operator</w:t>
            </w:r>
          </w:p>
        </w:tc>
        <w:tc>
          <w:tcPr>
            <w:tcW w:w="1540" w:type="dxa"/>
            <w:noWrap/>
            <w:hideMark/>
          </w:tcPr>
          <w:p w14:paraId="1BDC6754" w14:textId="77777777" w:rsidR="00835CC4" w:rsidRPr="00835CC4" w:rsidRDefault="00835CC4" w:rsidP="00835CC4">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835CC4" w:rsidRPr="00835CC4" w14:paraId="266D38F3"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38C474"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24D55010"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Rating</w:t>
            </w:r>
          </w:p>
        </w:tc>
      </w:tr>
      <w:tr w:rsidR="00835CC4" w:rsidRPr="00835CC4" w14:paraId="0FDC546D"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72E9287"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0B80D1F"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056B10C2"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29F9E3C"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108625F6"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00F5D2B"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76E9367"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6819C7B5"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671F1513"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8762279"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57154C5B"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A9A6DC0"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E7867D3"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5C33CF09"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34730ED5"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17144A8"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116395B6"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EAE50BC"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0CBF32"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2D0FB563"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45EA48D7"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05C17DD"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380C2B6A"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4</w:t>
            </w:r>
          </w:p>
        </w:tc>
      </w:tr>
      <w:tr w:rsidR="00835CC4" w:rsidRPr="00835CC4" w14:paraId="12D82A42"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7F936F2"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3EBDCFC2" w14:textId="77777777" w:rsidR="00835CC4" w:rsidRPr="00835CC4" w:rsidRDefault="00835CC4"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0A25DDCA" w14:textId="77777777" w:rsidTr="004029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9D9E538" w14:textId="77777777" w:rsidR="00835CC4" w:rsidRPr="00835CC4" w:rsidRDefault="00835CC4" w:rsidP="00835CC4">
            <w:pPr>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Non</w:t>
            </w:r>
            <w:r w:rsidRPr="00835CC4">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073B5483" w14:textId="77777777" w:rsidR="00835CC4" w:rsidRPr="00835CC4" w:rsidRDefault="00835CC4"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835CC4">
              <w:rPr>
                <w:rFonts w:ascii="Aptos Narrow" w:eastAsia="Times New Roman" w:hAnsi="Aptos Narrow" w:cs="Times New Roman"/>
                <w:color w:val="000000"/>
                <w:kern w:val="0"/>
                <w:sz w:val="22"/>
                <w:szCs w:val="22"/>
                <w:lang w:eastAsia="en-GB"/>
                <w14:ligatures w14:val="none"/>
              </w:rPr>
              <w:t>3</w:t>
            </w:r>
          </w:p>
        </w:tc>
      </w:tr>
      <w:tr w:rsidR="00835CC4" w:rsidRPr="00835CC4" w14:paraId="1418C642" w14:textId="77777777" w:rsidTr="004029E6">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5582C051" w14:textId="15C78C74" w:rsidR="00835CC4" w:rsidRPr="00835CC4" w:rsidRDefault="00835CC4" w:rsidP="004029E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835CC4" w:rsidRPr="00835CC4" w14:paraId="7B6879BA" w14:textId="77777777" w:rsidTr="0028752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39A8EB55" w14:textId="77777777" w:rsidR="004029E6" w:rsidRDefault="004029E6" w:rsidP="004029E6">
            <w:pPr>
              <w:rPr>
                <w:rFonts w:ascii="Aptos Narrow" w:hAnsi="Aptos Narrow"/>
                <w:color w:val="000000"/>
                <w:sz w:val="22"/>
                <w:szCs w:val="22"/>
              </w:rPr>
            </w:pPr>
            <w:r>
              <w:rPr>
                <w:rFonts w:ascii="Aptos Narrow" w:hAnsi="Aptos Narrow"/>
                <w:color w:val="000000"/>
                <w:sz w:val="22"/>
                <w:szCs w:val="22"/>
              </w:rPr>
              <w:t>Professional tone. Instructions can feel rushed when the network is busy. Written updates sometimes need more detail.</w:t>
            </w:r>
          </w:p>
          <w:p w14:paraId="4292237E" w14:textId="77777777" w:rsidR="00835CC4" w:rsidRPr="00835CC4" w:rsidRDefault="00835CC4" w:rsidP="004029E6">
            <w:pPr>
              <w:rPr>
                <w:rFonts w:ascii="Aptos Narrow" w:eastAsia="Times New Roman" w:hAnsi="Aptos Narrow" w:cs="Times New Roman"/>
                <w:color w:val="000000"/>
                <w:kern w:val="0"/>
                <w:sz w:val="22"/>
                <w:szCs w:val="22"/>
                <w:lang w:eastAsia="en-GB"/>
                <w14:ligatures w14:val="none"/>
              </w:rPr>
            </w:pPr>
          </w:p>
        </w:tc>
      </w:tr>
    </w:tbl>
    <w:p w14:paraId="6F381D65" w14:textId="77777777" w:rsidR="004D1619" w:rsidRDefault="004D1619" w:rsidP="00D27127">
      <w:pPr>
        <w:rPr>
          <w:b/>
          <w:bCs/>
        </w:rPr>
      </w:pPr>
    </w:p>
    <w:tbl>
      <w:tblPr>
        <w:tblStyle w:val="GridTable5Dark-Accent4"/>
        <w:tblW w:w="7580" w:type="dxa"/>
        <w:tblLook w:val="04A0" w:firstRow="1" w:lastRow="0" w:firstColumn="1" w:lastColumn="0" w:noHBand="0" w:noVBand="1"/>
      </w:tblPr>
      <w:tblGrid>
        <w:gridCol w:w="6040"/>
        <w:gridCol w:w="1540"/>
      </w:tblGrid>
      <w:tr w:rsidR="001E15D1" w:rsidRPr="001E15D1" w14:paraId="37E9D786" w14:textId="77777777" w:rsidTr="001E15D1">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6597E92"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kern w:val="0"/>
                <w:sz w:val="22"/>
                <w:szCs w:val="22"/>
                <w:lang w:eastAsia="en-GB"/>
                <w14:ligatures w14:val="none"/>
              </w:rPr>
              <w:t>Person 3 – Team Leader</w:t>
            </w:r>
          </w:p>
        </w:tc>
        <w:tc>
          <w:tcPr>
            <w:tcW w:w="1540" w:type="dxa"/>
            <w:noWrap/>
            <w:hideMark/>
          </w:tcPr>
          <w:p w14:paraId="025953A0" w14:textId="77777777" w:rsidR="001E15D1" w:rsidRPr="001E15D1" w:rsidRDefault="001E15D1" w:rsidP="001E15D1">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1E15D1" w:rsidRPr="001E15D1" w14:paraId="12D762D1"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0FE049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4C026487"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Rating</w:t>
            </w:r>
          </w:p>
        </w:tc>
      </w:tr>
      <w:tr w:rsidR="001E15D1" w:rsidRPr="001E15D1" w14:paraId="7D737796"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BF6A23F"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6FBB3F2C"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1A366392"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1BFB86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4311BAC1"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3B4422CC"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3968945"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311CDC82"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09EC3705"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FF7AF18"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1C051465"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0770F482"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6076381"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2481178B"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6FB081E8"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360DDDF"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062C61CC"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5</w:t>
            </w:r>
          </w:p>
        </w:tc>
      </w:tr>
      <w:tr w:rsidR="001E15D1" w:rsidRPr="001E15D1" w14:paraId="769B0693"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174A754"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534419B5"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11009EBF"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4581CBB"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lastRenderedPageBreak/>
              <w:t>Calm under pressure</w:t>
            </w:r>
          </w:p>
        </w:tc>
        <w:tc>
          <w:tcPr>
            <w:tcW w:w="1540" w:type="dxa"/>
            <w:noWrap/>
            <w:hideMark/>
          </w:tcPr>
          <w:p w14:paraId="3352F7FE"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06BF7BEF" w14:textId="77777777" w:rsidTr="001E15D1">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FD6C633"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4D7E70F0" w14:textId="77777777" w:rsidR="001E15D1" w:rsidRPr="001E15D1" w:rsidRDefault="001E15D1" w:rsidP="001E15D1">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6137EB06" w14:textId="77777777" w:rsidTr="001E15D1">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B024401" w14:textId="77777777" w:rsidR="001E15D1" w:rsidRPr="001E15D1" w:rsidRDefault="001E15D1" w:rsidP="001E15D1">
            <w:pPr>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Non</w:t>
            </w:r>
            <w:r w:rsidRPr="001E15D1">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20F7E5CF" w14:textId="77777777" w:rsidR="001E15D1" w:rsidRPr="001E15D1" w:rsidRDefault="001E15D1" w:rsidP="001E15D1">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1E15D1">
              <w:rPr>
                <w:rFonts w:ascii="Aptos Narrow" w:eastAsia="Times New Roman" w:hAnsi="Aptos Narrow" w:cs="Times New Roman"/>
                <w:color w:val="000000"/>
                <w:kern w:val="0"/>
                <w:sz w:val="22"/>
                <w:szCs w:val="22"/>
                <w:lang w:eastAsia="en-GB"/>
                <w14:ligatures w14:val="none"/>
              </w:rPr>
              <w:t>4</w:t>
            </w:r>
          </w:p>
        </w:tc>
      </w:tr>
      <w:tr w:rsidR="001E15D1" w:rsidRPr="001E15D1" w14:paraId="5AD6B970" w14:textId="77777777" w:rsidTr="00E2060B">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19A7F10A" w14:textId="6B90FCE9" w:rsidR="001E15D1" w:rsidRPr="001E15D1" w:rsidRDefault="001E15D1" w:rsidP="005F50E6">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1E15D1" w:rsidRPr="001E15D1" w14:paraId="2EBB1C41" w14:textId="77777777" w:rsidTr="005F50E6">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3091AAC0" w14:textId="77777777" w:rsidR="005F50E6" w:rsidRDefault="005F50E6" w:rsidP="005F50E6">
            <w:pPr>
              <w:rPr>
                <w:rFonts w:ascii="Aptos Narrow" w:hAnsi="Aptos Narrow"/>
                <w:color w:val="000000"/>
                <w:sz w:val="22"/>
                <w:szCs w:val="22"/>
              </w:rPr>
            </w:pPr>
            <w:r>
              <w:rPr>
                <w:rFonts w:ascii="Aptos Narrow" w:hAnsi="Aptos Narrow"/>
                <w:color w:val="000000"/>
                <w:sz w:val="22"/>
                <w:szCs w:val="22"/>
              </w:rPr>
              <w:t>Strong communicator with good presence. Could simplify explanations for newer staff.</w:t>
            </w:r>
          </w:p>
          <w:p w14:paraId="148789B8" w14:textId="77777777" w:rsidR="001E15D1" w:rsidRPr="001E15D1" w:rsidRDefault="001E15D1" w:rsidP="005F50E6">
            <w:pPr>
              <w:rPr>
                <w:rFonts w:ascii="Aptos Narrow" w:eastAsia="Times New Roman" w:hAnsi="Aptos Narrow" w:cs="Times New Roman"/>
                <w:color w:val="000000"/>
                <w:kern w:val="0"/>
                <w:sz w:val="22"/>
                <w:szCs w:val="22"/>
                <w:lang w:eastAsia="en-GB"/>
                <w14:ligatures w14:val="none"/>
              </w:rPr>
            </w:pPr>
          </w:p>
        </w:tc>
      </w:tr>
    </w:tbl>
    <w:p w14:paraId="55E8DC12" w14:textId="77777777" w:rsidR="00287522" w:rsidRDefault="00287522" w:rsidP="00D27127">
      <w:pPr>
        <w:rPr>
          <w:b/>
          <w:bCs/>
        </w:rPr>
      </w:pPr>
    </w:p>
    <w:tbl>
      <w:tblPr>
        <w:tblStyle w:val="GridTable5Dark-Accent4"/>
        <w:tblW w:w="7580" w:type="dxa"/>
        <w:tblLook w:val="04A0" w:firstRow="1" w:lastRow="0" w:firstColumn="1" w:lastColumn="0" w:noHBand="0" w:noVBand="1"/>
      </w:tblPr>
      <w:tblGrid>
        <w:gridCol w:w="6040"/>
        <w:gridCol w:w="1540"/>
      </w:tblGrid>
      <w:tr w:rsidR="00EE7580" w:rsidRPr="00EE7580" w14:paraId="45C5B09C" w14:textId="77777777" w:rsidTr="00EE7580">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4105123"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kern w:val="0"/>
                <w:sz w:val="22"/>
                <w:szCs w:val="22"/>
                <w:lang w:eastAsia="en-GB"/>
                <w14:ligatures w14:val="none"/>
              </w:rPr>
              <w:t>Person 4 – New Starter</w:t>
            </w:r>
          </w:p>
        </w:tc>
        <w:tc>
          <w:tcPr>
            <w:tcW w:w="1540" w:type="dxa"/>
            <w:noWrap/>
            <w:hideMark/>
          </w:tcPr>
          <w:p w14:paraId="01055CCC" w14:textId="77777777" w:rsidR="00EE7580" w:rsidRPr="00EE7580" w:rsidRDefault="00EE7580" w:rsidP="00EE7580">
            <w:pP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p>
        </w:tc>
      </w:tr>
      <w:tr w:rsidR="00EE7580" w:rsidRPr="00EE7580" w14:paraId="63409D1B"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C153AD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Question</w:t>
            </w:r>
          </w:p>
        </w:tc>
        <w:tc>
          <w:tcPr>
            <w:tcW w:w="1540" w:type="dxa"/>
            <w:noWrap/>
            <w:hideMark/>
          </w:tcPr>
          <w:p w14:paraId="657F6488"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Rating</w:t>
            </w:r>
          </w:p>
        </w:tc>
      </w:tr>
      <w:tr w:rsidR="00EE7580" w:rsidRPr="00EE7580" w14:paraId="1D6C3558"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0D7FDA2"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Communicates clearly</w:t>
            </w:r>
          </w:p>
        </w:tc>
        <w:tc>
          <w:tcPr>
            <w:tcW w:w="1540" w:type="dxa"/>
            <w:noWrap/>
            <w:hideMark/>
          </w:tcPr>
          <w:p w14:paraId="392A0E1D"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633E11F8"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B473D65"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Listens effectively</w:t>
            </w:r>
          </w:p>
        </w:tc>
        <w:tc>
          <w:tcPr>
            <w:tcW w:w="1540" w:type="dxa"/>
            <w:noWrap/>
            <w:hideMark/>
          </w:tcPr>
          <w:p w14:paraId="570B3005"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017D7265"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5F44555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Instructions easy to understand</w:t>
            </w:r>
          </w:p>
        </w:tc>
        <w:tc>
          <w:tcPr>
            <w:tcW w:w="1540" w:type="dxa"/>
            <w:noWrap/>
            <w:hideMark/>
          </w:tcPr>
          <w:p w14:paraId="5B8B13A4"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0701D644"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49A2AD0"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Professional in difficult situations</w:t>
            </w:r>
          </w:p>
        </w:tc>
        <w:tc>
          <w:tcPr>
            <w:tcW w:w="1540" w:type="dxa"/>
            <w:noWrap/>
            <w:hideMark/>
          </w:tcPr>
          <w:p w14:paraId="69694826"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0E466394"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C8596DD"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Adapts communication</w:t>
            </w:r>
          </w:p>
        </w:tc>
        <w:tc>
          <w:tcPr>
            <w:tcW w:w="1540" w:type="dxa"/>
            <w:noWrap/>
            <w:hideMark/>
          </w:tcPr>
          <w:p w14:paraId="5BF983E9"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306BBAEC"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D66E7C1"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Tone appropriate</w:t>
            </w:r>
          </w:p>
        </w:tc>
        <w:tc>
          <w:tcPr>
            <w:tcW w:w="1540" w:type="dxa"/>
            <w:noWrap/>
            <w:hideMark/>
          </w:tcPr>
          <w:p w14:paraId="2FD5996D"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7F33C808"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2FEEBEC9"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Active listening</w:t>
            </w:r>
          </w:p>
        </w:tc>
        <w:tc>
          <w:tcPr>
            <w:tcW w:w="1540" w:type="dxa"/>
            <w:noWrap/>
            <w:hideMark/>
          </w:tcPr>
          <w:p w14:paraId="7519F0B2"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23222D55"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08DE65A"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Calm under pressure</w:t>
            </w:r>
          </w:p>
        </w:tc>
        <w:tc>
          <w:tcPr>
            <w:tcW w:w="1540" w:type="dxa"/>
            <w:noWrap/>
            <w:hideMark/>
          </w:tcPr>
          <w:p w14:paraId="5ECABF85"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7141B29B" w14:textId="77777777" w:rsidTr="00EE7580">
        <w:trPr>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7131D6EA"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Written communication</w:t>
            </w:r>
          </w:p>
        </w:tc>
        <w:tc>
          <w:tcPr>
            <w:tcW w:w="1540" w:type="dxa"/>
            <w:noWrap/>
            <w:hideMark/>
          </w:tcPr>
          <w:p w14:paraId="200EC253" w14:textId="77777777" w:rsidR="00EE7580" w:rsidRPr="00EE7580" w:rsidRDefault="00EE7580" w:rsidP="00EE7580">
            <w:pPr>
              <w:jc w:val="cente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4</w:t>
            </w:r>
          </w:p>
        </w:tc>
      </w:tr>
      <w:tr w:rsidR="00EE7580" w:rsidRPr="00EE7580" w14:paraId="62CB9043" w14:textId="77777777" w:rsidTr="00EE7580">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06DD6F4" w14:textId="77777777" w:rsidR="00EE7580" w:rsidRPr="00EE7580" w:rsidRDefault="00EE7580" w:rsidP="00EE7580">
            <w:pPr>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Non</w:t>
            </w:r>
            <w:r w:rsidRPr="00EE7580">
              <w:rPr>
                <w:rFonts w:ascii="Aptos Narrow" w:eastAsia="Times New Roman" w:hAnsi="Aptos Narrow" w:cs="Times New Roman"/>
                <w:color w:val="000000"/>
                <w:kern w:val="0"/>
                <w:sz w:val="22"/>
                <w:szCs w:val="22"/>
                <w:lang w:eastAsia="en-GB"/>
                <w14:ligatures w14:val="none"/>
              </w:rPr>
              <w:noBreakHyphen/>
              <w:t>verbal communication</w:t>
            </w:r>
          </w:p>
        </w:tc>
        <w:tc>
          <w:tcPr>
            <w:tcW w:w="1540" w:type="dxa"/>
            <w:noWrap/>
            <w:hideMark/>
          </w:tcPr>
          <w:p w14:paraId="10DBFED3" w14:textId="77777777" w:rsidR="00EE7580" w:rsidRPr="00EE7580" w:rsidRDefault="00EE7580" w:rsidP="00EE7580">
            <w:pPr>
              <w:jc w:val="cente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sz w:val="22"/>
                <w:szCs w:val="22"/>
                <w:lang w:eastAsia="en-GB"/>
                <w14:ligatures w14:val="none"/>
              </w:rPr>
            </w:pPr>
            <w:r w:rsidRPr="00EE7580">
              <w:rPr>
                <w:rFonts w:ascii="Aptos Narrow" w:eastAsia="Times New Roman" w:hAnsi="Aptos Narrow" w:cs="Times New Roman"/>
                <w:color w:val="000000"/>
                <w:kern w:val="0"/>
                <w:sz w:val="22"/>
                <w:szCs w:val="22"/>
                <w:lang w:eastAsia="en-GB"/>
                <w14:ligatures w14:val="none"/>
              </w:rPr>
              <w:t>3</w:t>
            </w:r>
          </w:p>
        </w:tc>
      </w:tr>
      <w:tr w:rsidR="00EE7580" w:rsidRPr="00EE7580" w14:paraId="7310E60B" w14:textId="77777777" w:rsidTr="0035122B">
        <w:trPr>
          <w:trHeight w:val="290"/>
        </w:trPr>
        <w:tc>
          <w:tcPr>
            <w:cnfStyle w:val="001000000000" w:firstRow="0" w:lastRow="0" w:firstColumn="1" w:lastColumn="0" w:oddVBand="0" w:evenVBand="0" w:oddHBand="0" w:evenHBand="0" w:firstRowFirstColumn="0" w:firstRowLastColumn="0" w:lastRowFirstColumn="0" w:lastRowLastColumn="0"/>
            <w:tcW w:w="7580" w:type="dxa"/>
            <w:gridSpan w:val="2"/>
            <w:noWrap/>
          </w:tcPr>
          <w:p w14:paraId="7C94C9DC" w14:textId="26265D33" w:rsidR="00EE7580" w:rsidRPr="00EE7580" w:rsidRDefault="00EE7580" w:rsidP="009161FE">
            <w:pP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Comments</w:t>
            </w:r>
          </w:p>
        </w:tc>
      </w:tr>
      <w:tr w:rsidR="00EE7580" w:rsidRPr="00EE7580" w14:paraId="789E7417" w14:textId="77777777" w:rsidTr="009161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7580" w:type="dxa"/>
            <w:gridSpan w:val="2"/>
            <w:shd w:val="clear" w:color="auto" w:fill="60CAF3" w:themeFill="accent4" w:themeFillTint="99"/>
            <w:noWrap/>
          </w:tcPr>
          <w:p w14:paraId="6D6F8F8E" w14:textId="77777777" w:rsidR="009161FE" w:rsidRDefault="009161FE" w:rsidP="009161FE">
            <w:pPr>
              <w:rPr>
                <w:rFonts w:ascii="Aptos Narrow" w:hAnsi="Aptos Narrow"/>
                <w:color w:val="000000"/>
                <w:sz w:val="22"/>
                <w:szCs w:val="22"/>
              </w:rPr>
            </w:pPr>
            <w:r>
              <w:rPr>
                <w:rFonts w:ascii="Aptos Narrow" w:hAnsi="Aptos Narrow"/>
                <w:color w:val="000000"/>
                <w:sz w:val="22"/>
                <w:szCs w:val="22"/>
              </w:rPr>
              <w:t>Approachable and supportive. Sometimes moves too quickly through explanations. More checking for understanding would help.</w:t>
            </w:r>
          </w:p>
          <w:p w14:paraId="131A7245" w14:textId="77777777" w:rsidR="00EE7580" w:rsidRPr="00EE7580" w:rsidRDefault="00EE7580" w:rsidP="009161FE">
            <w:pPr>
              <w:rPr>
                <w:rFonts w:ascii="Aptos Narrow" w:eastAsia="Times New Roman" w:hAnsi="Aptos Narrow" w:cs="Times New Roman"/>
                <w:color w:val="000000"/>
                <w:kern w:val="0"/>
                <w:sz w:val="22"/>
                <w:szCs w:val="22"/>
                <w:lang w:eastAsia="en-GB"/>
                <w14:ligatures w14:val="none"/>
              </w:rPr>
            </w:pPr>
          </w:p>
        </w:tc>
      </w:tr>
    </w:tbl>
    <w:p w14:paraId="58DC8837" w14:textId="77777777" w:rsidR="00D97CDF" w:rsidRDefault="00D97CDF" w:rsidP="00D27127">
      <w:pPr>
        <w:rPr>
          <w:b/>
          <w:bCs/>
        </w:rPr>
      </w:pPr>
    </w:p>
    <w:p w14:paraId="24D65E89" w14:textId="77777777" w:rsidR="00D97CDF" w:rsidRDefault="00D97CDF" w:rsidP="00D27127">
      <w:pPr>
        <w:rPr>
          <w:b/>
          <w:bCs/>
        </w:rPr>
      </w:pPr>
    </w:p>
    <w:p w14:paraId="72A7592D" w14:textId="77777777" w:rsidR="0096608C" w:rsidRDefault="0096608C" w:rsidP="00D27127">
      <w:pPr>
        <w:rPr>
          <w:b/>
          <w:bCs/>
        </w:rPr>
      </w:pPr>
    </w:p>
    <w:p w14:paraId="59C10CC7" w14:textId="77777777" w:rsidR="0096608C" w:rsidRDefault="0096608C" w:rsidP="00D27127">
      <w:pPr>
        <w:rPr>
          <w:b/>
          <w:bCs/>
        </w:rPr>
      </w:pPr>
    </w:p>
    <w:p w14:paraId="42C223ED" w14:textId="77777777" w:rsidR="0096608C" w:rsidRDefault="0096608C" w:rsidP="00D27127">
      <w:pPr>
        <w:rPr>
          <w:b/>
          <w:bCs/>
        </w:rPr>
      </w:pPr>
    </w:p>
    <w:p w14:paraId="06701A5F" w14:textId="77777777" w:rsidR="0096608C" w:rsidRDefault="0096608C" w:rsidP="00D27127">
      <w:pPr>
        <w:rPr>
          <w:b/>
          <w:bCs/>
        </w:rPr>
      </w:pPr>
    </w:p>
    <w:p w14:paraId="2886F149" w14:textId="77777777" w:rsidR="0096608C" w:rsidRDefault="0096608C" w:rsidP="00D27127">
      <w:pPr>
        <w:rPr>
          <w:b/>
          <w:bCs/>
        </w:rPr>
      </w:pPr>
    </w:p>
    <w:p w14:paraId="38C3F6D0" w14:textId="77777777" w:rsidR="0096608C" w:rsidRDefault="0096608C" w:rsidP="00D27127">
      <w:pPr>
        <w:rPr>
          <w:b/>
          <w:bCs/>
        </w:rPr>
      </w:pPr>
    </w:p>
    <w:p w14:paraId="4C468D19" w14:textId="77777777" w:rsidR="0096608C" w:rsidRDefault="0096608C" w:rsidP="00D27127">
      <w:pPr>
        <w:rPr>
          <w:b/>
          <w:bCs/>
        </w:rPr>
      </w:pPr>
    </w:p>
    <w:p w14:paraId="127345DA" w14:textId="77777777" w:rsidR="0096608C" w:rsidRDefault="0096608C" w:rsidP="00D27127">
      <w:pPr>
        <w:rPr>
          <w:b/>
          <w:bCs/>
        </w:rPr>
      </w:pPr>
    </w:p>
    <w:p w14:paraId="470DD668" w14:textId="77777777" w:rsidR="0096608C" w:rsidRDefault="0096608C" w:rsidP="00D27127">
      <w:pPr>
        <w:rPr>
          <w:b/>
          <w:bCs/>
        </w:rPr>
      </w:pPr>
    </w:p>
    <w:p w14:paraId="59BC6830" w14:textId="77777777" w:rsidR="0096608C" w:rsidRDefault="0096608C" w:rsidP="00D27127">
      <w:pPr>
        <w:rPr>
          <w:b/>
          <w:bCs/>
        </w:rPr>
      </w:pPr>
    </w:p>
    <w:p w14:paraId="13ADFA53" w14:textId="77777777" w:rsidR="0096608C" w:rsidRDefault="0096608C" w:rsidP="00D27127">
      <w:pPr>
        <w:rPr>
          <w:b/>
          <w:bCs/>
        </w:rPr>
      </w:pPr>
    </w:p>
    <w:p w14:paraId="3910437F" w14:textId="5F7D0051" w:rsidR="00D97CDF" w:rsidRDefault="00AE2C3F" w:rsidP="0096608C">
      <w:pPr>
        <w:pStyle w:val="Heading1"/>
      </w:pPr>
      <w:bookmarkStart w:id="35" w:name="_Toc231147994"/>
      <w:r>
        <w:lastRenderedPageBreak/>
        <w:t xml:space="preserve">Appendix C: </w:t>
      </w:r>
      <w:r w:rsidR="0096608C">
        <w:t>Personal Gap Analysis</w:t>
      </w:r>
      <w:bookmarkEnd w:id="35"/>
      <w:r w:rsidR="0096608C">
        <w:t xml:space="preserve">  </w:t>
      </w:r>
    </w:p>
    <w:tbl>
      <w:tblPr>
        <w:tblStyle w:val="GridTable4-Accent4"/>
        <w:tblW w:w="0" w:type="auto"/>
        <w:tblLook w:val="04A0" w:firstRow="1" w:lastRow="0" w:firstColumn="1" w:lastColumn="0" w:noHBand="0" w:noVBand="1"/>
      </w:tblPr>
      <w:tblGrid>
        <w:gridCol w:w="1857"/>
        <w:gridCol w:w="1544"/>
        <w:gridCol w:w="1777"/>
        <w:gridCol w:w="1777"/>
        <w:gridCol w:w="2061"/>
      </w:tblGrid>
      <w:tr w:rsidR="0096608C" w14:paraId="35733E18" w14:textId="77777777" w:rsidTr="007536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15C0B659" w14:textId="77777777" w:rsidR="0096608C" w:rsidRDefault="0096608C" w:rsidP="007536C2">
            <w:r w:rsidRPr="00587395">
              <w:t>Area</w:t>
            </w:r>
          </w:p>
        </w:tc>
        <w:tc>
          <w:tcPr>
            <w:tcW w:w="1558" w:type="dxa"/>
          </w:tcPr>
          <w:p w14:paraId="1D204389"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587395">
              <w:t xml:space="preserve">Current </w:t>
            </w:r>
            <w:r>
              <w:t>Level</w:t>
            </w:r>
          </w:p>
        </w:tc>
        <w:tc>
          <w:tcPr>
            <w:tcW w:w="1793" w:type="dxa"/>
          </w:tcPr>
          <w:p w14:paraId="79CB9204"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175168">
              <w:t xml:space="preserve">Required Ability </w:t>
            </w:r>
          </w:p>
        </w:tc>
        <w:tc>
          <w:tcPr>
            <w:tcW w:w="1793" w:type="dxa"/>
          </w:tcPr>
          <w:p w14:paraId="11ADACF3"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B83733">
              <w:t>Gap</w:t>
            </w:r>
          </w:p>
        </w:tc>
        <w:tc>
          <w:tcPr>
            <w:tcW w:w="2080" w:type="dxa"/>
          </w:tcPr>
          <w:p w14:paraId="4ED0A5BE" w14:textId="77777777" w:rsidR="0096608C" w:rsidRDefault="0096608C" w:rsidP="007536C2">
            <w:pPr>
              <w:cnfStyle w:val="100000000000" w:firstRow="1" w:lastRow="0" w:firstColumn="0" w:lastColumn="0" w:oddVBand="0" w:evenVBand="0" w:oddHBand="0" w:evenHBand="0" w:firstRowFirstColumn="0" w:firstRowLastColumn="0" w:lastRowFirstColumn="0" w:lastRowLastColumn="0"/>
            </w:pPr>
            <w:r w:rsidRPr="00474152">
              <w:t>Actions to Close the Gap (Future Development)</w:t>
            </w:r>
          </w:p>
        </w:tc>
      </w:tr>
      <w:tr w:rsidR="0096608C" w14:paraId="63CB6CEF" w14:textId="77777777" w:rsidTr="00753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2121F0EB" w14:textId="77777777" w:rsidR="0096608C" w:rsidRDefault="0096608C" w:rsidP="007536C2">
            <w:r w:rsidRPr="007F0BDA">
              <w:t>Clarity of communication</w:t>
            </w:r>
          </w:p>
        </w:tc>
        <w:tc>
          <w:tcPr>
            <w:tcW w:w="1558" w:type="dxa"/>
          </w:tcPr>
          <w:p w14:paraId="2E2424D0"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7F0BDA">
              <w:t>Clear during incidents; strong verbal explanations; professional tone.</w:t>
            </w:r>
          </w:p>
        </w:tc>
        <w:tc>
          <w:tcPr>
            <w:tcW w:w="1793" w:type="dxa"/>
          </w:tcPr>
          <w:p w14:paraId="3BA5174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Consistently clear communication across all situations, including written updates and handovers.</w:t>
            </w:r>
          </w:p>
        </w:tc>
        <w:tc>
          <w:tcPr>
            <w:tcW w:w="1793" w:type="dxa"/>
          </w:tcPr>
          <w:p w14:paraId="477BD9B6"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Written communication sometimes lacks detail; explanations can be rushed.</w:t>
            </w:r>
          </w:p>
        </w:tc>
        <w:tc>
          <w:tcPr>
            <w:tcW w:w="2080" w:type="dxa"/>
          </w:tcPr>
          <w:p w14:paraId="755BF4C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852BB1">
              <w:t xml:space="preserve">Slow down explanations; use structured written updates; apply </w:t>
            </w:r>
            <w:r>
              <w:t xml:space="preserve">Shannon &amp; Weaver </w:t>
            </w:r>
            <w:r w:rsidRPr="00852BB1">
              <w:t>by reducing “noise” (pressure, assumptions).</w:t>
            </w:r>
          </w:p>
        </w:tc>
      </w:tr>
      <w:tr w:rsidR="0096608C" w14:paraId="7C7386A7" w14:textId="77777777" w:rsidTr="007536C2">
        <w:tc>
          <w:tcPr>
            <w:cnfStyle w:val="001000000000" w:firstRow="0" w:lastRow="0" w:firstColumn="1" w:lastColumn="0" w:oddVBand="0" w:evenVBand="0" w:oddHBand="0" w:evenHBand="0" w:firstRowFirstColumn="0" w:firstRowLastColumn="0" w:lastRowFirstColumn="0" w:lastRowLastColumn="0"/>
            <w:tcW w:w="1792" w:type="dxa"/>
          </w:tcPr>
          <w:p w14:paraId="0E1EEE76" w14:textId="77777777" w:rsidR="0096608C" w:rsidRDefault="0096608C" w:rsidP="007536C2">
            <w:r w:rsidRPr="00DA3C40">
              <w:t>Active listening</w:t>
            </w:r>
          </w:p>
        </w:tc>
        <w:tc>
          <w:tcPr>
            <w:tcW w:w="1558" w:type="dxa"/>
          </w:tcPr>
          <w:p w14:paraId="53AECBFB"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Calm under pressure; good at summarising key points in structured meetings.</w:t>
            </w:r>
          </w:p>
        </w:tc>
        <w:tc>
          <w:tcPr>
            <w:tcW w:w="1793" w:type="dxa"/>
          </w:tcPr>
          <w:p w14:paraId="73D42EFA"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High</w:t>
            </w:r>
            <w:r w:rsidRPr="00B54AF2">
              <w:noBreakHyphen/>
              <w:t>quality listening during fast</w:t>
            </w:r>
            <w:r w:rsidRPr="00B54AF2">
              <w:noBreakHyphen/>
              <w:t>paced operational tasks and conflict situations.</w:t>
            </w:r>
          </w:p>
        </w:tc>
        <w:tc>
          <w:tcPr>
            <w:tcW w:w="1793" w:type="dxa"/>
          </w:tcPr>
          <w:p w14:paraId="2E1B2202"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B54AF2">
              <w:t>Feedback shows I sometimes respond too quickly and don’t always check understanding.</w:t>
            </w:r>
          </w:p>
        </w:tc>
        <w:tc>
          <w:tcPr>
            <w:tcW w:w="2080" w:type="dxa"/>
          </w:tcPr>
          <w:p w14:paraId="61F483DC"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4D6758">
              <w:t>Pause before responding; use reflective listening; ask clarifying questions.</w:t>
            </w:r>
          </w:p>
        </w:tc>
      </w:tr>
      <w:tr w:rsidR="0096608C" w14:paraId="58145B74" w14:textId="77777777" w:rsidTr="00753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2" w:type="dxa"/>
          </w:tcPr>
          <w:p w14:paraId="7701BEE8" w14:textId="77777777" w:rsidR="0096608C" w:rsidRDefault="0096608C" w:rsidP="007536C2">
            <w:r w:rsidRPr="003C0C66">
              <w:t>Adaptability of communication</w:t>
            </w:r>
          </w:p>
        </w:tc>
        <w:tc>
          <w:tcPr>
            <w:tcW w:w="1558" w:type="dxa"/>
          </w:tcPr>
          <w:p w14:paraId="1905CF6E"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3C0C66">
              <w:t>Confident with experienced colleagues; strong presence with leadership.</w:t>
            </w:r>
          </w:p>
        </w:tc>
        <w:tc>
          <w:tcPr>
            <w:tcW w:w="1793" w:type="dxa"/>
          </w:tcPr>
          <w:p w14:paraId="0EF38043" w14:textId="77777777" w:rsidR="0096608C" w:rsidRPr="003C0C66" w:rsidRDefault="0096608C" w:rsidP="007536C2">
            <w:pPr>
              <w:cnfStyle w:val="000000100000" w:firstRow="0" w:lastRow="0" w:firstColumn="0" w:lastColumn="0" w:oddVBand="0" w:evenVBand="0" w:oddHBand="1" w:evenHBand="0" w:firstRowFirstColumn="0" w:firstRowLastColumn="0" w:lastRowFirstColumn="0" w:lastRowLastColumn="0"/>
            </w:pPr>
            <w:r w:rsidRPr="003C0C66">
              <w:t>Ability to tailor communication to new starters, field teams, and control room staff.</w:t>
            </w:r>
          </w:p>
          <w:p w14:paraId="2E8C40E4"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p>
        </w:tc>
        <w:tc>
          <w:tcPr>
            <w:tcW w:w="1793" w:type="dxa"/>
          </w:tcPr>
          <w:p w14:paraId="55A2274B" w14:textId="77777777" w:rsidR="0096608C" w:rsidRPr="00223ED6" w:rsidRDefault="0096608C" w:rsidP="007536C2">
            <w:pPr>
              <w:cnfStyle w:val="000000100000" w:firstRow="0" w:lastRow="0" w:firstColumn="0" w:lastColumn="0" w:oddVBand="0" w:evenVBand="0" w:oddHBand="1" w:evenHBand="0" w:firstRowFirstColumn="0" w:firstRowLastColumn="0" w:lastRowFirstColumn="0" w:lastRowLastColumn="0"/>
            </w:pPr>
            <w:r w:rsidRPr="00223ED6">
              <w:t>Assumptions about others’ technical knowledge; pace too fast for new staff.</w:t>
            </w:r>
          </w:p>
          <w:p w14:paraId="48CA587D"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p>
        </w:tc>
        <w:tc>
          <w:tcPr>
            <w:tcW w:w="2080" w:type="dxa"/>
          </w:tcPr>
          <w:p w14:paraId="15B19100" w14:textId="77777777" w:rsidR="0096608C" w:rsidRDefault="0096608C" w:rsidP="007536C2">
            <w:pPr>
              <w:cnfStyle w:val="000000100000" w:firstRow="0" w:lastRow="0" w:firstColumn="0" w:lastColumn="0" w:oddVBand="0" w:evenVBand="0" w:oddHBand="1" w:evenHBand="0" w:firstRowFirstColumn="0" w:firstRowLastColumn="0" w:lastRowFirstColumn="0" w:lastRowLastColumn="0"/>
            </w:pPr>
            <w:r w:rsidRPr="00223ED6">
              <w:t>Adjust language level; check understanding; provide step</w:t>
            </w:r>
            <w:r w:rsidRPr="00223ED6">
              <w:noBreakHyphen/>
              <w:t>by</w:t>
            </w:r>
            <w:r w:rsidRPr="00223ED6">
              <w:noBreakHyphen/>
              <w:t>step guidance when needed.</w:t>
            </w:r>
          </w:p>
        </w:tc>
      </w:tr>
      <w:tr w:rsidR="0096608C" w14:paraId="752749CF" w14:textId="77777777" w:rsidTr="007536C2">
        <w:tc>
          <w:tcPr>
            <w:cnfStyle w:val="001000000000" w:firstRow="0" w:lastRow="0" w:firstColumn="1" w:lastColumn="0" w:oddVBand="0" w:evenVBand="0" w:oddHBand="0" w:evenHBand="0" w:firstRowFirstColumn="0" w:firstRowLastColumn="0" w:lastRowFirstColumn="0" w:lastRowLastColumn="0"/>
            <w:tcW w:w="1792" w:type="dxa"/>
          </w:tcPr>
          <w:p w14:paraId="200562A9" w14:textId="77777777" w:rsidR="0096608C" w:rsidRDefault="0096608C" w:rsidP="007536C2">
            <w:r w:rsidRPr="00576217">
              <w:t>Written communication</w:t>
            </w:r>
          </w:p>
        </w:tc>
        <w:tc>
          <w:tcPr>
            <w:tcW w:w="1558" w:type="dxa"/>
          </w:tcPr>
          <w:p w14:paraId="09A6A7FE"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576217">
              <w:t>Clear when time allows; structured when preparing planned updates.</w:t>
            </w:r>
          </w:p>
        </w:tc>
        <w:tc>
          <w:tcPr>
            <w:tcW w:w="1793" w:type="dxa"/>
          </w:tcPr>
          <w:p w14:paraId="59877065"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576217">
              <w:t>Accurate, detailed, timely written communication during incidents and handovers.</w:t>
            </w:r>
          </w:p>
        </w:tc>
        <w:tc>
          <w:tcPr>
            <w:tcW w:w="1793" w:type="dxa"/>
          </w:tcPr>
          <w:p w14:paraId="3BEFCA94"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FA7F20">
              <w:t>Some updates lack detail during busy periods.</w:t>
            </w:r>
          </w:p>
        </w:tc>
        <w:tc>
          <w:tcPr>
            <w:tcW w:w="2080" w:type="dxa"/>
          </w:tcPr>
          <w:p w14:paraId="793B5B37" w14:textId="77777777" w:rsidR="0096608C" w:rsidRDefault="0096608C" w:rsidP="007536C2">
            <w:pPr>
              <w:cnfStyle w:val="000000000000" w:firstRow="0" w:lastRow="0" w:firstColumn="0" w:lastColumn="0" w:oddVBand="0" w:evenVBand="0" w:oddHBand="0" w:evenHBand="0" w:firstRowFirstColumn="0" w:firstRowLastColumn="0" w:lastRowFirstColumn="0" w:lastRowLastColumn="0"/>
            </w:pPr>
            <w:r w:rsidRPr="00FA7F20">
              <w:t>Use templates; apply “receiver</w:t>
            </w:r>
            <w:r w:rsidRPr="00FA7F20">
              <w:noBreakHyphen/>
              <w:t xml:space="preserve">focused” writing from </w:t>
            </w:r>
            <w:r>
              <w:t>Shannon &amp; Weaver</w:t>
            </w:r>
            <w:r w:rsidRPr="00FA7F20">
              <w:t>; double</w:t>
            </w:r>
            <w:r w:rsidRPr="00FA7F20">
              <w:noBreakHyphen/>
              <w:t>check clarity.</w:t>
            </w:r>
          </w:p>
        </w:tc>
      </w:tr>
    </w:tbl>
    <w:p w14:paraId="21E99379" w14:textId="77777777" w:rsidR="00AE2C3F" w:rsidRDefault="00AE2C3F" w:rsidP="00D27127">
      <w:pPr>
        <w:rPr>
          <w:b/>
          <w:bCs/>
        </w:rPr>
      </w:pPr>
    </w:p>
    <w:p w14:paraId="1D418985" w14:textId="77777777" w:rsidR="0096608C" w:rsidRDefault="0096608C" w:rsidP="00D27127">
      <w:pPr>
        <w:rPr>
          <w:b/>
          <w:bCs/>
        </w:rPr>
      </w:pPr>
    </w:p>
    <w:p w14:paraId="61CFB109" w14:textId="77777777" w:rsidR="0096608C" w:rsidRDefault="0096608C" w:rsidP="00D27127">
      <w:pPr>
        <w:rPr>
          <w:b/>
          <w:bCs/>
        </w:rPr>
      </w:pPr>
    </w:p>
    <w:p w14:paraId="469B7B52" w14:textId="790331A7" w:rsidR="00D27127" w:rsidRPr="00D27127" w:rsidRDefault="00D27127" w:rsidP="009161FE">
      <w:pPr>
        <w:pStyle w:val="Heading1"/>
      </w:pPr>
      <w:bookmarkStart w:id="36" w:name="_Toc231147995"/>
      <w:r w:rsidRPr="00D27127">
        <w:lastRenderedPageBreak/>
        <w:t xml:space="preserve">Appendix </w:t>
      </w:r>
      <w:r w:rsidR="00AE2C3F">
        <w:t>D</w:t>
      </w:r>
      <w:r w:rsidRPr="00D27127">
        <w:t>: P</w:t>
      </w:r>
      <w:r w:rsidR="00F96B1E">
        <w:t>e</w:t>
      </w:r>
      <w:r w:rsidR="00D076A4">
        <w:t xml:space="preserve">rsonal </w:t>
      </w:r>
      <w:r w:rsidRPr="00D27127">
        <w:t>D</w:t>
      </w:r>
      <w:r w:rsidR="00D076A4">
        <w:t xml:space="preserve">evelopment </w:t>
      </w:r>
      <w:r w:rsidRPr="00D27127">
        <w:t>P</w:t>
      </w:r>
      <w:r w:rsidR="00D076A4">
        <w:t>lan (PDP)</w:t>
      </w:r>
      <w:bookmarkEnd w:id="36"/>
    </w:p>
    <w:tbl>
      <w:tblPr>
        <w:tblStyle w:val="GridTable4-Accent4"/>
        <w:tblW w:w="0" w:type="auto"/>
        <w:tblLook w:val="04A0" w:firstRow="1" w:lastRow="0" w:firstColumn="1" w:lastColumn="0" w:noHBand="0" w:noVBand="1"/>
      </w:tblPr>
      <w:tblGrid>
        <w:gridCol w:w="1810"/>
        <w:gridCol w:w="1665"/>
        <w:gridCol w:w="1818"/>
        <w:gridCol w:w="2187"/>
        <w:gridCol w:w="1536"/>
      </w:tblGrid>
      <w:tr w:rsidR="00D97CDF" w14:paraId="210A3E86" w14:textId="77777777" w:rsidTr="009161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8144664" w14:textId="77777777" w:rsidR="00D97CDF" w:rsidRDefault="00D97CDF" w:rsidP="007536C2">
            <w:r w:rsidRPr="00B42E2A">
              <w:t>Development Objective</w:t>
            </w:r>
          </w:p>
        </w:tc>
        <w:tc>
          <w:tcPr>
            <w:tcW w:w="1803" w:type="dxa"/>
          </w:tcPr>
          <w:p w14:paraId="7CDD3B66"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B42E2A">
              <w:t>Why This Matters</w:t>
            </w:r>
          </w:p>
        </w:tc>
        <w:tc>
          <w:tcPr>
            <w:tcW w:w="1803" w:type="dxa"/>
          </w:tcPr>
          <w:p w14:paraId="4E3CA66C"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592014">
              <w:t>Actions</w:t>
            </w:r>
          </w:p>
        </w:tc>
        <w:tc>
          <w:tcPr>
            <w:tcW w:w="1803" w:type="dxa"/>
          </w:tcPr>
          <w:p w14:paraId="07C96C82"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592014">
              <w:t>Success Measures</w:t>
            </w:r>
          </w:p>
        </w:tc>
        <w:tc>
          <w:tcPr>
            <w:tcW w:w="1804" w:type="dxa"/>
          </w:tcPr>
          <w:p w14:paraId="55546096" w14:textId="77777777" w:rsidR="00D97CDF" w:rsidRDefault="00D97CDF" w:rsidP="007536C2">
            <w:pPr>
              <w:cnfStyle w:val="100000000000" w:firstRow="1" w:lastRow="0" w:firstColumn="0" w:lastColumn="0" w:oddVBand="0" w:evenVBand="0" w:oddHBand="0" w:evenHBand="0" w:firstRowFirstColumn="0" w:firstRowLastColumn="0" w:lastRowFirstColumn="0" w:lastRowLastColumn="0"/>
            </w:pPr>
            <w:r w:rsidRPr="0003641F">
              <w:t>Timeline</w:t>
            </w:r>
          </w:p>
        </w:tc>
      </w:tr>
      <w:tr w:rsidR="00D97CDF" w14:paraId="435F11C4" w14:textId="77777777" w:rsidTr="00916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10D60F7" w14:textId="77777777" w:rsidR="00D97CDF" w:rsidRDefault="00D97CDF" w:rsidP="007536C2">
            <w:r w:rsidRPr="0003641F">
              <w:t>Improve active listening and reduce rushed responses</w:t>
            </w:r>
          </w:p>
        </w:tc>
        <w:tc>
          <w:tcPr>
            <w:tcW w:w="1803" w:type="dxa"/>
          </w:tcPr>
          <w:p w14:paraId="194DA5BF"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Feedback shows I sometimes respond too quickly and don’t always check understanding.</w:t>
            </w:r>
          </w:p>
        </w:tc>
        <w:tc>
          <w:tcPr>
            <w:tcW w:w="1803" w:type="dxa"/>
          </w:tcPr>
          <w:p w14:paraId="52DC44D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Pause before responding</w:t>
            </w:r>
            <w:r>
              <w:t>.</w:t>
            </w:r>
            <w:r w:rsidRPr="00E53479">
              <w:t xml:space="preserve"> Use reflective listening</w:t>
            </w:r>
            <w:r>
              <w:t>.</w:t>
            </w:r>
          </w:p>
          <w:p w14:paraId="6749A54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53479">
              <w:t>Ask clarifying</w:t>
            </w:r>
          </w:p>
          <w:p w14:paraId="0F565EFA" w14:textId="77777777" w:rsidR="00D97CDF" w:rsidRPr="00E53479" w:rsidRDefault="00D97CDF" w:rsidP="007536C2">
            <w:pPr>
              <w:cnfStyle w:val="000000100000" w:firstRow="0" w:lastRow="0" w:firstColumn="0" w:lastColumn="0" w:oddVBand="0" w:evenVBand="0" w:oddHBand="1" w:evenHBand="0" w:firstRowFirstColumn="0" w:firstRowLastColumn="0" w:lastRowFirstColumn="0" w:lastRowLastColumn="0"/>
            </w:pPr>
            <w:r w:rsidRPr="00E53479">
              <w:t>questions</w:t>
            </w:r>
            <w:r>
              <w:t>.</w:t>
            </w:r>
          </w:p>
          <w:p w14:paraId="7F86498D"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3" w:type="dxa"/>
          </w:tcPr>
          <w:p w14:paraId="5DC090EB" w14:textId="77777777" w:rsidR="00D97CDF" w:rsidRPr="001324EC" w:rsidRDefault="00D97CDF" w:rsidP="007536C2">
            <w:pPr>
              <w:cnfStyle w:val="000000100000" w:firstRow="0" w:lastRow="0" w:firstColumn="0" w:lastColumn="0" w:oddVBand="0" w:evenVBand="0" w:oddHBand="1" w:evenHBand="0" w:firstRowFirstColumn="0" w:firstRowLastColumn="0" w:lastRowFirstColumn="0" w:lastRowLastColumn="0"/>
            </w:pPr>
            <w:r w:rsidRPr="001324EC">
              <w:t>• Minimum 80% of colleagues report improved listening in follow</w:t>
            </w:r>
            <w:r w:rsidRPr="001324EC">
              <w:noBreakHyphen/>
              <w:t>up questionnaire</w:t>
            </w:r>
            <w:r w:rsidRPr="001324EC">
              <w:br/>
            </w:r>
            <w:r w:rsidRPr="001324EC">
              <w:rPr>
                <w:b/>
                <w:bCs/>
              </w:rPr>
              <w:t xml:space="preserve">• </w:t>
            </w:r>
            <w:r w:rsidRPr="001324EC">
              <w:t>Reduction in repeated instructions during shifts</w:t>
            </w:r>
            <w:r w:rsidRPr="001324EC">
              <w:br/>
              <w:t>• At least 3 examples logged where reflective listening prevented misunderstanding</w:t>
            </w:r>
          </w:p>
          <w:p w14:paraId="3F847A63"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4" w:type="dxa"/>
          </w:tcPr>
          <w:p w14:paraId="5857FAD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t>12-18 weeks.</w:t>
            </w:r>
          </w:p>
          <w:p w14:paraId="423EB989"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p w14:paraId="7B6095C8"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t>6-monthly follow-up questionnaire</w:t>
            </w:r>
          </w:p>
        </w:tc>
      </w:tr>
      <w:tr w:rsidR="00D97CDF" w14:paraId="56FB4A29" w14:textId="77777777" w:rsidTr="009161FE">
        <w:tc>
          <w:tcPr>
            <w:cnfStyle w:val="001000000000" w:firstRow="0" w:lastRow="0" w:firstColumn="1" w:lastColumn="0" w:oddVBand="0" w:evenVBand="0" w:oddHBand="0" w:evenHBand="0" w:firstRowFirstColumn="0" w:firstRowLastColumn="0" w:lastRowFirstColumn="0" w:lastRowLastColumn="0"/>
            <w:tcW w:w="1803" w:type="dxa"/>
          </w:tcPr>
          <w:p w14:paraId="31396CA3" w14:textId="77777777" w:rsidR="00D97CDF" w:rsidRDefault="00D97CDF" w:rsidP="007536C2">
            <w:r w:rsidRPr="009A60C8">
              <w:t>Adapt communication for newer staff and non</w:t>
            </w:r>
            <w:r w:rsidRPr="009A60C8">
              <w:noBreakHyphen/>
              <w:t>technical colleagues</w:t>
            </w:r>
          </w:p>
        </w:tc>
        <w:tc>
          <w:tcPr>
            <w:tcW w:w="1803" w:type="dxa"/>
          </w:tcPr>
          <w:p w14:paraId="03097A4B"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9A60C8">
              <w:t>New starters found explanations fast</w:t>
            </w:r>
            <w:r w:rsidRPr="009A60C8">
              <w:noBreakHyphen/>
              <w:t>paced; assumptions about technical knowledge.</w:t>
            </w:r>
          </w:p>
        </w:tc>
        <w:tc>
          <w:tcPr>
            <w:tcW w:w="1803" w:type="dxa"/>
          </w:tcPr>
          <w:p w14:paraId="1DA530E4" w14:textId="77777777" w:rsidR="00D97CDF" w:rsidRPr="005E007D" w:rsidRDefault="00D97CDF" w:rsidP="007536C2">
            <w:pPr>
              <w:cnfStyle w:val="000000000000" w:firstRow="0" w:lastRow="0" w:firstColumn="0" w:lastColumn="0" w:oddVBand="0" w:evenVBand="0" w:oddHBand="0" w:evenHBand="0" w:firstRowFirstColumn="0" w:firstRowLastColumn="0" w:lastRowFirstColumn="0" w:lastRowLastColumn="0"/>
            </w:pPr>
            <w:r w:rsidRPr="005E007D">
              <w:t>• Slow down explanations</w:t>
            </w:r>
            <w:r w:rsidRPr="005E007D">
              <w:br/>
              <w:t>• Use simpler language</w:t>
            </w:r>
            <w:r w:rsidRPr="005E007D">
              <w:br/>
              <w:t>• Check understanding</w:t>
            </w:r>
          </w:p>
          <w:p w14:paraId="655163A9"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3" w:type="dxa"/>
          </w:tcPr>
          <w:p w14:paraId="7E692A26" w14:textId="77777777" w:rsidR="00D97CDF" w:rsidRPr="00844525" w:rsidRDefault="00D97CDF" w:rsidP="007536C2">
            <w:pPr>
              <w:cnfStyle w:val="000000000000" w:firstRow="0" w:lastRow="0" w:firstColumn="0" w:lastColumn="0" w:oddVBand="0" w:evenVBand="0" w:oddHBand="0" w:evenHBand="0" w:firstRowFirstColumn="0" w:firstRowLastColumn="0" w:lastRowFirstColumn="0" w:lastRowLastColumn="0"/>
            </w:pPr>
            <w:r w:rsidRPr="00844525">
              <w:t>• New starters report increased clarity in informal feedback</w:t>
            </w:r>
            <w:r w:rsidRPr="00844525">
              <w:br/>
              <w:t>• Fewer clarification requests during training tasks</w:t>
            </w:r>
            <w:r w:rsidRPr="00844525">
              <w:br/>
              <w:t xml:space="preserve">• </w:t>
            </w:r>
            <w:r>
              <w:t>P</w:t>
            </w:r>
            <w:r w:rsidRPr="00844525">
              <w:t xml:space="preserve">ositive </w:t>
            </w:r>
            <w:r>
              <w:t>comments</w:t>
            </w:r>
            <w:r w:rsidRPr="00844525">
              <w:t xml:space="preserve"> from a new colleague in next feedback cycle</w:t>
            </w:r>
          </w:p>
          <w:p w14:paraId="2382F941"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4" w:type="dxa"/>
          </w:tcPr>
          <w:p w14:paraId="72A0F96B"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t>12-18 weeks</w:t>
            </w:r>
          </w:p>
          <w:p w14:paraId="248D70AA"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p w14:paraId="6127E7B9"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t>6-monthly follow-up questionnaire</w:t>
            </w:r>
          </w:p>
          <w:p w14:paraId="52F1865D"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p w14:paraId="16BC75AE"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r>
      <w:tr w:rsidR="00D97CDF" w14:paraId="7CD9B0E5" w14:textId="77777777" w:rsidTr="009161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158D859" w14:textId="77777777" w:rsidR="00D97CDF" w:rsidRDefault="00D97CDF" w:rsidP="007536C2">
            <w:r w:rsidRPr="008C0C30">
              <w:t>Strengthen written communication during busy operational periods</w:t>
            </w:r>
          </w:p>
        </w:tc>
        <w:tc>
          <w:tcPr>
            <w:tcW w:w="1803" w:type="dxa"/>
          </w:tcPr>
          <w:p w14:paraId="48706C74"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8C0C30">
              <w:t>Written updates sometimes lacked detail during high</w:t>
            </w:r>
            <w:r w:rsidRPr="008C0C30">
              <w:noBreakHyphen/>
              <w:t>pressure events.</w:t>
            </w:r>
          </w:p>
        </w:tc>
        <w:tc>
          <w:tcPr>
            <w:tcW w:w="1803" w:type="dxa"/>
          </w:tcPr>
          <w:p w14:paraId="1BFD78BC" w14:textId="77777777" w:rsidR="00D97CDF" w:rsidRPr="008C0C30" w:rsidRDefault="00D97CDF" w:rsidP="007536C2">
            <w:pPr>
              <w:cnfStyle w:val="000000100000" w:firstRow="0" w:lastRow="0" w:firstColumn="0" w:lastColumn="0" w:oddVBand="0" w:evenVBand="0" w:oddHBand="1" w:evenHBand="0" w:firstRowFirstColumn="0" w:firstRowLastColumn="0" w:lastRowFirstColumn="0" w:lastRowLastColumn="0"/>
            </w:pPr>
            <w:r w:rsidRPr="008C0C30">
              <w:t>• Use structured templates</w:t>
            </w:r>
            <w:r w:rsidRPr="008C0C30">
              <w:br/>
              <w:t>• Re</w:t>
            </w:r>
            <w:r w:rsidRPr="008C0C30">
              <w:noBreakHyphen/>
              <w:t>read messages</w:t>
            </w:r>
            <w:r w:rsidRPr="008C0C30">
              <w:br/>
              <w:t>• Apply receiver</w:t>
            </w:r>
            <w:r w:rsidRPr="008C0C30">
              <w:noBreakHyphen/>
              <w:t>focused writing</w:t>
            </w:r>
          </w:p>
          <w:p w14:paraId="660D7406"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3" w:type="dxa"/>
          </w:tcPr>
          <w:p w14:paraId="2D28FF12" w14:textId="77777777" w:rsidR="00D97CDF" w:rsidRPr="00DB72B6" w:rsidRDefault="00D97CDF" w:rsidP="007536C2">
            <w:pPr>
              <w:cnfStyle w:val="000000100000" w:firstRow="0" w:lastRow="0" w:firstColumn="0" w:lastColumn="0" w:oddVBand="0" w:evenVBand="0" w:oddHBand="1" w:evenHBand="0" w:firstRowFirstColumn="0" w:firstRowLastColumn="0" w:lastRowFirstColumn="0" w:lastRowLastColumn="0"/>
            </w:pPr>
            <w:r w:rsidRPr="00DB72B6">
              <w:t>• 100% of incident logs meet required detail level</w:t>
            </w:r>
            <w:r w:rsidRPr="00DB72B6">
              <w:br/>
              <w:t>• Zero follow</w:t>
            </w:r>
            <w:r w:rsidRPr="00DB72B6">
              <w:noBreakHyphen/>
              <w:t>up queries on unclear updates for one month</w:t>
            </w:r>
            <w:r w:rsidRPr="00DB72B6">
              <w:br/>
              <w:t>• Team leader confirms improvement in written clarity</w:t>
            </w:r>
          </w:p>
          <w:p w14:paraId="18CE16CE"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p>
        </w:tc>
        <w:tc>
          <w:tcPr>
            <w:tcW w:w="1804" w:type="dxa"/>
          </w:tcPr>
          <w:p w14:paraId="354D9854" w14:textId="77777777" w:rsidR="00D97CDF" w:rsidRDefault="00D97CDF" w:rsidP="007536C2">
            <w:pPr>
              <w:cnfStyle w:val="000000100000" w:firstRow="0" w:lastRow="0" w:firstColumn="0" w:lastColumn="0" w:oddVBand="0" w:evenVBand="0" w:oddHBand="1" w:evenHBand="0" w:firstRowFirstColumn="0" w:firstRowLastColumn="0" w:lastRowFirstColumn="0" w:lastRowLastColumn="0"/>
            </w:pPr>
            <w:r w:rsidRPr="00EE4861">
              <w:t>8 weeks</w:t>
            </w:r>
          </w:p>
        </w:tc>
      </w:tr>
      <w:tr w:rsidR="00D97CDF" w14:paraId="7EFBC29B" w14:textId="77777777" w:rsidTr="009161FE">
        <w:tc>
          <w:tcPr>
            <w:cnfStyle w:val="001000000000" w:firstRow="0" w:lastRow="0" w:firstColumn="1" w:lastColumn="0" w:oddVBand="0" w:evenVBand="0" w:oddHBand="0" w:evenHBand="0" w:firstRowFirstColumn="0" w:firstRowLastColumn="0" w:lastRowFirstColumn="0" w:lastRowLastColumn="0"/>
            <w:tcW w:w="1803" w:type="dxa"/>
          </w:tcPr>
          <w:p w14:paraId="46642DFD" w14:textId="420ADFA4" w:rsidR="00D97CDF" w:rsidRDefault="00D97CDF" w:rsidP="007536C2">
            <w:r w:rsidRPr="0055636A">
              <w:t>Reduce communicatio</w:t>
            </w:r>
            <w:r w:rsidRPr="0055636A">
              <w:lastRenderedPageBreak/>
              <w:t xml:space="preserve">n “noise” using </w:t>
            </w:r>
            <w:r w:rsidR="00131060">
              <w:t>Shannon &amp; Weaver</w:t>
            </w:r>
            <w:r w:rsidRPr="0055636A">
              <w:t xml:space="preserve"> model</w:t>
            </w:r>
          </w:p>
        </w:tc>
        <w:tc>
          <w:tcPr>
            <w:tcW w:w="1803" w:type="dxa"/>
          </w:tcPr>
          <w:p w14:paraId="0C4512DD"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B73439">
              <w:lastRenderedPageBreak/>
              <w:t xml:space="preserve">Pressure, assumptions </w:t>
            </w:r>
            <w:r w:rsidRPr="00B73439">
              <w:lastRenderedPageBreak/>
              <w:t>and speed can distort messages.</w:t>
            </w:r>
          </w:p>
        </w:tc>
        <w:tc>
          <w:tcPr>
            <w:tcW w:w="1803" w:type="dxa"/>
          </w:tcPr>
          <w:p w14:paraId="50F1547E" w14:textId="77777777" w:rsidR="00D97CDF" w:rsidRPr="00B73439" w:rsidRDefault="00D97CDF" w:rsidP="007536C2">
            <w:pPr>
              <w:cnfStyle w:val="000000000000" w:firstRow="0" w:lastRow="0" w:firstColumn="0" w:lastColumn="0" w:oddVBand="0" w:evenVBand="0" w:oddHBand="0" w:evenHBand="0" w:firstRowFirstColumn="0" w:firstRowLastColumn="0" w:lastRowFirstColumn="0" w:lastRowLastColumn="0"/>
            </w:pPr>
            <w:r w:rsidRPr="00B73439">
              <w:lastRenderedPageBreak/>
              <w:t>• Identify noise sources</w:t>
            </w:r>
            <w:r w:rsidRPr="00B73439">
              <w:br/>
            </w:r>
            <w:r w:rsidRPr="00B73439">
              <w:lastRenderedPageBreak/>
              <w:t>• Slow pace</w:t>
            </w:r>
            <w:r w:rsidRPr="00B73439">
              <w:br/>
              <w:t>• Confirm key points</w:t>
            </w:r>
          </w:p>
          <w:p w14:paraId="5543460E"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3" w:type="dxa"/>
          </w:tcPr>
          <w:p w14:paraId="10E37097" w14:textId="77777777" w:rsidR="00D97CDF" w:rsidRPr="008A2908" w:rsidRDefault="00D97CDF" w:rsidP="007536C2">
            <w:pPr>
              <w:cnfStyle w:val="000000000000" w:firstRow="0" w:lastRow="0" w:firstColumn="0" w:lastColumn="0" w:oddVBand="0" w:evenVBand="0" w:oddHBand="0" w:evenHBand="0" w:firstRowFirstColumn="0" w:firstRowLastColumn="0" w:lastRowFirstColumn="0" w:lastRowLastColumn="0"/>
            </w:pPr>
            <w:r w:rsidRPr="008A2908">
              <w:lastRenderedPageBreak/>
              <w:t>• Fewer miscommunicatio</w:t>
            </w:r>
            <w:r w:rsidRPr="008A2908">
              <w:lastRenderedPageBreak/>
              <w:t>ns recorded in shift logs</w:t>
            </w:r>
            <w:r w:rsidRPr="008A2908">
              <w:br/>
              <w:t>• Clearer handovers evidenced by reduced follow</w:t>
            </w:r>
            <w:r w:rsidRPr="008A2908">
              <w:noBreakHyphen/>
              <w:t>up calls</w:t>
            </w:r>
            <w:r w:rsidRPr="008A2908">
              <w:br/>
              <w:t>• Colleagues report improved clarity in next questionnaire</w:t>
            </w:r>
          </w:p>
          <w:p w14:paraId="0062FABF"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p>
        </w:tc>
        <w:tc>
          <w:tcPr>
            <w:tcW w:w="1804" w:type="dxa"/>
          </w:tcPr>
          <w:p w14:paraId="703A131A" w14:textId="77777777" w:rsidR="00D97CDF" w:rsidRDefault="00D97CDF" w:rsidP="007536C2">
            <w:pPr>
              <w:cnfStyle w:val="000000000000" w:firstRow="0" w:lastRow="0" w:firstColumn="0" w:lastColumn="0" w:oddVBand="0" w:evenVBand="0" w:oddHBand="0" w:evenHBand="0" w:firstRowFirstColumn="0" w:firstRowLastColumn="0" w:lastRowFirstColumn="0" w:lastRowLastColumn="0"/>
            </w:pPr>
            <w:r w:rsidRPr="008A2908">
              <w:lastRenderedPageBreak/>
              <w:t>Ongoing</w:t>
            </w:r>
          </w:p>
        </w:tc>
      </w:tr>
    </w:tbl>
    <w:p w14:paraId="1B65ADC5" w14:textId="77777777" w:rsidR="00D97CDF" w:rsidRPr="00D27127" w:rsidRDefault="00D97CDF" w:rsidP="00D97CDF"/>
    <w:p w14:paraId="2D5B3C29" w14:textId="77777777" w:rsidR="00D27127" w:rsidRPr="00D27127" w:rsidRDefault="00D27127" w:rsidP="00D27127">
      <w:r w:rsidRPr="00D27127">
        <w:t> </w:t>
      </w:r>
    </w:p>
    <w:p w14:paraId="20B282D1" w14:textId="475ACCB7" w:rsidR="003E483F" w:rsidRDefault="003E483F"/>
    <w:sectPr w:rsidR="003E48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5408E" w14:textId="77777777" w:rsidR="009878DD" w:rsidRDefault="009878DD" w:rsidP="00DD2744">
      <w:pPr>
        <w:spacing w:after="0" w:line="240" w:lineRule="auto"/>
      </w:pPr>
      <w:r>
        <w:separator/>
      </w:r>
    </w:p>
  </w:endnote>
  <w:endnote w:type="continuationSeparator" w:id="0">
    <w:p w14:paraId="16FD35A9" w14:textId="77777777" w:rsidR="009878DD" w:rsidRDefault="009878DD" w:rsidP="00DD2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E634B" w14:textId="77777777" w:rsidR="009878DD" w:rsidRDefault="009878DD" w:rsidP="00DD2744">
      <w:pPr>
        <w:spacing w:after="0" w:line="240" w:lineRule="auto"/>
      </w:pPr>
      <w:r>
        <w:separator/>
      </w:r>
    </w:p>
  </w:footnote>
  <w:footnote w:type="continuationSeparator" w:id="0">
    <w:p w14:paraId="74537C15" w14:textId="77777777" w:rsidR="009878DD" w:rsidRDefault="009878DD" w:rsidP="00DD27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5286E"/>
    <w:multiLevelType w:val="multilevel"/>
    <w:tmpl w:val="5978B2B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2C230753"/>
    <w:multiLevelType w:val="multilevel"/>
    <w:tmpl w:val="66DC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A7988"/>
    <w:multiLevelType w:val="multilevel"/>
    <w:tmpl w:val="3B4E7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9110B0"/>
    <w:multiLevelType w:val="multilevel"/>
    <w:tmpl w:val="C34E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E331E4"/>
    <w:multiLevelType w:val="multilevel"/>
    <w:tmpl w:val="6E08C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5755982">
    <w:abstractNumId w:val="0"/>
  </w:num>
  <w:num w:numId="2" w16cid:durableId="544566041">
    <w:abstractNumId w:val="1"/>
  </w:num>
  <w:num w:numId="3" w16cid:durableId="238951122">
    <w:abstractNumId w:val="3"/>
  </w:num>
  <w:num w:numId="4" w16cid:durableId="1465924052">
    <w:abstractNumId w:val="4"/>
  </w:num>
  <w:num w:numId="5" w16cid:durableId="19779530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116"/>
    <w:rsid w:val="000024AA"/>
    <w:rsid w:val="00004E27"/>
    <w:rsid w:val="000159F8"/>
    <w:rsid w:val="00016A16"/>
    <w:rsid w:val="0002587A"/>
    <w:rsid w:val="00031468"/>
    <w:rsid w:val="0003641F"/>
    <w:rsid w:val="000375C9"/>
    <w:rsid w:val="00043021"/>
    <w:rsid w:val="000464DE"/>
    <w:rsid w:val="000471C7"/>
    <w:rsid w:val="00054E7B"/>
    <w:rsid w:val="0006715C"/>
    <w:rsid w:val="0007760F"/>
    <w:rsid w:val="000801B8"/>
    <w:rsid w:val="000813A9"/>
    <w:rsid w:val="0008668E"/>
    <w:rsid w:val="00095881"/>
    <w:rsid w:val="000A2F93"/>
    <w:rsid w:val="000A4B4B"/>
    <w:rsid w:val="000C3926"/>
    <w:rsid w:val="000C4277"/>
    <w:rsid w:val="000C6B30"/>
    <w:rsid w:val="000C7648"/>
    <w:rsid w:val="000D265E"/>
    <w:rsid w:val="000D3EDE"/>
    <w:rsid w:val="000D47FC"/>
    <w:rsid w:val="000E2462"/>
    <w:rsid w:val="00103F03"/>
    <w:rsid w:val="00112718"/>
    <w:rsid w:val="00112DF1"/>
    <w:rsid w:val="001147D4"/>
    <w:rsid w:val="00115BA5"/>
    <w:rsid w:val="00120F93"/>
    <w:rsid w:val="0012188B"/>
    <w:rsid w:val="001227D2"/>
    <w:rsid w:val="0013018F"/>
    <w:rsid w:val="00131060"/>
    <w:rsid w:val="001324EC"/>
    <w:rsid w:val="00136C62"/>
    <w:rsid w:val="001446CB"/>
    <w:rsid w:val="00144CB4"/>
    <w:rsid w:val="00153477"/>
    <w:rsid w:val="00171380"/>
    <w:rsid w:val="00175168"/>
    <w:rsid w:val="00177073"/>
    <w:rsid w:val="00192A26"/>
    <w:rsid w:val="00195760"/>
    <w:rsid w:val="001A58C1"/>
    <w:rsid w:val="001A5DB0"/>
    <w:rsid w:val="001B75B7"/>
    <w:rsid w:val="001B7737"/>
    <w:rsid w:val="001C1495"/>
    <w:rsid w:val="001C4FC2"/>
    <w:rsid w:val="001D5D08"/>
    <w:rsid w:val="001E0854"/>
    <w:rsid w:val="001E15D1"/>
    <w:rsid w:val="001E544F"/>
    <w:rsid w:val="001E7E62"/>
    <w:rsid w:val="001F1CE8"/>
    <w:rsid w:val="001F1CFE"/>
    <w:rsid w:val="001F7679"/>
    <w:rsid w:val="002004CA"/>
    <w:rsid w:val="00223ED6"/>
    <w:rsid w:val="00224695"/>
    <w:rsid w:val="002315D2"/>
    <w:rsid w:val="00235960"/>
    <w:rsid w:val="002531BB"/>
    <w:rsid w:val="0025501A"/>
    <w:rsid w:val="00255F11"/>
    <w:rsid w:val="00260F24"/>
    <w:rsid w:val="002647B6"/>
    <w:rsid w:val="00267F35"/>
    <w:rsid w:val="00275738"/>
    <w:rsid w:val="00275E2D"/>
    <w:rsid w:val="00287522"/>
    <w:rsid w:val="002A126B"/>
    <w:rsid w:val="002C0682"/>
    <w:rsid w:val="002C4F5B"/>
    <w:rsid w:val="002D0316"/>
    <w:rsid w:val="002D102B"/>
    <w:rsid w:val="002D2516"/>
    <w:rsid w:val="003024C3"/>
    <w:rsid w:val="00327124"/>
    <w:rsid w:val="003274D4"/>
    <w:rsid w:val="00330D8A"/>
    <w:rsid w:val="00334B01"/>
    <w:rsid w:val="0033755E"/>
    <w:rsid w:val="00345B8B"/>
    <w:rsid w:val="00345D29"/>
    <w:rsid w:val="0034670A"/>
    <w:rsid w:val="0035273E"/>
    <w:rsid w:val="003621C6"/>
    <w:rsid w:val="0037530D"/>
    <w:rsid w:val="00383056"/>
    <w:rsid w:val="0038373F"/>
    <w:rsid w:val="00385681"/>
    <w:rsid w:val="003A4A30"/>
    <w:rsid w:val="003C0C66"/>
    <w:rsid w:val="003C1D31"/>
    <w:rsid w:val="003C78E5"/>
    <w:rsid w:val="003D5116"/>
    <w:rsid w:val="003D6606"/>
    <w:rsid w:val="003E3AB2"/>
    <w:rsid w:val="003E483F"/>
    <w:rsid w:val="004029E6"/>
    <w:rsid w:val="00407149"/>
    <w:rsid w:val="00415B5C"/>
    <w:rsid w:val="00424F0C"/>
    <w:rsid w:val="004372A3"/>
    <w:rsid w:val="00437547"/>
    <w:rsid w:val="004572EF"/>
    <w:rsid w:val="00466282"/>
    <w:rsid w:val="004710D4"/>
    <w:rsid w:val="00474152"/>
    <w:rsid w:val="00475EFF"/>
    <w:rsid w:val="00492625"/>
    <w:rsid w:val="00495D3B"/>
    <w:rsid w:val="004A14B6"/>
    <w:rsid w:val="004A4037"/>
    <w:rsid w:val="004B4DBC"/>
    <w:rsid w:val="004B50FD"/>
    <w:rsid w:val="004C4D8B"/>
    <w:rsid w:val="004D0329"/>
    <w:rsid w:val="004D1619"/>
    <w:rsid w:val="004D5A9D"/>
    <w:rsid w:val="004D6758"/>
    <w:rsid w:val="004E1DE6"/>
    <w:rsid w:val="004E2676"/>
    <w:rsid w:val="004E2E90"/>
    <w:rsid w:val="004E3B9E"/>
    <w:rsid w:val="004F0BB5"/>
    <w:rsid w:val="004F2682"/>
    <w:rsid w:val="004F5DD1"/>
    <w:rsid w:val="005062A4"/>
    <w:rsid w:val="00512679"/>
    <w:rsid w:val="00515E75"/>
    <w:rsid w:val="00526E42"/>
    <w:rsid w:val="005323C2"/>
    <w:rsid w:val="0053436D"/>
    <w:rsid w:val="00537EBF"/>
    <w:rsid w:val="00546E1C"/>
    <w:rsid w:val="00550FA7"/>
    <w:rsid w:val="00553238"/>
    <w:rsid w:val="005542FD"/>
    <w:rsid w:val="0055636A"/>
    <w:rsid w:val="005572F0"/>
    <w:rsid w:val="00565019"/>
    <w:rsid w:val="00575C32"/>
    <w:rsid w:val="00576217"/>
    <w:rsid w:val="005812DD"/>
    <w:rsid w:val="00587395"/>
    <w:rsid w:val="00592014"/>
    <w:rsid w:val="00596A56"/>
    <w:rsid w:val="005A02A6"/>
    <w:rsid w:val="005B07FA"/>
    <w:rsid w:val="005B0F5D"/>
    <w:rsid w:val="005B4270"/>
    <w:rsid w:val="005B79F0"/>
    <w:rsid w:val="005C4E55"/>
    <w:rsid w:val="005E007D"/>
    <w:rsid w:val="005E095E"/>
    <w:rsid w:val="005E651B"/>
    <w:rsid w:val="005F17F0"/>
    <w:rsid w:val="005F50E6"/>
    <w:rsid w:val="00602B35"/>
    <w:rsid w:val="0060316D"/>
    <w:rsid w:val="00603473"/>
    <w:rsid w:val="00606EA4"/>
    <w:rsid w:val="00607E4D"/>
    <w:rsid w:val="00617EC5"/>
    <w:rsid w:val="00621E63"/>
    <w:rsid w:val="00630E32"/>
    <w:rsid w:val="00635211"/>
    <w:rsid w:val="0063591C"/>
    <w:rsid w:val="006517B9"/>
    <w:rsid w:val="00652F42"/>
    <w:rsid w:val="0067574C"/>
    <w:rsid w:val="00680A13"/>
    <w:rsid w:val="00685A9F"/>
    <w:rsid w:val="006B2413"/>
    <w:rsid w:val="006B29BA"/>
    <w:rsid w:val="006C3CE0"/>
    <w:rsid w:val="006D64DE"/>
    <w:rsid w:val="006D7A49"/>
    <w:rsid w:val="00701473"/>
    <w:rsid w:val="00702AFC"/>
    <w:rsid w:val="00705F82"/>
    <w:rsid w:val="00716BC0"/>
    <w:rsid w:val="00731EAC"/>
    <w:rsid w:val="0073424D"/>
    <w:rsid w:val="00741EC8"/>
    <w:rsid w:val="007453DD"/>
    <w:rsid w:val="00746511"/>
    <w:rsid w:val="00747EB3"/>
    <w:rsid w:val="00756997"/>
    <w:rsid w:val="00762E7F"/>
    <w:rsid w:val="00771CB7"/>
    <w:rsid w:val="0078614F"/>
    <w:rsid w:val="00790C25"/>
    <w:rsid w:val="0079453D"/>
    <w:rsid w:val="00794CFD"/>
    <w:rsid w:val="007A3C40"/>
    <w:rsid w:val="007B0A44"/>
    <w:rsid w:val="007D125A"/>
    <w:rsid w:val="007D6C48"/>
    <w:rsid w:val="007F01FB"/>
    <w:rsid w:val="007F0658"/>
    <w:rsid w:val="007F0BDA"/>
    <w:rsid w:val="007F3146"/>
    <w:rsid w:val="008065DB"/>
    <w:rsid w:val="00807044"/>
    <w:rsid w:val="0081452D"/>
    <w:rsid w:val="00820AFA"/>
    <w:rsid w:val="00824198"/>
    <w:rsid w:val="00835CC4"/>
    <w:rsid w:val="0083677D"/>
    <w:rsid w:val="00841FA6"/>
    <w:rsid w:val="00844525"/>
    <w:rsid w:val="00852BB1"/>
    <w:rsid w:val="00853B34"/>
    <w:rsid w:val="0085784E"/>
    <w:rsid w:val="0086259C"/>
    <w:rsid w:val="008656F5"/>
    <w:rsid w:val="008664AF"/>
    <w:rsid w:val="00883C6E"/>
    <w:rsid w:val="00894373"/>
    <w:rsid w:val="008A2908"/>
    <w:rsid w:val="008A3413"/>
    <w:rsid w:val="008A3459"/>
    <w:rsid w:val="008C0017"/>
    <w:rsid w:val="008C0C30"/>
    <w:rsid w:val="008C1D1A"/>
    <w:rsid w:val="008C448C"/>
    <w:rsid w:val="008E05AB"/>
    <w:rsid w:val="008E46AC"/>
    <w:rsid w:val="008F39F8"/>
    <w:rsid w:val="008F5679"/>
    <w:rsid w:val="008F7C62"/>
    <w:rsid w:val="00910B13"/>
    <w:rsid w:val="009161FE"/>
    <w:rsid w:val="00920B9F"/>
    <w:rsid w:val="00922081"/>
    <w:rsid w:val="00923439"/>
    <w:rsid w:val="00931BF5"/>
    <w:rsid w:val="00932209"/>
    <w:rsid w:val="009358C4"/>
    <w:rsid w:val="00942778"/>
    <w:rsid w:val="00943F1E"/>
    <w:rsid w:val="0096608C"/>
    <w:rsid w:val="0096691C"/>
    <w:rsid w:val="0097219E"/>
    <w:rsid w:val="00974021"/>
    <w:rsid w:val="00975271"/>
    <w:rsid w:val="00975B31"/>
    <w:rsid w:val="0097688E"/>
    <w:rsid w:val="00977460"/>
    <w:rsid w:val="009828DC"/>
    <w:rsid w:val="009878DD"/>
    <w:rsid w:val="009A1FFE"/>
    <w:rsid w:val="009A423F"/>
    <w:rsid w:val="009A60C8"/>
    <w:rsid w:val="009C126C"/>
    <w:rsid w:val="009C7BD7"/>
    <w:rsid w:val="009D4202"/>
    <w:rsid w:val="009E0014"/>
    <w:rsid w:val="009F1399"/>
    <w:rsid w:val="00A07B6E"/>
    <w:rsid w:val="00A114EE"/>
    <w:rsid w:val="00A23359"/>
    <w:rsid w:val="00A265BA"/>
    <w:rsid w:val="00A30139"/>
    <w:rsid w:val="00A406C0"/>
    <w:rsid w:val="00A422EB"/>
    <w:rsid w:val="00A459D9"/>
    <w:rsid w:val="00A474CC"/>
    <w:rsid w:val="00A52F3A"/>
    <w:rsid w:val="00A57E62"/>
    <w:rsid w:val="00A70139"/>
    <w:rsid w:val="00A74B1C"/>
    <w:rsid w:val="00A76B4A"/>
    <w:rsid w:val="00A857CB"/>
    <w:rsid w:val="00A85E3D"/>
    <w:rsid w:val="00AB0601"/>
    <w:rsid w:val="00AB0CC6"/>
    <w:rsid w:val="00AB1688"/>
    <w:rsid w:val="00AB2819"/>
    <w:rsid w:val="00AD50C5"/>
    <w:rsid w:val="00AD78B6"/>
    <w:rsid w:val="00AE2C3F"/>
    <w:rsid w:val="00AE77E1"/>
    <w:rsid w:val="00B04222"/>
    <w:rsid w:val="00B1228A"/>
    <w:rsid w:val="00B152BB"/>
    <w:rsid w:val="00B15DDF"/>
    <w:rsid w:val="00B23F01"/>
    <w:rsid w:val="00B31E77"/>
    <w:rsid w:val="00B320A5"/>
    <w:rsid w:val="00B42811"/>
    <w:rsid w:val="00B42E2A"/>
    <w:rsid w:val="00B54AF2"/>
    <w:rsid w:val="00B73439"/>
    <w:rsid w:val="00B83733"/>
    <w:rsid w:val="00B92F04"/>
    <w:rsid w:val="00B97BF6"/>
    <w:rsid w:val="00BA1481"/>
    <w:rsid w:val="00BA2CDC"/>
    <w:rsid w:val="00BB4DED"/>
    <w:rsid w:val="00BB6A2E"/>
    <w:rsid w:val="00BD226A"/>
    <w:rsid w:val="00BE58FD"/>
    <w:rsid w:val="00BF3403"/>
    <w:rsid w:val="00BF6FA0"/>
    <w:rsid w:val="00C04996"/>
    <w:rsid w:val="00C06641"/>
    <w:rsid w:val="00C220C2"/>
    <w:rsid w:val="00C26523"/>
    <w:rsid w:val="00C35AE8"/>
    <w:rsid w:val="00C40877"/>
    <w:rsid w:val="00C42347"/>
    <w:rsid w:val="00C43C1B"/>
    <w:rsid w:val="00C6734B"/>
    <w:rsid w:val="00C706F9"/>
    <w:rsid w:val="00C73020"/>
    <w:rsid w:val="00C82006"/>
    <w:rsid w:val="00C82852"/>
    <w:rsid w:val="00C84996"/>
    <w:rsid w:val="00C95DF9"/>
    <w:rsid w:val="00C962B5"/>
    <w:rsid w:val="00C96596"/>
    <w:rsid w:val="00CA033C"/>
    <w:rsid w:val="00CB24C3"/>
    <w:rsid w:val="00CB346C"/>
    <w:rsid w:val="00CB67E9"/>
    <w:rsid w:val="00CC23F9"/>
    <w:rsid w:val="00CD2026"/>
    <w:rsid w:val="00CE20E2"/>
    <w:rsid w:val="00CF462B"/>
    <w:rsid w:val="00D076A4"/>
    <w:rsid w:val="00D1065E"/>
    <w:rsid w:val="00D16FF9"/>
    <w:rsid w:val="00D21E70"/>
    <w:rsid w:val="00D23EAF"/>
    <w:rsid w:val="00D261B0"/>
    <w:rsid w:val="00D26D3B"/>
    <w:rsid w:val="00D27127"/>
    <w:rsid w:val="00D35442"/>
    <w:rsid w:val="00D35969"/>
    <w:rsid w:val="00D360FE"/>
    <w:rsid w:val="00D55B52"/>
    <w:rsid w:val="00D6467E"/>
    <w:rsid w:val="00D76847"/>
    <w:rsid w:val="00D80E8D"/>
    <w:rsid w:val="00D84456"/>
    <w:rsid w:val="00D847ED"/>
    <w:rsid w:val="00D90B08"/>
    <w:rsid w:val="00D97CDF"/>
    <w:rsid w:val="00DA3C40"/>
    <w:rsid w:val="00DA4CED"/>
    <w:rsid w:val="00DB502A"/>
    <w:rsid w:val="00DB6463"/>
    <w:rsid w:val="00DB72B6"/>
    <w:rsid w:val="00DC504C"/>
    <w:rsid w:val="00DC7BAE"/>
    <w:rsid w:val="00DD2744"/>
    <w:rsid w:val="00DD6532"/>
    <w:rsid w:val="00DE1615"/>
    <w:rsid w:val="00DF03DE"/>
    <w:rsid w:val="00DF4291"/>
    <w:rsid w:val="00DF7858"/>
    <w:rsid w:val="00E204DF"/>
    <w:rsid w:val="00E2647C"/>
    <w:rsid w:val="00E34FFC"/>
    <w:rsid w:val="00E352E0"/>
    <w:rsid w:val="00E362DC"/>
    <w:rsid w:val="00E43616"/>
    <w:rsid w:val="00E43E3B"/>
    <w:rsid w:val="00E52CF5"/>
    <w:rsid w:val="00E53479"/>
    <w:rsid w:val="00E55834"/>
    <w:rsid w:val="00E72A24"/>
    <w:rsid w:val="00E752DF"/>
    <w:rsid w:val="00E901B5"/>
    <w:rsid w:val="00E91A6D"/>
    <w:rsid w:val="00E95551"/>
    <w:rsid w:val="00E95DB0"/>
    <w:rsid w:val="00E964DF"/>
    <w:rsid w:val="00E9788F"/>
    <w:rsid w:val="00EA1CA9"/>
    <w:rsid w:val="00EA39AD"/>
    <w:rsid w:val="00EA64A3"/>
    <w:rsid w:val="00EC2352"/>
    <w:rsid w:val="00EC3343"/>
    <w:rsid w:val="00ED13C6"/>
    <w:rsid w:val="00ED7357"/>
    <w:rsid w:val="00EE1ED7"/>
    <w:rsid w:val="00EE4861"/>
    <w:rsid w:val="00EE7580"/>
    <w:rsid w:val="00F02DE3"/>
    <w:rsid w:val="00F10270"/>
    <w:rsid w:val="00F10F1B"/>
    <w:rsid w:val="00F31DA4"/>
    <w:rsid w:val="00F42E4F"/>
    <w:rsid w:val="00F60291"/>
    <w:rsid w:val="00F74A73"/>
    <w:rsid w:val="00F80A1C"/>
    <w:rsid w:val="00F80D6B"/>
    <w:rsid w:val="00F906CC"/>
    <w:rsid w:val="00F92253"/>
    <w:rsid w:val="00F96B1E"/>
    <w:rsid w:val="00FA0F53"/>
    <w:rsid w:val="00FA4C7F"/>
    <w:rsid w:val="00FA7F20"/>
    <w:rsid w:val="00FB1CEC"/>
    <w:rsid w:val="00FC1499"/>
    <w:rsid w:val="00FD05F6"/>
    <w:rsid w:val="00FD28AE"/>
    <w:rsid w:val="00FD498F"/>
    <w:rsid w:val="00FE20D0"/>
    <w:rsid w:val="00FE37BA"/>
    <w:rsid w:val="00FE6951"/>
    <w:rsid w:val="00FF32D9"/>
    <w:rsid w:val="00FF575B"/>
    <w:rsid w:val="00FF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8129F"/>
  <w15:chartTrackingRefBased/>
  <w15:docId w15:val="{2BF266F7-8240-4524-BAAC-49C13B4B5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5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5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5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5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5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116"/>
    <w:rPr>
      <w:rFonts w:eastAsiaTheme="majorEastAsia" w:cstheme="majorBidi"/>
      <w:color w:val="272727" w:themeColor="text1" w:themeTint="D8"/>
    </w:rPr>
  </w:style>
  <w:style w:type="paragraph" w:styleId="Title">
    <w:name w:val="Title"/>
    <w:basedOn w:val="Normal"/>
    <w:next w:val="Normal"/>
    <w:link w:val="TitleChar"/>
    <w:uiPriority w:val="10"/>
    <w:qFormat/>
    <w:rsid w:val="003D5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116"/>
    <w:pPr>
      <w:spacing w:before="160"/>
      <w:jc w:val="center"/>
    </w:pPr>
    <w:rPr>
      <w:i/>
      <w:iCs/>
      <w:color w:val="404040" w:themeColor="text1" w:themeTint="BF"/>
    </w:rPr>
  </w:style>
  <w:style w:type="character" w:customStyle="1" w:styleId="QuoteChar">
    <w:name w:val="Quote Char"/>
    <w:basedOn w:val="DefaultParagraphFont"/>
    <w:link w:val="Quote"/>
    <w:uiPriority w:val="29"/>
    <w:rsid w:val="003D5116"/>
    <w:rPr>
      <w:i/>
      <w:iCs/>
      <w:color w:val="404040" w:themeColor="text1" w:themeTint="BF"/>
    </w:rPr>
  </w:style>
  <w:style w:type="paragraph" w:styleId="ListParagraph">
    <w:name w:val="List Paragraph"/>
    <w:basedOn w:val="Normal"/>
    <w:uiPriority w:val="34"/>
    <w:qFormat/>
    <w:rsid w:val="003D5116"/>
    <w:pPr>
      <w:ind w:left="720"/>
      <w:contextualSpacing/>
    </w:pPr>
  </w:style>
  <w:style w:type="character" w:styleId="IntenseEmphasis">
    <w:name w:val="Intense Emphasis"/>
    <w:basedOn w:val="DefaultParagraphFont"/>
    <w:uiPriority w:val="21"/>
    <w:qFormat/>
    <w:rsid w:val="003D5116"/>
    <w:rPr>
      <w:i/>
      <w:iCs/>
      <w:color w:val="0F4761" w:themeColor="accent1" w:themeShade="BF"/>
    </w:rPr>
  </w:style>
  <w:style w:type="paragraph" w:styleId="IntenseQuote">
    <w:name w:val="Intense Quote"/>
    <w:basedOn w:val="Normal"/>
    <w:next w:val="Normal"/>
    <w:link w:val="IntenseQuoteChar"/>
    <w:uiPriority w:val="30"/>
    <w:qFormat/>
    <w:rsid w:val="003D5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116"/>
    <w:rPr>
      <w:i/>
      <w:iCs/>
      <w:color w:val="0F4761" w:themeColor="accent1" w:themeShade="BF"/>
    </w:rPr>
  </w:style>
  <w:style w:type="character" w:styleId="IntenseReference">
    <w:name w:val="Intense Reference"/>
    <w:basedOn w:val="DefaultParagraphFont"/>
    <w:uiPriority w:val="32"/>
    <w:qFormat/>
    <w:rsid w:val="003D5116"/>
    <w:rPr>
      <w:b/>
      <w:bCs/>
      <w:smallCaps/>
      <w:color w:val="0F4761" w:themeColor="accent1" w:themeShade="BF"/>
      <w:spacing w:val="5"/>
    </w:rPr>
  </w:style>
  <w:style w:type="table" w:customStyle="1" w:styleId="5">
    <w:name w:val="5"/>
    <w:basedOn w:val="TableNormal"/>
    <w:rsid w:val="001B75B7"/>
    <w:pPr>
      <w:spacing w:line="259" w:lineRule="auto"/>
    </w:pPr>
    <w:rPr>
      <w:rFonts w:ascii="Calibri" w:eastAsia="Calibri" w:hAnsi="Calibri" w:cs="Calibri"/>
      <w:kern w:val="0"/>
      <w:sz w:val="22"/>
      <w:szCs w:val="22"/>
      <w:lang w:eastAsia="zh-CN"/>
      <w14:ligatures w14:val="none"/>
    </w:rPr>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9E0014"/>
    <w:rPr>
      <w:rFonts w:ascii="Times New Roman" w:hAnsi="Times New Roman" w:cs="Times New Roman"/>
    </w:rPr>
  </w:style>
  <w:style w:type="character" w:styleId="Hyperlink">
    <w:name w:val="Hyperlink"/>
    <w:basedOn w:val="DefaultParagraphFont"/>
    <w:uiPriority w:val="99"/>
    <w:unhideWhenUsed/>
    <w:rsid w:val="0008668E"/>
    <w:rPr>
      <w:color w:val="467886" w:themeColor="hyperlink"/>
      <w:u w:val="single"/>
    </w:rPr>
  </w:style>
  <w:style w:type="character" w:styleId="UnresolvedMention">
    <w:name w:val="Unresolved Mention"/>
    <w:basedOn w:val="DefaultParagraphFont"/>
    <w:uiPriority w:val="99"/>
    <w:semiHidden/>
    <w:unhideWhenUsed/>
    <w:rsid w:val="0008668E"/>
    <w:rPr>
      <w:color w:val="605E5C"/>
      <w:shd w:val="clear" w:color="auto" w:fill="E1DFDD"/>
    </w:rPr>
  </w:style>
  <w:style w:type="table" w:styleId="TableGrid">
    <w:name w:val="Table Grid"/>
    <w:basedOn w:val="TableNormal"/>
    <w:uiPriority w:val="39"/>
    <w:rsid w:val="00635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B241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446CB"/>
    <w:pPr>
      <w:spacing w:after="100"/>
    </w:pPr>
  </w:style>
  <w:style w:type="paragraph" w:styleId="TOC2">
    <w:name w:val="toc 2"/>
    <w:basedOn w:val="Normal"/>
    <w:next w:val="Normal"/>
    <w:autoRedefine/>
    <w:uiPriority w:val="39"/>
    <w:unhideWhenUsed/>
    <w:rsid w:val="001446CB"/>
    <w:pPr>
      <w:spacing w:after="100"/>
      <w:ind w:left="240"/>
    </w:pPr>
  </w:style>
  <w:style w:type="paragraph" w:styleId="FootnoteText">
    <w:name w:val="footnote text"/>
    <w:basedOn w:val="Normal"/>
    <w:link w:val="FootnoteTextChar"/>
    <w:uiPriority w:val="99"/>
    <w:semiHidden/>
    <w:unhideWhenUsed/>
    <w:rsid w:val="00DD27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2744"/>
    <w:rPr>
      <w:sz w:val="20"/>
      <w:szCs w:val="20"/>
    </w:rPr>
  </w:style>
  <w:style w:type="character" w:styleId="FootnoteReference">
    <w:name w:val="footnote reference"/>
    <w:basedOn w:val="DefaultParagraphFont"/>
    <w:uiPriority w:val="99"/>
    <w:semiHidden/>
    <w:unhideWhenUsed/>
    <w:rsid w:val="00DD2744"/>
    <w:rPr>
      <w:vertAlign w:val="superscript"/>
    </w:rPr>
  </w:style>
  <w:style w:type="paragraph" w:styleId="Caption">
    <w:name w:val="caption"/>
    <w:basedOn w:val="Normal"/>
    <w:next w:val="Normal"/>
    <w:uiPriority w:val="35"/>
    <w:unhideWhenUsed/>
    <w:qFormat/>
    <w:rsid w:val="005062A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C73020"/>
    <w:pPr>
      <w:spacing w:after="0"/>
    </w:pPr>
  </w:style>
  <w:style w:type="table" w:styleId="GridTable5Dark-Accent4">
    <w:name w:val="Grid Table 5 Dark Accent 4"/>
    <w:basedOn w:val="TableNormal"/>
    <w:uiPriority w:val="50"/>
    <w:rsid w:val="00CA03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835CC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4">
    <w:name w:val="Grid Table 4 Accent 4"/>
    <w:basedOn w:val="TableNormal"/>
    <w:uiPriority w:val="49"/>
    <w:rsid w:val="009161F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08/JCOM-04-2016-0026" TargetMode="External"/><Relationship Id="rId26" Type="http://schemas.openxmlformats.org/officeDocument/2006/relationships/hyperlink" Target="https://doi.org/10.1016/j.pubrev.2011.12.016" TargetMode="External"/><Relationship Id="rId3" Type="http://schemas.openxmlformats.org/officeDocument/2006/relationships/styles" Target="styles.xml"/><Relationship Id="rId21" Type="http://schemas.openxmlformats.org/officeDocument/2006/relationships/hyperlink" Target="https://doi.org/10.1146/annurev.psych.55.090902.1421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S0191-3085(03)25005-X" TargetMode="External"/><Relationship Id="rId25" Type="http://schemas.openxmlformats.org/officeDocument/2006/relationships/hyperlink" Target="https://doi.org/10.1016/j.pubrev.2019.03.001" TargetMode="External"/><Relationship Id="rId2" Type="http://schemas.openxmlformats.org/officeDocument/2006/relationships/numbering" Target="numbering.xml"/><Relationship Id="rId16" Type="http://schemas.openxmlformats.org/officeDocument/2006/relationships/hyperlink" Target="https://doi.org/10.1111/joms.13092" TargetMode="External"/><Relationship Id="rId20" Type="http://schemas.openxmlformats.org/officeDocument/2006/relationships/hyperlink" Target="https://doi.org/10.1080/14719037.2016.120923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77/0893318914524536" TargetMode="External"/><Relationship Id="rId5" Type="http://schemas.openxmlformats.org/officeDocument/2006/relationships/webSettings" Target="webSettings.xml"/><Relationship Id="rId15" Type="http://schemas.openxmlformats.org/officeDocument/2006/relationships/hyperlink" Target="https://doi.org/10.1016/j.pubrev.2021.102009" TargetMode="External"/><Relationship Id="rId23" Type="http://schemas.openxmlformats.org/officeDocument/2006/relationships/hyperlink" Target="https://doi.org/10.1108/CCIJ-04-2018-0047"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46/annurev-orgpsych-032516-11334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eb022847" TargetMode="External"/><Relationship Id="rId22" Type="http://schemas.openxmlformats.org/officeDocument/2006/relationships/hyperlink" Target="https://doi.org/10.1037/h0054346" TargetMode="External"/><Relationship Id="rId27" Type="http://schemas.openxmlformats.org/officeDocument/2006/relationships/hyperlink" Target="https://doi.org/10.1002/j.1538-7305.1948.tb00917.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FBEFE-08E8-4EA2-B4B2-5E87602D9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5908</Words>
  <Characters>33678</Characters>
  <Application>Microsoft Office Word</Application>
  <DocSecurity>0</DocSecurity>
  <Lines>280</Lines>
  <Paragraphs>79</Paragraphs>
  <ScaleCrop>false</ScaleCrop>
  <Company/>
  <LinksUpToDate>false</LinksUpToDate>
  <CharactersWithSpaces>39507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dc:creator>
  <cp:keywords/>
  <dc:description/>
  <cp:lastModifiedBy>Michael Jones</cp:lastModifiedBy>
  <cp:revision>2</cp:revision>
  <dcterms:created xsi:type="dcterms:W3CDTF">2026-05-31T18:27:00Z</dcterms:created>
  <dcterms:modified xsi:type="dcterms:W3CDTF">2026-05-31T18:27:00Z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15299e1c-fdf1-406d-8e23-6c56dcaa0740</vt:lpwstr>
  </property>
</Properties>
</file>