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0EF6E0F5"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C85129">
        <w:rPr>
          <w:b/>
          <w:bCs/>
          <w:color w:val="auto"/>
        </w:rPr>
        <w:t xml:space="preserve">Caitlyn Evans </w:t>
      </w:r>
    </w:p>
    <w:p w14:paraId="4317874E" w14:textId="51B850E0"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C85129">
        <w:rPr>
          <w:b/>
          <w:bCs/>
          <w:color w:val="auto"/>
        </w:rPr>
        <w:t xml:space="preserve"> 1702036</w:t>
      </w:r>
    </w:p>
    <w:p w14:paraId="0153E06C" w14:textId="4F9D2919" w:rsidR="00374B80" w:rsidRDefault="00374B80" w:rsidP="00034B6F">
      <w:pPr>
        <w:pStyle w:val="Heading1"/>
      </w:pPr>
      <w:r>
        <w:t>Assignment Title</w:t>
      </w:r>
      <w:r w:rsidR="003A356D">
        <w:t xml:space="preserve">: </w:t>
      </w:r>
      <w:r w:rsidR="003A356D" w:rsidRPr="47A22CC5">
        <w:t>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7706D9D1" w:rsidR="00E6399C" w:rsidRPr="00A77338" w:rsidRDefault="002E506F" w:rsidP="00A77338">
            <w:pPr>
              <w:rPr>
                <w:rFonts w:ascii="Arial" w:hAnsi="Arial" w:cs="Arial"/>
              </w:rPr>
            </w:pPr>
            <w:r w:rsidRPr="002E506F">
              <w:rPr>
                <w:rFonts w:ascii="Arial" w:hAnsi="Arial" w:cs="Arial"/>
              </w:rPr>
              <w:t>Ensure that literature is a strong focus within all sections of your assignments going forward.</w:t>
            </w:r>
          </w:p>
        </w:tc>
        <w:tc>
          <w:tcPr>
            <w:tcW w:w="3543" w:type="dxa"/>
          </w:tcPr>
          <w:p w14:paraId="144D9CAC" w14:textId="55FE316C" w:rsidR="00E6399C" w:rsidRPr="00A77338" w:rsidRDefault="00125F95" w:rsidP="00A77338">
            <w:pPr>
              <w:rPr>
                <w:rFonts w:ascii="Arial" w:hAnsi="Arial" w:cs="Arial"/>
              </w:rPr>
            </w:pPr>
            <w:r>
              <w:rPr>
                <w:rFonts w:ascii="Arial" w:hAnsi="Arial" w:cs="Arial"/>
              </w:rPr>
              <w:t xml:space="preserve">I have demonstrated the use of literature within the main body of the assignment. With its </w:t>
            </w:r>
            <w:proofErr w:type="gramStart"/>
            <w:r>
              <w:rPr>
                <w:rFonts w:ascii="Arial" w:hAnsi="Arial" w:cs="Arial"/>
              </w:rPr>
              <w:t>main focus</w:t>
            </w:r>
            <w:proofErr w:type="gramEnd"/>
            <w:r>
              <w:rPr>
                <w:rFonts w:ascii="Arial" w:hAnsi="Arial" w:cs="Arial"/>
              </w:rPr>
              <w:t xml:space="preserve"> on the chosen standard. </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5F4667CC" w:rsidR="00E6399C" w:rsidRPr="00A77338" w:rsidRDefault="000405D4" w:rsidP="00A77338">
            <w:pPr>
              <w:rPr>
                <w:rFonts w:ascii="Arial" w:hAnsi="Arial" w:cs="Arial"/>
              </w:rPr>
            </w:pPr>
            <w:r w:rsidRPr="000405D4">
              <w:rPr>
                <w:rFonts w:ascii="Arial" w:hAnsi="Arial" w:cs="Arial"/>
              </w:rPr>
              <w:t>Try to establish pertinent links between theory and practice</w:t>
            </w:r>
          </w:p>
        </w:tc>
        <w:tc>
          <w:tcPr>
            <w:tcW w:w="3543" w:type="dxa"/>
          </w:tcPr>
          <w:p w14:paraId="7C3D0034" w14:textId="61D83EC2" w:rsidR="00E6399C" w:rsidRPr="00A77338" w:rsidRDefault="00125F95" w:rsidP="00A77338">
            <w:pPr>
              <w:rPr>
                <w:rFonts w:ascii="Arial" w:hAnsi="Arial" w:cs="Arial"/>
              </w:rPr>
            </w:pPr>
            <w:r>
              <w:rPr>
                <w:rFonts w:ascii="Arial" w:hAnsi="Arial" w:cs="Arial"/>
              </w:rPr>
              <w:t xml:space="preserve">I have displayed many examples in both parts, making links between theory and practice in my current teaching </w:t>
            </w:r>
            <w:proofErr w:type="gramStart"/>
            <w:r>
              <w:rPr>
                <w:rFonts w:ascii="Arial" w:hAnsi="Arial" w:cs="Arial"/>
              </w:rPr>
              <w:t>and also</w:t>
            </w:r>
            <w:proofErr w:type="gramEnd"/>
            <w:r>
              <w:rPr>
                <w:rFonts w:ascii="Arial" w:hAnsi="Arial" w:cs="Arial"/>
              </w:rPr>
              <w:t xml:space="preserve">, how I would take this forward in the future. </w:t>
            </w: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01BE289D" w14:textId="77777777" w:rsidR="00E6399C" w:rsidRPr="00A77338" w:rsidRDefault="00E6399C" w:rsidP="00A77338">
            <w:pPr>
              <w:rPr>
                <w:rFonts w:ascii="Arial" w:hAnsi="Arial" w:cs="Arial"/>
              </w:rPr>
            </w:pPr>
          </w:p>
        </w:tc>
        <w:tc>
          <w:tcPr>
            <w:tcW w:w="3543" w:type="dxa"/>
          </w:tcPr>
          <w:p w14:paraId="7728CCB3" w14:textId="77777777" w:rsidR="00E6399C" w:rsidRPr="00A77338" w:rsidRDefault="00E6399C" w:rsidP="00A77338">
            <w:pPr>
              <w:rPr>
                <w:rFonts w:ascii="Arial" w:hAnsi="Arial" w:cs="Arial"/>
              </w:rPr>
            </w:pPr>
          </w:p>
        </w:tc>
      </w:tr>
    </w:tbl>
    <w:p w14:paraId="5E80A54C" w14:textId="0852387E" w:rsidR="00E6399C" w:rsidRDefault="00E6399C" w:rsidP="00374B80"/>
    <w:p w14:paraId="4F1E18A6" w14:textId="6804AAFE" w:rsidR="2B5A2DAC" w:rsidRDefault="2B5A2DAC">
      <w:r>
        <w:br w:type="page"/>
      </w:r>
    </w:p>
    <w:p w14:paraId="043602D0" w14:textId="5C3F30BA" w:rsidR="00811007" w:rsidRDefault="00811007" w:rsidP="008236C9">
      <w:pPr>
        <w:pStyle w:val="Heading1"/>
      </w:pPr>
      <w:r>
        <w:lastRenderedPageBreak/>
        <w:t>Part 1:</w:t>
      </w:r>
      <w:r w:rsidR="009E100E">
        <w:t xml:space="preserve"> </w:t>
      </w:r>
      <w:r w:rsidR="001C4119">
        <w:t>Professional Learning Passport</w:t>
      </w:r>
    </w:p>
    <w:p w14:paraId="31BE4ACF" w14:textId="1F1C4E86" w:rsidR="29F5B21D" w:rsidRDefault="29F5B21D" w:rsidP="2B5A2DAC">
      <w:pPr>
        <w:rPr>
          <w:rFonts w:ascii="Arial" w:hAnsi="Arial" w:cs="Arial"/>
          <w:color w:val="FF0000"/>
          <w:sz w:val="20"/>
          <w:szCs w:val="20"/>
        </w:rPr>
      </w:pP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446402" w14:paraId="1E348B32" w14:textId="77777777" w:rsidTr="001939AE">
        <w:trPr>
          <w:trHeight w:val="512"/>
        </w:trPr>
        <w:tc>
          <w:tcPr>
            <w:tcW w:w="4673" w:type="dxa"/>
            <w:tcBorders>
              <w:top w:val="single" w:sz="4" w:space="0" w:color="auto"/>
              <w:left w:val="single" w:sz="4" w:space="0" w:color="auto"/>
              <w:bottom w:val="single" w:sz="4" w:space="0" w:color="auto"/>
              <w:right w:val="single" w:sz="4" w:space="0" w:color="auto"/>
            </w:tcBorders>
          </w:tcPr>
          <w:p w14:paraId="27DF9D4E" w14:textId="48CAF97E" w:rsidR="00C961EE" w:rsidRPr="00446402" w:rsidRDefault="007E6BF9" w:rsidP="000C306C">
            <w:r>
              <w:rPr>
                <w:rFonts w:cs="Calibri"/>
                <w:sz w:val="22"/>
              </w:rPr>
              <w:t xml:space="preserve">We meet a group to discuss various AFL strategies used within schools to assess pupils understanding throughout the lesson. Looking at the variety of strategies we addressed their advantages and disadvantages giving us an idea if they would be suitable for the phase we were currently teaching. </w:t>
            </w:r>
            <w:r>
              <w:t>​​​​​​​</w:t>
            </w:r>
          </w:p>
        </w:tc>
        <w:tc>
          <w:tcPr>
            <w:tcW w:w="4961" w:type="dxa"/>
            <w:tcBorders>
              <w:top w:val="single" w:sz="4" w:space="0" w:color="auto"/>
              <w:left w:val="single" w:sz="4" w:space="0" w:color="auto"/>
              <w:bottom w:val="single" w:sz="4" w:space="0" w:color="auto"/>
              <w:right w:val="single" w:sz="4" w:space="0" w:color="auto"/>
            </w:tcBorders>
          </w:tcPr>
          <w:p w14:paraId="48A2877C" w14:textId="04896448" w:rsidR="00C961EE" w:rsidRPr="00446402" w:rsidRDefault="000C306C" w:rsidP="00C961EE">
            <w:pPr>
              <w:spacing w:line="240" w:lineRule="auto"/>
              <w:rPr>
                <w:sz w:val="22"/>
              </w:rPr>
            </w:pPr>
            <w:r w:rsidRPr="000C306C">
              <w:rPr>
                <w:sz w:val="22"/>
              </w:rPr>
              <w:t>It was extremely useful to look at the various AFL strategies used by professionals to assess pupils learning. During this session there were strategies that I had not yet used, and thought would be beneficial and suitable for the year group I am currently teaching. </w:t>
            </w:r>
          </w:p>
        </w:tc>
      </w:tr>
    </w:tbl>
    <w:p w14:paraId="04D56BD5" w14:textId="41AE3A5A"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5D64B3DD" w14:textId="77777777" w:rsidR="000755FD" w:rsidRPr="00754CC1" w:rsidRDefault="0001074F" w:rsidP="005A57BE">
            <w:pPr>
              <w:rPr>
                <w:sz w:val="22"/>
              </w:rPr>
            </w:pPr>
            <w:r w:rsidRPr="00754CC1">
              <w:rPr>
                <w:sz w:val="22"/>
              </w:rPr>
              <w:t>I</w:t>
            </w:r>
            <w:r w:rsidR="00C41CB6" w:rsidRPr="00754CC1">
              <w:rPr>
                <w:sz w:val="22"/>
              </w:rPr>
              <w:t xml:space="preserve"> then had the opportunity to carry out a variety of AFL strategies </w:t>
            </w:r>
            <w:r w:rsidRPr="00754CC1">
              <w:rPr>
                <w:sz w:val="22"/>
              </w:rPr>
              <w:t xml:space="preserve">within the classroom. </w:t>
            </w:r>
            <w:r w:rsidR="00F534A0" w:rsidRPr="00754CC1">
              <w:rPr>
                <w:sz w:val="22"/>
              </w:rPr>
              <w:t>This enabled me to see</w:t>
            </w:r>
            <w:r w:rsidR="00C528D5" w:rsidRPr="00754CC1">
              <w:rPr>
                <w:sz w:val="22"/>
              </w:rPr>
              <w:t xml:space="preserve"> which </w:t>
            </w:r>
            <w:r w:rsidR="00E36242" w:rsidRPr="00754CC1">
              <w:rPr>
                <w:sz w:val="22"/>
              </w:rPr>
              <w:t>strategies</w:t>
            </w:r>
            <w:r w:rsidR="00C528D5" w:rsidRPr="00754CC1">
              <w:rPr>
                <w:sz w:val="22"/>
              </w:rPr>
              <w:t xml:space="preserve"> the pupils liked to engage </w:t>
            </w:r>
            <w:r w:rsidR="00E36242" w:rsidRPr="00754CC1">
              <w:rPr>
                <w:sz w:val="22"/>
              </w:rPr>
              <w:t xml:space="preserve">in </w:t>
            </w:r>
            <w:proofErr w:type="gramStart"/>
            <w:r w:rsidR="00E36242" w:rsidRPr="00754CC1">
              <w:rPr>
                <w:sz w:val="22"/>
              </w:rPr>
              <w:t>and also</w:t>
            </w:r>
            <w:proofErr w:type="gramEnd"/>
            <w:r w:rsidR="00E36242" w:rsidRPr="00754CC1">
              <w:rPr>
                <w:sz w:val="22"/>
              </w:rPr>
              <w:t xml:space="preserve"> which one had the best outcome</w:t>
            </w:r>
            <w:r w:rsidR="00CF2604" w:rsidRPr="00754CC1">
              <w:rPr>
                <w:sz w:val="22"/>
              </w:rPr>
              <w:t xml:space="preserve">, demonstrating how much the pupils had learnt. </w:t>
            </w:r>
          </w:p>
          <w:p w14:paraId="4AE1B14F" w14:textId="1B075949" w:rsidR="00446402" w:rsidRPr="00754CC1" w:rsidRDefault="000755FD" w:rsidP="005A57BE">
            <w:pPr>
              <w:rPr>
                <w:sz w:val="22"/>
              </w:rPr>
            </w:pPr>
            <w:r w:rsidRPr="00754CC1">
              <w:rPr>
                <w:sz w:val="22"/>
              </w:rPr>
              <w:t xml:space="preserve">I specifically </w:t>
            </w:r>
            <w:r w:rsidR="006B3FDD" w:rsidRPr="00754CC1">
              <w:rPr>
                <w:sz w:val="22"/>
              </w:rPr>
              <w:t xml:space="preserve">tested two AFL </w:t>
            </w:r>
            <w:r w:rsidR="005F5C29" w:rsidRPr="00754CC1">
              <w:rPr>
                <w:sz w:val="22"/>
              </w:rPr>
              <w:t>strategies</w:t>
            </w:r>
            <w:r w:rsidR="006B3FDD" w:rsidRPr="00754CC1">
              <w:rPr>
                <w:sz w:val="22"/>
              </w:rPr>
              <w:t xml:space="preserve"> which were </w:t>
            </w:r>
            <w:r w:rsidR="005F5C29" w:rsidRPr="00754CC1">
              <w:rPr>
                <w:sz w:val="22"/>
              </w:rPr>
              <w:t>‘2 stars and a wish’ and Kahoot Quizzes’</w:t>
            </w:r>
            <w:r w:rsidR="006F671A" w:rsidRPr="00754CC1">
              <w:rPr>
                <w:sz w:val="22"/>
              </w:rPr>
              <w:t xml:space="preserve">. I found </w:t>
            </w:r>
            <w:r w:rsidR="00E50FB2" w:rsidRPr="00754CC1">
              <w:rPr>
                <w:sz w:val="22"/>
              </w:rPr>
              <w:t>both</w:t>
            </w:r>
            <w:r w:rsidR="003728F1" w:rsidRPr="00754CC1">
              <w:rPr>
                <w:sz w:val="22"/>
              </w:rPr>
              <w:t xml:space="preserve"> worked well with the pupils in my class. However, both pupils with ALN </w:t>
            </w:r>
            <w:r w:rsidR="003617EF" w:rsidRPr="00754CC1">
              <w:rPr>
                <w:sz w:val="22"/>
              </w:rPr>
              <w:t xml:space="preserve">struggled to complete the ‘2 stars and a wish’ as they found the </w:t>
            </w:r>
            <w:r w:rsidR="00FD6BA1" w:rsidRPr="00754CC1">
              <w:rPr>
                <w:sz w:val="22"/>
              </w:rPr>
              <w:t>written aspect difficult. Its advantages were that it encouraged independent learning and taking responsi</w:t>
            </w:r>
            <w:r w:rsidR="00E50FB2" w:rsidRPr="00754CC1">
              <w:rPr>
                <w:sz w:val="22"/>
              </w:rPr>
              <w:t>bility for their own learning and next steps for progression.</w:t>
            </w:r>
            <w:r w:rsidR="003930D9" w:rsidRPr="00754CC1">
              <w:rPr>
                <w:sz w:val="22"/>
              </w:rPr>
              <w:t xml:space="preserve"> The pupils practically liked the Kahoot quizzes</w:t>
            </w:r>
            <w:r w:rsidR="00FC15BF" w:rsidRPr="00754CC1">
              <w:rPr>
                <w:sz w:val="22"/>
              </w:rPr>
              <w:t xml:space="preserve"> but could sometimes </w:t>
            </w:r>
            <w:r w:rsidR="00FC15BF" w:rsidRPr="00754CC1">
              <w:rPr>
                <w:sz w:val="22"/>
              </w:rPr>
              <w:lastRenderedPageBreak/>
              <w:t xml:space="preserve">cause the pupils to become overly excited resulting in the noise level being raised. </w:t>
            </w:r>
            <w:r w:rsidR="0002310B" w:rsidRPr="00754CC1">
              <w:rPr>
                <w:sz w:val="22"/>
              </w:rPr>
              <w:t xml:space="preserve">They provide data that shows the progression of all </w:t>
            </w:r>
            <w:r w:rsidR="0065568C" w:rsidRPr="00754CC1">
              <w:rPr>
                <w:sz w:val="22"/>
              </w:rPr>
              <w:t xml:space="preserve">pupils. </w:t>
            </w:r>
            <w:r w:rsidR="003930D9" w:rsidRPr="00754CC1">
              <w:rPr>
                <w:sz w:val="22"/>
              </w:rPr>
              <w:t xml:space="preserve"> </w:t>
            </w:r>
            <w:r w:rsidR="00E50FB2" w:rsidRPr="00754CC1">
              <w:rPr>
                <w:sz w:val="22"/>
              </w:rPr>
              <w:t xml:space="preserve"> </w:t>
            </w:r>
            <w:r w:rsidR="00E36242" w:rsidRPr="00754CC1">
              <w:rPr>
                <w:sz w:val="22"/>
              </w:rPr>
              <w:t xml:space="preserve"> </w:t>
            </w:r>
            <w:r w:rsidR="0001074F" w:rsidRPr="00754CC1">
              <w:rPr>
                <w:sz w:val="22"/>
              </w:rPr>
              <w:t xml:space="preserve"> </w:t>
            </w:r>
          </w:p>
        </w:tc>
        <w:tc>
          <w:tcPr>
            <w:tcW w:w="4961" w:type="dxa"/>
            <w:tcBorders>
              <w:top w:val="single" w:sz="4" w:space="0" w:color="auto"/>
              <w:left w:val="single" w:sz="4" w:space="0" w:color="auto"/>
              <w:bottom w:val="single" w:sz="4" w:space="0" w:color="auto"/>
              <w:right w:val="single" w:sz="4" w:space="0" w:color="auto"/>
            </w:tcBorders>
          </w:tcPr>
          <w:p w14:paraId="075D8006" w14:textId="336DCBDF" w:rsidR="008632A8" w:rsidRDefault="003736B9" w:rsidP="00446402">
            <w:pPr>
              <w:spacing w:line="240" w:lineRule="auto"/>
              <w:rPr>
                <w:sz w:val="22"/>
              </w:rPr>
            </w:pPr>
            <w:r>
              <w:rPr>
                <w:sz w:val="22"/>
              </w:rPr>
              <w:lastRenderedPageBreak/>
              <w:t xml:space="preserve">After incorporating </w:t>
            </w:r>
            <w:r w:rsidR="006E6CF5">
              <w:rPr>
                <w:sz w:val="22"/>
              </w:rPr>
              <w:t xml:space="preserve">many AFL </w:t>
            </w:r>
            <w:r w:rsidR="00517ADC">
              <w:rPr>
                <w:sz w:val="22"/>
              </w:rPr>
              <w:t>strategies</w:t>
            </w:r>
            <w:r w:rsidR="006E6CF5">
              <w:rPr>
                <w:sz w:val="22"/>
              </w:rPr>
              <w:t xml:space="preserve"> into the </w:t>
            </w:r>
            <w:r w:rsidR="000514C4">
              <w:rPr>
                <w:sz w:val="22"/>
              </w:rPr>
              <w:t>lesson,</w:t>
            </w:r>
            <w:r w:rsidR="006E6CF5">
              <w:rPr>
                <w:sz w:val="22"/>
              </w:rPr>
              <w:t xml:space="preserve"> I have taught. I particularly favoured the quizzes and the 2 stars and a wish. </w:t>
            </w:r>
            <w:r w:rsidR="00906FCF">
              <w:rPr>
                <w:sz w:val="22"/>
              </w:rPr>
              <w:t xml:space="preserve">I felt they worked very well within KS2. </w:t>
            </w:r>
          </w:p>
          <w:p w14:paraId="13D27D3B" w14:textId="51834418" w:rsidR="00906FCF" w:rsidRDefault="00906FCF" w:rsidP="00446402">
            <w:pPr>
              <w:spacing w:line="240" w:lineRule="auto"/>
              <w:rPr>
                <w:sz w:val="22"/>
              </w:rPr>
            </w:pPr>
            <w:r>
              <w:rPr>
                <w:sz w:val="22"/>
              </w:rPr>
              <w:t xml:space="preserve">They are both </w:t>
            </w:r>
            <w:r w:rsidR="000514C4">
              <w:rPr>
                <w:sz w:val="22"/>
              </w:rPr>
              <w:t>quite different</w:t>
            </w:r>
            <w:r>
              <w:rPr>
                <w:sz w:val="22"/>
              </w:rPr>
              <w:t xml:space="preserve"> in the way they assess learning. The 2 stars and a wish allow pupils to take responsibility for their own learning and to set themselves targets. Where as the </w:t>
            </w:r>
            <w:r w:rsidR="00517ADC">
              <w:rPr>
                <w:sz w:val="22"/>
              </w:rPr>
              <w:t xml:space="preserve">Kahoot quizzes produce data that the teacher can look at to assess the pupils understanding of the topic. </w:t>
            </w:r>
          </w:p>
          <w:p w14:paraId="4F5C0807" w14:textId="1DD1740B" w:rsidR="008632A8" w:rsidRPr="00446402" w:rsidRDefault="008632A8" w:rsidP="00446402">
            <w:pPr>
              <w:spacing w:line="240" w:lineRule="auto"/>
              <w:rPr>
                <w:sz w:val="22"/>
              </w:rPr>
            </w:pPr>
          </w:p>
        </w:tc>
      </w:tr>
    </w:tbl>
    <w:p w14:paraId="566D11EC" w14:textId="31CCA029" w:rsidR="00446402" w:rsidRPr="002F5491" w:rsidRDefault="00446402" w:rsidP="00B70105">
      <w:pPr>
        <w:pStyle w:val="Heading3"/>
      </w:pPr>
      <w:r w:rsidRPr="002F5491">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671BDB4E" w:rsidR="00446402" w:rsidRPr="00446402" w:rsidRDefault="0010057F" w:rsidP="003710E8">
            <w:pPr>
              <w:spacing w:line="240" w:lineRule="auto"/>
              <w:rPr>
                <w:rFonts w:ascii="Calibri" w:eastAsia="Calibri" w:hAnsi="Calibri" w:cs="Times New Roman"/>
                <w:sz w:val="22"/>
                <w:lang w:val="en-GB"/>
              </w:rPr>
            </w:pPr>
            <w:r>
              <w:rPr>
                <w:rFonts w:ascii="Calibri" w:eastAsia="Calibri" w:hAnsi="Calibri" w:cs="Times New Roman"/>
                <w:sz w:val="22"/>
                <w:lang w:val="en-GB"/>
              </w:rPr>
              <w:t xml:space="preserve">We came together as a group to present our findings </w:t>
            </w:r>
            <w:r w:rsidR="00E43554">
              <w:rPr>
                <w:rFonts w:ascii="Calibri" w:eastAsia="Calibri" w:hAnsi="Calibri" w:cs="Times New Roman"/>
                <w:sz w:val="22"/>
                <w:lang w:val="en-GB"/>
              </w:rPr>
              <w:t>on two of</w:t>
            </w:r>
            <w:r w:rsidR="006F5162">
              <w:rPr>
                <w:rFonts w:ascii="Calibri" w:eastAsia="Calibri" w:hAnsi="Calibri" w:cs="Times New Roman"/>
                <w:sz w:val="22"/>
                <w:lang w:val="en-GB"/>
              </w:rPr>
              <w:t xml:space="preserve"> the</w:t>
            </w:r>
            <w:r w:rsidR="00E43554">
              <w:rPr>
                <w:rFonts w:ascii="Calibri" w:eastAsia="Calibri" w:hAnsi="Calibri" w:cs="Times New Roman"/>
                <w:sz w:val="22"/>
                <w:lang w:val="en-GB"/>
              </w:rPr>
              <w:t xml:space="preserve"> AFL strategies we had tested. </w:t>
            </w:r>
            <w:r w:rsidR="00F74E44">
              <w:rPr>
                <w:rFonts w:ascii="Calibri" w:eastAsia="Calibri" w:hAnsi="Calibri" w:cs="Times New Roman"/>
                <w:sz w:val="22"/>
                <w:lang w:val="en-GB"/>
              </w:rPr>
              <w:t>Within the presentation we reviewed both the advantages and disadvantages of each strategy</w:t>
            </w:r>
            <w:r w:rsidR="00D91573">
              <w:rPr>
                <w:rFonts w:ascii="Calibri" w:eastAsia="Calibri" w:hAnsi="Calibri" w:cs="Times New Roman"/>
                <w:sz w:val="22"/>
                <w:lang w:val="en-GB"/>
              </w:rPr>
              <w:t xml:space="preserve">. </w:t>
            </w:r>
            <w:r w:rsidR="00F74E44">
              <w:rPr>
                <w:rFonts w:ascii="Calibri" w:eastAsia="Calibri" w:hAnsi="Calibri" w:cs="Times New Roman"/>
                <w:sz w:val="22"/>
                <w:lang w:val="en-GB"/>
              </w:rPr>
              <w:t xml:space="preserve"> </w:t>
            </w:r>
          </w:p>
        </w:tc>
        <w:tc>
          <w:tcPr>
            <w:tcW w:w="4961" w:type="dxa"/>
            <w:tcBorders>
              <w:top w:val="single" w:sz="4" w:space="0" w:color="auto"/>
              <w:left w:val="single" w:sz="4" w:space="0" w:color="auto"/>
              <w:bottom w:val="single" w:sz="4" w:space="0" w:color="auto"/>
              <w:right w:val="single" w:sz="4" w:space="0" w:color="auto"/>
            </w:tcBorders>
          </w:tcPr>
          <w:p w14:paraId="416805CB" w14:textId="23908554" w:rsidR="008632A8" w:rsidRDefault="006F5162" w:rsidP="003710E8">
            <w:pPr>
              <w:spacing w:line="240" w:lineRule="auto"/>
              <w:rPr>
                <w:rFonts w:ascii="Calibri" w:eastAsia="Calibri" w:hAnsi="Calibri" w:cs="Times New Roman"/>
                <w:sz w:val="22"/>
                <w:lang w:val="en-GB"/>
              </w:rPr>
            </w:pPr>
            <w:r>
              <w:rPr>
                <w:rFonts w:ascii="Calibri" w:eastAsia="Calibri" w:hAnsi="Calibri" w:cs="Times New Roman"/>
                <w:sz w:val="22"/>
                <w:lang w:val="en-GB"/>
              </w:rPr>
              <w:t xml:space="preserve">Listening to other </w:t>
            </w:r>
            <w:r w:rsidR="00183FDA">
              <w:rPr>
                <w:rFonts w:ascii="Calibri" w:eastAsia="Calibri" w:hAnsi="Calibri" w:cs="Times New Roman"/>
                <w:sz w:val="22"/>
                <w:lang w:val="en-GB"/>
              </w:rPr>
              <w:t>students’</w:t>
            </w:r>
            <w:r>
              <w:rPr>
                <w:rFonts w:ascii="Calibri" w:eastAsia="Calibri" w:hAnsi="Calibri" w:cs="Times New Roman"/>
                <w:sz w:val="22"/>
                <w:lang w:val="en-GB"/>
              </w:rPr>
              <w:t xml:space="preserve"> </w:t>
            </w:r>
            <w:r w:rsidR="008227BB">
              <w:rPr>
                <w:rFonts w:ascii="Calibri" w:eastAsia="Calibri" w:hAnsi="Calibri" w:cs="Times New Roman"/>
                <w:sz w:val="22"/>
                <w:lang w:val="en-GB"/>
              </w:rPr>
              <w:t xml:space="preserve">evidence of good practice was </w:t>
            </w:r>
            <w:r w:rsidR="00C2139C">
              <w:rPr>
                <w:rFonts w:ascii="Calibri" w:eastAsia="Calibri" w:hAnsi="Calibri" w:cs="Times New Roman"/>
                <w:sz w:val="22"/>
                <w:lang w:val="en-GB"/>
              </w:rPr>
              <w:t>especially useful</w:t>
            </w:r>
            <w:r w:rsidR="008227BB">
              <w:rPr>
                <w:rFonts w:ascii="Calibri" w:eastAsia="Calibri" w:hAnsi="Calibri" w:cs="Times New Roman"/>
                <w:sz w:val="22"/>
                <w:lang w:val="en-GB"/>
              </w:rPr>
              <w:t xml:space="preserve">. </w:t>
            </w:r>
            <w:r w:rsidR="00C2139C">
              <w:rPr>
                <w:rFonts w:ascii="Calibri" w:eastAsia="Calibri" w:hAnsi="Calibri" w:cs="Times New Roman"/>
                <w:sz w:val="22"/>
                <w:lang w:val="en-GB"/>
              </w:rPr>
              <w:t>Those students</w:t>
            </w:r>
            <w:r w:rsidR="0054043F">
              <w:rPr>
                <w:rFonts w:ascii="Calibri" w:eastAsia="Calibri" w:hAnsi="Calibri" w:cs="Times New Roman"/>
                <w:sz w:val="22"/>
                <w:lang w:val="en-GB"/>
              </w:rPr>
              <w:t xml:space="preserve"> who presented finding</w:t>
            </w:r>
            <w:r w:rsidR="00183FDA">
              <w:rPr>
                <w:rFonts w:ascii="Calibri" w:eastAsia="Calibri" w:hAnsi="Calibri" w:cs="Times New Roman"/>
                <w:sz w:val="22"/>
                <w:lang w:val="en-GB"/>
              </w:rPr>
              <w:t>s</w:t>
            </w:r>
            <w:r w:rsidR="0054043F">
              <w:rPr>
                <w:rFonts w:ascii="Calibri" w:eastAsia="Calibri" w:hAnsi="Calibri" w:cs="Times New Roman"/>
                <w:sz w:val="22"/>
                <w:lang w:val="en-GB"/>
              </w:rPr>
              <w:t xml:space="preserve"> from strategies used within the foundation phase was particularly helpful, as this </w:t>
            </w:r>
            <w:r w:rsidR="00336CE0">
              <w:rPr>
                <w:rFonts w:ascii="Calibri" w:eastAsia="Calibri" w:hAnsi="Calibri" w:cs="Times New Roman"/>
                <w:sz w:val="22"/>
                <w:lang w:val="en-GB"/>
              </w:rPr>
              <w:t>gave</w:t>
            </w:r>
            <w:r w:rsidR="0054043F">
              <w:rPr>
                <w:rFonts w:ascii="Calibri" w:eastAsia="Calibri" w:hAnsi="Calibri" w:cs="Times New Roman"/>
                <w:sz w:val="22"/>
                <w:lang w:val="en-GB"/>
              </w:rPr>
              <w:t xml:space="preserve"> me an insight into what works well in the next phase that I will be placed into. </w:t>
            </w:r>
          </w:p>
          <w:p w14:paraId="07D8103A" w14:textId="7AD00E72" w:rsidR="00336CE0" w:rsidRPr="00446402" w:rsidRDefault="00336CE0" w:rsidP="003710E8">
            <w:pPr>
              <w:spacing w:line="240" w:lineRule="auto"/>
              <w:rPr>
                <w:rFonts w:ascii="Calibri" w:eastAsia="Calibri" w:hAnsi="Calibri" w:cs="Times New Roman"/>
                <w:sz w:val="22"/>
                <w:lang w:val="en-GB"/>
              </w:rPr>
            </w:pPr>
            <w:r>
              <w:rPr>
                <w:rFonts w:ascii="Calibri" w:eastAsia="Calibri" w:hAnsi="Calibri" w:cs="Times New Roman"/>
                <w:sz w:val="22"/>
                <w:lang w:val="en-GB"/>
              </w:rPr>
              <w:t xml:space="preserve">I had also </w:t>
            </w:r>
            <w:r w:rsidR="000F5695">
              <w:rPr>
                <w:rFonts w:ascii="Calibri" w:eastAsia="Calibri" w:hAnsi="Calibri" w:cs="Times New Roman"/>
                <w:sz w:val="22"/>
                <w:lang w:val="en-GB"/>
              </w:rPr>
              <w:t xml:space="preserve">never </w:t>
            </w:r>
            <w:r w:rsidR="00C2139C">
              <w:rPr>
                <w:rFonts w:ascii="Calibri" w:eastAsia="Calibri" w:hAnsi="Calibri" w:cs="Times New Roman"/>
                <w:sz w:val="22"/>
                <w:lang w:val="en-GB"/>
              </w:rPr>
              <w:t>incorporated</w:t>
            </w:r>
            <w:r w:rsidR="000F5695">
              <w:rPr>
                <w:rFonts w:ascii="Calibri" w:eastAsia="Calibri" w:hAnsi="Calibri" w:cs="Times New Roman"/>
                <w:sz w:val="22"/>
                <w:lang w:val="en-GB"/>
              </w:rPr>
              <w:t xml:space="preserve"> a WAGOLL into my lessons. After listening to the successes of using this AFL </w:t>
            </w:r>
            <w:r w:rsidR="00C2139C">
              <w:rPr>
                <w:rFonts w:ascii="Calibri" w:eastAsia="Calibri" w:hAnsi="Calibri" w:cs="Times New Roman"/>
                <w:sz w:val="22"/>
                <w:lang w:val="en-GB"/>
              </w:rPr>
              <w:t xml:space="preserve">I will utilise this within my future lessons. </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lastRenderedPageBreak/>
        <w:t>DGB/</w:t>
      </w:r>
      <w:r w:rsidR="00336A88">
        <w:rPr>
          <w:lang w:val="en-GB"/>
        </w:rPr>
        <w:t>SKD</w:t>
      </w:r>
    </w:p>
    <w:p w14:paraId="09E85C8F" w14:textId="2F168904" w:rsidR="00667EB2" w:rsidRDefault="00667EB2" w:rsidP="00B70105">
      <w:pPr>
        <w:pStyle w:val="Heading3"/>
      </w:pPr>
      <w:proofErr w:type="spellStart"/>
      <w:r>
        <w:t>Llythrennedd</w:t>
      </w:r>
      <w:proofErr w:type="spellEnd"/>
      <w:r>
        <w:t xml:space="preserve"> / Literacy</w:t>
      </w:r>
    </w:p>
    <w:p w14:paraId="0E9332AD" w14:textId="55651A03"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Content>
          <w:r w:rsidR="00B4481D">
            <w:sym w:font="Webdings" w:char="F061"/>
          </w:r>
        </w:sdtContent>
      </w:sdt>
    </w:p>
    <w:p w14:paraId="268EA0CD" w14:textId="201C6A53" w:rsidR="001E7B6F" w:rsidRPr="0062540B" w:rsidRDefault="00AD0FD9" w:rsidP="000E5D60">
      <w:sdt>
        <w:sdtPr>
          <w:rPr>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Content>
          <w:r w:rsidR="0062540B" w:rsidRPr="0062540B">
            <w:rPr>
              <w:shd w:val="clear" w:color="auto" w:fill="FFFFFF"/>
            </w:rPr>
            <w:t>As part of a literacy lesson which required the pupils to write a descriptive piece of text, I need to re- visit the definitions of imperative verbs, adverbs and similes. I used the internet to carry out the research and made notes to look back on when creating the resources needed for the lesson. </w:t>
          </w:r>
        </w:sdtContent>
      </w:sdt>
      <w:r w:rsidR="000E5D60" w:rsidRPr="0062540B">
        <w:t xml:space="preserve"> </w:t>
      </w:r>
    </w:p>
    <w:p w14:paraId="056A9E00" w14:textId="77777777" w:rsidR="00EE37F6" w:rsidRDefault="00EE37F6" w:rsidP="000E5D60"/>
    <w:p w14:paraId="083CB8D4" w14:textId="0DCF46D4" w:rsidR="00667EB2" w:rsidRDefault="00667EB2" w:rsidP="00B70105">
      <w:pPr>
        <w:pStyle w:val="Heading3"/>
      </w:pPr>
      <w:proofErr w:type="spellStart"/>
      <w:r>
        <w:t>Rhifedd</w:t>
      </w:r>
      <w:proofErr w:type="spellEnd"/>
      <w:r>
        <w:t xml:space="preserve"> / </w:t>
      </w:r>
      <w:r w:rsidRPr="00667EB2">
        <w:t>Numeracy</w:t>
      </w:r>
    </w:p>
    <w:p w14:paraId="66327DEC" w14:textId="77777777" w:rsidR="00EE37F6" w:rsidRPr="00EE37F6" w:rsidRDefault="00EE37F6" w:rsidP="00EE37F6">
      <w:r>
        <w:t xml:space="preserve">Evidenced by an asset? </w:t>
      </w:r>
      <w:sdt>
        <w:sdtPr>
          <w:id w:val="1556505794"/>
          <w14:checkbox>
            <w14:checked w14:val="0"/>
            <w14:checkedState w14:val="0061" w14:font="Webdings"/>
            <w14:uncheckedState w14:val="2610" w14:font="MS Gothic"/>
          </w14:checkbox>
        </w:sdtPr>
        <w:sdtContent>
          <w:r>
            <w:rPr>
              <w:rFonts w:ascii="MS Gothic" w:eastAsia="MS Gothic" w:hAnsi="MS Gothic" w:hint="eastAsia"/>
            </w:rPr>
            <w:t>☐</w:t>
          </w:r>
        </w:sdtContent>
      </w:sdt>
    </w:p>
    <w:p w14:paraId="7F35F197" w14:textId="77777777" w:rsidR="003529C9" w:rsidRDefault="00AD0FD9" w:rsidP="003529C9">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howingPlcHdr/>
        </w:sdtPr>
        <w:sdtContent>
          <w:r w:rsidR="003529C9" w:rsidRPr="00EE7FF0">
            <w:t>Paste text here</w:t>
          </w:r>
          <w:r w:rsidR="003529C9">
            <w:t xml:space="preserve"> or n/a</w:t>
          </w:r>
        </w:sdtContent>
      </w:sdt>
      <w:r w:rsidR="003529C9">
        <w:t xml:space="preserve"> </w:t>
      </w:r>
    </w:p>
    <w:p w14:paraId="01440A3B" w14:textId="77777777" w:rsidR="00EE37F6" w:rsidRDefault="00EE37F6" w:rsidP="00CA10E6"/>
    <w:p w14:paraId="320D57D3" w14:textId="59AB4458" w:rsidR="00667EB2" w:rsidRDefault="00667EB2" w:rsidP="00B70105">
      <w:pPr>
        <w:pStyle w:val="Heading3"/>
      </w:pPr>
      <w:proofErr w:type="spellStart"/>
      <w:r>
        <w:t>Cymhwysedd</w:t>
      </w:r>
      <w:proofErr w:type="spellEnd"/>
      <w:r>
        <w:t xml:space="preserve"> </w:t>
      </w:r>
      <w:proofErr w:type="spellStart"/>
      <w:r>
        <w:t>Digidol</w:t>
      </w:r>
      <w:proofErr w:type="spellEnd"/>
      <w:r>
        <w:t xml:space="preserve"> / Digital competence</w:t>
      </w:r>
    </w:p>
    <w:p w14:paraId="00567E8C" w14:textId="0141E6B8"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Content>
          <w:r w:rsidR="00B4481D">
            <w:sym w:font="Webdings" w:char="F061"/>
          </w:r>
        </w:sdtContent>
      </w:sdt>
    </w:p>
    <w:p w14:paraId="04D6B4E9" w14:textId="584A731B" w:rsidR="006C6EE7" w:rsidRDefault="006C6EE7" w:rsidP="006C6EE7">
      <w:r>
        <w:t>Attended training on the use of Flip Grid and how to incorporate it in online teaching. During the training we looked at the variety of elements and how they could be used within virtual teaching. After completing this training, I am now able to record a video of myself demonstrating WAGOLL, setting tasks and listing a set of instruction. ​​​​​​​</w:t>
      </w:r>
    </w:p>
    <w:p w14:paraId="3C02CFE0" w14:textId="292F3D95" w:rsidR="003529C9" w:rsidRDefault="006C6EE7" w:rsidP="006C6EE7">
      <w:r>
        <w:t>The pupils can then respond with a recording of themselves to either showcase a piece of work or to verbally demonstrate their knowledge and understanding. </w:t>
      </w:r>
    </w:p>
    <w:p w14:paraId="55B40827" w14:textId="77777777" w:rsidR="00EE37F6" w:rsidRDefault="00EE37F6" w:rsidP="00CA10E6"/>
    <w:p w14:paraId="421CF2DC" w14:textId="27AAE083" w:rsidR="00534848" w:rsidRDefault="00534848" w:rsidP="00B70105">
      <w:pPr>
        <w:pStyle w:val="Heading3"/>
      </w:pPr>
      <w:proofErr w:type="spellStart"/>
      <w:r>
        <w:t>Gwybodaeth</w:t>
      </w:r>
      <w:proofErr w:type="spellEnd"/>
      <w:r>
        <w:t xml:space="preserve"> </w:t>
      </w:r>
      <w:proofErr w:type="spellStart"/>
      <w:r>
        <w:t>bynciol</w:t>
      </w:r>
      <w:proofErr w:type="spellEnd"/>
      <w:r>
        <w:t xml:space="preserve"> / Subject knowledge</w:t>
      </w:r>
    </w:p>
    <w:p w14:paraId="70FF490B" w14:textId="77777777" w:rsidR="002E5E6C" w:rsidRDefault="00EE37F6" w:rsidP="002D72BD">
      <w:r>
        <w:t xml:space="preserve">Evidenced by an asset? </w:t>
      </w:r>
      <w:sdt>
        <w:sdtPr>
          <w:id w:val="-1784792848"/>
          <w14:checkbox>
            <w14:checked w14:val="1"/>
            <w14:checkedState w14:val="0061" w14:font="Webdings"/>
            <w14:uncheckedState w14:val="2610" w14:font="MS Gothic"/>
          </w14:checkbox>
        </w:sdtPr>
        <w:sdtContent>
          <w:r w:rsidR="00A51A54">
            <w:sym w:font="Webdings" w:char="F061"/>
          </w:r>
        </w:sdtContent>
      </w:sdt>
    </w:p>
    <w:p w14:paraId="1EA9BA72" w14:textId="402FE597" w:rsidR="002D72BD" w:rsidRPr="00D727DC" w:rsidRDefault="002D72BD" w:rsidP="002D72BD">
      <w:r w:rsidRPr="002D72BD">
        <w:t xml:space="preserve"> </w:t>
      </w:r>
      <w:r w:rsidRPr="007476B2">
        <w:t xml:space="preserve">To gain a greater understanding of the class topic on Ancient Greek gods and goddesses, I carried out research in order to plan and teach lessons virtually to the pupils. I looked at the cornerstones pack which was supplied by the school </w:t>
      </w:r>
      <w:r w:rsidR="002E5E6C" w:rsidRPr="007476B2">
        <w:t>and</w:t>
      </w:r>
      <w:r w:rsidRPr="007476B2">
        <w:t xml:space="preserve"> used the BBC bitesize website. </w:t>
      </w:r>
    </w:p>
    <w:p w14:paraId="1D26A330" w14:textId="70627A95" w:rsidR="00CC0CA8" w:rsidRPr="00CC0CA8" w:rsidRDefault="00CC0CA8" w:rsidP="00CC0CA8"/>
    <w:p w14:paraId="404BAAFA" w14:textId="6A0EEA61" w:rsidR="00667EB2" w:rsidRDefault="00667EB2" w:rsidP="00667EB2"/>
    <w:p w14:paraId="7BB7E4AC" w14:textId="3F95F852" w:rsidR="2B5A2DAC" w:rsidRDefault="2B5A2DAC">
      <w:r>
        <w:br w:type="page"/>
      </w:r>
    </w:p>
    <w:p w14:paraId="1A710675" w14:textId="41CF0A6E" w:rsidR="00A10EAD" w:rsidRDefault="00A10EAD" w:rsidP="000D213D">
      <w:pPr>
        <w:pStyle w:val="Heading2"/>
      </w:pPr>
      <w:proofErr w:type="spellStart"/>
      <w:r>
        <w:lastRenderedPageBreak/>
        <w:t>Safonau</w:t>
      </w:r>
      <w:proofErr w:type="spellEnd"/>
      <w:r>
        <w:t>/ Standards</w:t>
      </w:r>
    </w:p>
    <w:p w14:paraId="3ED0067C" w14:textId="77777777" w:rsidR="00552BF1" w:rsidRPr="00552BF1" w:rsidRDefault="00552BF1" w:rsidP="00552BF1"/>
    <w:p w14:paraId="59426E11" w14:textId="613DB673" w:rsidR="000D213D" w:rsidRPr="00773868" w:rsidRDefault="000D213D" w:rsidP="00CD1E5D">
      <w:pPr>
        <w:pStyle w:val="Heading2"/>
        <w:rPr>
          <w:color w:val="000000" w:themeColor="text1"/>
        </w:rPr>
      </w:pPr>
      <w:r>
        <w:t xml:space="preserve">Professional Experience </w:t>
      </w:r>
      <w:r w:rsidRPr="00CD1E5D">
        <w:t>Template</w:t>
      </w:r>
      <w:r w:rsidR="007C32AA">
        <w:t xml:space="preserve"> 1</w:t>
      </w:r>
      <w:r w:rsidR="00E02C5E">
        <w:t xml:space="preserve">: </w:t>
      </w:r>
      <w:r w:rsidR="00773868" w:rsidRPr="00773868">
        <w:rPr>
          <w:color w:val="000000" w:themeColor="text1"/>
        </w:rPr>
        <w:t>Physical Education Mini Olympics</w:t>
      </w:r>
    </w:p>
    <w:p w14:paraId="7A167012" w14:textId="47C30E15"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4836E6">
            <w:t>Advancing: Cross Curricular themes</w:t>
          </w:r>
        </w:sdtContent>
      </w:sdt>
    </w:p>
    <w:p w14:paraId="02E30A83" w14:textId="5477FAAD" w:rsidR="007C32AA" w:rsidRDefault="007C32AA" w:rsidP="00B70105">
      <w:pPr>
        <w:pStyle w:val="Heading3"/>
      </w:pPr>
      <w:r>
        <w:t>What did you do and why?</w:t>
      </w:r>
    </w:p>
    <w:p w14:paraId="19D89CBC" w14:textId="506FD3F2" w:rsidR="008F713A" w:rsidRPr="008F713A" w:rsidRDefault="00773868" w:rsidP="008F713A">
      <w:r w:rsidRPr="00773868">
        <w:t xml:space="preserve">During this PE lesson the pupils needed to demonstrate their numeracy skills. In one of the games the pupils had to throw a bean bag into hoops that were placed on the floor. Each hoop had a number in the hoop representing the amount of points that would be awarded if they were to successfully land in that hoop. The pupils would have three attempts at this and would need to </w:t>
      </w:r>
      <w:r w:rsidR="004349E8">
        <w:t>add</w:t>
      </w:r>
      <w:r w:rsidRPr="00773868">
        <w:t xml:space="preserve"> their score at the end. They were also given a score sheet where they would be expected to record the scores and work as a group to total the score of their team. In the other game pupils needed to problem solve to gain points by getting three in a row. The aim of the lesson was to work on speed, agility and throwing techniques.  </w:t>
      </w:r>
    </w:p>
    <w:p w14:paraId="1AD79B70" w14:textId="2F7E7BD1" w:rsidR="007C32AA" w:rsidRDefault="007C32AA" w:rsidP="00B70105">
      <w:pPr>
        <w:pStyle w:val="Heading3"/>
      </w:pPr>
      <w:r>
        <w:t>What have you learned?</w:t>
      </w:r>
    </w:p>
    <w:p w14:paraId="2260BE72" w14:textId="29DAB11B" w:rsidR="00505886" w:rsidRPr="00505886" w:rsidRDefault="00773868" w:rsidP="00505886">
      <w:r w:rsidRPr="00773868">
        <w:t xml:space="preserve">During this lesson I found that pupils where enthusiastic about the numeracy incorporated into the PE lesson, far more than when they are specifically completing a </w:t>
      </w:r>
      <w:r w:rsidR="004349E8" w:rsidRPr="00773868">
        <w:t>math’s</w:t>
      </w:r>
      <w:r w:rsidRPr="00773868">
        <w:t xml:space="preserve"> focused task. The environment had a positive outcome on the on the cross curricular theme and I would look to use the outdoors more within my teaching. I was also able to assess the </w:t>
      </w:r>
      <w:r w:rsidR="004349E8" w:rsidRPr="00773868">
        <w:t>pupil’s</w:t>
      </w:r>
      <w:r w:rsidRPr="00773868">
        <w:t xml:space="preserve"> mental numeracy skills by looking at the score sheets. </w:t>
      </w:r>
    </w:p>
    <w:p w14:paraId="7142A8EC" w14:textId="3CD8B06A" w:rsidR="007C32AA" w:rsidRPr="007C32AA" w:rsidRDefault="007C32AA" w:rsidP="00B70105">
      <w:pPr>
        <w:pStyle w:val="Heading3"/>
      </w:pPr>
      <w:r>
        <w:t>What next?</w:t>
      </w:r>
    </w:p>
    <w:p w14:paraId="794B8A1A" w14:textId="406E3DDA" w:rsidR="00773868" w:rsidRDefault="00773868" w:rsidP="00773868">
      <w:r>
        <w:t xml:space="preserve">After teaching this lesson it has encouraged me to </w:t>
      </w:r>
      <w:r w:rsidR="004248A0">
        <w:t>utilize</w:t>
      </w:r>
      <w:r>
        <w:t xml:space="preserve"> the outdoors into my lessons. The pupils seemed to enjoying learning in different environment. The success of a PE lesson depends on the management of the environment. The whistle is essential in such a large area to gain the pupils attention and I will always wait for silence to ensure all pupils can hear, </w:t>
      </w:r>
    </w:p>
    <w:p w14:paraId="6872A8BE" w14:textId="77777777" w:rsidR="00773868" w:rsidRDefault="00773868" w:rsidP="00773868">
      <w:r>
        <w:t xml:space="preserve">The cross curricular theme proved to be successful and I found the pupils helped one another to </w:t>
      </w:r>
      <w:proofErr w:type="gramStart"/>
      <w:r>
        <w:t>count up</w:t>
      </w:r>
      <w:proofErr w:type="gramEnd"/>
      <w:r>
        <w:t xml:space="preserve"> the scores. </w:t>
      </w:r>
    </w:p>
    <w:p w14:paraId="11C0782A" w14:textId="77777777" w:rsidR="00773868" w:rsidRDefault="00773868" w:rsidP="00773868"/>
    <w:p w14:paraId="1FCE8F65" w14:textId="77777777" w:rsidR="00773868" w:rsidRDefault="00773868" w:rsidP="00773868"/>
    <w:p w14:paraId="525FC8A4" w14:textId="77777777" w:rsidR="00773868" w:rsidRDefault="00773868" w:rsidP="00773868"/>
    <w:p w14:paraId="1C3A28D3" w14:textId="32CF4481" w:rsidR="00A95C95" w:rsidRPr="00A95C95" w:rsidRDefault="00773868" w:rsidP="00773868">
      <w:r>
        <w:lastRenderedPageBreak/>
        <w:t xml:space="preserve">In my next PE </w:t>
      </w:r>
      <w:proofErr w:type="gramStart"/>
      <w:r>
        <w:t>lesson</w:t>
      </w:r>
      <w:proofErr w:type="gramEnd"/>
      <w:r>
        <w:t xml:space="preserve"> I will try to incorporate a variety of skills that will grab the pupils attention from the beginning which would influence the pupils motivation and engagement. </w:t>
      </w:r>
    </w:p>
    <w:p w14:paraId="1A6E7164" w14:textId="4D95ABCC" w:rsidR="00811007" w:rsidRDefault="00811007" w:rsidP="00811007"/>
    <w:p w14:paraId="01EC8868" w14:textId="77777777" w:rsidR="00552BF1" w:rsidRDefault="00552BF1" w:rsidP="00811007"/>
    <w:p w14:paraId="11F56628" w14:textId="3FEA6900" w:rsidR="00B9167E" w:rsidRPr="00773868" w:rsidRDefault="00B357D8" w:rsidP="00B9167E">
      <w:pPr>
        <w:pStyle w:val="Heading2"/>
        <w:rPr>
          <w:color w:val="000000" w:themeColor="text1"/>
        </w:rPr>
      </w:pPr>
      <w:r>
        <w:t>Professional Experience Template 2</w:t>
      </w:r>
      <w:r w:rsidR="00B9167E">
        <w:t>:</w:t>
      </w:r>
      <w:r w:rsidR="00B9167E" w:rsidRPr="00B9167E">
        <w:t xml:space="preserve"> </w:t>
      </w:r>
      <w:r w:rsidR="00773868" w:rsidRPr="00773868">
        <w:rPr>
          <w:color w:val="000000" w:themeColor="text1"/>
        </w:rPr>
        <w:t xml:space="preserve">Welsh Lesson- Pupils creating a menu </w:t>
      </w:r>
    </w:p>
    <w:p w14:paraId="0C30188C" w14:textId="065E41D1"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773868">
            <w:t>Influencing: Reflection in Learning</w:t>
          </w:r>
        </w:sdtContent>
      </w:sdt>
    </w:p>
    <w:p w14:paraId="2C2A77DF" w14:textId="77777777" w:rsidR="00846548" w:rsidRDefault="00846548" w:rsidP="00B70105">
      <w:pPr>
        <w:pStyle w:val="Heading3"/>
      </w:pPr>
      <w:r>
        <w:t>What did you do and why?</w:t>
      </w:r>
    </w:p>
    <w:p w14:paraId="744564A6" w14:textId="283F1C8E" w:rsidR="00846548" w:rsidRPr="008F713A" w:rsidRDefault="00773868" w:rsidP="00846548">
      <w:r w:rsidRPr="00773868">
        <w:t>Before setting the tasks, we reflected on the vocabulary learnt in the previous lessons. As a starter to the lesson the pupils had to write down as may welsh foods they could remember from previous lessons, this would also help them with the set task, giving the pupils the confidence to create/ write their own food menus. ​​​​​​​</w:t>
      </w:r>
    </w:p>
    <w:p w14:paraId="25332ED0" w14:textId="77777777" w:rsidR="00846548" w:rsidRDefault="00846548" w:rsidP="00B70105">
      <w:pPr>
        <w:pStyle w:val="Heading3"/>
      </w:pPr>
      <w:r>
        <w:t>What have you learned?</w:t>
      </w:r>
    </w:p>
    <w:p w14:paraId="3797BACE" w14:textId="67240C52" w:rsidR="00846548" w:rsidRPr="00505886" w:rsidRDefault="00773868" w:rsidP="00846548">
      <w:r w:rsidRPr="00773868">
        <w:t>I have learnt that this is part of most lessons taught and is a good way to assess the learners understanding before moving onto the focused task. It gives the pupils the confidence knowing that they have gained plenty of prior knowledge in the topic/ subject area and guides the pupil to set themselves targets and ways to improve. </w:t>
      </w:r>
    </w:p>
    <w:p w14:paraId="52E63120" w14:textId="77777777" w:rsidR="00846548" w:rsidRPr="007C32AA" w:rsidRDefault="00846548" w:rsidP="00B70105">
      <w:pPr>
        <w:pStyle w:val="Heading3"/>
      </w:pPr>
      <w:r>
        <w:t>What next?</w:t>
      </w:r>
    </w:p>
    <w:p w14:paraId="63F76C9E" w14:textId="4220BBFE" w:rsidR="00846548" w:rsidRPr="00A95C95" w:rsidRDefault="00773868" w:rsidP="00846548">
      <w:r w:rsidRPr="00773868">
        <w:t xml:space="preserve">I will continue to use reflection in </w:t>
      </w:r>
      <w:proofErr w:type="gramStart"/>
      <w:r w:rsidRPr="00773868">
        <w:t>the majority of</w:t>
      </w:r>
      <w:proofErr w:type="gramEnd"/>
      <w:r w:rsidRPr="00773868">
        <w:t xml:space="preserve"> my lessons going forward, it is definitely beneficial for both pupil confidence and for assessment purposes.</w:t>
      </w:r>
    </w:p>
    <w:p w14:paraId="7BFFAF76" w14:textId="4BDBA1FE" w:rsidR="00B357D8" w:rsidRDefault="00B357D8" w:rsidP="00811007"/>
    <w:p w14:paraId="4A79E83B" w14:textId="77777777" w:rsidR="00552BF1" w:rsidRDefault="00552BF1">
      <w:pPr>
        <w:spacing w:line="240" w:lineRule="auto"/>
        <w:rPr>
          <w:rFonts w:asciiTheme="majorHAnsi" w:eastAsiaTheme="majorEastAsia" w:hAnsiTheme="majorHAnsi" w:cstheme="majorBidi"/>
          <w:b/>
          <w:color w:val="1F4E79" w:themeColor="accent1" w:themeShade="80"/>
          <w:sz w:val="28"/>
          <w:szCs w:val="26"/>
        </w:rPr>
      </w:pPr>
      <w:r>
        <w:br w:type="page"/>
      </w:r>
    </w:p>
    <w:p w14:paraId="4D213446" w14:textId="080F353C" w:rsidR="00B9167E" w:rsidRDefault="00B357D8" w:rsidP="00B9167E">
      <w:pPr>
        <w:pStyle w:val="Heading2"/>
      </w:pPr>
      <w:r>
        <w:lastRenderedPageBreak/>
        <w:t>Professional Experience Template 3</w:t>
      </w:r>
      <w:r w:rsidR="00B9167E">
        <w:t xml:space="preserve">: </w:t>
      </w:r>
      <w:sdt>
        <w:sdtPr>
          <w:alias w:val="Title of your experience"/>
          <w:tag w:val="Title of your experience"/>
          <w:id w:val="-961494122"/>
          <w:placeholder>
            <w:docPart w:val="52E9DB3D555B42C899119215532976B6"/>
          </w:placeholder>
          <w:temporary/>
          <w:showingPlcHdr/>
          <w:text/>
        </w:sdtPr>
        <w:sdtContent>
          <w:r w:rsidR="00846548">
            <w:t>Paste text here</w:t>
          </w:r>
        </w:sdtContent>
      </w:sdt>
    </w:p>
    <w:p w14:paraId="2BE3F2F3" w14:textId="5C984748"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4C1533">
            <w:t>Refining: Managing Learning Environment</w:t>
          </w:r>
        </w:sdtContent>
      </w:sdt>
    </w:p>
    <w:p w14:paraId="62EC1BD5" w14:textId="77777777" w:rsidR="00846548" w:rsidRDefault="00846548" w:rsidP="00B70105">
      <w:pPr>
        <w:pStyle w:val="Heading3"/>
      </w:pPr>
      <w:r>
        <w:t>What did you do and why?</w:t>
      </w:r>
    </w:p>
    <w:p w14:paraId="16F4A621" w14:textId="27CC8AE9" w:rsidR="00846548" w:rsidRPr="008F713A" w:rsidRDefault="006E6279" w:rsidP="00846548">
      <w:r w:rsidRPr="006E6279">
        <w:t>In order to give the pupils, the opportunity to complete the practical experiment, I planned to set out the required equipment prior to the start of the lesson. When the pupils arrived back at the classroom after their morning break, they were given precise and clear instruction not to touch the equipment. Before facilitating the lesson, I went through the set of rules the pupils were expected to adhere to, ensuring the safety of themselves and others. All pupils took part in the experiment, and the layout of the classroom enabled me to walk around supporting those pupils who needed guidance whilst assessing the pupils during the activity. The effective management of the learning environment was crucial for the success and learning outcomes to be achieved.</w:t>
      </w:r>
    </w:p>
    <w:p w14:paraId="4295FB1B" w14:textId="77777777" w:rsidR="00846548" w:rsidRDefault="00846548" w:rsidP="00B70105">
      <w:pPr>
        <w:pStyle w:val="Heading3"/>
      </w:pPr>
      <w:r>
        <w:t>What have you learned?</w:t>
      </w:r>
    </w:p>
    <w:p w14:paraId="0ECF20B7" w14:textId="5696F6D8" w:rsidR="00846548" w:rsidRPr="00505886" w:rsidRDefault="006E6279" w:rsidP="00846548">
      <w:r w:rsidRPr="006E6279">
        <w:t>Managing the environment is not only pivotal to ensure all pupils are learning and achieving but when carrying out a practical experiment it also needs to be managed to ensure the safety of all. Providing this type of environment will increase the pupil’s confidence and want to achieve. All pupils within the class achieved the success criteria and were able to orally explain the dissolving process. Setting out the equipment while the learners were outside not only helped with time management but also helped with the flow of the lesson. </w:t>
      </w:r>
    </w:p>
    <w:p w14:paraId="3B26C128" w14:textId="77777777" w:rsidR="00846548" w:rsidRPr="007C32AA" w:rsidRDefault="00846548" w:rsidP="00B70105">
      <w:pPr>
        <w:pStyle w:val="Heading3"/>
      </w:pPr>
      <w:r>
        <w:t>What next?</w:t>
      </w:r>
    </w:p>
    <w:p w14:paraId="58CCE99B" w14:textId="6B27DC7E" w:rsidR="00846548" w:rsidRPr="00A95C95" w:rsidRDefault="006E6279" w:rsidP="00846548">
      <w:r w:rsidRPr="006E6279">
        <w:t xml:space="preserve">When carrying out any practical assessment </w:t>
      </w:r>
      <w:r w:rsidRPr="006E6279">
        <w:t>organization</w:t>
      </w:r>
      <w:r w:rsidRPr="006E6279">
        <w:t xml:space="preserve"> of the classroom environment is vital for the pupil to achieve the intended outcomes. Through enjoyment the noise level sometimes increased to a level that was a little high. I would stop the pupils in the future to gain back control rather than trying to reduce the noise level whilst they are continuing with the task. </w:t>
      </w:r>
    </w:p>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p w14:paraId="60B60867" w14:textId="4C216A49" w:rsidR="00AC19FF" w:rsidRPr="00AC19FF" w:rsidRDefault="00256178" w:rsidP="00AC19FF">
      <w:r>
        <w:t xml:space="preserve">This essay is going to </w:t>
      </w:r>
      <w:r w:rsidR="002B2B22">
        <w:t>focus on the importance of managing the learning environment</w:t>
      </w:r>
      <w:r w:rsidR="00373E4B">
        <w:t>, looking specifically</w:t>
      </w:r>
      <w:r w:rsidR="00A47CF0">
        <w:t>,</w:t>
      </w:r>
      <w:r w:rsidR="00E14CBC">
        <w:t xml:space="preserve"> a</w:t>
      </w:r>
      <w:r w:rsidR="00FC4F5E">
        <w:t>t</w:t>
      </w:r>
      <w:r w:rsidR="00E14CBC">
        <w:t xml:space="preserve"> </w:t>
      </w:r>
      <w:r w:rsidR="00E421FA">
        <w:t>the factor</w:t>
      </w:r>
      <w:r w:rsidR="00373E4B">
        <w:t>s</w:t>
      </w:r>
      <w:r w:rsidR="00E421FA">
        <w:t xml:space="preserve"> and strategies that are used to enhance learning and wellbeing</w:t>
      </w:r>
      <w:r w:rsidR="00A47CF0">
        <w:t xml:space="preserve">, </w:t>
      </w:r>
      <w:r w:rsidR="00E421FA">
        <w:t>within both the classroom and outdoor learning environment</w:t>
      </w:r>
      <w:r w:rsidR="007254B6">
        <w:t>.</w:t>
      </w:r>
      <w:r w:rsidR="00A27281">
        <w:t xml:space="preserve"> This standard is </w:t>
      </w:r>
      <w:r w:rsidR="00142A44">
        <w:t>extremely broad</w:t>
      </w:r>
      <w:r w:rsidR="00A47CF0">
        <w:t xml:space="preserve"> </w:t>
      </w:r>
      <w:r w:rsidR="00A27281">
        <w:t>and ca</w:t>
      </w:r>
      <w:r w:rsidR="00AF0BFD">
        <w:t xml:space="preserve">n have many </w:t>
      </w:r>
      <w:r w:rsidR="00CE0987">
        <w:t>strands</w:t>
      </w:r>
      <w:r w:rsidR="00AF0BFD">
        <w:t xml:space="preserve"> that can influence its effectiveness</w:t>
      </w:r>
      <w:r w:rsidR="00A47CF0">
        <w:t>,</w:t>
      </w:r>
      <w:r w:rsidR="00142A44">
        <w:t xml:space="preserve"> such as</w:t>
      </w:r>
      <w:r w:rsidR="00CE0987">
        <w:t xml:space="preserve"> external factors and</w:t>
      </w:r>
      <w:r w:rsidR="00142A44">
        <w:t xml:space="preserve"> the environment in which the lesson is facilitated.</w:t>
      </w:r>
      <w:r w:rsidR="00373E4B">
        <w:t xml:space="preserve"> There are many approaches that schools and teachers adopt in the management of the environment. </w:t>
      </w:r>
      <w:r w:rsidR="00CE0987">
        <w:t xml:space="preserve"> </w:t>
      </w:r>
      <w:r w:rsidR="00142A44">
        <w:t xml:space="preserve"> </w:t>
      </w:r>
    </w:p>
    <w:p w14:paraId="2AA56D82" w14:textId="77777777" w:rsidR="00811007" w:rsidRDefault="00811007" w:rsidP="00811007"/>
    <w:p w14:paraId="6DFA1D78" w14:textId="7711539D" w:rsidR="002E626B" w:rsidRDefault="00811007" w:rsidP="00A47CF0">
      <w:pPr>
        <w:pStyle w:val="Heading2"/>
      </w:pPr>
      <w:r>
        <w:t>Introduction</w:t>
      </w:r>
    </w:p>
    <w:p w14:paraId="6B0C58DC" w14:textId="7B1079FF" w:rsidR="00811007" w:rsidRPr="00FB2270" w:rsidRDefault="00165E33" w:rsidP="00FB2270">
      <w:r>
        <w:t xml:space="preserve">This </w:t>
      </w:r>
      <w:r w:rsidR="00B5017C">
        <w:t>chosen</w:t>
      </w:r>
      <w:r w:rsidR="00474C97">
        <w:t xml:space="preserve"> aspect </w:t>
      </w:r>
      <w:r w:rsidR="00377F05">
        <w:t>i</w:t>
      </w:r>
      <w:r w:rsidR="000D6939">
        <w:t>s</w:t>
      </w:r>
      <w:r w:rsidR="00377F05">
        <w:t xml:space="preserve"> of great interest and during</w:t>
      </w:r>
      <w:r w:rsidR="00A47CF0">
        <w:t>,</w:t>
      </w:r>
      <w:r w:rsidR="00377F05">
        <w:t xml:space="preserve"> all practical experience</w:t>
      </w:r>
      <w:r w:rsidR="00044C5F">
        <w:t>s</w:t>
      </w:r>
      <w:r w:rsidR="00377F05">
        <w:t xml:space="preserve"> has </w:t>
      </w:r>
      <w:r w:rsidR="000D6939">
        <w:t>demonstrate</w:t>
      </w:r>
      <w:r w:rsidR="00044C5F">
        <w:t>d</w:t>
      </w:r>
      <w:r w:rsidR="00377F05">
        <w:t xml:space="preserve"> to be the </w:t>
      </w:r>
      <w:r w:rsidR="00B36E8D">
        <w:t>most challenging and unpredictable strategy</w:t>
      </w:r>
      <w:r w:rsidR="00A47CF0">
        <w:t>,</w:t>
      </w:r>
      <w:r w:rsidR="000D6939">
        <w:t xml:space="preserve"> in terms of the effectiveness of the lesson and </w:t>
      </w:r>
      <w:r w:rsidR="00044C5F">
        <w:t>pupils learning.</w:t>
      </w:r>
      <w:r w:rsidR="00373E4B">
        <w:t xml:space="preserve"> It is a major responsibility of any teacher to control the environment</w:t>
      </w:r>
      <w:r w:rsidR="00A47CF0">
        <w:t>,</w:t>
      </w:r>
      <w:r w:rsidR="00373E4B">
        <w:t xml:space="preserve"> ensuring it is not only safe but</w:t>
      </w:r>
      <w:r w:rsidR="00BD47EB">
        <w:t xml:space="preserve"> a</w:t>
      </w:r>
      <w:r w:rsidR="00A47CF0">
        <w:t>n area</w:t>
      </w:r>
      <w:r w:rsidR="00373E4B">
        <w:t xml:space="preserve"> where the pupils feel they can achieve their goals and aspirations. The way in which the environment is managed </w:t>
      </w:r>
      <w:r w:rsidR="008E2D4D">
        <w:t>can differ day</w:t>
      </w:r>
      <w:r w:rsidR="00E837CD">
        <w:t xml:space="preserve"> by day</w:t>
      </w:r>
      <w:r w:rsidR="008E2D4D">
        <w:t xml:space="preserve"> and class by class</w:t>
      </w:r>
      <w:r w:rsidR="00A47CF0">
        <w:t>;</w:t>
      </w:r>
      <w:r w:rsidR="008E2D4D">
        <w:t xml:space="preserve"> as one </w:t>
      </w:r>
      <w:r w:rsidR="003B152C">
        <w:t>successful strategy</w:t>
      </w:r>
      <w:r w:rsidR="00B5017C">
        <w:t xml:space="preserve"> does not necessarily work for all.</w:t>
      </w:r>
      <w:r w:rsidR="00653952">
        <w:t xml:space="preserve"> Classroom management</w:t>
      </w:r>
      <w:r w:rsidR="00B5017C">
        <w:t xml:space="preserve"> </w:t>
      </w:r>
      <w:r w:rsidR="00653952">
        <w:t>is a</w:t>
      </w:r>
      <w:r w:rsidR="00A47CF0">
        <w:t xml:space="preserve">n </w:t>
      </w:r>
      <w:r w:rsidR="00653952">
        <w:t xml:space="preserve">analytic skill area that is constantly revised and worked upon in the professional development of teachers (Simonsen et al, 2008). </w:t>
      </w:r>
      <w:r w:rsidR="00E837CD">
        <w:t xml:space="preserve"> </w:t>
      </w:r>
      <w:r w:rsidR="00044C5F">
        <w:t xml:space="preserve"> </w:t>
      </w:r>
      <w:r w:rsidR="00B36E8D">
        <w:t xml:space="preserve"> </w:t>
      </w:r>
    </w:p>
    <w:p w14:paraId="53B9EA6E" w14:textId="430EE533" w:rsidR="00811007" w:rsidRDefault="31F7FF0E" w:rsidP="00811007">
      <w:pPr>
        <w:pStyle w:val="Heading2"/>
      </w:pPr>
      <w:r>
        <w:t>Critical Discussion of Chosen Aspect</w:t>
      </w:r>
    </w:p>
    <w:p w14:paraId="4ADBBD1C" w14:textId="410CB642" w:rsidR="00811007" w:rsidRDefault="00C66E4D" w:rsidP="00811007">
      <w:r>
        <w:t>Managing the learning environment has been proven to</w:t>
      </w:r>
      <w:r w:rsidR="00AD0FD9">
        <w:t xml:space="preserve"> be a</w:t>
      </w:r>
      <w:r>
        <w:t xml:space="preserve"> challenge</w:t>
      </w:r>
      <w:r w:rsidR="00F44310">
        <w:t xml:space="preserve"> for</w:t>
      </w:r>
      <w:r>
        <w:t xml:space="preserve"> even the more experienced professionals. </w:t>
      </w:r>
      <w:r w:rsidR="00F51C52">
        <w:t xml:space="preserve">It needs to be considered when planning and </w:t>
      </w:r>
      <w:r w:rsidR="00E15867">
        <w:t xml:space="preserve">preparing each lesson. </w:t>
      </w:r>
      <w:r w:rsidR="00467744" w:rsidRPr="00467744">
        <w:t>Vijayan</w:t>
      </w:r>
      <w:r w:rsidR="00970C37">
        <w:t xml:space="preserve">, </w:t>
      </w:r>
      <w:proofErr w:type="spellStart"/>
      <w:r w:rsidR="00970C37" w:rsidRPr="00970C37">
        <w:t>Chakravarthi</w:t>
      </w:r>
      <w:proofErr w:type="spellEnd"/>
      <w:r w:rsidR="00970C37">
        <w:t xml:space="preserve"> and </w:t>
      </w:r>
      <w:r w:rsidR="00C2759C">
        <w:t>Philips (2016) believe</w:t>
      </w:r>
      <w:r w:rsidR="00FC4F5E">
        <w:t>s</w:t>
      </w:r>
      <w:r w:rsidR="00C2759C">
        <w:t xml:space="preserve"> that</w:t>
      </w:r>
      <w:r w:rsidR="00FB6342">
        <w:t xml:space="preserve"> </w:t>
      </w:r>
      <w:r w:rsidR="00BF4AC5">
        <w:t>even though</w:t>
      </w:r>
      <w:r w:rsidR="00FB6342">
        <w:t xml:space="preserve"> many factors need to be considered during planning it </w:t>
      </w:r>
      <w:r w:rsidR="00BF4AC5">
        <w:t>is predominantly</w:t>
      </w:r>
      <w:r w:rsidR="00C2759C">
        <w:t xml:space="preserve"> </w:t>
      </w:r>
      <w:r w:rsidR="00BF4718">
        <w:t>influenced from</w:t>
      </w:r>
      <w:r w:rsidR="00FB6342">
        <w:t xml:space="preserve"> the </w:t>
      </w:r>
      <w:r w:rsidR="00BF4AC5">
        <w:t>behavior</w:t>
      </w:r>
      <w:r w:rsidR="00FB6342">
        <w:t xml:space="preserve"> demonstrated by the teacher.</w:t>
      </w:r>
      <w:r w:rsidR="00336B76">
        <w:t xml:space="preserve"> When the teacher shows an interest and the want to learn</w:t>
      </w:r>
      <w:r w:rsidR="00CF1981">
        <w:t>,</w:t>
      </w:r>
      <w:r w:rsidR="00336B76">
        <w:t xml:space="preserve"> this </w:t>
      </w:r>
      <w:r w:rsidR="0006294E">
        <w:t xml:space="preserve">has a dramatic impact on pupil </w:t>
      </w:r>
      <w:r w:rsidR="00724B91">
        <w:t>engagement</w:t>
      </w:r>
      <w:r w:rsidR="0006294E">
        <w:t xml:space="preserve">. </w:t>
      </w:r>
      <w:r w:rsidR="00FB6342">
        <w:t xml:space="preserve"> </w:t>
      </w:r>
      <w:r w:rsidR="00721F91">
        <w:t xml:space="preserve">Their case study looked at three </w:t>
      </w:r>
      <w:r w:rsidR="00724B91">
        <w:t>themes:</w:t>
      </w:r>
      <w:r w:rsidR="00A4569C">
        <w:t xml:space="preserve"> teacher behavior, </w:t>
      </w:r>
      <w:r w:rsidR="00E30D98">
        <w:t xml:space="preserve">practical strategies and interventions and rules. </w:t>
      </w:r>
      <w:r w:rsidR="00A4569C">
        <w:t xml:space="preserve"> </w:t>
      </w:r>
      <w:r w:rsidR="00165E33">
        <w:t>Using</w:t>
      </w:r>
      <w:r w:rsidR="005B25DB">
        <w:t xml:space="preserve"> </w:t>
      </w:r>
      <w:r w:rsidR="00724B91">
        <w:t>a case</w:t>
      </w:r>
      <w:r w:rsidR="0042238D">
        <w:t xml:space="preserve"> study </w:t>
      </w:r>
      <w:r w:rsidR="005B25DB">
        <w:t>methodology</w:t>
      </w:r>
      <w:r w:rsidR="00EE6ACC">
        <w:t>,</w:t>
      </w:r>
      <w:r w:rsidR="005B25DB">
        <w:t xml:space="preserve"> their findings suggested that</w:t>
      </w:r>
      <w:r w:rsidR="00775DC5">
        <w:t xml:space="preserve"> a</w:t>
      </w:r>
      <w:r w:rsidR="005B25DB">
        <w:t xml:space="preserve"> </w:t>
      </w:r>
      <w:r w:rsidR="00AD0FD9">
        <w:t>student-centered</w:t>
      </w:r>
      <w:r w:rsidR="00E44C6B">
        <w:t xml:space="preserve"> approach</w:t>
      </w:r>
      <w:r w:rsidR="00775DC5">
        <w:t xml:space="preserve"> </w:t>
      </w:r>
      <w:r w:rsidR="00C25356">
        <w:t>is piv</w:t>
      </w:r>
      <w:r w:rsidR="00C0728F">
        <w:t>otal in the management of</w:t>
      </w:r>
      <w:r w:rsidR="00FC4F5E">
        <w:t xml:space="preserve"> the</w:t>
      </w:r>
      <w:r w:rsidR="00C0728F">
        <w:t xml:space="preserve"> classroom</w:t>
      </w:r>
      <w:r w:rsidR="00837352">
        <w:t>.</w:t>
      </w:r>
      <w:r w:rsidR="00551D00">
        <w:t xml:space="preserve"> These </w:t>
      </w:r>
      <w:r w:rsidR="00842DBE">
        <w:t>findings</w:t>
      </w:r>
      <w:r w:rsidR="00551D00">
        <w:t xml:space="preserve"> support the </w:t>
      </w:r>
      <w:r w:rsidR="00D30B7F">
        <w:t xml:space="preserve">principle of the Curriculum for Wales 2022 allowing the pupils to make informed decisions and taking responsibility for they own behavior and learning. </w:t>
      </w:r>
      <w:r w:rsidR="00837352">
        <w:t xml:space="preserve"> </w:t>
      </w:r>
      <w:r w:rsidR="00F43C87">
        <w:t xml:space="preserve">Providing the pupils with a wide variety of learning experiences, </w:t>
      </w:r>
      <w:r w:rsidR="00DA248A">
        <w:t xml:space="preserve">instructional approaches and a </w:t>
      </w:r>
      <w:r w:rsidR="00DA248A">
        <w:lastRenderedPageBreak/>
        <w:t xml:space="preserve">wide range of </w:t>
      </w:r>
      <w:r w:rsidR="00A70D96">
        <w:t>strategies to support pupils</w:t>
      </w:r>
      <w:r w:rsidR="00CF1981">
        <w:t>,</w:t>
      </w:r>
      <w:r w:rsidR="00A70D96">
        <w:t xml:space="preserve"> academically</w:t>
      </w:r>
      <w:r w:rsidR="001D5992">
        <w:t xml:space="preserve"> </w:t>
      </w:r>
      <w:r w:rsidR="00E41A81">
        <w:t xml:space="preserve">enhances positive classroom </w:t>
      </w:r>
      <w:r w:rsidR="00842DBE">
        <w:t>management</w:t>
      </w:r>
      <w:r w:rsidR="00A70D96">
        <w:t xml:space="preserve">. </w:t>
      </w:r>
    </w:p>
    <w:p w14:paraId="4B5B1813" w14:textId="77777777" w:rsidR="00087B65" w:rsidRDefault="00087B65" w:rsidP="00811007"/>
    <w:p w14:paraId="7C0F6269" w14:textId="60284BAC" w:rsidR="00BD47EB" w:rsidRDefault="00165D23" w:rsidP="00811007">
      <w:r>
        <w:t xml:space="preserve">Within all educational </w:t>
      </w:r>
      <w:r w:rsidR="0024707B">
        <w:t>setting</w:t>
      </w:r>
      <w:r w:rsidR="00D87518">
        <w:t>s</w:t>
      </w:r>
      <w:r>
        <w:t xml:space="preserve"> there are rules and procedure that both pupils and staff are expected to </w:t>
      </w:r>
      <w:r w:rsidR="00357CBA">
        <w:t>adhere to</w:t>
      </w:r>
      <w:r w:rsidR="00EC27FB">
        <w:t xml:space="preserve">, in order to keep </w:t>
      </w:r>
      <w:r w:rsidR="0024707B">
        <w:t>themselves and other</w:t>
      </w:r>
      <w:r w:rsidR="00357CBA">
        <w:t>s</w:t>
      </w:r>
      <w:r w:rsidR="0024707B">
        <w:t xml:space="preserve"> safe. Even though</w:t>
      </w:r>
      <w:r w:rsidR="00D873EC">
        <w:t xml:space="preserve"> following </w:t>
      </w:r>
      <w:r w:rsidR="00AA217A">
        <w:t xml:space="preserve">of the </w:t>
      </w:r>
      <w:r w:rsidR="00D873EC">
        <w:t>rules</w:t>
      </w:r>
      <w:r w:rsidR="0024707B">
        <w:t xml:space="preserve"> </w:t>
      </w:r>
      <w:r w:rsidR="00D87518">
        <w:t>i</w:t>
      </w:r>
      <w:r w:rsidR="00D873EC">
        <w:t>s</w:t>
      </w:r>
      <w:r w:rsidR="0024707B">
        <w:t xml:space="preserve"> an integral part of</w:t>
      </w:r>
      <w:r w:rsidR="00D87518">
        <w:t xml:space="preserve"> managing behavio</w:t>
      </w:r>
      <w:r w:rsidR="00D873EC">
        <w:t>r</w:t>
      </w:r>
      <w:r w:rsidR="0083463E">
        <w:t xml:space="preserve">, literature suggests </w:t>
      </w:r>
      <w:r w:rsidR="00D873EC">
        <w:t>that teachers are</w:t>
      </w:r>
      <w:r w:rsidR="0083463E">
        <w:t xml:space="preserve"> far more likely to</w:t>
      </w:r>
      <w:r w:rsidR="00794D72" w:rsidRPr="00794D72">
        <w:t xml:space="preserve"> </w:t>
      </w:r>
      <w:r w:rsidR="00615E36">
        <w:t>address a s</w:t>
      </w:r>
      <w:r w:rsidR="00794D72" w:rsidRPr="00794D72">
        <w:t>tudent</w:t>
      </w:r>
      <w:r w:rsidR="00615E36">
        <w:t xml:space="preserve"> for their</w:t>
      </w:r>
      <w:r w:rsidR="00794D72" w:rsidRPr="00794D72">
        <w:t xml:space="preserve"> inappropriate behavior</w:t>
      </w:r>
      <w:r w:rsidR="00AA217A">
        <w:t>,</w:t>
      </w:r>
      <w:r w:rsidR="00615E36">
        <w:t xml:space="preserve"> than</w:t>
      </w:r>
      <w:r w:rsidR="00D67A62" w:rsidRPr="00D67A62">
        <w:t xml:space="preserve"> they are to</w:t>
      </w:r>
      <w:r w:rsidR="00177060">
        <w:t xml:space="preserve"> attend to a student </w:t>
      </w:r>
      <w:r w:rsidR="003F4D34">
        <w:t>positively</w:t>
      </w:r>
      <w:r w:rsidR="00177060">
        <w:t xml:space="preserve"> for</w:t>
      </w:r>
      <w:r w:rsidR="003F4D34">
        <w:t xml:space="preserve"> their</w:t>
      </w:r>
      <w:r w:rsidR="00D67A62" w:rsidRPr="00D67A62">
        <w:t xml:space="preserve"> appropriate behavior</w:t>
      </w:r>
      <w:r w:rsidR="003F4D34">
        <w:t xml:space="preserve"> (</w:t>
      </w:r>
      <w:r w:rsidR="00163DED">
        <w:t>Shores, Gunter</w:t>
      </w:r>
      <w:r w:rsidR="00C47A87">
        <w:t xml:space="preserve"> and Jack 1993)</w:t>
      </w:r>
      <w:r w:rsidR="003F4D34">
        <w:t>.</w:t>
      </w:r>
      <w:r w:rsidR="00DC085D">
        <w:t xml:space="preserve"> </w:t>
      </w:r>
      <w:r w:rsidR="00AA217A">
        <w:t>By</w:t>
      </w:r>
      <w:r w:rsidR="007C1CAC">
        <w:t xml:space="preserve"> </w:t>
      </w:r>
      <w:r w:rsidR="00533318">
        <w:t>displaying</w:t>
      </w:r>
      <w:r w:rsidR="007C1CAC">
        <w:t xml:space="preserve"> sets of rules and</w:t>
      </w:r>
      <w:r w:rsidR="006511A7">
        <w:t xml:space="preserve"> setting out the classroom in a particular way </w:t>
      </w:r>
      <w:r w:rsidR="00273574">
        <w:t>suggest</w:t>
      </w:r>
      <w:r w:rsidR="00D35B5E">
        <w:t>s</w:t>
      </w:r>
      <w:r w:rsidR="00AA217A">
        <w:t>,</w:t>
      </w:r>
      <w:r w:rsidR="00273574">
        <w:t xml:space="preserve"> that this</w:t>
      </w:r>
      <w:r w:rsidR="00BA0C48">
        <w:t xml:space="preserve"> is</w:t>
      </w:r>
      <w:r w:rsidR="00273574">
        <w:t xml:space="preserve"> </w:t>
      </w:r>
      <w:r w:rsidR="00F11EB5">
        <w:t xml:space="preserve">more than </w:t>
      </w:r>
      <w:r w:rsidR="0011273A">
        <w:t>likely</w:t>
      </w:r>
      <w:r w:rsidR="00F11EB5">
        <w:t xml:space="preserve"> to enhance a </w:t>
      </w:r>
      <w:r w:rsidR="00664DA1">
        <w:t>teacher’s</w:t>
      </w:r>
      <w:r w:rsidR="00F11EB5">
        <w:t xml:space="preserve"> </w:t>
      </w:r>
      <w:r w:rsidR="0011273A">
        <w:t>enforcement</w:t>
      </w:r>
      <w:r w:rsidR="00AA217A">
        <w:t>,</w:t>
      </w:r>
      <w:r w:rsidR="0011273A">
        <w:t xml:space="preserve"> which in turn will hinder the management of classroom behavior.</w:t>
      </w:r>
      <w:r w:rsidR="00630ED3">
        <w:t xml:space="preserve"> There are currently expectations placed on the students to reach certain goals within their learning. Teachers exert control over the students by setting rules </w:t>
      </w:r>
      <w:r w:rsidR="00495CE9">
        <w:t>and</w:t>
      </w:r>
      <w:r w:rsidR="00630ED3">
        <w:t xml:space="preserve"> </w:t>
      </w:r>
      <w:r w:rsidR="00495CE9">
        <w:t>encouraging</w:t>
      </w:r>
      <w:r w:rsidR="00630ED3">
        <w:t xml:space="preserve"> the student to achieve the best of their ability. The student will then think and act in a way that differs from their own inclinations and restraints</w:t>
      </w:r>
      <w:r w:rsidR="00AA217A">
        <w:t>,</w:t>
      </w:r>
      <w:r w:rsidR="00630ED3">
        <w:t xml:space="preserve"> in order to achieve their goal. Allowing </w:t>
      </w:r>
      <w:r w:rsidR="00495CE9">
        <w:t>pupils,</w:t>
      </w:r>
      <w:r w:rsidR="00630ED3">
        <w:t xml:space="preserve"> the time to think and set their own rules allows the</w:t>
      </w:r>
      <w:r w:rsidR="00FC4F5E">
        <w:t>m</w:t>
      </w:r>
      <w:r w:rsidR="00630ED3">
        <w:t xml:space="preserve"> to become part of the process of </w:t>
      </w:r>
    </w:p>
    <w:p w14:paraId="488512F7" w14:textId="04EBF6C8" w:rsidR="00A61B9B" w:rsidRDefault="00630ED3" w:rsidP="00811007">
      <w:r>
        <w:t xml:space="preserve">wanting to apply themselves in a certain way. When looking at behavior control </w:t>
      </w:r>
      <w:r w:rsidR="00444A8C">
        <w:t>there needs to be a balance</w:t>
      </w:r>
      <w:r w:rsidR="00FC4F5E">
        <w:t xml:space="preserve"> of</w:t>
      </w:r>
      <w:r w:rsidR="00444A8C">
        <w:t xml:space="preserve"> teacher agency and communion. When this </w:t>
      </w:r>
      <w:r w:rsidR="00495CE9">
        <w:t>happens,</w:t>
      </w:r>
      <w:r w:rsidR="00444A8C">
        <w:t xml:space="preserve"> the environment become</w:t>
      </w:r>
      <w:r w:rsidR="00FC4F5E">
        <w:t>s</w:t>
      </w:r>
      <w:r w:rsidR="00444A8C">
        <w:t xml:space="preserve"> not only a structured social environment</w:t>
      </w:r>
      <w:r w:rsidR="00AA217A">
        <w:t>,</w:t>
      </w:r>
      <w:r w:rsidR="00444A8C">
        <w:t xml:space="preserve"> but a place where the children have the opportunity to develop emotionally to improve well-being which in turn motivates academic capability and success</w:t>
      </w:r>
      <w:r w:rsidR="00495CE9">
        <w:t xml:space="preserve"> </w:t>
      </w:r>
      <w:r w:rsidR="00495CE9" w:rsidRPr="00495CE9">
        <w:t xml:space="preserve">(Wubbels et al, 2014). </w:t>
      </w:r>
      <w:r w:rsidR="00495CE9">
        <w:t xml:space="preserve"> </w:t>
      </w:r>
    </w:p>
    <w:p w14:paraId="19E83148" w14:textId="77777777" w:rsidR="00087B65" w:rsidRDefault="00087B65" w:rsidP="00811007"/>
    <w:p w14:paraId="1839E48E" w14:textId="7DECD4E0" w:rsidR="00BD47EB" w:rsidRDefault="00BD47EB" w:rsidP="00811007">
      <w:r>
        <w:t>Managing behavior with</w:t>
      </w:r>
      <w:r w:rsidR="00FC4F5E">
        <w:t>in</w:t>
      </w:r>
      <w:r>
        <w:t xml:space="preserve"> the learning environment can be extremely challenging</w:t>
      </w:r>
      <w:r w:rsidR="00AA217A">
        <w:t>,</w:t>
      </w:r>
      <w:r>
        <w:t xml:space="preserve"> especially when there are particularly disruptive pupils within the group. Schools and teachers adopt approaches that best suit the school context and the pupils that attend the school. One approach is the ‘Restorative Justice’</w:t>
      </w:r>
      <w:r w:rsidR="004C6B94">
        <w:t>. This approach has been utilized within the criminal justice service and</w:t>
      </w:r>
      <w:r w:rsidR="00FC4F5E">
        <w:t xml:space="preserve"> has</w:t>
      </w:r>
      <w:r w:rsidR="004C6B94">
        <w:t xml:space="preserve"> had successful outcomes. There is little research to suggest its effectiveness within educational settings (</w:t>
      </w:r>
      <w:r w:rsidR="004C6B94" w:rsidRPr="004C6B94">
        <w:t>Llewellyn</w:t>
      </w:r>
      <w:r w:rsidR="004C6B94">
        <w:t xml:space="preserve">, </w:t>
      </w:r>
      <w:r w:rsidR="004C6B94" w:rsidRPr="004C6B94">
        <w:t>Archibald</w:t>
      </w:r>
      <w:r w:rsidR="004C6B94">
        <w:t xml:space="preserve">, </w:t>
      </w:r>
      <w:r w:rsidR="004C6B94" w:rsidRPr="004C6B94">
        <w:t>Clairmont</w:t>
      </w:r>
      <w:r w:rsidR="004C6B94">
        <w:t xml:space="preserve">, </w:t>
      </w:r>
      <w:r w:rsidR="004C6B94" w:rsidRPr="004C6B94">
        <w:t>Crocker</w:t>
      </w:r>
      <w:r w:rsidR="004C6B94">
        <w:t>, 2013). The main purpose of the restorative approach is to encourage communication, empowerment and the ability to repair. So</w:t>
      </w:r>
      <w:r w:rsidR="002C52E5">
        <w:t>,</w:t>
      </w:r>
      <w:r w:rsidR="004C6B94">
        <w:t xml:space="preserve"> when a pupil behaves </w:t>
      </w:r>
      <w:proofErr w:type="spellStart"/>
      <w:proofErr w:type="gramStart"/>
      <w:r w:rsidR="004C6B94">
        <w:t>inappropriately</w:t>
      </w:r>
      <w:r w:rsidR="002C52E5">
        <w:t>,</w:t>
      </w:r>
      <w:r w:rsidR="004C6B94">
        <w:t>they</w:t>
      </w:r>
      <w:proofErr w:type="spellEnd"/>
      <w:proofErr w:type="gramEnd"/>
      <w:r w:rsidR="004C6B94">
        <w:t xml:space="preserve"> are to address and talk through the </w:t>
      </w:r>
      <w:r w:rsidR="00895EB0">
        <w:t>impact the</w:t>
      </w:r>
      <w:r w:rsidR="00357CBA">
        <w:t>ir</w:t>
      </w:r>
      <w:r w:rsidR="00895EB0">
        <w:t xml:space="preserve"> actions have on others allowing them the opportunity to repair and take </w:t>
      </w:r>
      <w:r w:rsidR="00895EB0">
        <w:lastRenderedPageBreak/>
        <w:t xml:space="preserve">responsibility for future actions. This approach prevents the pupil from being a passive recipient of the outcome and looks to encourage the rights of the child (Hopkins, 2002). It come with its limitations, one being that it takes a lot of the teacher’s time to conduct the communication between the offender and victim. Observing this approach within the placement school and then being used in teaching proved that its limitations where greatly </w:t>
      </w:r>
      <w:r w:rsidR="002C52E5">
        <w:t>outweighed</w:t>
      </w:r>
      <w:r w:rsidR="00895EB0">
        <w:t xml:space="preserve"> by its advantages and success. </w:t>
      </w:r>
    </w:p>
    <w:p w14:paraId="42F337CD" w14:textId="77777777" w:rsidR="00087B65" w:rsidRDefault="00087B65" w:rsidP="00811007"/>
    <w:p w14:paraId="238D3E50" w14:textId="01AF85FF" w:rsidR="008F3A13" w:rsidRDefault="008A68F4" w:rsidP="00811007">
      <w:r>
        <w:t xml:space="preserve">When we </w:t>
      </w:r>
      <w:r w:rsidR="00C464A2">
        <w:t xml:space="preserve">conceptualize classroom </w:t>
      </w:r>
      <w:r w:rsidR="003000EB">
        <w:t>management,</w:t>
      </w:r>
      <w:r w:rsidR="00C464A2">
        <w:t xml:space="preserve"> we visualize the relationship and rapport the teacher has with the pupils. </w:t>
      </w:r>
      <w:r w:rsidR="009F0D1C">
        <w:t xml:space="preserve">Everston and </w:t>
      </w:r>
      <w:r w:rsidR="00FF6054">
        <w:t xml:space="preserve">Weinstein (2006) </w:t>
      </w:r>
      <w:r w:rsidR="00BD36C0">
        <w:t xml:space="preserve">defines classroom management </w:t>
      </w:r>
      <w:r w:rsidR="0001793A">
        <w:t xml:space="preserve">as the actions </w:t>
      </w:r>
      <w:r w:rsidR="00103473">
        <w:t xml:space="preserve">and strategies the teacher uses to create an environment </w:t>
      </w:r>
      <w:r w:rsidR="00521288">
        <w:t xml:space="preserve">that </w:t>
      </w:r>
      <w:r w:rsidR="008621BB">
        <w:t>incorporates</w:t>
      </w:r>
      <w:r w:rsidR="00521288">
        <w:t xml:space="preserve"> both </w:t>
      </w:r>
      <w:r w:rsidR="005F2CC1">
        <w:t>academic and social and emotional learning</w:t>
      </w:r>
      <w:r w:rsidR="002759FB">
        <w:t xml:space="preserve">. </w:t>
      </w:r>
      <w:r w:rsidR="00130F59">
        <w:t xml:space="preserve">Even though this focus lies with the teacher it is important that we understand that </w:t>
      </w:r>
      <w:r w:rsidR="00952DF5">
        <w:t xml:space="preserve">the </w:t>
      </w:r>
      <w:r w:rsidR="008621BB">
        <w:t>effectiveness</w:t>
      </w:r>
      <w:r w:rsidR="00952DF5">
        <w:t xml:space="preserve"> </w:t>
      </w:r>
      <w:r w:rsidR="00731A06">
        <w:t xml:space="preserve">is </w:t>
      </w:r>
      <w:r w:rsidR="008621BB">
        <w:t>dependent</w:t>
      </w:r>
      <w:r w:rsidR="00731A06">
        <w:t xml:space="preserve"> on the degree to which the pupils interpret them. </w:t>
      </w:r>
      <w:r w:rsidR="0048725F" w:rsidRPr="0048725F">
        <w:t>This can relate back to the attachment theory which looks at parent and child relationship and the importance o</w:t>
      </w:r>
      <w:r w:rsidR="0048725F">
        <w:t xml:space="preserve">f a relationship that is warm and an ability to depend on someone (Bowbly, 1982). A teacher student relationship can be </w:t>
      </w:r>
      <w:r w:rsidR="00495CE9">
        <w:t>categorized</w:t>
      </w:r>
      <w:r w:rsidR="0048725F">
        <w:t xml:space="preserve"> as a highly close relationship</w:t>
      </w:r>
      <w:r w:rsidR="002C52E5">
        <w:t>,</w:t>
      </w:r>
      <w:r w:rsidR="0048725F">
        <w:t xml:space="preserve"> which contains boundaries along with warmth and friendship. This </w:t>
      </w:r>
      <w:r w:rsidR="00495CE9">
        <w:t>closeness</w:t>
      </w:r>
      <w:r w:rsidR="0048725F">
        <w:t xml:space="preserve"> contributes to the management of the environment by giving the pupils the opportunity to develop socially and emotionally enabling them to deal with the socioemotional demands of school life</w:t>
      </w:r>
      <w:r w:rsidR="00495CE9">
        <w:t xml:space="preserve"> </w:t>
      </w:r>
      <w:bookmarkStart w:id="0" w:name="_Hlk66012132"/>
      <w:r w:rsidR="00495CE9">
        <w:t>(</w:t>
      </w:r>
      <w:r w:rsidR="00495CE9" w:rsidRPr="00495CE9">
        <w:t>Wubbels</w:t>
      </w:r>
      <w:r w:rsidR="00495CE9">
        <w:t xml:space="preserve"> et al, 2014). </w:t>
      </w:r>
      <w:bookmarkEnd w:id="0"/>
    </w:p>
    <w:p w14:paraId="189AA539" w14:textId="77777777" w:rsidR="00087B65" w:rsidRDefault="00087B65" w:rsidP="00811007"/>
    <w:p w14:paraId="7EA6A60F" w14:textId="69CB248C" w:rsidR="00921DAC" w:rsidRDefault="00794F2A" w:rsidP="00811007">
      <w:r>
        <w:t>Learning is</w:t>
      </w:r>
      <w:r w:rsidR="00AC2790">
        <w:t xml:space="preserve"> one of the central focuses du</w:t>
      </w:r>
      <w:r w:rsidR="00381DF6">
        <w:t xml:space="preserve">ring the school day, however, as part of this learning process the pupils develop social skills and peer relationships. </w:t>
      </w:r>
      <w:r w:rsidR="0071179A">
        <w:t xml:space="preserve">Peer relationships are known </w:t>
      </w:r>
      <w:r w:rsidR="00110653">
        <w:t>to be linked to positive pupil out</w:t>
      </w:r>
      <w:r w:rsidR="001F1565">
        <w:t xml:space="preserve">comes with regards to academia and well-being. </w:t>
      </w:r>
      <w:r w:rsidR="00381DF6">
        <w:t xml:space="preserve">Having a peer relationship is said to </w:t>
      </w:r>
      <w:r w:rsidR="00D84BD5">
        <w:t>increase a child</w:t>
      </w:r>
      <w:r w:rsidR="000A1CD0">
        <w:t>’s</w:t>
      </w:r>
      <w:r w:rsidR="00D84BD5">
        <w:t xml:space="preserve"> self-esteem, </w:t>
      </w:r>
      <w:r w:rsidR="00D61122">
        <w:t>motiv</w:t>
      </w:r>
      <w:r w:rsidR="00965597">
        <w:t xml:space="preserve">ation </w:t>
      </w:r>
      <w:r w:rsidR="00D84BD5">
        <w:t>and</w:t>
      </w:r>
      <w:r w:rsidR="00261318">
        <w:t xml:space="preserve"> improve</w:t>
      </w:r>
      <w:r w:rsidR="00D84BD5">
        <w:t xml:space="preserve"> their well-being.</w:t>
      </w:r>
      <w:r w:rsidR="00965597">
        <w:t xml:space="preserve"> In order </w:t>
      </w:r>
      <w:r w:rsidR="002D1F8C">
        <w:t xml:space="preserve">to provide the opportunity </w:t>
      </w:r>
      <w:r w:rsidR="00965597">
        <w:t>for the pupils to build these positive relationships</w:t>
      </w:r>
      <w:r w:rsidR="002C52E5">
        <w:t>;</w:t>
      </w:r>
      <w:r w:rsidR="00CE2632">
        <w:t xml:space="preserve"> the teacher</w:t>
      </w:r>
      <w:r w:rsidR="00DA7AB7">
        <w:t xml:space="preserve"> plays</w:t>
      </w:r>
      <w:r w:rsidR="00FC4F5E">
        <w:t xml:space="preserve"> a</w:t>
      </w:r>
      <w:r w:rsidR="00DA7AB7">
        <w:t xml:space="preserve"> crucial role in the way they</w:t>
      </w:r>
      <w:r w:rsidR="00CE2632">
        <w:t xml:space="preserve"> manage the </w:t>
      </w:r>
      <w:r w:rsidR="00DA7AB7">
        <w:t>learning</w:t>
      </w:r>
      <w:r w:rsidR="00CE2632">
        <w:t xml:space="preserve"> environment</w:t>
      </w:r>
      <w:r w:rsidR="001F1565">
        <w:t>.</w:t>
      </w:r>
      <w:r w:rsidR="005B7106">
        <w:t xml:space="preserve"> In return these relationships can </w:t>
      </w:r>
      <w:r w:rsidR="00F07003">
        <w:t xml:space="preserve">determine how the pupils </w:t>
      </w:r>
      <w:r w:rsidR="0091667B">
        <w:t xml:space="preserve">behave within the learning environment. </w:t>
      </w:r>
      <w:r w:rsidR="00B445C6">
        <w:t xml:space="preserve">Literature suggests that schools </w:t>
      </w:r>
      <w:r w:rsidR="00306C7B">
        <w:t xml:space="preserve">do not fully recognize the </w:t>
      </w:r>
      <w:r w:rsidR="00533318">
        <w:t>importance of</w:t>
      </w:r>
      <w:r w:rsidR="007B4D22">
        <w:t xml:space="preserve"> peer relationships</w:t>
      </w:r>
      <w:r w:rsidR="002C52E5">
        <w:t>;</w:t>
      </w:r>
      <w:r w:rsidR="007B4D22">
        <w:t xml:space="preserve"> </w:t>
      </w:r>
      <w:r w:rsidR="00076A9E">
        <w:t>and the impact this has</w:t>
      </w:r>
      <w:r w:rsidR="002C52E5">
        <w:t xml:space="preserve"> on</w:t>
      </w:r>
      <w:r w:rsidR="00076A9E">
        <w:t xml:space="preserve"> </w:t>
      </w:r>
      <w:r w:rsidR="00945273">
        <w:t xml:space="preserve">all aspects of teaching and learning </w:t>
      </w:r>
      <w:r w:rsidR="00FF6F28">
        <w:t xml:space="preserve">(Gristy, </w:t>
      </w:r>
      <w:r w:rsidR="00533318">
        <w:t>2011).</w:t>
      </w:r>
      <w:r w:rsidR="00E96033">
        <w:t xml:space="preserve"> External factors such as well-being have an impact on the </w:t>
      </w:r>
      <w:r w:rsidR="001817E3">
        <w:t xml:space="preserve">way a teacher manages the learning environment, so </w:t>
      </w:r>
      <w:r w:rsidR="001817E3">
        <w:lastRenderedPageBreak/>
        <w:t xml:space="preserve">encouraging positive relationship and </w:t>
      </w:r>
      <w:r w:rsidR="008264E3">
        <w:t>developing social skills for pupils</w:t>
      </w:r>
      <w:r w:rsidR="00550A2B">
        <w:t>,</w:t>
      </w:r>
      <w:r w:rsidR="008264E3">
        <w:t xml:space="preserve"> to </w:t>
      </w:r>
      <w:r w:rsidR="001A40FD">
        <w:t>have peer relationships will enhance its effectiveness (</w:t>
      </w:r>
      <w:r w:rsidR="009A79D8" w:rsidRPr="009A79D8">
        <w:t>McGrath</w:t>
      </w:r>
      <w:r w:rsidR="009A79D8">
        <w:t xml:space="preserve">, </w:t>
      </w:r>
      <w:r w:rsidR="00090825" w:rsidRPr="00090825">
        <w:t>Noble</w:t>
      </w:r>
      <w:r w:rsidR="00090825">
        <w:t xml:space="preserve">, 2010). </w:t>
      </w:r>
      <w:r w:rsidR="00D84BD5">
        <w:t xml:space="preserve"> </w:t>
      </w:r>
    </w:p>
    <w:p w14:paraId="33FF0FEF" w14:textId="77777777" w:rsidR="00087B65" w:rsidRDefault="00087B65" w:rsidP="00811007"/>
    <w:p w14:paraId="196FF1AA" w14:textId="52167E94" w:rsidR="00495CE9" w:rsidRDefault="00495CE9" w:rsidP="00811007">
      <w:r>
        <w:t>As we know learning is not restricted to the classroom especially within the Foundation Phase</w:t>
      </w:r>
      <w:r w:rsidR="00550A2B">
        <w:t>,</w:t>
      </w:r>
      <w:r>
        <w:t xml:space="preserve"> pupils learn through experimental play, using the outdoor</w:t>
      </w:r>
      <w:r w:rsidR="00833FE3">
        <w:t>s</w:t>
      </w:r>
      <w:r>
        <w:t xml:space="preserve"> is effective for this process to happen. </w:t>
      </w:r>
      <w:r w:rsidR="009166E6">
        <w:t>This kind of play can be both structured and unstructured for the pupils to explore and learn for themselves. One study states that parents are in less favor of the unstructured outdoor learning where as teachers preferred to allow the pupils the access to lo</w:t>
      </w:r>
      <w:r w:rsidR="00550A2B">
        <w:t>o</w:t>
      </w:r>
      <w:r w:rsidR="009166E6">
        <w:t>se material</w:t>
      </w:r>
      <w:r w:rsidR="00550A2B">
        <w:t>s</w:t>
      </w:r>
      <w:r w:rsidR="009166E6">
        <w:t xml:space="preserve"> so they are able to learn for themselves (Khan, Bell, McGeow, Silveirinha de Oliveira, 2019). Even though this was the preferred method by teachers there would still be an aspect of management within the outdoor environment, looking at the location and the way in which these lo</w:t>
      </w:r>
      <w:r w:rsidR="00550A2B">
        <w:t>o</w:t>
      </w:r>
      <w:r w:rsidR="009166E6">
        <w:t>se material</w:t>
      </w:r>
      <w:r w:rsidR="00550A2B">
        <w:t>s</w:t>
      </w:r>
      <w:r w:rsidR="009166E6">
        <w:t xml:space="preserve"> would be set out. During the PE lesson that is mentioned above (part 1) the importance of the way the equipment was set out</w:t>
      </w:r>
      <w:r w:rsidR="00550A2B">
        <w:t>,</w:t>
      </w:r>
      <w:r w:rsidR="009166E6">
        <w:t xml:space="preserve"> was a fundamental factor when managing both the learning</w:t>
      </w:r>
      <w:r w:rsidR="00FC4F5E">
        <w:t xml:space="preserve"> and</w:t>
      </w:r>
      <w:r w:rsidR="009166E6">
        <w:t xml:space="preserve"> behavior of the pupils. </w:t>
      </w:r>
      <w:r w:rsidR="00BD47EB">
        <w:t>All</w:t>
      </w:r>
      <w:r w:rsidR="009166E6">
        <w:t xml:space="preserve"> the equipment need</w:t>
      </w:r>
      <w:r w:rsidR="00E421FA">
        <w:t>ed</w:t>
      </w:r>
      <w:r w:rsidR="009166E6">
        <w:t xml:space="preserve"> to be placed in a position that allows the</w:t>
      </w:r>
      <w:r w:rsidR="00E421FA">
        <w:t xml:space="preserve"> teacher to both</w:t>
      </w:r>
      <w:r w:rsidR="00550A2B">
        <w:t>,</w:t>
      </w:r>
      <w:r w:rsidR="00E421FA">
        <w:t xml:space="preserve"> supervise and assess the learning that is taking place. </w:t>
      </w:r>
      <w:r w:rsidR="009166E6">
        <w:t xml:space="preserve">   </w:t>
      </w:r>
    </w:p>
    <w:p w14:paraId="1225108A" w14:textId="09723D4F" w:rsidR="00D23416" w:rsidRDefault="00381DF6" w:rsidP="00811007">
      <w:r>
        <w:t xml:space="preserve"> </w:t>
      </w:r>
      <w:r w:rsidR="0011273A">
        <w:t xml:space="preserve"> </w:t>
      </w:r>
      <w:r w:rsidR="003F4D34">
        <w:t xml:space="preserve"> </w:t>
      </w:r>
      <w:r w:rsidR="00D67A62" w:rsidRPr="00D67A62">
        <w:t xml:space="preserve"> </w:t>
      </w:r>
      <w:r w:rsidR="00615E36">
        <w:t xml:space="preserve"> </w:t>
      </w:r>
      <w:r w:rsidR="00794D72" w:rsidRPr="00794D72">
        <w:t xml:space="preserve"> </w:t>
      </w:r>
      <w:r w:rsidR="00D873EC">
        <w:t xml:space="preserve"> </w:t>
      </w:r>
      <w:r w:rsidR="0024707B">
        <w:t xml:space="preserve"> </w:t>
      </w:r>
    </w:p>
    <w:p w14:paraId="2ADC3069" w14:textId="77777777" w:rsidR="00CC5969" w:rsidRDefault="00CC5969" w:rsidP="00CC5969"/>
    <w:p w14:paraId="6AF2B289" w14:textId="373C9991" w:rsidR="00811007" w:rsidRDefault="00811007" w:rsidP="00811007">
      <w:pPr>
        <w:pStyle w:val="Heading2"/>
      </w:pPr>
      <w:r>
        <w:t>Conclusion</w:t>
      </w:r>
    </w:p>
    <w:p w14:paraId="7CD07FC4" w14:textId="136187BD" w:rsidR="00087B65" w:rsidRDefault="00087B65" w:rsidP="00087B65">
      <w:r>
        <w:t xml:space="preserve">There is a widely accepted notion that managing a learning environment is both logistically challenging, and under constant review, due to influences beyond a </w:t>
      </w:r>
      <w:proofErr w:type="gramStart"/>
      <w:r>
        <w:t>teachers</w:t>
      </w:r>
      <w:proofErr w:type="gramEnd"/>
      <w:r>
        <w:t xml:space="preserve"> control. As stated in the literature above, the ever-evolving dynamics of a classroom setting mean even the most experienced of teachers constantly review and revise their behaviours and interventions. At the forefront of the debate is the nature in which a teacher cho</w:t>
      </w:r>
      <w:r w:rsidR="00550A2B">
        <w:t>o</w:t>
      </w:r>
      <w:r>
        <w:t>ses to conduct themselves. Research has shown, greater attainment is reached regardless of the planning stage, if a teacher displays the working ethos</w:t>
      </w:r>
      <w:r w:rsidR="00550A2B">
        <w:t>,</w:t>
      </w:r>
      <w:r>
        <w:t xml:space="preserve"> they would like to see their pupils adhere too. Furthermore, a student-</w:t>
      </w:r>
      <w:r w:rsidR="00550A2B">
        <w:t>centered</w:t>
      </w:r>
      <w:r>
        <w:t xml:space="preserve"> approach, coupled with the enthusiasm of the teacher suggests pupils are more likely to make informed decisions, simultaneously influencing their classroom management positively.</w:t>
      </w:r>
    </w:p>
    <w:p w14:paraId="65C27C2F" w14:textId="77777777" w:rsidR="00087B65" w:rsidRDefault="00087B65" w:rsidP="00087B65"/>
    <w:p w14:paraId="71230C2F" w14:textId="63015125" w:rsidR="00087B65" w:rsidRDefault="00087B65" w:rsidP="00087B65">
      <w:r>
        <w:lastRenderedPageBreak/>
        <w:t xml:space="preserve">From solely the teacher’s perspective, the </w:t>
      </w:r>
      <w:r w:rsidR="00550A2B">
        <w:t>manner which</w:t>
      </w:r>
      <w:r>
        <w:t xml:space="preserve"> they manage behaviour, is strongly suggestive that a set of rules enforced prior to the commencement of any given lesson, arguably set</w:t>
      </w:r>
      <w:r w:rsidR="00550A2B">
        <w:t>s</w:t>
      </w:r>
      <w:r>
        <w:t xml:space="preserve"> the pupils up to fail. Instead, the literature suggests better classroom management is achieved when pupils are allowed time to think about and set their own rules. This process allows emotional responses to negative behaviour to be revised and understood in a manner that both</w:t>
      </w:r>
      <w:r w:rsidR="00550A2B">
        <w:t>,</w:t>
      </w:r>
      <w:r>
        <w:t xml:space="preserve"> structures future behaviours positively, whilst also improving a pupil’s emotional wellbeing.</w:t>
      </w:r>
    </w:p>
    <w:p w14:paraId="6897639A" w14:textId="77777777" w:rsidR="00087B65" w:rsidRDefault="00087B65" w:rsidP="00087B65"/>
    <w:p w14:paraId="12D506F4" w14:textId="75191123" w:rsidR="00087B65" w:rsidRDefault="00087B65" w:rsidP="00087B65">
      <w:r>
        <w:t>Occasionally, behaviours may escalate to a state that requires a more rigid approach. The Restorative Justice approach has been evidenced to be effective</w:t>
      </w:r>
      <w:r w:rsidR="00292A19">
        <w:t>,</w:t>
      </w:r>
      <w:r>
        <w:t xml:space="preserve"> within the criminal justice service and has demonstrated its efficacy within school settings. Although its limitation forms in the lack of influential studies portraying its effectiveness, the approach does present a formal structure</w:t>
      </w:r>
      <w:r w:rsidR="00292A19">
        <w:t>,</w:t>
      </w:r>
      <w:r>
        <w:t xml:space="preserve"> in which teachers can display the effects of negative behaviours.</w:t>
      </w:r>
    </w:p>
    <w:p w14:paraId="117889B9" w14:textId="77777777" w:rsidR="00087B65" w:rsidRDefault="00087B65" w:rsidP="00087B65"/>
    <w:p w14:paraId="584831D5" w14:textId="0D947BC7" w:rsidR="00087B65" w:rsidRDefault="00087B65" w:rsidP="00087B65">
      <w:r>
        <w:t xml:space="preserve">Fundamentally, the learning environment incorporates social, emotional, and academic principles, all of which govern the environment in which a pupil is expected to conduct themselves </w:t>
      </w:r>
      <w:proofErr w:type="gramStart"/>
      <w:r>
        <w:t>on a daily basis</w:t>
      </w:r>
      <w:proofErr w:type="gramEnd"/>
      <w:r>
        <w:t xml:space="preserve">. It is therefore argued that classroom management can only be as good as </w:t>
      </w:r>
      <w:proofErr w:type="gramStart"/>
      <w:r>
        <w:t>each individual’s</w:t>
      </w:r>
      <w:proofErr w:type="gramEnd"/>
      <w:r>
        <w:t xml:space="preserve"> teacher/pupil relationship. There is a far greater emphasis on the emotional resilience of a pupil than originally thought. Attachment theory produces the angle of dependability – and at large, a pupil can spend half their day in the company of a teacher. Clear and effective boundaries must therefore be implemented, in conjunction with an acceptance that the pupils also require warm</w:t>
      </w:r>
      <w:r w:rsidR="00292A19">
        <w:t>th</w:t>
      </w:r>
      <w:r>
        <w:t xml:space="preserve"> and friendship. When individual relationships are established across the class, management of the entire cohort tends to ensue.</w:t>
      </w:r>
    </w:p>
    <w:p w14:paraId="64AC97FC" w14:textId="77777777" w:rsidR="00087B65" w:rsidRDefault="00087B65" w:rsidP="00087B65"/>
    <w:p w14:paraId="4C4F960F" w14:textId="0E95AD43" w:rsidR="00087B65" w:rsidRDefault="00087B65" w:rsidP="00087B65">
      <w:r>
        <w:t xml:space="preserve">Lastly, with an additional emphasis on relationships, it is the role of the teacher to develop peer relationships. These are researched to demonstrate influential impacts to positive behaviour, counteracting the need to manage individual </w:t>
      </w:r>
      <w:r w:rsidR="00292A19">
        <w:t>behavioral</w:t>
      </w:r>
      <w:r>
        <w:t xml:space="preserve"> issues. In its simplest form, when a large group of young people all get along amicably, the overall atmosphere tends to positively reflect. In return, pupils again take ownership of their actions and behave in a manner that </w:t>
      </w:r>
      <w:r>
        <w:lastRenderedPageBreak/>
        <w:t>reflects how they feel. It is then down to the teacher to manage this by simply</w:t>
      </w:r>
      <w:r w:rsidR="00292A19">
        <w:t>,</w:t>
      </w:r>
      <w:r>
        <w:t xml:space="preserve"> reiterating its effects on a larger scale and including all pupils in their praise.</w:t>
      </w:r>
    </w:p>
    <w:p w14:paraId="243C8C6D" w14:textId="77777777" w:rsidR="00087B65" w:rsidRDefault="00087B65" w:rsidP="00087B65"/>
    <w:p w14:paraId="72FAA5E9" w14:textId="31E8B859" w:rsidR="00811007" w:rsidRPr="00FB2270" w:rsidRDefault="00087B65" w:rsidP="00087B65">
      <w:r>
        <w:t xml:space="preserve">Conclusively, classroom management, although the sole responsibility of the teacher, can be largely determined by the responsibility placed on the pupils themselves. Allowing the class to find a balance between the teacher’s requirements, and the way in which pupils would like to achieve these, makes for a more harmonious learning environment. Despite individual differences in needs, emotional capabilities, and general </w:t>
      </w:r>
      <w:r>
        <w:t>behavior</w:t>
      </w:r>
      <w:r>
        <w:t xml:space="preserve"> issues if positive </w:t>
      </w:r>
      <w:r>
        <w:t>behavior</w:t>
      </w:r>
      <w:r>
        <w:t xml:space="preserve"> is re-enforced daily, classroom management should fall routinely into a pattern of understanding and positivity.</w:t>
      </w:r>
    </w:p>
    <w:p w14:paraId="20789241" w14:textId="77777777" w:rsidR="007917BA" w:rsidRDefault="007917BA">
      <w:pPr>
        <w:spacing w:line="240" w:lineRule="auto"/>
      </w:pPr>
    </w:p>
    <w:p w14:paraId="383B29FA" w14:textId="77777777" w:rsidR="007917BA" w:rsidRDefault="007917BA">
      <w:pPr>
        <w:spacing w:line="240" w:lineRule="auto"/>
      </w:pPr>
    </w:p>
    <w:p w14:paraId="5BF7893E" w14:textId="77777777" w:rsidR="007917BA" w:rsidRDefault="007917BA">
      <w:pPr>
        <w:spacing w:line="240" w:lineRule="auto"/>
      </w:pPr>
    </w:p>
    <w:p w14:paraId="692E18BF" w14:textId="77777777" w:rsidR="007917BA" w:rsidRDefault="007917BA">
      <w:pPr>
        <w:spacing w:line="240" w:lineRule="auto"/>
      </w:pPr>
    </w:p>
    <w:p w14:paraId="0786259D" w14:textId="3D60E4CC"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417C5FA3" w:rsidR="00811007" w:rsidRDefault="00811007" w:rsidP="00811007">
      <w:pPr>
        <w:pStyle w:val="Heading1"/>
      </w:pPr>
      <w:r>
        <w:lastRenderedPageBreak/>
        <w:t>Reference List</w:t>
      </w:r>
    </w:p>
    <w:p w14:paraId="5B6DB632" w14:textId="0C2D6AF9" w:rsidR="00533318" w:rsidRDefault="00533318" w:rsidP="00533318">
      <w:pPr>
        <w:rPr>
          <w:rFonts w:ascii="Arial" w:hAnsi="Arial" w:cs="Arial"/>
          <w:color w:val="222222"/>
          <w:sz w:val="20"/>
          <w:szCs w:val="20"/>
          <w:shd w:val="clear" w:color="auto" w:fill="FFFFFF"/>
        </w:rPr>
      </w:pPr>
      <w:r>
        <w:rPr>
          <w:rFonts w:ascii="Arial" w:hAnsi="Arial" w:cs="Arial"/>
          <w:color w:val="222222"/>
          <w:sz w:val="20"/>
          <w:szCs w:val="20"/>
          <w:shd w:val="clear" w:color="auto" w:fill="FFFFFF"/>
        </w:rPr>
        <w:t>Gristy, C., 2012. The central importance of peer relationships for student engagement and well-being in a rural secondary school. </w:t>
      </w:r>
      <w:r>
        <w:rPr>
          <w:rFonts w:ascii="Arial" w:hAnsi="Arial" w:cs="Arial"/>
          <w:i/>
          <w:iCs/>
          <w:color w:val="222222"/>
          <w:sz w:val="20"/>
          <w:szCs w:val="20"/>
          <w:shd w:val="clear" w:color="auto" w:fill="FFFFFF"/>
        </w:rPr>
        <w:t>Pastoral Care in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(3), pp.225-240.</w:t>
      </w:r>
    </w:p>
    <w:p w14:paraId="456D81BD" w14:textId="1516FABE" w:rsidR="00E421FA" w:rsidRDefault="00E421FA" w:rsidP="00533318">
      <w:pPr>
        <w:rPr>
          <w:rFonts w:ascii="Arial" w:hAnsi="Arial" w:cs="Arial"/>
          <w:color w:val="222222"/>
          <w:sz w:val="20"/>
          <w:szCs w:val="20"/>
          <w:shd w:val="clear" w:color="auto" w:fill="FFFFFF"/>
        </w:rPr>
      </w:pPr>
    </w:p>
    <w:p w14:paraId="2D9DFEA7" w14:textId="2432D7E4" w:rsidR="00E421FA" w:rsidRDefault="00E421FA" w:rsidP="00533318">
      <w:pPr>
        <w:rPr>
          <w:rFonts w:ascii="Arial" w:hAnsi="Arial" w:cs="Arial"/>
          <w:color w:val="222222"/>
          <w:sz w:val="20"/>
          <w:szCs w:val="20"/>
          <w:shd w:val="clear" w:color="auto" w:fill="FFFFFF"/>
        </w:rPr>
      </w:pPr>
      <w:r>
        <w:rPr>
          <w:rFonts w:ascii="Arial" w:hAnsi="Arial" w:cs="Arial"/>
          <w:color w:val="222222"/>
          <w:sz w:val="20"/>
          <w:szCs w:val="20"/>
          <w:shd w:val="clear" w:color="auto" w:fill="FFFFFF"/>
        </w:rPr>
        <w:t>Khan, M., Bell, S., McGeown, S. and de Oliveira, E.S., 2019. Designing an outdoor learning environment for and with a primary school community: A case study in Bangladesh. </w:t>
      </w:r>
      <w:r>
        <w:rPr>
          <w:rFonts w:ascii="Arial" w:hAnsi="Arial" w:cs="Arial"/>
          <w:i/>
          <w:iCs/>
          <w:color w:val="222222"/>
          <w:sz w:val="20"/>
          <w:szCs w:val="20"/>
          <w:shd w:val="clear" w:color="auto" w:fill="FFFFFF"/>
        </w:rPr>
        <w:t>Landscape Research</w:t>
      </w:r>
      <w:r>
        <w:rPr>
          <w:rFonts w:ascii="Arial" w:hAnsi="Arial" w:cs="Arial"/>
          <w:color w:val="222222"/>
          <w:sz w:val="20"/>
          <w:szCs w:val="20"/>
          <w:shd w:val="clear" w:color="auto" w:fill="FFFFFF"/>
        </w:rPr>
        <w:t>.</w:t>
      </w:r>
    </w:p>
    <w:p w14:paraId="4D910897" w14:textId="50035CA0" w:rsidR="004C6B94" w:rsidRDefault="004C6B94" w:rsidP="00533318">
      <w:pPr>
        <w:rPr>
          <w:rFonts w:ascii="Arial" w:hAnsi="Arial" w:cs="Arial"/>
          <w:color w:val="222222"/>
          <w:sz w:val="20"/>
          <w:szCs w:val="20"/>
          <w:shd w:val="clear" w:color="auto" w:fill="FFFFFF"/>
        </w:rPr>
      </w:pPr>
    </w:p>
    <w:p w14:paraId="2C0542D0" w14:textId="3CCCF43F" w:rsidR="004C6B94" w:rsidRDefault="004C6B94" w:rsidP="00533318">
      <w:pPr>
        <w:rPr>
          <w:rFonts w:ascii="Arial" w:hAnsi="Arial" w:cs="Arial"/>
          <w:color w:val="222222"/>
          <w:sz w:val="20"/>
          <w:szCs w:val="20"/>
          <w:shd w:val="clear" w:color="auto" w:fill="FFFFFF"/>
        </w:rPr>
      </w:pPr>
      <w:bookmarkStart w:id="1" w:name="_Hlk66016627"/>
      <w:r>
        <w:rPr>
          <w:rFonts w:ascii="Arial" w:hAnsi="Arial" w:cs="Arial"/>
          <w:color w:val="222222"/>
          <w:sz w:val="20"/>
          <w:szCs w:val="20"/>
          <w:shd w:val="clear" w:color="auto" w:fill="FFFFFF"/>
        </w:rPr>
        <w:t>Llewellyn</w:t>
      </w:r>
      <w:bookmarkEnd w:id="1"/>
      <w:r>
        <w:rPr>
          <w:rFonts w:ascii="Arial" w:hAnsi="Arial" w:cs="Arial"/>
          <w:color w:val="222222"/>
          <w:sz w:val="20"/>
          <w:szCs w:val="20"/>
          <w:shd w:val="clear" w:color="auto" w:fill="FFFFFF"/>
        </w:rPr>
        <w:t>, J.J., Archibald, B.P., Clairmont, D. and Crocker, D., 2013. Imagining success for a restorative approach to justice: Implications for measurement and evaluation. </w:t>
      </w:r>
      <w:r>
        <w:rPr>
          <w:rFonts w:ascii="Arial" w:hAnsi="Arial" w:cs="Arial"/>
          <w:i/>
          <w:iCs/>
          <w:color w:val="222222"/>
          <w:sz w:val="20"/>
          <w:szCs w:val="20"/>
          <w:shd w:val="clear" w:color="auto" w:fill="FFFFFF"/>
        </w:rPr>
        <w:t>Dalhousie LJ</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 p.281.</w:t>
      </w:r>
    </w:p>
    <w:p w14:paraId="7DA0CC0A" w14:textId="77777777" w:rsidR="00090825" w:rsidRDefault="00090825" w:rsidP="00533318">
      <w:pPr>
        <w:rPr>
          <w:rFonts w:ascii="Arial" w:hAnsi="Arial" w:cs="Arial"/>
          <w:color w:val="222222"/>
          <w:sz w:val="20"/>
          <w:szCs w:val="20"/>
          <w:shd w:val="clear" w:color="auto" w:fill="FFFFFF"/>
        </w:rPr>
      </w:pPr>
    </w:p>
    <w:p w14:paraId="58605C56" w14:textId="220E7173" w:rsidR="00090825" w:rsidRDefault="00090825" w:rsidP="00533318">
      <w:pPr>
        <w:rPr>
          <w:rFonts w:ascii="Arial" w:hAnsi="Arial" w:cs="Arial"/>
          <w:color w:val="222222"/>
          <w:sz w:val="20"/>
          <w:szCs w:val="20"/>
          <w:shd w:val="clear" w:color="auto" w:fill="FFFFFF"/>
        </w:rPr>
      </w:pPr>
      <w:r>
        <w:rPr>
          <w:rFonts w:ascii="Arial" w:hAnsi="Arial" w:cs="Arial"/>
          <w:color w:val="222222"/>
          <w:sz w:val="20"/>
          <w:szCs w:val="20"/>
          <w:shd w:val="clear" w:color="auto" w:fill="FFFFFF"/>
        </w:rPr>
        <w:t>McGrath, H. and Noble, T., 2010. Supporting positive pupil relationships: Research to practice. </w:t>
      </w:r>
      <w:r>
        <w:rPr>
          <w:rFonts w:ascii="Arial" w:hAnsi="Arial" w:cs="Arial"/>
          <w:i/>
          <w:iCs/>
          <w:color w:val="222222"/>
          <w:sz w:val="20"/>
          <w:szCs w:val="20"/>
          <w:shd w:val="clear" w:color="auto" w:fill="FFFFFF"/>
        </w:rPr>
        <w:t>Educational and Child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(1), p.79.</w:t>
      </w:r>
    </w:p>
    <w:p w14:paraId="1F23028D" w14:textId="1D25906D" w:rsidR="00653952" w:rsidRDefault="00653952" w:rsidP="00533318">
      <w:pPr>
        <w:rPr>
          <w:rFonts w:ascii="Arial" w:hAnsi="Arial" w:cs="Arial"/>
          <w:color w:val="222222"/>
          <w:sz w:val="20"/>
          <w:szCs w:val="20"/>
          <w:shd w:val="clear" w:color="auto" w:fill="FFFFFF"/>
        </w:rPr>
      </w:pPr>
    </w:p>
    <w:p w14:paraId="452257BA" w14:textId="28B1AD35" w:rsidR="00653952" w:rsidRPr="00533318" w:rsidRDefault="00653952" w:rsidP="00533318">
      <w:r>
        <w:rPr>
          <w:rFonts w:ascii="Arial" w:hAnsi="Arial" w:cs="Arial"/>
          <w:color w:val="222222"/>
          <w:sz w:val="20"/>
          <w:szCs w:val="20"/>
          <w:shd w:val="clear" w:color="auto" w:fill="FFFFFF"/>
        </w:rPr>
        <w:t xml:space="preserve">Simonsen, B., Fairbanks, S., </w:t>
      </w:r>
      <w:proofErr w:type="spellStart"/>
      <w:r>
        <w:rPr>
          <w:rFonts w:ascii="Arial" w:hAnsi="Arial" w:cs="Arial"/>
          <w:color w:val="222222"/>
          <w:sz w:val="20"/>
          <w:szCs w:val="20"/>
          <w:shd w:val="clear" w:color="auto" w:fill="FFFFFF"/>
        </w:rPr>
        <w:t>Briesch</w:t>
      </w:r>
      <w:proofErr w:type="spellEnd"/>
      <w:r>
        <w:rPr>
          <w:rFonts w:ascii="Arial" w:hAnsi="Arial" w:cs="Arial"/>
          <w:color w:val="222222"/>
          <w:sz w:val="20"/>
          <w:szCs w:val="20"/>
          <w:shd w:val="clear" w:color="auto" w:fill="FFFFFF"/>
        </w:rPr>
        <w:t xml:space="preserve">, A., Myers, D. and </w:t>
      </w:r>
      <w:proofErr w:type="spellStart"/>
      <w:r>
        <w:rPr>
          <w:rFonts w:ascii="Arial" w:hAnsi="Arial" w:cs="Arial"/>
          <w:color w:val="222222"/>
          <w:sz w:val="20"/>
          <w:szCs w:val="20"/>
          <w:shd w:val="clear" w:color="auto" w:fill="FFFFFF"/>
        </w:rPr>
        <w:t>Sugai</w:t>
      </w:r>
      <w:proofErr w:type="spellEnd"/>
      <w:r>
        <w:rPr>
          <w:rFonts w:ascii="Arial" w:hAnsi="Arial" w:cs="Arial"/>
          <w:color w:val="222222"/>
          <w:sz w:val="20"/>
          <w:szCs w:val="20"/>
          <w:shd w:val="clear" w:color="auto" w:fill="FFFFFF"/>
        </w:rPr>
        <w:t>, G., 2008. Evidence-based practices in classroom management: Considerations for research to practice. </w:t>
      </w:r>
      <w:r>
        <w:rPr>
          <w:rFonts w:ascii="Arial" w:hAnsi="Arial" w:cs="Arial"/>
          <w:i/>
          <w:iCs/>
          <w:color w:val="222222"/>
          <w:sz w:val="20"/>
          <w:szCs w:val="20"/>
          <w:shd w:val="clear" w:color="auto" w:fill="FFFFFF"/>
        </w:rPr>
        <w:t>Education and treatment of children</w:t>
      </w:r>
      <w:r>
        <w:rPr>
          <w:rFonts w:ascii="Arial" w:hAnsi="Arial" w:cs="Arial"/>
          <w:color w:val="222222"/>
          <w:sz w:val="20"/>
          <w:szCs w:val="20"/>
          <w:shd w:val="clear" w:color="auto" w:fill="FFFFFF"/>
        </w:rPr>
        <w:t>, pp.351-380.</w:t>
      </w:r>
    </w:p>
    <w:p w14:paraId="799F51F3" w14:textId="77777777" w:rsidR="00533318" w:rsidRDefault="00533318" w:rsidP="00E445DA">
      <w:pPr>
        <w:spacing w:line="240" w:lineRule="auto"/>
        <w:rPr>
          <w:rFonts w:ascii="Arial" w:hAnsi="Arial" w:cs="Arial"/>
          <w:color w:val="222222"/>
          <w:sz w:val="20"/>
          <w:szCs w:val="20"/>
          <w:shd w:val="clear" w:color="auto" w:fill="FFFFFF"/>
        </w:rPr>
      </w:pPr>
    </w:p>
    <w:p w14:paraId="7D3D95C2" w14:textId="3B45A387" w:rsidR="00E445DA" w:rsidRDefault="00E445DA" w:rsidP="00E445DA">
      <w:pPr>
        <w:spacing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Shores, R.E., Gunter, P.L. and Jack, S.L., 1993. Classroom management strategies: Are they setting events for </w:t>
      </w:r>
      <w:proofErr w:type="gramStart"/>
      <w:r>
        <w:rPr>
          <w:rFonts w:ascii="Arial" w:hAnsi="Arial" w:cs="Arial"/>
          <w:color w:val="222222"/>
          <w:sz w:val="20"/>
          <w:szCs w:val="20"/>
          <w:shd w:val="clear" w:color="auto" w:fill="FFFFFF"/>
        </w:rPr>
        <w:t>coercion?.</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Behavioral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(2), pp.92-102.</w:t>
      </w:r>
    </w:p>
    <w:p w14:paraId="3139B794" w14:textId="77777777" w:rsidR="00E445DA" w:rsidRDefault="00E445DA" w:rsidP="00E445DA">
      <w:pPr>
        <w:spacing w:line="240" w:lineRule="auto"/>
        <w:rPr>
          <w:rFonts w:ascii="Arial" w:hAnsi="Arial" w:cs="Arial"/>
          <w:color w:val="222222"/>
          <w:sz w:val="20"/>
          <w:szCs w:val="20"/>
          <w:shd w:val="clear" w:color="auto" w:fill="FFFFFF"/>
        </w:rPr>
      </w:pPr>
    </w:p>
    <w:p w14:paraId="5AD27C89" w14:textId="77777777" w:rsidR="00533318" w:rsidRDefault="00533318" w:rsidP="00E445DA">
      <w:pPr>
        <w:spacing w:line="240" w:lineRule="auto"/>
        <w:rPr>
          <w:rFonts w:ascii="Arial" w:hAnsi="Arial" w:cs="Arial"/>
          <w:color w:val="222222"/>
          <w:sz w:val="20"/>
          <w:szCs w:val="20"/>
          <w:shd w:val="clear" w:color="auto" w:fill="FFFFFF"/>
        </w:rPr>
      </w:pPr>
    </w:p>
    <w:p w14:paraId="21444C7D" w14:textId="7017C44C" w:rsidR="00E445DA" w:rsidRDefault="00E445DA" w:rsidP="00E445DA">
      <w:pPr>
        <w:spacing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Vijayan, P., </w:t>
      </w:r>
      <w:proofErr w:type="spellStart"/>
      <w:r>
        <w:rPr>
          <w:rFonts w:ascii="Arial" w:hAnsi="Arial" w:cs="Arial"/>
          <w:color w:val="222222"/>
          <w:sz w:val="20"/>
          <w:szCs w:val="20"/>
          <w:shd w:val="clear" w:color="auto" w:fill="FFFFFF"/>
        </w:rPr>
        <w:t>Chakravarthi</w:t>
      </w:r>
      <w:proofErr w:type="spellEnd"/>
      <w:r>
        <w:rPr>
          <w:rFonts w:ascii="Arial" w:hAnsi="Arial" w:cs="Arial"/>
          <w:color w:val="222222"/>
          <w:sz w:val="20"/>
          <w:szCs w:val="20"/>
          <w:shd w:val="clear" w:color="auto" w:fill="FFFFFF"/>
        </w:rPr>
        <w:t>, S. and Philips, J.A., 2016. The role of teachers' behaviour and strategies in managing a classroom environment. </w:t>
      </w:r>
      <w:r>
        <w:rPr>
          <w:rFonts w:ascii="Arial" w:hAnsi="Arial" w:cs="Arial"/>
          <w:i/>
          <w:iCs/>
          <w:color w:val="222222"/>
          <w:sz w:val="20"/>
          <w:szCs w:val="20"/>
          <w:shd w:val="clear" w:color="auto" w:fill="FFFFFF"/>
        </w:rPr>
        <w:t>International Journal of Social Science and Humanity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(3), p.208.</w:t>
      </w:r>
    </w:p>
    <w:p w14:paraId="5437299B" w14:textId="77777777" w:rsidR="00E445DA" w:rsidRDefault="00E445DA" w:rsidP="00E445DA">
      <w:pPr>
        <w:spacing w:line="240" w:lineRule="auto"/>
        <w:rPr>
          <w:rFonts w:ascii="Arial" w:hAnsi="Arial" w:cs="Arial"/>
          <w:color w:val="222222"/>
          <w:sz w:val="20"/>
          <w:szCs w:val="20"/>
          <w:shd w:val="clear" w:color="auto" w:fill="FFFFFF"/>
        </w:rPr>
      </w:pPr>
    </w:p>
    <w:p w14:paraId="6AA45BDE" w14:textId="77777777" w:rsidR="00314B7C" w:rsidRDefault="00314B7C" w:rsidP="00E445DA">
      <w:pPr>
        <w:spacing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Wubbels, T., </w:t>
      </w:r>
      <w:proofErr w:type="spellStart"/>
      <w:r>
        <w:rPr>
          <w:rFonts w:ascii="Arial" w:hAnsi="Arial" w:cs="Arial"/>
          <w:color w:val="222222"/>
          <w:sz w:val="20"/>
          <w:szCs w:val="20"/>
          <w:shd w:val="clear" w:color="auto" w:fill="FFFFFF"/>
        </w:rPr>
        <w:t>Brekelmans</w:t>
      </w:r>
      <w:proofErr w:type="spellEnd"/>
      <w:r>
        <w:rPr>
          <w:rFonts w:ascii="Arial" w:hAnsi="Arial" w:cs="Arial"/>
          <w:color w:val="222222"/>
          <w:sz w:val="20"/>
          <w:szCs w:val="20"/>
          <w:shd w:val="clear" w:color="auto" w:fill="FFFFFF"/>
        </w:rPr>
        <w:t xml:space="preserve">, M., Den </w:t>
      </w:r>
      <w:proofErr w:type="spellStart"/>
      <w:r>
        <w:rPr>
          <w:rFonts w:ascii="Arial" w:hAnsi="Arial" w:cs="Arial"/>
          <w:color w:val="222222"/>
          <w:sz w:val="20"/>
          <w:szCs w:val="20"/>
          <w:shd w:val="clear" w:color="auto" w:fill="FFFFFF"/>
        </w:rPr>
        <w:t>Brok</w:t>
      </w:r>
      <w:proofErr w:type="spellEnd"/>
      <w:r>
        <w:rPr>
          <w:rFonts w:ascii="Arial" w:hAnsi="Arial" w:cs="Arial"/>
          <w:color w:val="222222"/>
          <w:sz w:val="20"/>
          <w:szCs w:val="20"/>
          <w:shd w:val="clear" w:color="auto" w:fill="FFFFFF"/>
        </w:rPr>
        <w:t xml:space="preserve">, P., </w:t>
      </w:r>
      <w:proofErr w:type="spellStart"/>
      <w:r>
        <w:rPr>
          <w:rFonts w:ascii="Arial" w:hAnsi="Arial" w:cs="Arial"/>
          <w:color w:val="222222"/>
          <w:sz w:val="20"/>
          <w:szCs w:val="20"/>
          <w:shd w:val="clear" w:color="auto" w:fill="FFFFFF"/>
        </w:rPr>
        <w:t>Wijsman</w:t>
      </w:r>
      <w:proofErr w:type="spellEnd"/>
      <w:r>
        <w:rPr>
          <w:rFonts w:ascii="Arial" w:hAnsi="Arial" w:cs="Arial"/>
          <w:color w:val="222222"/>
          <w:sz w:val="20"/>
          <w:szCs w:val="20"/>
          <w:shd w:val="clear" w:color="auto" w:fill="FFFFFF"/>
        </w:rPr>
        <w:t xml:space="preserve">, L., </w:t>
      </w:r>
      <w:proofErr w:type="spellStart"/>
      <w:r>
        <w:rPr>
          <w:rFonts w:ascii="Arial" w:hAnsi="Arial" w:cs="Arial"/>
          <w:color w:val="222222"/>
          <w:sz w:val="20"/>
          <w:szCs w:val="20"/>
          <w:shd w:val="clear" w:color="auto" w:fill="FFFFFF"/>
        </w:rPr>
        <w:t>Mainhard</w:t>
      </w:r>
      <w:proofErr w:type="spellEnd"/>
      <w:r>
        <w:rPr>
          <w:rFonts w:ascii="Arial" w:hAnsi="Arial" w:cs="Arial"/>
          <w:color w:val="222222"/>
          <w:sz w:val="20"/>
          <w:szCs w:val="20"/>
          <w:shd w:val="clear" w:color="auto" w:fill="FFFFFF"/>
        </w:rPr>
        <w:t xml:space="preserve">, T. and Van </w:t>
      </w:r>
      <w:proofErr w:type="spellStart"/>
      <w:r>
        <w:rPr>
          <w:rFonts w:ascii="Arial" w:hAnsi="Arial" w:cs="Arial"/>
          <w:color w:val="222222"/>
          <w:sz w:val="20"/>
          <w:szCs w:val="20"/>
          <w:shd w:val="clear" w:color="auto" w:fill="FFFFFF"/>
        </w:rPr>
        <w:t>Tartwijk</w:t>
      </w:r>
      <w:proofErr w:type="spellEnd"/>
      <w:r>
        <w:rPr>
          <w:rFonts w:ascii="Arial" w:hAnsi="Arial" w:cs="Arial"/>
          <w:color w:val="222222"/>
          <w:sz w:val="20"/>
          <w:szCs w:val="20"/>
          <w:shd w:val="clear" w:color="auto" w:fill="FFFFFF"/>
        </w:rPr>
        <w:t>, J., 2014. Teacher-student relationships and classroom management. </w:t>
      </w:r>
      <w:r>
        <w:rPr>
          <w:rFonts w:ascii="Arial" w:hAnsi="Arial" w:cs="Arial"/>
          <w:i/>
          <w:iCs/>
          <w:color w:val="222222"/>
          <w:sz w:val="20"/>
          <w:szCs w:val="20"/>
          <w:shd w:val="clear" w:color="auto" w:fill="FFFFFF"/>
        </w:rPr>
        <w:t>Handbook of classroom management</w:t>
      </w:r>
      <w:r>
        <w:rPr>
          <w:rFonts w:ascii="Arial" w:hAnsi="Arial" w:cs="Arial"/>
          <w:color w:val="222222"/>
          <w:sz w:val="20"/>
          <w:szCs w:val="20"/>
          <w:shd w:val="clear" w:color="auto" w:fill="FFFFFF"/>
        </w:rPr>
        <w:t>, pp.363-386.</w:t>
      </w:r>
    </w:p>
    <w:p w14:paraId="4D71A4D8" w14:textId="77777777" w:rsidR="00314B7C" w:rsidRDefault="00314B7C" w:rsidP="00E445DA">
      <w:pPr>
        <w:spacing w:line="240" w:lineRule="auto"/>
        <w:rPr>
          <w:rFonts w:ascii="Arial" w:hAnsi="Arial" w:cs="Arial"/>
          <w:color w:val="222222"/>
          <w:sz w:val="20"/>
          <w:szCs w:val="20"/>
          <w:shd w:val="clear" w:color="auto" w:fill="FFFFFF"/>
        </w:rPr>
      </w:pPr>
    </w:p>
    <w:p w14:paraId="70FFE14B" w14:textId="3E6540BF" w:rsidR="00E445DA" w:rsidRDefault="00E445DA" w:rsidP="00E445DA">
      <w:pPr>
        <w:spacing w:line="240" w:lineRule="auto"/>
        <w:rPr>
          <w:rFonts w:asciiTheme="majorHAnsi" w:eastAsiaTheme="majorEastAsia" w:hAnsiTheme="majorHAnsi" w:cstheme="majorBidi"/>
          <w:color w:val="1F4E79" w:themeColor="accent1" w:themeShade="80"/>
          <w:sz w:val="32"/>
          <w:szCs w:val="32"/>
        </w:rPr>
      </w:pPr>
      <w:r>
        <w:br w:type="page"/>
      </w:r>
    </w:p>
    <w:p w14:paraId="0BE4F2FD" w14:textId="77777777" w:rsidR="00A9204E" w:rsidRDefault="00A9204E" w:rsidP="00811007"/>
    <w:sectPr w:rsidR="00A9204E" w:rsidSect="00446402">
      <w:headerReference w:type="default" r:id="rId10"/>
      <w:footerReference w:type="default" r:id="rId11"/>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29BF9F" w14:textId="77777777" w:rsidR="00AD0FD9" w:rsidRDefault="00AD0FD9" w:rsidP="00446402">
      <w:pPr>
        <w:spacing w:line="240" w:lineRule="auto"/>
      </w:pPr>
      <w:r>
        <w:separator/>
      </w:r>
    </w:p>
  </w:endnote>
  <w:endnote w:type="continuationSeparator" w:id="0">
    <w:p w14:paraId="781C5C86" w14:textId="77777777" w:rsidR="00AD0FD9" w:rsidRDefault="00AD0FD9" w:rsidP="00446402">
      <w:pPr>
        <w:spacing w:line="240" w:lineRule="auto"/>
      </w:pPr>
      <w:r>
        <w:continuationSeparator/>
      </w:r>
    </w:p>
  </w:endnote>
  <w:endnote w:type="continuationNotice" w:id="1">
    <w:p w14:paraId="4235A605" w14:textId="77777777" w:rsidR="00AD0FD9" w:rsidRDefault="00AD0F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AD0FD9" w:rsidRDefault="00AD0FD9">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AD0FD9" w:rsidRDefault="00AD0F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5FACC" w14:textId="77777777" w:rsidR="00AD0FD9" w:rsidRDefault="00AD0FD9" w:rsidP="00446402">
      <w:pPr>
        <w:spacing w:line="240" w:lineRule="auto"/>
      </w:pPr>
      <w:r>
        <w:separator/>
      </w:r>
    </w:p>
  </w:footnote>
  <w:footnote w:type="continuationSeparator" w:id="0">
    <w:p w14:paraId="033698FC" w14:textId="77777777" w:rsidR="00AD0FD9" w:rsidRDefault="00AD0FD9" w:rsidP="00446402">
      <w:pPr>
        <w:spacing w:line="240" w:lineRule="auto"/>
      </w:pPr>
      <w:r>
        <w:continuationSeparator/>
      </w:r>
    </w:p>
  </w:footnote>
  <w:footnote w:type="continuationNotice" w:id="1">
    <w:p w14:paraId="362AEA78" w14:textId="77777777" w:rsidR="00AD0FD9" w:rsidRDefault="00AD0FD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AD0FD9" w:rsidRPr="00446402" w:rsidRDefault="00AD0FD9">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1074F"/>
    <w:rsid w:val="00016A2D"/>
    <w:rsid w:val="0001793A"/>
    <w:rsid w:val="0002310B"/>
    <w:rsid w:val="00034B6F"/>
    <w:rsid w:val="000405D4"/>
    <w:rsid w:val="00044C5F"/>
    <w:rsid w:val="000514C4"/>
    <w:rsid w:val="00062768"/>
    <w:rsid w:val="0006294E"/>
    <w:rsid w:val="000755FD"/>
    <w:rsid w:val="00076A9E"/>
    <w:rsid w:val="00087B65"/>
    <w:rsid w:val="00090825"/>
    <w:rsid w:val="0009315A"/>
    <w:rsid w:val="000A1CD0"/>
    <w:rsid w:val="000B389F"/>
    <w:rsid w:val="000B50CC"/>
    <w:rsid w:val="000C306C"/>
    <w:rsid w:val="000D213D"/>
    <w:rsid w:val="000D6939"/>
    <w:rsid w:val="000E5D60"/>
    <w:rsid w:val="000F2DD8"/>
    <w:rsid w:val="000F5695"/>
    <w:rsid w:val="0010057F"/>
    <w:rsid w:val="00103473"/>
    <w:rsid w:val="00103F5C"/>
    <w:rsid w:val="00110653"/>
    <w:rsid w:val="0011273A"/>
    <w:rsid w:val="00124CA6"/>
    <w:rsid w:val="00125F95"/>
    <w:rsid w:val="001305F9"/>
    <w:rsid w:val="00130F59"/>
    <w:rsid w:val="001411B0"/>
    <w:rsid w:val="0014197B"/>
    <w:rsid w:val="00142A44"/>
    <w:rsid w:val="00154004"/>
    <w:rsid w:val="00162539"/>
    <w:rsid w:val="00163DED"/>
    <w:rsid w:val="00165D23"/>
    <w:rsid w:val="00165E33"/>
    <w:rsid w:val="00177060"/>
    <w:rsid w:val="001817E3"/>
    <w:rsid w:val="00183FDA"/>
    <w:rsid w:val="001929E5"/>
    <w:rsid w:val="001939AE"/>
    <w:rsid w:val="001A40FD"/>
    <w:rsid w:val="001B27DA"/>
    <w:rsid w:val="001B54E5"/>
    <w:rsid w:val="001C2B04"/>
    <w:rsid w:val="001C2C9B"/>
    <w:rsid w:val="001C4119"/>
    <w:rsid w:val="001D5992"/>
    <w:rsid w:val="001E7B6F"/>
    <w:rsid w:val="001F1565"/>
    <w:rsid w:val="001F2A9B"/>
    <w:rsid w:val="001F3049"/>
    <w:rsid w:val="00211693"/>
    <w:rsid w:val="002143EB"/>
    <w:rsid w:val="00217A85"/>
    <w:rsid w:val="00222BEF"/>
    <w:rsid w:val="00222C78"/>
    <w:rsid w:val="00242AE5"/>
    <w:rsid w:val="00244FD3"/>
    <w:rsid w:val="0024707B"/>
    <w:rsid w:val="002473E3"/>
    <w:rsid w:val="00256178"/>
    <w:rsid w:val="00261318"/>
    <w:rsid w:val="00273574"/>
    <w:rsid w:val="002759FB"/>
    <w:rsid w:val="00292706"/>
    <w:rsid w:val="00292A19"/>
    <w:rsid w:val="002952B4"/>
    <w:rsid w:val="002B2B22"/>
    <w:rsid w:val="002C52E5"/>
    <w:rsid w:val="002D1F8C"/>
    <w:rsid w:val="002D3811"/>
    <w:rsid w:val="002D72BD"/>
    <w:rsid w:val="002E506F"/>
    <w:rsid w:val="002E5E6C"/>
    <w:rsid w:val="002E626B"/>
    <w:rsid w:val="002F4854"/>
    <w:rsid w:val="002F5491"/>
    <w:rsid w:val="003000EB"/>
    <w:rsid w:val="003042C5"/>
    <w:rsid w:val="00306C7B"/>
    <w:rsid w:val="00314B7C"/>
    <w:rsid w:val="00320FA2"/>
    <w:rsid w:val="003268E8"/>
    <w:rsid w:val="00336A88"/>
    <w:rsid w:val="00336B76"/>
    <w:rsid w:val="00336CE0"/>
    <w:rsid w:val="003529C9"/>
    <w:rsid w:val="00357CBA"/>
    <w:rsid w:val="003617EF"/>
    <w:rsid w:val="00362393"/>
    <w:rsid w:val="003710E8"/>
    <w:rsid w:val="003728F1"/>
    <w:rsid w:val="003736B9"/>
    <w:rsid w:val="00373964"/>
    <w:rsid w:val="00373E4B"/>
    <w:rsid w:val="00374B80"/>
    <w:rsid w:val="00374CDA"/>
    <w:rsid w:val="00377F05"/>
    <w:rsid w:val="00381DF6"/>
    <w:rsid w:val="003930D9"/>
    <w:rsid w:val="00393F31"/>
    <w:rsid w:val="003A356D"/>
    <w:rsid w:val="003B152C"/>
    <w:rsid w:val="003C2E97"/>
    <w:rsid w:val="003D093A"/>
    <w:rsid w:val="003D369B"/>
    <w:rsid w:val="003F005A"/>
    <w:rsid w:val="003F1057"/>
    <w:rsid w:val="003F4D34"/>
    <w:rsid w:val="0042238D"/>
    <w:rsid w:val="0042458A"/>
    <w:rsid w:val="004248A0"/>
    <w:rsid w:val="00433611"/>
    <w:rsid w:val="004349E8"/>
    <w:rsid w:val="00444A8C"/>
    <w:rsid w:val="004459D0"/>
    <w:rsid w:val="00446402"/>
    <w:rsid w:val="00446B14"/>
    <w:rsid w:val="004645FA"/>
    <w:rsid w:val="00467744"/>
    <w:rsid w:val="00470D3F"/>
    <w:rsid w:val="0047280E"/>
    <w:rsid w:val="0047355E"/>
    <w:rsid w:val="00474C97"/>
    <w:rsid w:val="00483107"/>
    <w:rsid w:val="004836E6"/>
    <w:rsid w:val="0048725F"/>
    <w:rsid w:val="0049106B"/>
    <w:rsid w:val="00495CE9"/>
    <w:rsid w:val="004B6D47"/>
    <w:rsid w:val="004C0498"/>
    <w:rsid w:val="004C1533"/>
    <w:rsid w:val="004C6B94"/>
    <w:rsid w:val="004D003F"/>
    <w:rsid w:val="0050000B"/>
    <w:rsid w:val="00505886"/>
    <w:rsid w:val="005127D7"/>
    <w:rsid w:val="00514992"/>
    <w:rsid w:val="005171FD"/>
    <w:rsid w:val="00517ADC"/>
    <w:rsid w:val="00521288"/>
    <w:rsid w:val="00524395"/>
    <w:rsid w:val="00533318"/>
    <w:rsid w:val="00534848"/>
    <w:rsid w:val="0054043F"/>
    <w:rsid w:val="00550A2B"/>
    <w:rsid w:val="00551D00"/>
    <w:rsid w:val="00552BF1"/>
    <w:rsid w:val="00566446"/>
    <w:rsid w:val="0057097E"/>
    <w:rsid w:val="005801FA"/>
    <w:rsid w:val="00581CF3"/>
    <w:rsid w:val="00583339"/>
    <w:rsid w:val="0059686F"/>
    <w:rsid w:val="00597468"/>
    <w:rsid w:val="005A57BE"/>
    <w:rsid w:val="005B0DCC"/>
    <w:rsid w:val="005B25DB"/>
    <w:rsid w:val="005B7106"/>
    <w:rsid w:val="005C36ED"/>
    <w:rsid w:val="005C660F"/>
    <w:rsid w:val="005F10DB"/>
    <w:rsid w:val="005F2CC1"/>
    <w:rsid w:val="005F5C29"/>
    <w:rsid w:val="005F614A"/>
    <w:rsid w:val="00601957"/>
    <w:rsid w:val="00615E36"/>
    <w:rsid w:val="0061796B"/>
    <w:rsid w:val="0062540B"/>
    <w:rsid w:val="00630ED3"/>
    <w:rsid w:val="00633001"/>
    <w:rsid w:val="00645252"/>
    <w:rsid w:val="006511A7"/>
    <w:rsid w:val="00653952"/>
    <w:rsid w:val="0065568C"/>
    <w:rsid w:val="00664DA1"/>
    <w:rsid w:val="00667EB2"/>
    <w:rsid w:val="0068351A"/>
    <w:rsid w:val="00687CD2"/>
    <w:rsid w:val="006B3FDD"/>
    <w:rsid w:val="006C6EE7"/>
    <w:rsid w:val="006D3D74"/>
    <w:rsid w:val="006E6279"/>
    <w:rsid w:val="006E6CF5"/>
    <w:rsid w:val="006F5162"/>
    <w:rsid w:val="006F671A"/>
    <w:rsid w:val="0071179A"/>
    <w:rsid w:val="00711BAD"/>
    <w:rsid w:val="00721F91"/>
    <w:rsid w:val="00724B91"/>
    <w:rsid w:val="007254B6"/>
    <w:rsid w:val="0073014A"/>
    <w:rsid w:val="00731A06"/>
    <w:rsid w:val="00754CC1"/>
    <w:rsid w:val="007615E5"/>
    <w:rsid w:val="00773868"/>
    <w:rsid w:val="00775DC5"/>
    <w:rsid w:val="007917BA"/>
    <w:rsid w:val="00794D72"/>
    <w:rsid w:val="00794F2A"/>
    <w:rsid w:val="007B32B1"/>
    <w:rsid w:val="007B4D22"/>
    <w:rsid w:val="007B5BFA"/>
    <w:rsid w:val="007C1CAC"/>
    <w:rsid w:val="007C32AA"/>
    <w:rsid w:val="007D263C"/>
    <w:rsid w:val="007E6BF9"/>
    <w:rsid w:val="00811007"/>
    <w:rsid w:val="008227BB"/>
    <w:rsid w:val="008236C9"/>
    <w:rsid w:val="008264E3"/>
    <w:rsid w:val="00833FE3"/>
    <w:rsid w:val="0083463E"/>
    <w:rsid w:val="0083569A"/>
    <w:rsid w:val="008356C7"/>
    <w:rsid w:val="00837352"/>
    <w:rsid w:val="00840603"/>
    <w:rsid w:val="00842DBE"/>
    <w:rsid w:val="00846548"/>
    <w:rsid w:val="008621BB"/>
    <w:rsid w:val="008632A8"/>
    <w:rsid w:val="00865656"/>
    <w:rsid w:val="00875E6A"/>
    <w:rsid w:val="00884CAA"/>
    <w:rsid w:val="00895EB0"/>
    <w:rsid w:val="008A68F4"/>
    <w:rsid w:val="008E2D4D"/>
    <w:rsid w:val="008F3A13"/>
    <w:rsid w:val="008F713A"/>
    <w:rsid w:val="00900CE8"/>
    <w:rsid w:val="00901652"/>
    <w:rsid w:val="00906FCF"/>
    <w:rsid w:val="0091667B"/>
    <w:rsid w:val="009166E6"/>
    <w:rsid w:val="00921DAC"/>
    <w:rsid w:val="009449BE"/>
    <w:rsid w:val="00945273"/>
    <w:rsid w:val="00952DF5"/>
    <w:rsid w:val="00965597"/>
    <w:rsid w:val="00970C37"/>
    <w:rsid w:val="00972162"/>
    <w:rsid w:val="009903CE"/>
    <w:rsid w:val="009940C7"/>
    <w:rsid w:val="009A79D8"/>
    <w:rsid w:val="009B3825"/>
    <w:rsid w:val="009D2CD3"/>
    <w:rsid w:val="009D5399"/>
    <w:rsid w:val="009E100E"/>
    <w:rsid w:val="009F0D1C"/>
    <w:rsid w:val="009F1049"/>
    <w:rsid w:val="00A05A9D"/>
    <w:rsid w:val="00A07E7F"/>
    <w:rsid w:val="00A10EAD"/>
    <w:rsid w:val="00A23192"/>
    <w:rsid w:val="00A27281"/>
    <w:rsid w:val="00A41C53"/>
    <w:rsid w:val="00A42317"/>
    <w:rsid w:val="00A4569C"/>
    <w:rsid w:val="00A47CF0"/>
    <w:rsid w:val="00A47FD7"/>
    <w:rsid w:val="00A51A54"/>
    <w:rsid w:val="00A60CD4"/>
    <w:rsid w:val="00A61B9B"/>
    <w:rsid w:val="00A70D96"/>
    <w:rsid w:val="00A77338"/>
    <w:rsid w:val="00A8699C"/>
    <w:rsid w:val="00A9204E"/>
    <w:rsid w:val="00A95C95"/>
    <w:rsid w:val="00AA217A"/>
    <w:rsid w:val="00AA5D81"/>
    <w:rsid w:val="00AA5EEA"/>
    <w:rsid w:val="00AC19FF"/>
    <w:rsid w:val="00AC2790"/>
    <w:rsid w:val="00AD0FD9"/>
    <w:rsid w:val="00AF0BFD"/>
    <w:rsid w:val="00B357D8"/>
    <w:rsid w:val="00B36E8D"/>
    <w:rsid w:val="00B445C6"/>
    <w:rsid w:val="00B44623"/>
    <w:rsid w:val="00B4481D"/>
    <w:rsid w:val="00B5017C"/>
    <w:rsid w:val="00B668DF"/>
    <w:rsid w:val="00B70105"/>
    <w:rsid w:val="00B76136"/>
    <w:rsid w:val="00B9167E"/>
    <w:rsid w:val="00BA0C48"/>
    <w:rsid w:val="00BB487E"/>
    <w:rsid w:val="00BD36C0"/>
    <w:rsid w:val="00BD47EB"/>
    <w:rsid w:val="00BF4718"/>
    <w:rsid w:val="00BF4AC5"/>
    <w:rsid w:val="00BF550A"/>
    <w:rsid w:val="00BF6EA2"/>
    <w:rsid w:val="00BF7BA6"/>
    <w:rsid w:val="00C0728F"/>
    <w:rsid w:val="00C14875"/>
    <w:rsid w:val="00C16847"/>
    <w:rsid w:val="00C2139C"/>
    <w:rsid w:val="00C25356"/>
    <w:rsid w:val="00C2759C"/>
    <w:rsid w:val="00C27E08"/>
    <w:rsid w:val="00C33A95"/>
    <w:rsid w:val="00C41CB6"/>
    <w:rsid w:val="00C42F69"/>
    <w:rsid w:val="00C437D2"/>
    <w:rsid w:val="00C464A2"/>
    <w:rsid w:val="00C47A87"/>
    <w:rsid w:val="00C528D5"/>
    <w:rsid w:val="00C60096"/>
    <w:rsid w:val="00C66CE6"/>
    <w:rsid w:val="00C66E4D"/>
    <w:rsid w:val="00C81073"/>
    <w:rsid w:val="00C82DA5"/>
    <w:rsid w:val="00C85129"/>
    <w:rsid w:val="00C961EE"/>
    <w:rsid w:val="00CA10E6"/>
    <w:rsid w:val="00CB454C"/>
    <w:rsid w:val="00CC0CA8"/>
    <w:rsid w:val="00CC5969"/>
    <w:rsid w:val="00CD1E5D"/>
    <w:rsid w:val="00CD49B3"/>
    <w:rsid w:val="00CD53DB"/>
    <w:rsid w:val="00CD5D9F"/>
    <w:rsid w:val="00CE0987"/>
    <w:rsid w:val="00CE2632"/>
    <w:rsid w:val="00CF1981"/>
    <w:rsid w:val="00CF2604"/>
    <w:rsid w:val="00D23416"/>
    <w:rsid w:val="00D30B7F"/>
    <w:rsid w:val="00D35B5E"/>
    <w:rsid w:val="00D545AA"/>
    <w:rsid w:val="00D61122"/>
    <w:rsid w:val="00D67A62"/>
    <w:rsid w:val="00D733CC"/>
    <w:rsid w:val="00D73CF4"/>
    <w:rsid w:val="00D748C2"/>
    <w:rsid w:val="00D800F3"/>
    <w:rsid w:val="00D803B2"/>
    <w:rsid w:val="00D84BD5"/>
    <w:rsid w:val="00D873EC"/>
    <w:rsid w:val="00D87518"/>
    <w:rsid w:val="00D91573"/>
    <w:rsid w:val="00DA248A"/>
    <w:rsid w:val="00DA7AB7"/>
    <w:rsid w:val="00DC085D"/>
    <w:rsid w:val="00DC3E26"/>
    <w:rsid w:val="00DC4AD9"/>
    <w:rsid w:val="00DD2369"/>
    <w:rsid w:val="00DD684F"/>
    <w:rsid w:val="00DD766B"/>
    <w:rsid w:val="00DE1C88"/>
    <w:rsid w:val="00DE5494"/>
    <w:rsid w:val="00E02C5E"/>
    <w:rsid w:val="00E14CBC"/>
    <w:rsid w:val="00E15867"/>
    <w:rsid w:val="00E26350"/>
    <w:rsid w:val="00E30D98"/>
    <w:rsid w:val="00E36242"/>
    <w:rsid w:val="00E41A81"/>
    <w:rsid w:val="00E421FA"/>
    <w:rsid w:val="00E43554"/>
    <w:rsid w:val="00E445DA"/>
    <w:rsid w:val="00E44C6B"/>
    <w:rsid w:val="00E50FB2"/>
    <w:rsid w:val="00E6399C"/>
    <w:rsid w:val="00E837CD"/>
    <w:rsid w:val="00E845BE"/>
    <w:rsid w:val="00E95D4E"/>
    <w:rsid w:val="00E96033"/>
    <w:rsid w:val="00EC27FB"/>
    <w:rsid w:val="00ED476F"/>
    <w:rsid w:val="00ED772D"/>
    <w:rsid w:val="00EE37F6"/>
    <w:rsid w:val="00EE6ACC"/>
    <w:rsid w:val="00EE7FF0"/>
    <w:rsid w:val="00F07003"/>
    <w:rsid w:val="00F105EB"/>
    <w:rsid w:val="00F11EB5"/>
    <w:rsid w:val="00F12AF2"/>
    <w:rsid w:val="00F307A2"/>
    <w:rsid w:val="00F43C87"/>
    <w:rsid w:val="00F44310"/>
    <w:rsid w:val="00F5076F"/>
    <w:rsid w:val="00F51C20"/>
    <w:rsid w:val="00F51C52"/>
    <w:rsid w:val="00F534A0"/>
    <w:rsid w:val="00F6678C"/>
    <w:rsid w:val="00F673CE"/>
    <w:rsid w:val="00F72EDA"/>
    <w:rsid w:val="00F73165"/>
    <w:rsid w:val="00F738F7"/>
    <w:rsid w:val="00F74E44"/>
    <w:rsid w:val="00F778CF"/>
    <w:rsid w:val="00F86747"/>
    <w:rsid w:val="00FA2847"/>
    <w:rsid w:val="00FA356C"/>
    <w:rsid w:val="00FB2270"/>
    <w:rsid w:val="00FB40D8"/>
    <w:rsid w:val="00FB6342"/>
    <w:rsid w:val="00FC15BF"/>
    <w:rsid w:val="00FC4F5E"/>
    <w:rsid w:val="00FD6BA1"/>
    <w:rsid w:val="00FF2A17"/>
    <w:rsid w:val="00FF6054"/>
    <w:rsid w:val="00FF6F28"/>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52E9DB3D555B42C899119215532976B6"/>
        <w:category>
          <w:name w:val="General"/>
          <w:gallery w:val="placeholder"/>
        </w:category>
        <w:types>
          <w:type w:val="bbPlcHdr"/>
        </w:types>
        <w:behaviors>
          <w:behavior w:val="content"/>
        </w:behaviors>
        <w:guid w:val="{8FA132F4-CF47-4921-92DA-3E966B5E80FE}"/>
      </w:docPartPr>
      <w:docPartBody>
        <w:p w:rsidR="00160C0F" w:rsidRDefault="00885C9F" w:rsidP="00025C02">
          <w:pPr>
            <w:pStyle w:val="52E9DB3D555B42C899119215532976B63"/>
          </w:pPr>
          <w:r>
            <w:t>Paste text here</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2E6584"/>
    <w:rsid w:val="005C36ED"/>
    <w:rsid w:val="00885C9F"/>
    <w:rsid w:val="00B74D74"/>
    <w:rsid w:val="00D42C50"/>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71D6ED0868EF433B851294D9CA21BD79">
    <w:name w:val="71D6ED0868EF433B851294D9CA21BD79"/>
    <w:rsid w:val="005C36ED"/>
  </w:style>
  <w:style w:type="paragraph" w:customStyle="1" w:styleId="D2E504CAF1014F20AE18DDBA4B487DC6">
    <w:name w:val="D2E504CAF1014F20AE18DDBA4B487DC6"/>
    <w:rsid w:val="005C36ED"/>
  </w:style>
  <w:style w:type="paragraph" w:customStyle="1" w:styleId="10C6E644FF594FC9A28964B8378543FA">
    <w:name w:val="10C6E644FF594FC9A28964B8378543FA"/>
    <w:rsid w:val="005C36ED"/>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6FCBAAACF4794645B7A0D2BF9624316C">
    <w:name w:val="6FCBAAACF4794645B7A0D2BF9624316C"/>
    <w:rsid w:val="00025C02"/>
  </w:style>
  <w:style w:type="paragraph" w:customStyle="1" w:styleId="C9163DBEBEA544A195AF5F56249736F8">
    <w:name w:val="C9163DBEBEA544A195AF5F56249736F8"/>
    <w:rsid w:val="00025C02"/>
  </w:style>
  <w:style w:type="paragraph" w:customStyle="1" w:styleId="624740FA3ABF4888AD28DD3F9238CF66">
    <w:name w:val="624740FA3ABF4888AD28DD3F9238CF66"/>
    <w:rsid w:val="00025C02"/>
  </w:style>
  <w:style w:type="paragraph" w:customStyle="1" w:styleId="0C8B16D3CFCA40BC9E07286C9D5D2F96">
    <w:name w:val="0C8B16D3CFCA40BC9E07286C9D5D2F96"/>
    <w:rsid w:val="00025C02"/>
  </w:style>
  <w:style w:type="paragraph" w:customStyle="1" w:styleId="BE9F5D6FCF6B47BB865AE5A53B7C41DA">
    <w:name w:val="BE9F5D6FCF6B47BB865AE5A53B7C41DA"/>
    <w:rsid w:val="00025C02"/>
  </w:style>
  <w:style w:type="paragraph" w:customStyle="1" w:styleId="737767C7280C4CD389AC17E881D69A76">
    <w:name w:val="737767C7280C4CD389AC17E881D69A76"/>
    <w:rsid w:val="00025C02"/>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25ECC7C91CD2417FB4B0F9AA886AF50011">
    <w:name w:val="25ECC7C91CD2417FB4B0F9AA886AF50011"/>
    <w:rsid w:val="00885C9F"/>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1">
    <w:name w:val="DAD7045D038F4BEEA1D528D4AE0C527F11"/>
    <w:rsid w:val="00885C9F"/>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4D3DA6C4ABB4308B2D53554824F836F5">
    <w:name w:val="34D3DA6C4ABB4308B2D53554824F836F5"/>
    <w:rsid w:val="00885C9F"/>
    <w:pPr>
      <w:spacing w:after="0" w:line="360" w:lineRule="auto"/>
    </w:pPr>
    <w:rPr>
      <w:rFonts w:eastAsiaTheme="minorHAnsi"/>
      <w:sz w:val="24"/>
      <w:lang w:val="en-US" w:eastAsia="en-US"/>
    </w:rPr>
  </w:style>
  <w:style w:type="paragraph" w:customStyle="1" w:styleId="3CD1CBC222EC4EA9B57032D377C07CF15">
    <w:name w:val="3CD1CBC222EC4EA9B57032D377C07CF15"/>
    <w:rsid w:val="00885C9F"/>
    <w:pPr>
      <w:spacing w:after="0" w:line="360" w:lineRule="auto"/>
    </w:pPr>
    <w:rPr>
      <w:rFonts w:eastAsiaTheme="minorHAnsi"/>
      <w:sz w:val="24"/>
      <w:lang w:val="en-US" w:eastAsia="en-US"/>
    </w:rPr>
  </w:style>
  <w:style w:type="paragraph" w:customStyle="1" w:styleId="49708DB6E2D147298F8259756474F0305">
    <w:name w:val="49708DB6E2D147298F8259756474F0305"/>
    <w:rsid w:val="00885C9F"/>
    <w:pPr>
      <w:spacing w:after="0" w:line="360" w:lineRule="auto"/>
    </w:pPr>
    <w:rPr>
      <w:rFonts w:eastAsiaTheme="minorHAnsi"/>
      <w:sz w:val="24"/>
      <w:lang w:val="en-US" w:eastAsia="en-US"/>
    </w:rPr>
  </w:style>
  <w:style w:type="paragraph" w:customStyle="1" w:styleId="F8880C3E325F4CF1A6D3327FFCF4CE675">
    <w:name w:val="F8880C3E325F4CF1A6D3327FFCF4CE675"/>
    <w:rsid w:val="00885C9F"/>
    <w:pPr>
      <w:spacing w:after="0" w:line="360" w:lineRule="auto"/>
    </w:pPr>
    <w:rPr>
      <w:rFonts w:eastAsiaTheme="minorHAnsi"/>
      <w:sz w:val="24"/>
      <w:lang w:val="en-US" w:eastAsia="en-US"/>
    </w:rPr>
  </w:style>
  <w:style w:type="paragraph" w:customStyle="1" w:styleId="DEDD33C7FA974B3C8C9F8D74B8CEB63E5">
    <w:name w:val="DEDD33C7FA974B3C8C9F8D74B8CEB63E5"/>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89D42E65DED045E596A1E1F7B43B6C6210">
    <w:name w:val="89D42E65DED045E596A1E1F7B43B6C62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6b8f10f-f56e-4e87-af4a-2384ac144562"/>
  </ds:schemaRefs>
</ds:datastoreItem>
</file>

<file path=docProps/app.xml><?xml version="1.0" encoding="utf-8"?>
<Properties xmlns="http://schemas.openxmlformats.org/officeDocument/2006/extended-properties" xmlns:vt="http://schemas.openxmlformats.org/officeDocument/2006/docPropsVTypes">
  <Template>{D41A8614-C081-459B-9F26-D0D361B6EF45}tf02786999_win32</Template>
  <TotalTime>417</TotalTime>
  <Pages>15</Pages>
  <Words>3554</Words>
  <Characters>20261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Caitlyn</cp:lastModifiedBy>
  <cp:revision>6</cp:revision>
  <dcterms:created xsi:type="dcterms:W3CDTF">2021-03-08T11:37:00Z</dcterms:created>
  <dcterms:modified xsi:type="dcterms:W3CDTF">2021-03-08T18:33:00Z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