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09FF" w:rsidRDefault="009509FF">
      <w:pPr>
        <w:rPr>
          <w:rFonts w:ascii="Arial" w:hAnsi="Arial" w:cs="Arial"/>
          <w:sz w:val="23"/>
          <w:szCs w:val="23"/>
        </w:rPr>
      </w:pPr>
    </w:p>
    <w:tbl>
      <w:tblPr>
        <w:tblStyle w:val="TableGrid"/>
        <w:tblW w:w="0" w:type="auto"/>
        <w:tblLook w:val="04A0"/>
      </w:tblPr>
      <w:tblGrid>
        <w:gridCol w:w="2926"/>
        <w:gridCol w:w="2927"/>
        <w:gridCol w:w="2927"/>
      </w:tblGrid>
      <w:tr w:rsidR="009B5A19" w:rsidTr="009B5A19">
        <w:trPr>
          <w:trHeight w:val="1283"/>
        </w:trPr>
        <w:tc>
          <w:tcPr>
            <w:tcW w:w="2926" w:type="dxa"/>
          </w:tcPr>
          <w:p w:rsidR="009B5A19" w:rsidRDefault="009B5A19" w:rsidP="009B5A19">
            <w:pPr>
              <w:rPr>
                <w:rFonts w:ascii="Arial" w:hAnsi="Arial" w:cs="Arial"/>
                <w:sz w:val="28"/>
                <w:szCs w:val="28"/>
              </w:rPr>
            </w:pPr>
          </w:p>
          <w:p w:rsidR="009B5A19" w:rsidRPr="009B5A19" w:rsidRDefault="009B5A19" w:rsidP="009B5A19">
            <w:pPr>
              <w:jc w:val="center"/>
              <w:rPr>
                <w:rFonts w:ascii="Arial" w:hAnsi="Arial" w:cs="Arial"/>
                <w:b/>
                <w:sz w:val="28"/>
                <w:szCs w:val="28"/>
              </w:rPr>
            </w:pPr>
            <w:r>
              <w:rPr>
                <w:rFonts w:ascii="Arial" w:hAnsi="Arial" w:cs="Arial"/>
                <w:b/>
                <w:sz w:val="28"/>
                <w:szCs w:val="28"/>
              </w:rPr>
              <w:t>Target</w:t>
            </w:r>
          </w:p>
        </w:tc>
        <w:tc>
          <w:tcPr>
            <w:tcW w:w="2927" w:type="dxa"/>
          </w:tcPr>
          <w:p w:rsidR="009B5A19" w:rsidRDefault="009B5A19">
            <w:pPr>
              <w:rPr>
                <w:rFonts w:ascii="Arial" w:hAnsi="Arial" w:cs="Arial"/>
                <w:b/>
                <w:sz w:val="28"/>
                <w:szCs w:val="28"/>
                <w:u w:val="single"/>
              </w:rPr>
            </w:pPr>
          </w:p>
          <w:p w:rsidR="009B5A19" w:rsidRPr="009B5A19" w:rsidRDefault="009B5A19" w:rsidP="009B5A19">
            <w:pPr>
              <w:jc w:val="center"/>
              <w:rPr>
                <w:rFonts w:ascii="Arial" w:hAnsi="Arial" w:cs="Arial"/>
                <w:b/>
                <w:sz w:val="28"/>
                <w:szCs w:val="28"/>
              </w:rPr>
            </w:pPr>
            <w:r>
              <w:rPr>
                <w:rFonts w:ascii="Arial" w:hAnsi="Arial" w:cs="Arial"/>
                <w:b/>
                <w:sz w:val="28"/>
                <w:szCs w:val="28"/>
              </w:rPr>
              <w:t>How have you worked on this?</w:t>
            </w:r>
          </w:p>
        </w:tc>
        <w:tc>
          <w:tcPr>
            <w:tcW w:w="2927" w:type="dxa"/>
          </w:tcPr>
          <w:p w:rsidR="009B5A19" w:rsidRDefault="009B5A19" w:rsidP="009B5A19">
            <w:pPr>
              <w:rPr>
                <w:rFonts w:ascii="Arial" w:hAnsi="Arial" w:cs="Arial"/>
                <w:sz w:val="28"/>
                <w:szCs w:val="28"/>
              </w:rPr>
            </w:pPr>
          </w:p>
          <w:p w:rsidR="009B5A19" w:rsidRPr="009B5A19" w:rsidRDefault="009B5A19" w:rsidP="009B5A19">
            <w:pPr>
              <w:jc w:val="center"/>
              <w:rPr>
                <w:rFonts w:ascii="Arial" w:hAnsi="Arial" w:cs="Arial"/>
                <w:b/>
                <w:sz w:val="28"/>
                <w:szCs w:val="28"/>
              </w:rPr>
            </w:pPr>
            <w:r w:rsidRPr="009B5A19">
              <w:rPr>
                <w:rFonts w:ascii="Arial" w:hAnsi="Arial" w:cs="Arial"/>
                <w:b/>
                <w:sz w:val="28"/>
                <w:szCs w:val="28"/>
              </w:rPr>
              <w:t>An example can be found on</w:t>
            </w:r>
          </w:p>
        </w:tc>
      </w:tr>
      <w:tr w:rsidR="009B5A19" w:rsidTr="009B5A19">
        <w:trPr>
          <w:trHeight w:val="1231"/>
        </w:trPr>
        <w:tc>
          <w:tcPr>
            <w:tcW w:w="2926" w:type="dxa"/>
          </w:tcPr>
          <w:p w:rsidR="00F16BC5" w:rsidRPr="00F16BC5" w:rsidRDefault="00F16BC5">
            <w:pPr>
              <w:rPr>
                <w:rFonts w:ascii="Arial" w:hAnsi="Arial" w:cs="Arial"/>
                <w:shd w:val="clear" w:color="auto" w:fill="FFFFFF"/>
              </w:rPr>
            </w:pPr>
          </w:p>
          <w:p w:rsidR="009B5A19" w:rsidRPr="00F16BC5" w:rsidRDefault="00F16BC5" w:rsidP="00F16BC5">
            <w:pPr>
              <w:pStyle w:val="ListParagraph"/>
              <w:numPr>
                <w:ilvl w:val="0"/>
                <w:numId w:val="2"/>
              </w:numPr>
              <w:rPr>
                <w:rFonts w:ascii="Arial" w:hAnsi="Arial" w:cs="Arial"/>
                <w:shd w:val="clear" w:color="auto" w:fill="FFFFFF"/>
              </w:rPr>
            </w:pPr>
            <w:r w:rsidRPr="00F16BC5">
              <w:rPr>
                <w:rFonts w:ascii="Arial" w:hAnsi="Arial" w:cs="Arial"/>
                <w:shd w:val="clear" w:color="auto" w:fill="FFFFFF"/>
              </w:rPr>
              <w:t>There are a number of minor referencing errors that have been highlighted in-text - </w:t>
            </w:r>
            <w:r w:rsidRPr="00F16BC5">
              <w:rPr>
                <w:rFonts w:ascii="Arial" w:hAnsi="Arial" w:cs="Arial"/>
                <w:i/>
                <w:iCs/>
                <w:shd w:val="clear" w:color="auto" w:fill="FFFFFF"/>
              </w:rPr>
              <w:t>et al., </w:t>
            </w:r>
            <w:r w:rsidRPr="00F16BC5">
              <w:rPr>
                <w:rFonts w:ascii="Arial" w:hAnsi="Arial" w:cs="Arial"/>
                <w:shd w:val="clear" w:color="auto" w:fill="FFFFFF"/>
              </w:rPr>
              <w:t>p. 17 not pg. 17 etc.</w:t>
            </w:r>
          </w:p>
          <w:p w:rsidR="00F16BC5" w:rsidRPr="00F16BC5" w:rsidRDefault="00F16BC5" w:rsidP="00F16BC5">
            <w:pPr>
              <w:pStyle w:val="ListParagraph"/>
              <w:rPr>
                <w:rFonts w:ascii="Arial" w:hAnsi="Arial" w:cs="Arial"/>
                <w:b/>
                <w:u w:val="single"/>
              </w:rPr>
            </w:pPr>
          </w:p>
        </w:tc>
        <w:tc>
          <w:tcPr>
            <w:tcW w:w="2927" w:type="dxa"/>
          </w:tcPr>
          <w:p w:rsidR="00F16BC5" w:rsidRDefault="00F16BC5">
            <w:pPr>
              <w:rPr>
                <w:rFonts w:ascii="Arial" w:hAnsi="Arial" w:cs="Arial"/>
                <w:b/>
                <w:sz w:val="28"/>
                <w:szCs w:val="28"/>
                <w:u w:val="single"/>
              </w:rPr>
            </w:pPr>
          </w:p>
          <w:p w:rsidR="009B5A19" w:rsidRDefault="00F16BC5" w:rsidP="00F16BC5">
            <w:pPr>
              <w:rPr>
                <w:rFonts w:ascii="Arial" w:hAnsi="Arial" w:cs="Arial"/>
                <w:sz w:val="24"/>
                <w:szCs w:val="24"/>
              </w:rPr>
            </w:pPr>
            <w:r>
              <w:rPr>
                <w:rFonts w:ascii="Arial" w:hAnsi="Arial" w:cs="Arial"/>
                <w:sz w:val="24"/>
                <w:szCs w:val="24"/>
              </w:rPr>
              <w:t>To ensure I amend the mistakes I made In prior assignments I have ensured I follow the Harvard referencing guide with every reference I write.</w:t>
            </w:r>
          </w:p>
          <w:p w:rsidR="00F16BC5" w:rsidRPr="00F16BC5" w:rsidRDefault="00F16BC5" w:rsidP="00F16BC5">
            <w:pPr>
              <w:rPr>
                <w:rFonts w:ascii="Arial" w:hAnsi="Arial" w:cs="Arial"/>
                <w:sz w:val="24"/>
                <w:szCs w:val="24"/>
              </w:rPr>
            </w:pPr>
          </w:p>
        </w:tc>
        <w:tc>
          <w:tcPr>
            <w:tcW w:w="2927" w:type="dxa"/>
          </w:tcPr>
          <w:p w:rsidR="00F16BC5" w:rsidRDefault="00F16BC5">
            <w:pPr>
              <w:rPr>
                <w:rFonts w:ascii="Arial" w:hAnsi="Arial" w:cs="Arial"/>
                <w:b/>
                <w:sz w:val="28"/>
                <w:szCs w:val="28"/>
                <w:u w:val="single"/>
              </w:rPr>
            </w:pPr>
          </w:p>
          <w:p w:rsidR="009B5A19" w:rsidRPr="00F16BC5" w:rsidRDefault="00F16BC5" w:rsidP="00F16BC5">
            <w:pPr>
              <w:rPr>
                <w:rFonts w:ascii="Arial" w:hAnsi="Arial" w:cs="Arial"/>
                <w:sz w:val="24"/>
                <w:szCs w:val="24"/>
              </w:rPr>
            </w:pPr>
            <w:r>
              <w:rPr>
                <w:rFonts w:ascii="Arial" w:hAnsi="Arial" w:cs="Arial"/>
                <w:sz w:val="24"/>
                <w:szCs w:val="24"/>
              </w:rPr>
              <w:t>Each of the references included in this writing.</w:t>
            </w:r>
          </w:p>
        </w:tc>
      </w:tr>
      <w:tr w:rsidR="009B5A19" w:rsidTr="009B5A19">
        <w:trPr>
          <w:trHeight w:val="1283"/>
        </w:trPr>
        <w:tc>
          <w:tcPr>
            <w:tcW w:w="2926" w:type="dxa"/>
          </w:tcPr>
          <w:p w:rsidR="009B5A19" w:rsidRPr="00F16BC5" w:rsidRDefault="009B5A19">
            <w:pPr>
              <w:rPr>
                <w:rFonts w:ascii="Arial" w:hAnsi="Arial" w:cs="Arial"/>
                <w:b/>
                <w:u w:val="single"/>
              </w:rPr>
            </w:pPr>
          </w:p>
          <w:p w:rsidR="00F16BC5" w:rsidRPr="00F16BC5" w:rsidRDefault="00F16BC5" w:rsidP="00F16BC5">
            <w:pPr>
              <w:pStyle w:val="ListParagraph"/>
              <w:numPr>
                <w:ilvl w:val="0"/>
                <w:numId w:val="2"/>
              </w:numPr>
              <w:rPr>
                <w:rFonts w:ascii="Arial" w:hAnsi="Arial" w:cs="Arial"/>
                <w:shd w:val="clear" w:color="auto" w:fill="FFFFFF"/>
              </w:rPr>
            </w:pPr>
            <w:r w:rsidRPr="00F16BC5">
              <w:rPr>
                <w:rFonts w:ascii="Arial" w:hAnsi="Arial" w:cs="Arial"/>
                <w:shd w:val="clear" w:color="auto" w:fill="FFFFFF"/>
              </w:rPr>
              <w:t>Please ensure that you cite the date of the document you are writing about, even if already done previously. Estyn, for example, produce a large amount of documentation and you should make it clear which you are referring to.</w:t>
            </w:r>
          </w:p>
          <w:p w:rsidR="00F16BC5" w:rsidRPr="00F16BC5" w:rsidRDefault="00F16BC5" w:rsidP="00F16BC5">
            <w:pPr>
              <w:pStyle w:val="ListParagraph"/>
              <w:rPr>
                <w:rFonts w:ascii="Arial" w:hAnsi="Arial" w:cs="Arial"/>
                <w:b/>
                <w:u w:val="single"/>
              </w:rPr>
            </w:pPr>
          </w:p>
        </w:tc>
        <w:tc>
          <w:tcPr>
            <w:tcW w:w="2927" w:type="dxa"/>
          </w:tcPr>
          <w:p w:rsidR="00F16BC5" w:rsidRDefault="00F16BC5">
            <w:pPr>
              <w:rPr>
                <w:rFonts w:ascii="Arial" w:hAnsi="Arial" w:cs="Arial"/>
                <w:b/>
                <w:sz w:val="28"/>
                <w:szCs w:val="28"/>
                <w:u w:val="single"/>
              </w:rPr>
            </w:pPr>
          </w:p>
          <w:p w:rsidR="009B5A19" w:rsidRPr="00F16BC5" w:rsidRDefault="00F16BC5" w:rsidP="00F16BC5">
            <w:pPr>
              <w:rPr>
                <w:rFonts w:ascii="Arial" w:hAnsi="Arial" w:cs="Arial"/>
              </w:rPr>
            </w:pPr>
            <w:r>
              <w:rPr>
                <w:rFonts w:ascii="Arial" w:hAnsi="Arial" w:cs="Arial"/>
              </w:rPr>
              <w:t xml:space="preserve">I have ensured I have included the dates that the ESTYN reports were published to ensure there is no confusion between documents. </w:t>
            </w:r>
          </w:p>
        </w:tc>
        <w:tc>
          <w:tcPr>
            <w:tcW w:w="2927" w:type="dxa"/>
          </w:tcPr>
          <w:p w:rsidR="00F16BC5" w:rsidRDefault="00F16BC5">
            <w:pPr>
              <w:rPr>
                <w:rFonts w:ascii="Arial" w:hAnsi="Arial" w:cs="Arial"/>
                <w:b/>
                <w:sz w:val="28"/>
                <w:szCs w:val="28"/>
                <w:u w:val="single"/>
              </w:rPr>
            </w:pPr>
          </w:p>
          <w:p w:rsidR="009B5A19" w:rsidRPr="00F16BC5" w:rsidRDefault="00F16BC5" w:rsidP="00F16BC5">
            <w:pPr>
              <w:rPr>
                <w:rFonts w:ascii="Arial" w:hAnsi="Arial" w:cs="Arial"/>
                <w:sz w:val="24"/>
                <w:szCs w:val="24"/>
              </w:rPr>
            </w:pPr>
            <w:r>
              <w:rPr>
                <w:rFonts w:ascii="Arial" w:hAnsi="Arial" w:cs="Arial"/>
                <w:sz w:val="24"/>
                <w:szCs w:val="24"/>
              </w:rPr>
              <w:t>Examples can be found on pages 4 and 5.</w:t>
            </w:r>
          </w:p>
        </w:tc>
      </w:tr>
      <w:tr w:rsidR="00F16BC5" w:rsidTr="009B5A19">
        <w:trPr>
          <w:trHeight w:val="1283"/>
        </w:trPr>
        <w:tc>
          <w:tcPr>
            <w:tcW w:w="2926" w:type="dxa"/>
          </w:tcPr>
          <w:p w:rsidR="00F16BC5" w:rsidRPr="00F16BC5" w:rsidRDefault="00F16BC5">
            <w:pPr>
              <w:rPr>
                <w:rFonts w:ascii="Arial" w:hAnsi="Arial" w:cs="Arial"/>
                <w:b/>
                <w:u w:val="single"/>
              </w:rPr>
            </w:pPr>
          </w:p>
          <w:p w:rsidR="00F16BC5" w:rsidRPr="00F16BC5" w:rsidRDefault="00F16BC5" w:rsidP="00F16BC5">
            <w:pPr>
              <w:pStyle w:val="ListParagraph"/>
              <w:numPr>
                <w:ilvl w:val="0"/>
                <w:numId w:val="2"/>
              </w:numPr>
              <w:rPr>
                <w:rFonts w:ascii="Arial" w:hAnsi="Arial" w:cs="Arial"/>
                <w:shd w:val="clear" w:color="auto" w:fill="FFFFFF"/>
              </w:rPr>
            </w:pPr>
            <w:r w:rsidRPr="00F16BC5">
              <w:rPr>
                <w:rFonts w:ascii="Arial" w:hAnsi="Arial" w:cs="Arial"/>
                <w:shd w:val="clear" w:color="auto" w:fill="FFFFFF"/>
              </w:rPr>
              <w:t>Please support your assertions with references to literature. Please see page 7 as an example.</w:t>
            </w:r>
          </w:p>
          <w:p w:rsidR="00F16BC5" w:rsidRPr="00F16BC5" w:rsidRDefault="00F16BC5" w:rsidP="00F16BC5">
            <w:pPr>
              <w:rPr>
                <w:rFonts w:ascii="Arial" w:hAnsi="Arial" w:cs="Arial"/>
                <w:b/>
                <w:u w:val="single"/>
              </w:rPr>
            </w:pPr>
          </w:p>
        </w:tc>
        <w:tc>
          <w:tcPr>
            <w:tcW w:w="2927" w:type="dxa"/>
          </w:tcPr>
          <w:p w:rsidR="00F16BC5" w:rsidRDefault="00F16BC5">
            <w:pPr>
              <w:rPr>
                <w:rFonts w:ascii="Arial" w:hAnsi="Arial" w:cs="Arial"/>
                <w:b/>
                <w:sz w:val="28"/>
                <w:szCs w:val="28"/>
                <w:u w:val="single"/>
              </w:rPr>
            </w:pPr>
          </w:p>
          <w:p w:rsidR="00F16BC5" w:rsidRPr="00F16BC5" w:rsidRDefault="00F16BC5" w:rsidP="00F16BC5">
            <w:pPr>
              <w:rPr>
                <w:rFonts w:ascii="Arial" w:hAnsi="Arial" w:cs="Arial"/>
                <w:sz w:val="24"/>
                <w:szCs w:val="24"/>
              </w:rPr>
            </w:pPr>
            <w:r>
              <w:rPr>
                <w:rFonts w:ascii="Arial" w:hAnsi="Arial" w:cs="Arial"/>
                <w:sz w:val="24"/>
                <w:szCs w:val="24"/>
              </w:rPr>
              <w:t>I have tried to include literature to support any claims that I have made within my writing.</w:t>
            </w:r>
          </w:p>
        </w:tc>
        <w:tc>
          <w:tcPr>
            <w:tcW w:w="2927" w:type="dxa"/>
          </w:tcPr>
          <w:p w:rsidR="00F16BC5" w:rsidRDefault="00F16BC5">
            <w:pPr>
              <w:rPr>
                <w:rFonts w:ascii="Arial" w:hAnsi="Arial" w:cs="Arial"/>
                <w:b/>
                <w:sz w:val="28"/>
                <w:szCs w:val="28"/>
                <w:u w:val="single"/>
              </w:rPr>
            </w:pPr>
          </w:p>
          <w:p w:rsidR="00F16BC5" w:rsidRPr="00F16BC5" w:rsidRDefault="00F16BC5" w:rsidP="00F16BC5">
            <w:pPr>
              <w:rPr>
                <w:rFonts w:ascii="Arial" w:hAnsi="Arial" w:cs="Arial"/>
                <w:sz w:val="24"/>
                <w:szCs w:val="24"/>
              </w:rPr>
            </w:pPr>
            <w:r>
              <w:rPr>
                <w:rFonts w:ascii="Arial" w:hAnsi="Arial" w:cs="Arial"/>
                <w:sz w:val="24"/>
                <w:szCs w:val="24"/>
              </w:rPr>
              <w:t>Throughout this writing.</w:t>
            </w:r>
          </w:p>
        </w:tc>
      </w:tr>
    </w:tbl>
    <w:p w:rsidR="009509FF" w:rsidRDefault="009509FF">
      <w:pPr>
        <w:rPr>
          <w:rFonts w:ascii="Arial" w:hAnsi="Arial" w:cs="Arial"/>
          <w:b/>
          <w:sz w:val="28"/>
          <w:szCs w:val="28"/>
          <w:u w:val="single"/>
        </w:rPr>
      </w:pPr>
    </w:p>
    <w:p w:rsidR="009509FF" w:rsidRDefault="009509FF">
      <w:pPr>
        <w:rPr>
          <w:rFonts w:ascii="Arial" w:hAnsi="Arial" w:cs="Arial"/>
          <w:b/>
          <w:sz w:val="28"/>
          <w:szCs w:val="28"/>
          <w:u w:val="single"/>
        </w:rPr>
      </w:pPr>
    </w:p>
    <w:p w:rsidR="009509FF" w:rsidRDefault="009509FF">
      <w:pPr>
        <w:rPr>
          <w:rFonts w:ascii="Arial" w:hAnsi="Arial" w:cs="Arial"/>
          <w:b/>
          <w:sz w:val="28"/>
          <w:szCs w:val="28"/>
          <w:u w:val="single"/>
        </w:rPr>
      </w:pPr>
      <w:r w:rsidRPr="009509FF">
        <w:rPr>
          <w:rFonts w:ascii="Arial" w:hAnsi="Arial" w:cs="Arial"/>
          <w:b/>
          <w:sz w:val="28"/>
          <w:szCs w:val="28"/>
          <w:u w:val="single"/>
        </w:rPr>
        <w:t>Supporting your discussion with theory, research and practice, critically reflect on how you would support an individual learner whose progress is being affected by specific barriers to learning during one transition period (horizontal or vertical).</w:t>
      </w:r>
    </w:p>
    <w:p w:rsidR="009509FF" w:rsidRPr="009509FF" w:rsidRDefault="009509FF">
      <w:pPr>
        <w:rPr>
          <w:rFonts w:ascii="Arial" w:hAnsi="Arial" w:cs="Arial"/>
          <w:b/>
          <w:sz w:val="28"/>
          <w:szCs w:val="28"/>
          <w:u w:val="single"/>
        </w:rPr>
      </w:pPr>
    </w:p>
    <w:p w:rsidR="00E801F6" w:rsidRDefault="001565DE">
      <w:pPr>
        <w:rPr>
          <w:rFonts w:ascii="Arial" w:hAnsi="Arial" w:cs="Arial"/>
          <w:sz w:val="23"/>
          <w:szCs w:val="23"/>
        </w:rPr>
      </w:pPr>
      <w:r>
        <w:rPr>
          <w:rFonts w:ascii="Arial" w:hAnsi="Arial" w:cs="Arial"/>
          <w:sz w:val="23"/>
          <w:szCs w:val="23"/>
        </w:rPr>
        <w:lastRenderedPageBreak/>
        <w:t xml:space="preserve">The term ‘transition’, as defined by Oxford English Dictionary (2024), is for an individual to move from one action to another/ place to place. </w:t>
      </w:r>
      <w:r w:rsidR="008B45EC">
        <w:rPr>
          <w:rFonts w:ascii="Arial" w:hAnsi="Arial" w:cs="Arial"/>
          <w:sz w:val="23"/>
          <w:szCs w:val="23"/>
        </w:rPr>
        <w:t xml:space="preserve">This writing focuses on a period of transition </w:t>
      </w:r>
      <w:r w:rsidR="006322AE">
        <w:rPr>
          <w:rFonts w:ascii="Arial" w:hAnsi="Arial" w:cs="Arial"/>
          <w:sz w:val="23"/>
          <w:szCs w:val="23"/>
        </w:rPr>
        <w:t xml:space="preserve">for a pupil and will offer suggestions and ideas to maintain progression and pupil wellbeing during that time. </w:t>
      </w:r>
      <w:r w:rsidR="00665E85">
        <w:rPr>
          <w:rFonts w:ascii="Arial" w:hAnsi="Arial" w:cs="Arial"/>
          <w:sz w:val="23"/>
          <w:szCs w:val="23"/>
        </w:rPr>
        <w:t>To ensure pupil confidentiality is maintained throughout this writing, the pupil in question will be referred to as Pupil X in accordance with B</w:t>
      </w:r>
      <w:r w:rsidR="009509FF">
        <w:rPr>
          <w:rFonts w:ascii="Arial" w:hAnsi="Arial" w:cs="Arial"/>
          <w:sz w:val="23"/>
          <w:szCs w:val="23"/>
        </w:rPr>
        <w:t>ERA ethical guidelines (2018, p</w:t>
      </w:r>
      <w:r w:rsidR="00665E85">
        <w:rPr>
          <w:rFonts w:ascii="Arial" w:hAnsi="Arial" w:cs="Arial"/>
          <w:sz w:val="23"/>
          <w:szCs w:val="23"/>
        </w:rPr>
        <w:t xml:space="preserve">.21). </w:t>
      </w:r>
      <w:r w:rsidR="00B16798">
        <w:rPr>
          <w:rFonts w:ascii="Arial" w:hAnsi="Arial" w:cs="Arial"/>
          <w:sz w:val="23"/>
          <w:szCs w:val="23"/>
        </w:rPr>
        <w:t xml:space="preserve">                                                                                                    Pupil X is ten years old and is in her final year of Primary education. </w:t>
      </w:r>
      <w:r w:rsidR="00330AD1">
        <w:rPr>
          <w:rFonts w:ascii="Arial" w:hAnsi="Arial" w:cs="Arial"/>
          <w:sz w:val="23"/>
          <w:szCs w:val="23"/>
        </w:rPr>
        <w:t xml:space="preserve">In the final months leading to the end of the summer term the pupil’s father unfortunately passed away suddenly. </w:t>
      </w:r>
      <w:r w:rsidR="00332D92">
        <w:rPr>
          <w:rFonts w:ascii="Arial" w:hAnsi="Arial" w:cs="Arial"/>
          <w:sz w:val="23"/>
          <w:szCs w:val="23"/>
        </w:rPr>
        <w:t>There are two types of transitions: horizontal and vertical. A horizontal transition is that in which causes a small change within an individual’s daily routine. The second type, a vertical transition, is that which causes a significant change within an individual’s life. With this in mind, t</w:t>
      </w:r>
      <w:r w:rsidR="008E308C">
        <w:rPr>
          <w:rFonts w:ascii="Arial" w:hAnsi="Arial" w:cs="Arial"/>
          <w:sz w:val="23"/>
          <w:szCs w:val="23"/>
        </w:rPr>
        <w:t xml:space="preserve">hese two events would be considered vertical transitions as stated by </w:t>
      </w:r>
      <w:r w:rsidR="00022AE6">
        <w:rPr>
          <w:rFonts w:ascii="Arial" w:hAnsi="Arial" w:cs="Arial"/>
          <w:sz w:val="23"/>
          <w:szCs w:val="23"/>
        </w:rPr>
        <w:t xml:space="preserve">(Rhondda Cynon Taff Council, </w:t>
      </w:r>
      <w:r w:rsidR="00605E87">
        <w:rPr>
          <w:rFonts w:ascii="Arial" w:hAnsi="Arial" w:cs="Arial"/>
          <w:sz w:val="23"/>
          <w:szCs w:val="23"/>
        </w:rPr>
        <w:t>n.d</w:t>
      </w:r>
      <w:r w:rsidR="008E308C">
        <w:rPr>
          <w:rFonts w:ascii="Arial" w:hAnsi="Arial" w:cs="Arial"/>
          <w:sz w:val="23"/>
          <w:szCs w:val="23"/>
        </w:rPr>
        <w:t xml:space="preserve">). The loss of her father </w:t>
      </w:r>
      <w:r w:rsidR="00330AD1">
        <w:rPr>
          <w:rFonts w:ascii="Arial" w:hAnsi="Arial" w:cs="Arial"/>
          <w:sz w:val="23"/>
          <w:szCs w:val="23"/>
        </w:rPr>
        <w:t>cam</w:t>
      </w:r>
      <w:r w:rsidR="008E308C">
        <w:rPr>
          <w:rFonts w:ascii="Arial" w:hAnsi="Arial" w:cs="Arial"/>
          <w:sz w:val="23"/>
          <w:szCs w:val="23"/>
        </w:rPr>
        <w:t xml:space="preserve">e as a large shock </w:t>
      </w:r>
      <w:r w:rsidR="00330AD1">
        <w:rPr>
          <w:rFonts w:ascii="Arial" w:hAnsi="Arial" w:cs="Arial"/>
          <w:sz w:val="23"/>
          <w:szCs w:val="23"/>
        </w:rPr>
        <w:t xml:space="preserve">and she has consequently become extremely reserved, has been experiencing lower academic achievement and rarely interacts with friends during and after school hours. From the observations made, it can be inferred that this pupil’s mental wellbeing may be suffering which is therefore causing a similar effect on her cognitive development also. Following this, this writing aims to evaluate various </w:t>
      </w:r>
      <w:r w:rsidR="005D1C96">
        <w:rPr>
          <w:rFonts w:ascii="Arial" w:hAnsi="Arial" w:cs="Arial"/>
          <w:sz w:val="23"/>
          <w:szCs w:val="23"/>
        </w:rPr>
        <w:t xml:space="preserve">interventions and strategies to help prioritise this pupil’s wellbeing and ensure progression still takes place within their learning journey. </w:t>
      </w:r>
    </w:p>
    <w:p w:rsidR="0077269A" w:rsidRDefault="00B546FB">
      <w:pPr>
        <w:rPr>
          <w:rFonts w:ascii="Arial" w:hAnsi="Arial" w:cs="Arial"/>
          <w:sz w:val="23"/>
          <w:szCs w:val="23"/>
        </w:rPr>
      </w:pPr>
      <w:r>
        <w:rPr>
          <w:rFonts w:ascii="Arial" w:hAnsi="Arial" w:cs="Arial"/>
          <w:sz w:val="23"/>
          <w:szCs w:val="23"/>
        </w:rPr>
        <w:t xml:space="preserve">   </w:t>
      </w:r>
      <w:r w:rsidR="00933FC0">
        <w:rPr>
          <w:rFonts w:ascii="Arial" w:hAnsi="Arial" w:cs="Arial"/>
          <w:sz w:val="23"/>
          <w:szCs w:val="23"/>
        </w:rPr>
        <w:t xml:space="preserve">  </w:t>
      </w:r>
      <w:r w:rsidR="00A61D11">
        <w:rPr>
          <w:rFonts w:ascii="Arial" w:hAnsi="Arial" w:cs="Arial"/>
          <w:sz w:val="23"/>
          <w:szCs w:val="23"/>
        </w:rPr>
        <w:t xml:space="preserve"> Pupil X </w:t>
      </w:r>
      <w:r>
        <w:rPr>
          <w:rFonts w:ascii="Arial" w:hAnsi="Arial" w:cs="Arial"/>
          <w:sz w:val="23"/>
          <w:szCs w:val="23"/>
        </w:rPr>
        <w:t xml:space="preserve">has been </w:t>
      </w:r>
      <w:r w:rsidR="00A61D11">
        <w:rPr>
          <w:rFonts w:ascii="Arial" w:hAnsi="Arial" w:cs="Arial"/>
          <w:sz w:val="23"/>
          <w:szCs w:val="23"/>
        </w:rPr>
        <w:t>facing feelings of anxiet</w:t>
      </w:r>
      <w:r>
        <w:rPr>
          <w:rFonts w:ascii="Arial" w:hAnsi="Arial" w:cs="Arial"/>
          <w:sz w:val="23"/>
          <w:szCs w:val="23"/>
        </w:rPr>
        <w:t xml:space="preserve">y and fear towards her upcoming transition to secondary. As well as this, Pupil X has stated she feels lonely, </w:t>
      </w:r>
      <w:r w:rsidR="00A80A78">
        <w:rPr>
          <w:rFonts w:ascii="Arial" w:hAnsi="Arial" w:cs="Arial"/>
          <w:sz w:val="23"/>
          <w:szCs w:val="23"/>
        </w:rPr>
        <w:t xml:space="preserve">depressed, </w:t>
      </w:r>
      <w:r>
        <w:rPr>
          <w:rFonts w:ascii="Arial" w:hAnsi="Arial" w:cs="Arial"/>
          <w:sz w:val="23"/>
          <w:szCs w:val="23"/>
        </w:rPr>
        <w:t>angry and is displaying a low self esteem. These a</w:t>
      </w:r>
      <w:r w:rsidR="00A61D11">
        <w:rPr>
          <w:rFonts w:ascii="Arial" w:hAnsi="Arial" w:cs="Arial"/>
          <w:sz w:val="23"/>
          <w:szCs w:val="23"/>
        </w:rPr>
        <w:t>ddition</w:t>
      </w:r>
      <w:r>
        <w:rPr>
          <w:rFonts w:ascii="Arial" w:hAnsi="Arial" w:cs="Arial"/>
          <w:sz w:val="23"/>
          <w:szCs w:val="23"/>
        </w:rPr>
        <w:t xml:space="preserve">al emotions began displaying themselves following the </w:t>
      </w:r>
      <w:r w:rsidR="007C340C">
        <w:rPr>
          <w:rFonts w:ascii="Arial" w:hAnsi="Arial" w:cs="Arial"/>
          <w:sz w:val="23"/>
          <w:szCs w:val="23"/>
        </w:rPr>
        <w:t xml:space="preserve">loss of her father. Stylianau and Zembylas </w:t>
      </w:r>
      <w:r w:rsidR="009509FF">
        <w:rPr>
          <w:rFonts w:ascii="Arial" w:hAnsi="Arial" w:cs="Arial"/>
          <w:sz w:val="23"/>
          <w:szCs w:val="23"/>
        </w:rPr>
        <w:t>(2018, p</w:t>
      </w:r>
      <w:r w:rsidR="007C340C">
        <w:rPr>
          <w:rFonts w:ascii="Arial" w:hAnsi="Arial" w:cs="Arial"/>
          <w:sz w:val="23"/>
          <w:szCs w:val="23"/>
        </w:rPr>
        <w:t>.251</w:t>
      </w:r>
      <w:r w:rsidR="008E308C">
        <w:rPr>
          <w:rFonts w:ascii="Arial" w:hAnsi="Arial" w:cs="Arial"/>
          <w:sz w:val="23"/>
          <w:szCs w:val="23"/>
        </w:rPr>
        <w:t xml:space="preserve">) would agree, stating </w:t>
      </w:r>
      <w:r>
        <w:rPr>
          <w:rFonts w:ascii="Arial" w:hAnsi="Arial" w:cs="Arial"/>
          <w:sz w:val="23"/>
          <w:szCs w:val="23"/>
        </w:rPr>
        <w:t xml:space="preserve">that these emotions are common for children who are experiencing grief. </w:t>
      </w:r>
      <w:r w:rsidR="008E308C">
        <w:rPr>
          <w:rFonts w:ascii="Arial" w:hAnsi="Arial" w:cs="Arial"/>
          <w:sz w:val="23"/>
          <w:szCs w:val="23"/>
        </w:rPr>
        <w:t xml:space="preserve">Similarly, </w:t>
      </w:r>
      <w:r w:rsidR="00EA0F0B">
        <w:rPr>
          <w:rFonts w:ascii="Arial" w:hAnsi="Arial" w:cs="Arial"/>
          <w:sz w:val="23"/>
          <w:szCs w:val="23"/>
        </w:rPr>
        <w:t>Bowlby (</w:t>
      </w:r>
      <w:r w:rsidR="009509FF">
        <w:rPr>
          <w:rFonts w:ascii="Arial" w:hAnsi="Arial" w:cs="Arial"/>
          <w:sz w:val="23"/>
          <w:szCs w:val="23"/>
        </w:rPr>
        <w:t>n.d, p</w:t>
      </w:r>
      <w:r w:rsidR="009E5B1C">
        <w:rPr>
          <w:rFonts w:ascii="Arial" w:hAnsi="Arial" w:cs="Arial"/>
          <w:sz w:val="23"/>
          <w:szCs w:val="23"/>
        </w:rPr>
        <w:t xml:space="preserve">.3) would agree </w:t>
      </w:r>
      <w:r w:rsidR="008E308C">
        <w:rPr>
          <w:rFonts w:ascii="Arial" w:hAnsi="Arial" w:cs="Arial"/>
          <w:sz w:val="23"/>
          <w:szCs w:val="23"/>
        </w:rPr>
        <w:t xml:space="preserve">that Pupil X feels lonely and has a lack of self esteem </w:t>
      </w:r>
      <w:r w:rsidR="009E5B1C">
        <w:rPr>
          <w:rFonts w:ascii="Arial" w:hAnsi="Arial" w:cs="Arial"/>
          <w:sz w:val="23"/>
          <w:szCs w:val="23"/>
        </w:rPr>
        <w:t>as his theory suggests that children form attachments and bonds in order for survival. In this case, Pupil X will have formed a close bond with her father and will now consequently have the feeling of security and attachment severed due to the loss of her father, therefore increasing these negative emotions.</w:t>
      </w:r>
      <w:r w:rsidR="00A61D11">
        <w:rPr>
          <w:rFonts w:ascii="Arial" w:hAnsi="Arial" w:cs="Arial"/>
          <w:sz w:val="23"/>
          <w:szCs w:val="23"/>
        </w:rPr>
        <w:t xml:space="preserve"> </w:t>
      </w:r>
      <w:r w:rsidR="007A7E11">
        <w:rPr>
          <w:rFonts w:ascii="Arial" w:hAnsi="Arial" w:cs="Arial"/>
          <w:sz w:val="23"/>
          <w:szCs w:val="23"/>
        </w:rPr>
        <w:t xml:space="preserve">These highly </w:t>
      </w:r>
      <w:r w:rsidR="005A2177">
        <w:rPr>
          <w:rFonts w:ascii="Arial" w:hAnsi="Arial" w:cs="Arial"/>
          <w:sz w:val="23"/>
          <w:szCs w:val="23"/>
        </w:rPr>
        <w:t>influential</w:t>
      </w:r>
      <w:r w:rsidR="007A7E11">
        <w:rPr>
          <w:rFonts w:ascii="Arial" w:hAnsi="Arial" w:cs="Arial"/>
          <w:sz w:val="23"/>
          <w:szCs w:val="23"/>
        </w:rPr>
        <w:t xml:space="preserve"> emotions may</w:t>
      </w:r>
      <w:r w:rsidR="003A5616">
        <w:rPr>
          <w:rFonts w:ascii="Arial" w:hAnsi="Arial" w:cs="Arial"/>
          <w:sz w:val="23"/>
          <w:szCs w:val="23"/>
        </w:rPr>
        <w:t xml:space="preserve"> cause a lack of attention span and low self esteem which have consequently</w:t>
      </w:r>
      <w:r w:rsidR="007A7E11">
        <w:rPr>
          <w:rFonts w:ascii="Arial" w:hAnsi="Arial" w:cs="Arial"/>
          <w:sz w:val="23"/>
          <w:szCs w:val="23"/>
        </w:rPr>
        <w:t xml:space="preserve"> become a barrier within her learning as suggested by the NHS (2023). </w:t>
      </w:r>
      <w:r w:rsidR="00A61D11">
        <w:rPr>
          <w:rFonts w:ascii="Arial" w:hAnsi="Arial" w:cs="Arial"/>
          <w:sz w:val="23"/>
          <w:szCs w:val="23"/>
        </w:rPr>
        <w:t>Therefore it is vital that Pupil X’s mental wellbeing becomes the highest priority, and followin</w:t>
      </w:r>
      <w:r w:rsidR="007C10AC">
        <w:rPr>
          <w:rFonts w:ascii="Arial" w:hAnsi="Arial" w:cs="Arial"/>
          <w:sz w:val="23"/>
          <w:szCs w:val="23"/>
        </w:rPr>
        <w:t xml:space="preserve">g this </w:t>
      </w:r>
      <w:r w:rsidR="00A61D11">
        <w:rPr>
          <w:rFonts w:ascii="Arial" w:hAnsi="Arial" w:cs="Arial"/>
          <w:sz w:val="23"/>
          <w:szCs w:val="23"/>
        </w:rPr>
        <w:t xml:space="preserve">her academic progress also. </w:t>
      </w:r>
    </w:p>
    <w:p w:rsidR="002A0843" w:rsidRDefault="0077269A">
      <w:pPr>
        <w:rPr>
          <w:rFonts w:ascii="Arial" w:hAnsi="Arial" w:cs="Arial"/>
          <w:sz w:val="23"/>
          <w:szCs w:val="23"/>
        </w:rPr>
      </w:pPr>
      <w:r>
        <w:rPr>
          <w:rFonts w:ascii="Arial" w:hAnsi="Arial" w:cs="Arial"/>
          <w:sz w:val="23"/>
          <w:szCs w:val="23"/>
        </w:rPr>
        <w:t xml:space="preserve">        </w:t>
      </w:r>
      <w:r w:rsidR="00F1046B">
        <w:rPr>
          <w:rFonts w:ascii="Arial" w:hAnsi="Arial" w:cs="Arial"/>
          <w:sz w:val="23"/>
          <w:szCs w:val="23"/>
        </w:rPr>
        <w:t>Pupil progression and pupil wellbeing are two elements which are central to the new Curriculum for Wales (</w:t>
      </w:r>
      <w:r w:rsidR="00022AE6">
        <w:rPr>
          <w:rFonts w:ascii="Arial" w:hAnsi="Arial" w:cs="Arial"/>
          <w:sz w:val="23"/>
          <w:szCs w:val="23"/>
        </w:rPr>
        <w:t xml:space="preserve">Welsh Government, </w:t>
      </w:r>
      <w:r w:rsidR="00F1046B">
        <w:rPr>
          <w:rFonts w:ascii="Arial" w:hAnsi="Arial" w:cs="Arial"/>
          <w:sz w:val="23"/>
          <w:szCs w:val="23"/>
        </w:rPr>
        <w:t xml:space="preserve">2024). </w:t>
      </w:r>
      <w:r>
        <w:rPr>
          <w:rFonts w:ascii="Arial" w:hAnsi="Arial" w:cs="Arial"/>
          <w:sz w:val="23"/>
          <w:szCs w:val="23"/>
        </w:rPr>
        <w:t>In order to obtain the two within education</w:t>
      </w:r>
      <w:r w:rsidR="00C723F9">
        <w:rPr>
          <w:rFonts w:ascii="Arial" w:hAnsi="Arial" w:cs="Arial"/>
          <w:sz w:val="23"/>
          <w:szCs w:val="23"/>
        </w:rPr>
        <w:t xml:space="preserve"> teachers should consider the Conscious Discipline (2024) Brain State Model. This brain state model highlights the importance of ‘safety, connection and problem-solving’ in a classroom environment. Within this model teachers are encouraged to practice their ability to self- regulate. The model suggests that after teachers have acquired this skill, they can then relay their knowledge to their students. In doing so, students are then able to manage their own emotions and move forward within their learning through self- regulation and problem-solving. </w:t>
      </w:r>
      <w:r w:rsidR="005729C4">
        <w:rPr>
          <w:rFonts w:ascii="Arial" w:hAnsi="Arial" w:cs="Arial"/>
          <w:sz w:val="23"/>
          <w:szCs w:val="23"/>
        </w:rPr>
        <w:t xml:space="preserve">Following this, it can be said that this method encourages resilience in students. This would be considered highly </w:t>
      </w:r>
      <w:r w:rsidR="005729C4">
        <w:rPr>
          <w:rFonts w:ascii="Arial" w:hAnsi="Arial" w:cs="Arial"/>
          <w:sz w:val="23"/>
          <w:szCs w:val="23"/>
        </w:rPr>
        <w:lastRenderedPageBreak/>
        <w:t xml:space="preserve">favourable and useful within a classroom in Wales as it promotes and follows </w:t>
      </w:r>
      <w:r w:rsidR="00DE0DC7">
        <w:rPr>
          <w:rFonts w:ascii="Arial" w:hAnsi="Arial" w:cs="Arial"/>
          <w:sz w:val="23"/>
          <w:szCs w:val="23"/>
        </w:rPr>
        <w:t>the four purpos</w:t>
      </w:r>
      <w:r w:rsidR="00022AE6">
        <w:rPr>
          <w:rFonts w:ascii="Arial" w:hAnsi="Arial" w:cs="Arial"/>
          <w:sz w:val="23"/>
          <w:szCs w:val="23"/>
        </w:rPr>
        <w:t xml:space="preserve">es, which the (Welsh Government </w:t>
      </w:r>
      <w:r w:rsidR="00E03797">
        <w:rPr>
          <w:rFonts w:ascii="Arial" w:hAnsi="Arial" w:cs="Arial"/>
          <w:sz w:val="23"/>
          <w:szCs w:val="23"/>
        </w:rPr>
        <w:t>2022</w:t>
      </w:r>
      <w:r w:rsidR="00DE0DC7">
        <w:rPr>
          <w:rFonts w:ascii="Arial" w:hAnsi="Arial" w:cs="Arial"/>
          <w:sz w:val="23"/>
          <w:szCs w:val="23"/>
        </w:rPr>
        <w:t xml:space="preserve">) state should be central to all learning. </w:t>
      </w:r>
      <w:r w:rsidR="00022AE6">
        <w:rPr>
          <w:rFonts w:ascii="Arial" w:hAnsi="Arial" w:cs="Arial"/>
          <w:sz w:val="23"/>
          <w:szCs w:val="23"/>
        </w:rPr>
        <w:t xml:space="preserve">Similarly, (Education Wales </w:t>
      </w:r>
      <w:r w:rsidR="009509FF">
        <w:rPr>
          <w:rFonts w:ascii="Arial" w:hAnsi="Arial" w:cs="Arial"/>
          <w:sz w:val="23"/>
          <w:szCs w:val="23"/>
        </w:rPr>
        <w:t>2021, p</w:t>
      </w:r>
      <w:r w:rsidR="009B30FA">
        <w:rPr>
          <w:rFonts w:ascii="Arial" w:hAnsi="Arial" w:cs="Arial"/>
          <w:sz w:val="23"/>
          <w:szCs w:val="23"/>
        </w:rPr>
        <w:t xml:space="preserve">.19) agree that good emotional wellbeing promotes resilience in learners, and that to achieve this emotional maturity learners need to feel loved, respected and supported. </w:t>
      </w:r>
    </w:p>
    <w:p w:rsidR="00482CCB" w:rsidRDefault="003E42A9">
      <w:pPr>
        <w:rPr>
          <w:rFonts w:ascii="Arial" w:hAnsi="Arial" w:cs="Arial"/>
          <w:sz w:val="23"/>
          <w:szCs w:val="23"/>
        </w:rPr>
      </w:pPr>
      <w:r>
        <w:rPr>
          <w:rFonts w:ascii="Arial" w:hAnsi="Arial" w:cs="Arial"/>
          <w:sz w:val="23"/>
          <w:szCs w:val="23"/>
        </w:rPr>
        <w:t>Accordi</w:t>
      </w:r>
      <w:r w:rsidR="009509FF">
        <w:rPr>
          <w:rFonts w:ascii="Arial" w:hAnsi="Arial" w:cs="Arial"/>
          <w:sz w:val="23"/>
          <w:szCs w:val="23"/>
        </w:rPr>
        <w:t>ng to Galton et al.(1999, p</w:t>
      </w:r>
      <w:r>
        <w:rPr>
          <w:rFonts w:ascii="Arial" w:hAnsi="Arial" w:cs="Arial"/>
          <w:sz w:val="23"/>
          <w:szCs w:val="23"/>
        </w:rPr>
        <w:t>.6), around two out of every five students are unable to reach their expected academic progress following the large change they face in progressing from primary education to secondary.</w:t>
      </w:r>
      <w:r w:rsidR="008E308C">
        <w:rPr>
          <w:rFonts w:ascii="Arial" w:hAnsi="Arial" w:cs="Arial"/>
          <w:sz w:val="23"/>
          <w:szCs w:val="23"/>
        </w:rPr>
        <w:t xml:space="preserve"> As mentioned prior, this would be considered a large vertical</w:t>
      </w:r>
      <w:r w:rsidR="00304390">
        <w:rPr>
          <w:rFonts w:ascii="Arial" w:hAnsi="Arial" w:cs="Arial"/>
          <w:sz w:val="23"/>
          <w:szCs w:val="23"/>
        </w:rPr>
        <w:t xml:space="preserve"> transition as it is a life- changing event for children, a</w:t>
      </w:r>
      <w:r w:rsidR="009509FF">
        <w:rPr>
          <w:rFonts w:ascii="Arial" w:hAnsi="Arial" w:cs="Arial"/>
          <w:sz w:val="23"/>
          <w:szCs w:val="23"/>
        </w:rPr>
        <w:t>s described by Symonds (2015, p</w:t>
      </w:r>
      <w:r w:rsidR="00304390">
        <w:rPr>
          <w:rFonts w:ascii="Arial" w:hAnsi="Arial" w:cs="Arial"/>
          <w:sz w:val="23"/>
          <w:szCs w:val="23"/>
        </w:rPr>
        <w:t>.i).</w:t>
      </w:r>
      <w:r w:rsidR="00612BB1">
        <w:rPr>
          <w:rFonts w:ascii="Arial" w:hAnsi="Arial" w:cs="Arial"/>
          <w:sz w:val="23"/>
          <w:szCs w:val="23"/>
        </w:rPr>
        <w:t xml:space="preserve"> Unfortunately, Pupil X is facing two vertical transitions at the same time. </w:t>
      </w:r>
      <w:r w:rsidR="009509FF">
        <w:rPr>
          <w:rFonts w:ascii="Arial" w:hAnsi="Arial" w:cs="Arial"/>
          <w:sz w:val="23"/>
          <w:szCs w:val="23"/>
        </w:rPr>
        <w:t>Crafter (2019, p</w:t>
      </w:r>
      <w:r w:rsidR="00612BB1">
        <w:rPr>
          <w:rFonts w:ascii="Arial" w:hAnsi="Arial" w:cs="Arial"/>
          <w:sz w:val="23"/>
          <w:szCs w:val="23"/>
        </w:rPr>
        <w:t>.111) explains that children are likely to face multiple transitions at the same time and therefore experience additional pressure.</w:t>
      </w:r>
      <w:r w:rsidR="009509FF">
        <w:rPr>
          <w:rFonts w:ascii="Arial" w:hAnsi="Arial" w:cs="Arial"/>
          <w:sz w:val="23"/>
          <w:szCs w:val="23"/>
        </w:rPr>
        <w:t xml:space="preserve"> </w:t>
      </w:r>
      <w:r w:rsidR="00BE1D3B">
        <w:rPr>
          <w:rFonts w:ascii="Arial" w:hAnsi="Arial" w:cs="Arial"/>
          <w:sz w:val="23"/>
          <w:szCs w:val="23"/>
        </w:rPr>
        <w:t>The passing of Pupil X’s father can be considered an Adverse Childhood Experience (ACE). Young Minds (2018, quoted in Manchester University NHS Foundation Trust</w:t>
      </w:r>
      <w:r w:rsidR="00077DD6">
        <w:rPr>
          <w:rFonts w:ascii="Arial" w:hAnsi="Arial" w:cs="Arial"/>
          <w:sz w:val="23"/>
          <w:szCs w:val="23"/>
        </w:rPr>
        <w:t xml:space="preserve">, 2024) </w:t>
      </w:r>
      <w:r w:rsidR="00231ACF">
        <w:rPr>
          <w:rFonts w:ascii="Arial" w:hAnsi="Arial" w:cs="Arial"/>
          <w:sz w:val="23"/>
          <w:szCs w:val="23"/>
        </w:rPr>
        <w:t xml:space="preserve">describes ACE’s as childhood experiences that have the potential to be traumatic and highly stressful. </w:t>
      </w:r>
      <w:r w:rsidR="005F5487">
        <w:rPr>
          <w:rFonts w:ascii="Arial" w:hAnsi="Arial" w:cs="Arial"/>
          <w:sz w:val="23"/>
          <w:szCs w:val="23"/>
        </w:rPr>
        <w:t>Being faced with ACE’s causes a child to respond in a fight, flight or freeze response. The result of these responses therefore causes a rise in over active stress hormones i</w:t>
      </w:r>
      <w:r w:rsidR="00E84F07">
        <w:rPr>
          <w:rFonts w:ascii="Arial" w:hAnsi="Arial" w:cs="Arial"/>
          <w:sz w:val="23"/>
          <w:szCs w:val="23"/>
        </w:rPr>
        <w:t>n the child as stated by (</w:t>
      </w:r>
      <w:r w:rsidR="005F5487">
        <w:rPr>
          <w:rFonts w:ascii="Arial" w:hAnsi="Arial" w:cs="Arial"/>
          <w:sz w:val="23"/>
          <w:szCs w:val="23"/>
        </w:rPr>
        <w:t xml:space="preserve">Roberts, 2024). </w:t>
      </w:r>
      <w:r w:rsidR="00833957">
        <w:rPr>
          <w:rFonts w:ascii="Arial" w:hAnsi="Arial" w:cs="Arial"/>
          <w:sz w:val="23"/>
          <w:szCs w:val="23"/>
        </w:rPr>
        <w:t xml:space="preserve">These episodes of stress have caused regression in Pupil X’s mental health, causing a large lack of motivation to communicate with peers and participate in any academic work. This has become a large barrier to her learning and needs to be overcome to ensure it has no outstanding effects within her adult life also. </w:t>
      </w:r>
      <w:r w:rsidR="00192532">
        <w:rPr>
          <w:rFonts w:ascii="Arial" w:hAnsi="Arial" w:cs="Arial"/>
          <w:sz w:val="23"/>
          <w:szCs w:val="23"/>
        </w:rPr>
        <w:t xml:space="preserve">Maslow’s hierarchy of needs theory would support this statement, highlighting the various stages/ needs humans require in order for survival. </w:t>
      </w:r>
      <w:r w:rsidR="00B8573E">
        <w:rPr>
          <w:rFonts w:ascii="Arial" w:hAnsi="Arial" w:cs="Arial"/>
          <w:sz w:val="23"/>
          <w:szCs w:val="23"/>
        </w:rPr>
        <w:t>Maslow’s theory suggested that w</w:t>
      </w:r>
      <w:r w:rsidR="00192532">
        <w:rPr>
          <w:rFonts w:ascii="Arial" w:hAnsi="Arial" w:cs="Arial"/>
          <w:sz w:val="23"/>
          <w:szCs w:val="23"/>
        </w:rPr>
        <w:t>ithout these needs being satisfied humans are una</w:t>
      </w:r>
      <w:r w:rsidR="00B8573E">
        <w:rPr>
          <w:rFonts w:ascii="Arial" w:hAnsi="Arial" w:cs="Arial"/>
          <w:sz w:val="23"/>
          <w:szCs w:val="23"/>
        </w:rPr>
        <w:t>ble to function effectively (McL</w:t>
      </w:r>
      <w:r w:rsidR="00192532">
        <w:rPr>
          <w:rFonts w:ascii="Arial" w:hAnsi="Arial" w:cs="Arial"/>
          <w:sz w:val="23"/>
          <w:szCs w:val="23"/>
        </w:rPr>
        <w:t xml:space="preserve">eod, 2024). </w:t>
      </w:r>
      <w:r w:rsidR="00B8573E">
        <w:rPr>
          <w:rFonts w:ascii="Arial" w:hAnsi="Arial" w:cs="Arial"/>
          <w:sz w:val="23"/>
          <w:szCs w:val="23"/>
        </w:rPr>
        <w:t xml:space="preserve">Therefore, it is clear that Pupil X’s specific needs, such as her ACE’s are dealt with immediately to ensure she is able to reach her full potential holistically. </w:t>
      </w:r>
    </w:p>
    <w:p w:rsidR="00833957" w:rsidRDefault="00833957">
      <w:pPr>
        <w:rPr>
          <w:rFonts w:ascii="Arial" w:hAnsi="Arial" w:cs="Arial"/>
          <w:sz w:val="23"/>
          <w:szCs w:val="23"/>
        </w:rPr>
      </w:pPr>
      <w:r>
        <w:rPr>
          <w:rFonts w:ascii="Arial" w:hAnsi="Arial" w:cs="Arial"/>
          <w:sz w:val="23"/>
          <w:szCs w:val="23"/>
        </w:rPr>
        <w:t xml:space="preserve">          </w:t>
      </w:r>
      <w:r w:rsidR="005C1233">
        <w:rPr>
          <w:rFonts w:ascii="Arial" w:hAnsi="Arial" w:cs="Arial"/>
          <w:sz w:val="23"/>
          <w:szCs w:val="23"/>
        </w:rPr>
        <w:t>Therefore, based on the theory and observations mentioned it is clear that an intervention needs to take place to help Pupil X understand and deal with her trauma, as well a</w:t>
      </w:r>
      <w:r w:rsidR="003F1C3A">
        <w:rPr>
          <w:rFonts w:ascii="Arial" w:hAnsi="Arial" w:cs="Arial"/>
          <w:sz w:val="23"/>
          <w:szCs w:val="23"/>
        </w:rPr>
        <w:t>s</w:t>
      </w:r>
      <w:r w:rsidR="005C1233">
        <w:rPr>
          <w:rFonts w:ascii="Arial" w:hAnsi="Arial" w:cs="Arial"/>
          <w:sz w:val="23"/>
          <w:szCs w:val="23"/>
        </w:rPr>
        <w:t xml:space="preserve"> prepare for her transition into secondary education. In order to tackle the freeze response to trauma Pupil X should be assigned an ELSA. </w:t>
      </w:r>
      <w:r w:rsidR="00716F88">
        <w:rPr>
          <w:rFonts w:ascii="Arial" w:hAnsi="Arial" w:cs="Arial"/>
          <w:sz w:val="23"/>
          <w:szCs w:val="23"/>
        </w:rPr>
        <w:t>An ELSA is an Emotional Literacy Support Assistant and help pupils grow in their mental wellbeing as defined by (Bristol City Council, 2024). It is intended that the pupil would meet with thei</w:t>
      </w:r>
      <w:r w:rsidR="00640D05">
        <w:rPr>
          <w:rFonts w:ascii="Arial" w:hAnsi="Arial" w:cs="Arial"/>
          <w:sz w:val="23"/>
          <w:szCs w:val="23"/>
        </w:rPr>
        <w:t>r ELSA (</w:t>
      </w:r>
      <w:r w:rsidR="00716F88">
        <w:rPr>
          <w:rFonts w:ascii="Arial" w:hAnsi="Arial" w:cs="Arial"/>
          <w:sz w:val="23"/>
          <w:szCs w:val="23"/>
        </w:rPr>
        <w:t xml:space="preserve">a member of staff within the school in which the pupil trusts and is happy to talk to) and begin facing the transition of her father no longer being within her life. </w:t>
      </w:r>
      <w:r w:rsidR="00640D05">
        <w:rPr>
          <w:rFonts w:ascii="Arial" w:hAnsi="Arial" w:cs="Arial"/>
          <w:sz w:val="23"/>
          <w:szCs w:val="23"/>
        </w:rPr>
        <w:t xml:space="preserve">The sessions would follow The Bridges Transition Model. The Williams Bridges Associates (1998) explain that the Bridges model helps individuals to overcome and effectively work through transitions which cause change in a person’s life. Following this, the model suggests that the first step in this process if for a person to understand and acknowledge what they are losing/ leaving behind. </w:t>
      </w:r>
      <w:r w:rsidR="007230B9">
        <w:rPr>
          <w:rFonts w:ascii="Arial" w:hAnsi="Arial" w:cs="Arial"/>
          <w:sz w:val="23"/>
          <w:szCs w:val="23"/>
        </w:rPr>
        <w:t xml:space="preserve">Within this Pupil X will be able to acknowledge the </w:t>
      </w:r>
      <w:r w:rsidR="00C032DD">
        <w:rPr>
          <w:rFonts w:ascii="Arial" w:hAnsi="Arial" w:cs="Arial"/>
          <w:sz w:val="23"/>
          <w:szCs w:val="23"/>
        </w:rPr>
        <w:t xml:space="preserve">feelings </w:t>
      </w:r>
      <w:r w:rsidR="007230B9">
        <w:rPr>
          <w:rFonts w:ascii="Arial" w:hAnsi="Arial" w:cs="Arial"/>
          <w:sz w:val="23"/>
          <w:szCs w:val="23"/>
        </w:rPr>
        <w:t xml:space="preserve">she is also experiencing and understand that how she feels is expected and perfectly normal. </w:t>
      </w:r>
      <w:r w:rsidR="00C032DD">
        <w:rPr>
          <w:rFonts w:ascii="Arial" w:hAnsi="Arial" w:cs="Arial"/>
          <w:sz w:val="23"/>
          <w:szCs w:val="23"/>
        </w:rPr>
        <w:t xml:space="preserve">During this stage in the process </w:t>
      </w:r>
      <w:r w:rsidR="00CA18D3">
        <w:rPr>
          <w:rFonts w:ascii="Arial" w:hAnsi="Arial" w:cs="Arial"/>
          <w:sz w:val="23"/>
          <w:szCs w:val="23"/>
        </w:rPr>
        <w:t xml:space="preserve">the ELSA should consider Nel Nodding’s theory of caring education. The University of Vancouver (2010, </w:t>
      </w:r>
      <w:r w:rsidR="009509FF">
        <w:rPr>
          <w:rFonts w:ascii="Arial" w:hAnsi="Arial" w:cs="Arial"/>
          <w:sz w:val="23"/>
          <w:szCs w:val="23"/>
        </w:rPr>
        <w:t>p</w:t>
      </w:r>
      <w:r w:rsidR="00CA18D3">
        <w:rPr>
          <w:rFonts w:ascii="Arial" w:hAnsi="Arial" w:cs="Arial"/>
          <w:sz w:val="23"/>
          <w:szCs w:val="23"/>
        </w:rPr>
        <w:t xml:space="preserve">.10) comments on her theory, suggesting that even if a child may display behaviours </w:t>
      </w:r>
      <w:r w:rsidR="00B24FBC">
        <w:rPr>
          <w:rFonts w:ascii="Arial" w:hAnsi="Arial" w:cs="Arial"/>
          <w:sz w:val="23"/>
          <w:szCs w:val="23"/>
        </w:rPr>
        <w:t xml:space="preserve">that are </w:t>
      </w:r>
      <w:r w:rsidR="00B24FBC">
        <w:rPr>
          <w:rFonts w:ascii="Arial" w:hAnsi="Arial" w:cs="Arial"/>
          <w:sz w:val="23"/>
          <w:szCs w:val="23"/>
        </w:rPr>
        <w:lastRenderedPageBreak/>
        <w:t xml:space="preserve">unagreeable, the adult in question should take time to consider the child’s underlying feelings and respond in a positive manner. Furthermore, in doing so the adult is helping the child to adapt their belief system to align with positivity and a growth in self esteem through the receiving of care. </w:t>
      </w:r>
      <w:r w:rsidR="00875BE7">
        <w:rPr>
          <w:rFonts w:ascii="Arial" w:hAnsi="Arial" w:cs="Arial"/>
          <w:sz w:val="23"/>
          <w:szCs w:val="23"/>
        </w:rPr>
        <w:t xml:space="preserve">Although ELSA could be highly beneficial towards Pupil X’s mental wellbeing, it is very difficult to establish the impact that it actually holds on a person’s development in this area. Mann (2014, p.167) supports this argument, stating that there are methodological limitations as to how you are able to record </w:t>
      </w:r>
      <w:r w:rsidR="005E69BC">
        <w:rPr>
          <w:rFonts w:ascii="Arial" w:hAnsi="Arial" w:cs="Arial"/>
          <w:sz w:val="23"/>
          <w:szCs w:val="23"/>
        </w:rPr>
        <w:t xml:space="preserve">the impact it holds on an individual. Despite this however, Mann leads on in support of ELSA interventions suggesting that there are noticeable behaviour changes from before and after the intervention taking place. Therefore, after taking all of this into account, it can be said that this intervention would be beneficial to Pupil X as she will be provided with the opportunity to talk about how she feels with a person who will be offer the necessary advice and support that she needs. </w:t>
      </w:r>
      <w:r w:rsidR="00875BE7">
        <w:rPr>
          <w:rFonts w:ascii="Arial" w:hAnsi="Arial" w:cs="Arial"/>
          <w:sz w:val="23"/>
          <w:szCs w:val="23"/>
        </w:rPr>
        <w:t xml:space="preserve"> </w:t>
      </w:r>
    </w:p>
    <w:p w:rsidR="00C823D4" w:rsidRDefault="00B24FBC">
      <w:pPr>
        <w:rPr>
          <w:rFonts w:ascii="Arial" w:hAnsi="Arial" w:cs="Arial"/>
          <w:sz w:val="23"/>
          <w:szCs w:val="23"/>
        </w:rPr>
      </w:pPr>
      <w:r>
        <w:rPr>
          <w:rFonts w:ascii="Arial" w:hAnsi="Arial" w:cs="Arial"/>
          <w:sz w:val="23"/>
          <w:szCs w:val="23"/>
        </w:rPr>
        <w:t xml:space="preserve">          Following this, if the ELSA meetings prove to be successful </w:t>
      </w:r>
      <w:r w:rsidR="00976876">
        <w:rPr>
          <w:rFonts w:ascii="Arial" w:hAnsi="Arial" w:cs="Arial"/>
          <w:sz w:val="23"/>
          <w:szCs w:val="23"/>
        </w:rPr>
        <w:t xml:space="preserve">it would be encouraged that another form of intervention takes place to ensure that Pupil X not only continues to progress in her mental wellbeing, but academically also. To do this, a nurture group would be created, consisting of friends of Pupil X and also socially confident </w:t>
      </w:r>
      <w:r w:rsidR="00880F1E">
        <w:rPr>
          <w:rFonts w:ascii="Arial" w:hAnsi="Arial" w:cs="Arial"/>
          <w:sz w:val="23"/>
          <w:szCs w:val="23"/>
        </w:rPr>
        <w:t xml:space="preserve">pupils from within her class. </w:t>
      </w:r>
      <w:r w:rsidR="000D57C5">
        <w:rPr>
          <w:rFonts w:ascii="Arial" w:hAnsi="Arial" w:cs="Arial"/>
          <w:sz w:val="23"/>
          <w:szCs w:val="23"/>
        </w:rPr>
        <w:t xml:space="preserve">It is intended that this nurture group would help target her social and academic progress by encouraging Pupil X to begin socialising again inside and outside of school. </w:t>
      </w:r>
      <w:r w:rsidR="00880F1E">
        <w:rPr>
          <w:rFonts w:ascii="Arial" w:hAnsi="Arial" w:cs="Arial"/>
          <w:sz w:val="23"/>
          <w:szCs w:val="23"/>
        </w:rPr>
        <w:t>ESTYN (2020</w:t>
      </w:r>
      <w:r w:rsidR="001A434A">
        <w:rPr>
          <w:rFonts w:ascii="Arial" w:hAnsi="Arial" w:cs="Arial"/>
          <w:sz w:val="23"/>
          <w:szCs w:val="23"/>
        </w:rPr>
        <w:t>a</w:t>
      </w:r>
      <w:r w:rsidR="009509FF">
        <w:rPr>
          <w:rFonts w:ascii="Arial" w:hAnsi="Arial" w:cs="Arial"/>
          <w:sz w:val="23"/>
          <w:szCs w:val="23"/>
        </w:rPr>
        <w:t>, p</w:t>
      </w:r>
      <w:r w:rsidR="00880F1E">
        <w:rPr>
          <w:rFonts w:ascii="Arial" w:hAnsi="Arial" w:cs="Arial"/>
          <w:sz w:val="23"/>
          <w:szCs w:val="23"/>
        </w:rPr>
        <w:t xml:space="preserve">. 21) would agree that this is a proactive opportunity for Pupil X to grow in her social confidence as well as also helping her to deal with her ACE. </w:t>
      </w:r>
      <w:r w:rsidR="00E84F07">
        <w:rPr>
          <w:rFonts w:ascii="Arial" w:hAnsi="Arial" w:cs="Arial"/>
          <w:sz w:val="23"/>
          <w:szCs w:val="23"/>
        </w:rPr>
        <w:t>Furthermore</w:t>
      </w:r>
      <w:r w:rsidR="000D57C5">
        <w:rPr>
          <w:rFonts w:ascii="Arial" w:hAnsi="Arial" w:cs="Arial"/>
          <w:sz w:val="23"/>
          <w:szCs w:val="23"/>
        </w:rPr>
        <w:t xml:space="preserve">, </w:t>
      </w:r>
      <w:r w:rsidR="00E84F07">
        <w:rPr>
          <w:rFonts w:ascii="Arial" w:hAnsi="Arial" w:cs="Arial"/>
          <w:sz w:val="23"/>
          <w:szCs w:val="23"/>
        </w:rPr>
        <w:t>Bronfenbrenner’s theory of ecological systems would encourage this intervention. Pa</w:t>
      </w:r>
      <w:r w:rsidR="00005C65">
        <w:rPr>
          <w:rFonts w:ascii="Arial" w:hAnsi="Arial" w:cs="Arial"/>
          <w:sz w:val="23"/>
          <w:szCs w:val="23"/>
        </w:rPr>
        <w:t xml:space="preserve">quette and Ryan (2001, p. 1) comment on the work of Bronfenbrenner, explaining that he believed social interactions and primary environments help to fuel children’s development. With this in mind, it can be said that with the influence of more social members within the nurture group, Pupil X will slowly begin to mirror the actions she is observing and therefore growing in confidence to interact with classmates once again. </w:t>
      </w:r>
      <w:r w:rsidR="00DC3B99">
        <w:rPr>
          <w:rFonts w:ascii="Arial" w:hAnsi="Arial" w:cs="Arial"/>
          <w:sz w:val="23"/>
          <w:szCs w:val="23"/>
        </w:rPr>
        <w:t>This will then have a positive impact on Pupil X’s overall mental wellbeing and should also be reflected in a positive incline in her academic attainment, as suggested by (The UK Government, 2024).</w:t>
      </w:r>
      <w:r w:rsidR="00A900F6">
        <w:rPr>
          <w:rFonts w:ascii="Arial" w:hAnsi="Arial" w:cs="Arial"/>
          <w:sz w:val="23"/>
          <w:szCs w:val="23"/>
        </w:rPr>
        <w:t xml:space="preserve"> </w:t>
      </w:r>
      <w:r w:rsidR="00CB1044">
        <w:rPr>
          <w:rFonts w:ascii="Arial" w:hAnsi="Arial" w:cs="Arial"/>
          <w:sz w:val="23"/>
          <w:szCs w:val="23"/>
        </w:rPr>
        <w:t xml:space="preserve">Skinner’s theory of operant conditioning would contradict Bronfenbrenner’s beliefs on the subject however, suggesting that behaviours and actions are initiated by consequences to actions rather than the influence of those surrounding an individual </w:t>
      </w:r>
      <w:r w:rsidR="009509FF">
        <w:rPr>
          <w:rFonts w:ascii="Arial" w:hAnsi="Arial" w:cs="Arial"/>
          <w:sz w:val="23"/>
          <w:szCs w:val="23"/>
        </w:rPr>
        <w:t>as explained by McLeod (2007, p</w:t>
      </w:r>
      <w:r w:rsidR="00CB1044">
        <w:rPr>
          <w:rFonts w:ascii="Arial" w:hAnsi="Arial" w:cs="Arial"/>
          <w:sz w:val="23"/>
          <w:szCs w:val="23"/>
        </w:rPr>
        <w:t>.1). Adapting this belief to this scenario would mean that Pupil X would behave an act in a more positive manner if it was rewarded, rather than her reasoning coming from mirroring the actions of another. Another factor to consider within this intervention is the time it takes place during the day. T</w:t>
      </w:r>
      <w:r w:rsidR="003F1C3A">
        <w:rPr>
          <w:rFonts w:ascii="Arial" w:hAnsi="Arial" w:cs="Arial"/>
          <w:sz w:val="23"/>
          <w:szCs w:val="23"/>
        </w:rPr>
        <w:t xml:space="preserve">hese nurture groups would take place during lesson times meaning all of the pupils involved would be removed from their classroom to participate. This means that each of them, including Pupil X would miss valuable learning time multiple times a week. This can therefore be viewed as a limitation to the nurture group as it would harm the cognitive development of multiple students for the better of one pupil’s social development. </w:t>
      </w:r>
      <w:r w:rsidR="00C823D4">
        <w:rPr>
          <w:rFonts w:ascii="Arial" w:hAnsi="Arial" w:cs="Arial"/>
          <w:sz w:val="23"/>
          <w:szCs w:val="23"/>
        </w:rPr>
        <w:t xml:space="preserve">    </w:t>
      </w:r>
    </w:p>
    <w:p w:rsidR="00C823D4" w:rsidRDefault="00C823D4">
      <w:pPr>
        <w:rPr>
          <w:rFonts w:ascii="Arial" w:hAnsi="Arial" w:cs="Arial"/>
          <w:sz w:val="23"/>
          <w:szCs w:val="23"/>
        </w:rPr>
      </w:pPr>
      <w:r>
        <w:rPr>
          <w:rFonts w:ascii="Arial" w:hAnsi="Arial" w:cs="Arial"/>
          <w:sz w:val="23"/>
          <w:szCs w:val="23"/>
        </w:rPr>
        <w:t xml:space="preserve">          In spite of this, it can be argued that Pupil X, as well as the other participants within the nurture group would still continue to progress in their education during the </w:t>
      </w:r>
      <w:r>
        <w:rPr>
          <w:rFonts w:ascii="Arial" w:hAnsi="Arial" w:cs="Arial"/>
          <w:sz w:val="23"/>
          <w:szCs w:val="23"/>
        </w:rPr>
        <w:lastRenderedPageBreak/>
        <w:t xml:space="preserve">nurture group meetings. This is because the activities that this group would undertake would be created following the steps of progression within the Welsh Governments new curriculum under the Health and Wellbeing area of learning. </w:t>
      </w:r>
      <w:r w:rsidR="003E3698">
        <w:rPr>
          <w:rFonts w:ascii="Arial" w:hAnsi="Arial" w:cs="Arial"/>
          <w:sz w:val="23"/>
          <w:szCs w:val="23"/>
        </w:rPr>
        <w:t>Within the new curriculum for Wales, it has been decided that all of the six areas of learning should be held to equal importance within one and</w:t>
      </w:r>
      <w:r w:rsidR="00F929DC">
        <w:rPr>
          <w:rFonts w:ascii="Arial" w:hAnsi="Arial" w:cs="Arial"/>
          <w:sz w:val="23"/>
          <w:szCs w:val="23"/>
        </w:rPr>
        <w:t xml:space="preserve"> other. The</w:t>
      </w:r>
      <w:r w:rsidR="003E3698">
        <w:rPr>
          <w:rFonts w:ascii="Arial" w:hAnsi="Arial" w:cs="Arial"/>
          <w:sz w:val="23"/>
          <w:szCs w:val="23"/>
        </w:rPr>
        <w:t xml:space="preserve"> intention behind this is that pupils develop holistically as Welsh citizens, rather than primarily developing cognitively in their academic achievements. The Health and Wellbeing area of learning mainly targets </w:t>
      </w:r>
      <w:r w:rsidR="00F929DC">
        <w:rPr>
          <w:rFonts w:ascii="Arial" w:hAnsi="Arial" w:cs="Arial"/>
          <w:sz w:val="23"/>
          <w:szCs w:val="23"/>
        </w:rPr>
        <w:t>pupil’s</w:t>
      </w:r>
      <w:r w:rsidR="003E3698">
        <w:rPr>
          <w:rFonts w:ascii="Arial" w:hAnsi="Arial" w:cs="Arial"/>
          <w:sz w:val="23"/>
          <w:szCs w:val="23"/>
        </w:rPr>
        <w:t xml:space="preserve"> physical health and mental health. Under the second what matters statement within this area, is a description of what the area intends for its pupils learning outcomes. It states that pupils gain an awareness of their feelings and should practice talking more openly with peers around them. Following this, it encourages the idea that pupils, within this recognition, will understand when they should seek and access support if they feel they need it Curriculum for Wales (2022). </w:t>
      </w:r>
      <w:r w:rsidR="00F929DC">
        <w:rPr>
          <w:rFonts w:ascii="Arial" w:hAnsi="Arial" w:cs="Arial"/>
          <w:sz w:val="23"/>
          <w:szCs w:val="23"/>
        </w:rPr>
        <w:t xml:space="preserve">From this it can be said that the nurture group will be beneficial to all of it’s participants, as they are still learning in line with the principles of progression within the new curriculum. </w:t>
      </w:r>
    </w:p>
    <w:p w:rsidR="00A900F6" w:rsidRDefault="00F929DC">
      <w:pPr>
        <w:rPr>
          <w:rFonts w:ascii="Arial" w:hAnsi="Arial" w:cs="Arial"/>
          <w:sz w:val="23"/>
          <w:szCs w:val="23"/>
        </w:rPr>
      </w:pPr>
      <w:r>
        <w:rPr>
          <w:rFonts w:ascii="Arial" w:hAnsi="Arial" w:cs="Arial"/>
          <w:sz w:val="23"/>
          <w:szCs w:val="23"/>
        </w:rPr>
        <w:t xml:space="preserve">   </w:t>
      </w:r>
      <w:r w:rsidR="00A900F6">
        <w:rPr>
          <w:rFonts w:ascii="Arial" w:hAnsi="Arial" w:cs="Arial"/>
          <w:sz w:val="23"/>
          <w:szCs w:val="23"/>
        </w:rPr>
        <w:t xml:space="preserve">   The final intervention suggested is to implement more ‘transitional opportunities’ within Pupil X’s future secondary school. </w:t>
      </w:r>
      <w:r w:rsidR="0001139A">
        <w:rPr>
          <w:rFonts w:ascii="Arial" w:hAnsi="Arial" w:cs="Arial"/>
          <w:sz w:val="23"/>
          <w:szCs w:val="23"/>
        </w:rPr>
        <w:t>The move from Primary to Secondary education is one of the largest changes children will face before adulthood. The most notable difference is the much larger school environment and the amount of pupils that belong to it. As well as this, there is also the addition of brand new subjects to be taught and various new teachers teaching them. Due to this, w</w:t>
      </w:r>
      <w:r w:rsidR="00A900F6">
        <w:rPr>
          <w:rFonts w:ascii="Arial" w:hAnsi="Arial" w:cs="Arial"/>
          <w:sz w:val="23"/>
          <w:szCs w:val="23"/>
        </w:rPr>
        <w:t>hen</w:t>
      </w:r>
      <w:r w:rsidR="0001139A">
        <w:rPr>
          <w:rFonts w:ascii="Arial" w:hAnsi="Arial" w:cs="Arial"/>
          <w:sz w:val="23"/>
          <w:szCs w:val="23"/>
        </w:rPr>
        <w:t xml:space="preserve"> pupils reach year six, </w:t>
      </w:r>
      <w:r w:rsidR="00A900F6">
        <w:rPr>
          <w:rFonts w:ascii="Arial" w:hAnsi="Arial" w:cs="Arial"/>
          <w:sz w:val="23"/>
          <w:szCs w:val="23"/>
        </w:rPr>
        <w:t xml:space="preserve">it is routine that they would spend at least a day attending their future school. These days </w:t>
      </w:r>
      <w:r w:rsidR="0001139A">
        <w:rPr>
          <w:rFonts w:ascii="Arial" w:hAnsi="Arial" w:cs="Arial"/>
          <w:sz w:val="23"/>
          <w:szCs w:val="23"/>
        </w:rPr>
        <w:t>are dedicated to providing</w:t>
      </w:r>
      <w:r w:rsidR="00A900F6">
        <w:rPr>
          <w:rFonts w:ascii="Arial" w:hAnsi="Arial" w:cs="Arial"/>
          <w:sz w:val="23"/>
          <w:szCs w:val="23"/>
        </w:rPr>
        <w:t xml:space="preserve"> pupils with the opportunity to farmiliarise themselves with the larger and new school environment, and begin forming relationships with their future teachers also. </w:t>
      </w:r>
      <w:r w:rsidR="004F4AB5">
        <w:rPr>
          <w:rFonts w:ascii="Arial" w:hAnsi="Arial" w:cs="Arial"/>
          <w:sz w:val="23"/>
          <w:szCs w:val="23"/>
        </w:rPr>
        <w:t>ESTYN (2020</w:t>
      </w:r>
      <w:r w:rsidR="001A434A">
        <w:rPr>
          <w:rFonts w:ascii="Arial" w:hAnsi="Arial" w:cs="Arial"/>
          <w:sz w:val="23"/>
          <w:szCs w:val="23"/>
        </w:rPr>
        <w:t>b</w:t>
      </w:r>
      <w:r w:rsidR="004F4AB5">
        <w:rPr>
          <w:rFonts w:ascii="Arial" w:hAnsi="Arial" w:cs="Arial"/>
          <w:sz w:val="23"/>
          <w:szCs w:val="23"/>
        </w:rPr>
        <w:t xml:space="preserve">) conducted a case study on this subject, focusing on a secondary school and how they helped bridge the gap between primary and secondary transition. Within this, ESTYN highlights that a strong bond was firstly formed between the primary and secondary. Following this it was also said that pupil wellbeing was prioritised. To do this the schools produced individual pupil profiles which provided information on the appropriate support pupils may need within their school journey. This would be highly advisable to use for Pupil X to ensure that her future teachers understand her background, and can therefore support her in the ways they feel necessary. </w:t>
      </w:r>
      <w:r w:rsidR="005C2C93">
        <w:rPr>
          <w:rFonts w:ascii="Arial" w:hAnsi="Arial" w:cs="Arial"/>
          <w:sz w:val="23"/>
          <w:szCs w:val="23"/>
        </w:rPr>
        <w:t xml:space="preserve">However, the limitations </w:t>
      </w:r>
      <w:r w:rsidR="00874B9C">
        <w:rPr>
          <w:rFonts w:ascii="Arial" w:hAnsi="Arial" w:cs="Arial"/>
          <w:sz w:val="23"/>
          <w:szCs w:val="23"/>
        </w:rPr>
        <w:t xml:space="preserve">of this suggestion also need to be considered. Transition days </w:t>
      </w:r>
      <w:r w:rsidR="00A145A9">
        <w:rPr>
          <w:rFonts w:ascii="Arial" w:hAnsi="Arial" w:cs="Arial"/>
          <w:sz w:val="23"/>
          <w:szCs w:val="23"/>
        </w:rPr>
        <w:t>are a very brief exposure to what life is like in Secondary educat</w:t>
      </w:r>
      <w:r w:rsidR="000222C4">
        <w:rPr>
          <w:rFonts w:ascii="Arial" w:hAnsi="Arial" w:cs="Arial"/>
          <w:sz w:val="23"/>
          <w:szCs w:val="23"/>
        </w:rPr>
        <w:t xml:space="preserve">ion. With this in mind, </w:t>
      </w:r>
      <w:r w:rsidR="000222C4" w:rsidRPr="000222C4">
        <w:rPr>
          <w:rFonts w:ascii="Arial" w:hAnsi="Arial" w:cs="Arial"/>
          <w:sz w:val="24"/>
          <w:szCs w:val="24"/>
          <w:shd w:val="clear" w:color="auto" w:fill="FFFFFF"/>
        </w:rPr>
        <w:t>Eskelä-Haapanen</w:t>
      </w:r>
      <w:r w:rsidR="00A145A9" w:rsidRPr="000222C4">
        <w:rPr>
          <w:rFonts w:ascii="Arial" w:hAnsi="Arial" w:cs="Arial"/>
          <w:sz w:val="24"/>
          <w:szCs w:val="24"/>
        </w:rPr>
        <w:t xml:space="preserve"> et</w:t>
      </w:r>
      <w:r w:rsidR="000222C4">
        <w:rPr>
          <w:rFonts w:ascii="Arial" w:hAnsi="Arial" w:cs="Arial"/>
          <w:sz w:val="23"/>
          <w:szCs w:val="23"/>
        </w:rPr>
        <w:t>.</w:t>
      </w:r>
      <w:r w:rsidR="00A145A9">
        <w:rPr>
          <w:rFonts w:ascii="Arial" w:hAnsi="Arial" w:cs="Arial"/>
          <w:sz w:val="23"/>
          <w:szCs w:val="23"/>
        </w:rPr>
        <w:t>al (2</w:t>
      </w:r>
      <w:r w:rsidR="009509FF">
        <w:rPr>
          <w:rFonts w:ascii="Arial" w:hAnsi="Arial" w:cs="Arial"/>
          <w:sz w:val="23"/>
          <w:szCs w:val="23"/>
        </w:rPr>
        <w:t>020, p</w:t>
      </w:r>
      <w:r w:rsidR="00A145A9">
        <w:rPr>
          <w:rFonts w:ascii="Arial" w:hAnsi="Arial" w:cs="Arial"/>
          <w:sz w:val="23"/>
          <w:szCs w:val="23"/>
        </w:rPr>
        <w:t>.</w:t>
      </w:r>
      <w:r w:rsidR="00561433">
        <w:rPr>
          <w:rFonts w:ascii="Arial" w:hAnsi="Arial" w:cs="Arial"/>
          <w:sz w:val="23"/>
          <w:szCs w:val="23"/>
        </w:rPr>
        <w:t>1253</w:t>
      </w:r>
      <w:r w:rsidR="00A145A9">
        <w:rPr>
          <w:rFonts w:ascii="Arial" w:hAnsi="Arial" w:cs="Arial"/>
          <w:sz w:val="23"/>
          <w:szCs w:val="23"/>
        </w:rPr>
        <w:t xml:space="preserve">) comments on the main concerns pupils face during these transitional days. </w:t>
      </w:r>
      <w:r w:rsidR="00074F4F">
        <w:rPr>
          <w:rFonts w:ascii="Arial" w:hAnsi="Arial" w:cs="Arial"/>
          <w:sz w:val="23"/>
          <w:szCs w:val="23"/>
        </w:rPr>
        <w:t xml:space="preserve">Haapanen explains that although this transition phase is an exciting prospect to students, they also view it as a large challenging task. With the increase of teaching staff and much larger numbers of people to meet, these transition days can be very overwhelming as it is a lot of changes all in one day. From this it can be said that these transition days may not benefit Pupil X, but rather apply more pressure to her during an already anxiety filled time. </w:t>
      </w:r>
    </w:p>
    <w:p w:rsidR="00A900F6" w:rsidRDefault="00383983">
      <w:pPr>
        <w:rPr>
          <w:rFonts w:ascii="Arial" w:hAnsi="Arial" w:cs="Arial"/>
          <w:sz w:val="23"/>
          <w:szCs w:val="23"/>
        </w:rPr>
      </w:pPr>
      <w:r>
        <w:rPr>
          <w:rFonts w:ascii="Arial" w:hAnsi="Arial" w:cs="Arial"/>
          <w:sz w:val="23"/>
          <w:szCs w:val="23"/>
        </w:rPr>
        <w:t xml:space="preserve">      Throughout this entire process it is also vital to ensure that main stakeholders are considered and also supported through this transition. The most influential stakeholder within this transition is Pupil X’s mother. </w:t>
      </w:r>
      <w:r w:rsidR="00D72EC7">
        <w:rPr>
          <w:rFonts w:ascii="Arial" w:hAnsi="Arial" w:cs="Arial"/>
          <w:sz w:val="23"/>
          <w:szCs w:val="23"/>
        </w:rPr>
        <w:t xml:space="preserve">The emotional wellbeing of the mother needs to </w:t>
      </w:r>
      <w:r w:rsidR="00D72EC7">
        <w:rPr>
          <w:rFonts w:ascii="Arial" w:hAnsi="Arial" w:cs="Arial"/>
          <w:sz w:val="23"/>
          <w:szCs w:val="23"/>
        </w:rPr>
        <w:lastRenderedPageBreak/>
        <w:t xml:space="preserve">be considered throughout this process as she is also dealing with the loss of her husband, as well as trying to support her daughter through her various transitions. </w:t>
      </w:r>
      <w:r w:rsidR="00A3249D">
        <w:rPr>
          <w:rFonts w:ascii="Arial" w:hAnsi="Arial" w:cs="Arial"/>
          <w:sz w:val="23"/>
          <w:szCs w:val="23"/>
        </w:rPr>
        <w:t xml:space="preserve">With this in mind, it is suggested that </w:t>
      </w:r>
      <w:r w:rsidR="009B1072">
        <w:rPr>
          <w:rFonts w:ascii="Arial" w:hAnsi="Arial" w:cs="Arial"/>
          <w:sz w:val="23"/>
          <w:szCs w:val="23"/>
        </w:rPr>
        <w:t>weekly</w:t>
      </w:r>
      <w:r w:rsidR="00A3249D">
        <w:rPr>
          <w:rFonts w:ascii="Arial" w:hAnsi="Arial" w:cs="Arial"/>
          <w:sz w:val="23"/>
          <w:szCs w:val="23"/>
        </w:rPr>
        <w:t xml:space="preserve"> meetings will be arranged between Pupil X’s mother, and the schools Family Engagement Officer (FEO). An FEO, as described by (Welsh Government, 2023) is a member of staff within the school environment who works closely with the families and wider communities of the school. </w:t>
      </w:r>
      <w:r w:rsidR="00B91F68">
        <w:rPr>
          <w:rFonts w:ascii="Arial" w:hAnsi="Arial" w:cs="Arial"/>
          <w:sz w:val="23"/>
          <w:szCs w:val="23"/>
        </w:rPr>
        <w:t>Within these meetings, Pupil X’s mother will be provided with an open space to share how she is feeling and receive any necessary support for her own emot</w:t>
      </w:r>
      <w:r w:rsidR="000332E4">
        <w:rPr>
          <w:rFonts w:ascii="Arial" w:hAnsi="Arial" w:cs="Arial"/>
          <w:sz w:val="23"/>
          <w:szCs w:val="23"/>
        </w:rPr>
        <w:t xml:space="preserve">ional wellbeing. A well as this, Pupil X’s mother will be able to share any concerns she has about her </w:t>
      </w:r>
      <w:r w:rsidR="00EC6913">
        <w:rPr>
          <w:rFonts w:ascii="Arial" w:hAnsi="Arial" w:cs="Arial"/>
          <w:sz w:val="23"/>
          <w:szCs w:val="23"/>
        </w:rPr>
        <w:t>daughter’s</w:t>
      </w:r>
      <w:r w:rsidR="0046683B">
        <w:rPr>
          <w:rFonts w:ascii="Arial" w:hAnsi="Arial" w:cs="Arial"/>
          <w:sz w:val="23"/>
          <w:szCs w:val="23"/>
        </w:rPr>
        <w:t xml:space="preserve"> wellbeing/ academic attainment, and can be provided with suggestions of various strategies and support to help her daughter. </w:t>
      </w:r>
      <w:r w:rsidR="003024F0">
        <w:rPr>
          <w:rFonts w:ascii="Arial" w:hAnsi="Arial" w:cs="Arial"/>
          <w:sz w:val="23"/>
          <w:szCs w:val="23"/>
        </w:rPr>
        <w:t xml:space="preserve">As well as this, it can also be suggested that extra transitional opportunities could be organised for both Pupil X and her mother to attend the upcoming secondary school. These visits would allow for Pupil X to form better relationships with her teachers and become more </w:t>
      </w:r>
      <w:r w:rsidR="00581971">
        <w:rPr>
          <w:rFonts w:ascii="Arial" w:hAnsi="Arial" w:cs="Arial"/>
          <w:sz w:val="23"/>
          <w:szCs w:val="23"/>
        </w:rPr>
        <w:t>familiar</w:t>
      </w:r>
      <w:r w:rsidR="003024F0">
        <w:rPr>
          <w:rFonts w:ascii="Arial" w:hAnsi="Arial" w:cs="Arial"/>
          <w:sz w:val="23"/>
          <w:szCs w:val="23"/>
        </w:rPr>
        <w:t xml:space="preserve"> with her surrounds, which will ultimately reduce the amount of pressure she would feel in moving to this larger environment. Following this, these visits would also allow for the pupil’s mother </w:t>
      </w:r>
      <w:r w:rsidR="00581971">
        <w:rPr>
          <w:rFonts w:ascii="Arial" w:hAnsi="Arial" w:cs="Arial"/>
          <w:sz w:val="23"/>
          <w:szCs w:val="23"/>
        </w:rPr>
        <w:t xml:space="preserve">to also become more familiar with the new staff and environment, but also ask any questions she may have. This will help the school and Pupil X’s mother to form a good relationship which will provide her with reassurance that her child will be supported throughout her education within the school. </w:t>
      </w:r>
    </w:p>
    <w:p w:rsidR="00612BB1" w:rsidRDefault="00F929DC">
      <w:pPr>
        <w:rPr>
          <w:rFonts w:ascii="Arial" w:hAnsi="Arial" w:cs="Arial"/>
          <w:sz w:val="23"/>
          <w:szCs w:val="23"/>
        </w:rPr>
      </w:pPr>
      <w:r>
        <w:rPr>
          <w:rFonts w:ascii="Arial" w:hAnsi="Arial" w:cs="Arial"/>
          <w:sz w:val="23"/>
          <w:szCs w:val="23"/>
        </w:rPr>
        <w:t xml:space="preserve">       </w:t>
      </w:r>
      <w:r w:rsidR="00962D7D">
        <w:rPr>
          <w:rFonts w:ascii="Arial" w:hAnsi="Arial" w:cs="Arial"/>
          <w:sz w:val="23"/>
          <w:szCs w:val="23"/>
        </w:rPr>
        <w:t xml:space="preserve">Therefore the conclusions that this writing has identified is the importance of good mental wellbeing within education. Without a strong and resilient mental capacity, it is unlikely that a pupil will be able to progress within </w:t>
      </w:r>
      <w:r w:rsidR="00E23B64">
        <w:rPr>
          <w:rFonts w:ascii="Arial" w:hAnsi="Arial" w:cs="Arial"/>
          <w:sz w:val="23"/>
          <w:szCs w:val="23"/>
        </w:rPr>
        <w:t>her</w:t>
      </w:r>
      <w:r w:rsidR="00962D7D">
        <w:rPr>
          <w:rFonts w:ascii="Arial" w:hAnsi="Arial" w:cs="Arial"/>
          <w:sz w:val="23"/>
          <w:szCs w:val="23"/>
        </w:rPr>
        <w:t xml:space="preserve"> learning</w:t>
      </w:r>
      <w:r w:rsidR="00E23B64">
        <w:rPr>
          <w:rFonts w:ascii="Arial" w:hAnsi="Arial" w:cs="Arial"/>
          <w:sz w:val="23"/>
          <w:szCs w:val="23"/>
        </w:rPr>
        <w:t xml:space="preserve"> and she would remain quiet and reserved</w:t>
      </w:r>
      <w:r w:rsidR="00962D7D">
        <w:rPr>
          <w:rFonts w:ascii="Arial" w:hAnsi="Arial" w:cs="Arial"/>
          <w:sz w:val="23"/>
          <w:szCs w:val="23"/>
        </w:rPr>
        <w:t xml:space="preserve">. The observations of Pupil X have highlighted the lack of self esteem she holds, as well as the increased negative emotions she has faced such as anxiety and depression. Following this, the theories mentioned have emphasised the growing need for belonging within a classroom environment, and how the implementation of this within a classroom could help develop Pupil X’s social development. </w:t>
      </w:r>
      <w:r w:rsidR="00454A43">
        <w:rPr>
          <w:rFonts w:ascii="Arial" w:hAnsi="Arial" w:cs="Arial"/>
          <w:sz w:val="23"/>
          <w:szCs w:val="23"/>
        </w:rPr>
        <w:t xml:space="preserve">It can be suggested that the most beneficial of the interventions suggested for Pupil X would be the weekly ELSA meetings. These meetings are made to meet each of Pupil X’s individual needs. This means any activities taking place will be tailored to what she needs in the moment to help her progress and understand the emotions that are overwhelming and clouding her views of the world. They allow the pupil one to one conversations with a trusted member of staff where she will be able to be truly honest about how she feels, something she may not be comfortable to do in a nurture group surrounded by peers.                                                                        </w:t>
      </w:r>
      <w:r w:rsidR="002E0D35">
        <w:rPr>
          <w:rFonts w:ascii="Arial" w:hAnsi="Arial" w:cs="Arial"/>
          <w:sz w:val="23"/>
          <w:szCs w:val="23"/>
        </w:rPr>
        <w:t xml:space="preserve">    Finally, t</w:t>
      </w:r>
      <w:r w:rsidR="00454A43">
        <w:rPr>
          <w:rFonts w:ascii="Arial" w:hAnsi="Arial" w:cs="Arial"/>
          <w:sz w:val="23"/>
          <w:szCs w:val="23"/>
        </w:rPr>
        <w:t xml:space="preserve">his writing has highlighted the importance of parental inclusion within transitions and how healthy partnerships can be obtained within a school community to help benefit those who belong to it. </w:t>
      </w:r>
    </w:p>
    <w:p w:rsidR="00612BB1" w:rsidRDefault="00612BB1">
      <w:pPr>
        <w:rPr>
          <w:rFonts w:ascii="Arial" w:hAnsi="Arial" w:cs="Arial"/>
          <w:sz w:val="23"/>
          <w:szCs w:val="23"/>
        </w:rPr>
      </w:pPr>
    </w:p>
    <w:p w:rsidR="00FA5D48" w:rsidRDefault="00FA5D48" w:rsidP="00FA5D48">
      <w:pPr>
        <w:rPr>
          <w:rFonts w:ascii="Arial" w:hAnsi="Arial" w:cs="Arial"/>
          <w:sz w:val="23"/>
          <w:szCs w:val="23"/>
        </w:rPr>
      </w:pPr>
    </w:p>
    <w:p w:rsidR="004117CB" w:rsidRDefault="004117CB" w:rsidP="00FA5D48">
      <w:pPr>
        <w:rPr>
          <w:rFonts w:ascii="Arial" w:hAnsi="Arial" w:cs="Arial"/>
          <w:sz w:val="23"/>
          <w:szCs w:val="23"/>
        </w:rPr>
      </w:pPr>
    </w:p>
    <w:p w:rsidR="004117CB" w:rsidRDefault="004117CB" w:rsidP="00FA5D48">
      <w:pPr>
        <w:rPr>
          <w:rFonts w:ascii="Arial" w:hAnsi="Arial" w:cs="Arial"/>
          <w:sz w:val="23"/>
          <w:szCs w:val="23"/>
        </w:rPr>
      </w:pPr>
    </w:p>
    <w:p w:rsidR="004117CB" w:rsidRDefault="004117CB" w:rsidP="00FA5D48">
      <w:pPr>
        <w:rPr>
          <w:rFonts w:ascii="Arial" w:hAnsi="Arial" w:cs="Arial"/>
          <w:b/>
          <w:sz w:val="23"/>
          <w:szCs w:val="23"/>
        </w:rPr>
      </w:pPr>
      <w:r w:rsidRPr="004117CB">
        <w:rPr>
          <w:rFonts w:ascii="Arial" w:hAnsi="Arial" w:cs="Arial"/>
          <w:b/>
          <w:sz w:val="23"/>
          <w:szCs w:val="23"/>
        </w:rPr>
        <w:lastRenderedPageBreak/>
        <w:t>References</w:t>
      </w:r>
    </w:p>
    <w:p w:rsidR="004117CB" w:rsidRPr="00870CAF" w:rsidRDefault="004117CB" w:rsidP="00FA5D48">
      <w:pPr>
        <w:rPr>
          <w:rFonts w:ascii="Arial" w:hAnsi="Arial" w:cs="Arial"/>
          <w:b/>
          <w:sz w:val="23"/>
          <w:szCs w:val="23"/>
        </w:rPr>
      </w:pPr>
    </w:p>
    <w:p w:rsidR="004117CB" w:rsidRPr="00870CAF" w:rsidRDefault="004117CB" w:rsidP="004117CB"/>
    <w:p w:rsidR="004117CB" w:rsidRPr="00870CAF" w:rsidRDefault="004117CB" w:rsidP="004117CB">
      <w:r w:rsidRPr="00870CAF">
        <w:t xml:space="preserve">BERA Ethical Guidelines (2018), </w:t>
      </w:r>
      <w:r w:rsidRPr="00870CAF">
        <w:rPr>
          <w:i/>
        </w:rPr>
        <w:t xml:space="preserve">Ethical Guidelines For Educational Research. </w:t>
      </w:r>
      <w:r w:rsidRPr="00870CAF">
        <w:t xml:space="preserve">Available at: </w:t>
      </w:r>
      <w:hyperlink r:id="rId7" w:history="1">
        <w:r w:rsidRPr="00870CAF">
          <w:rPr>
            <w:rStyle w:val="Hyperlink"/>
            <w:color w:val="auto"/>
          </w:rPr>
          <w:t>file:///C:/Users/hoski/Downloads/BERA-Ethical-Guidelines-for-Educational-Research_4thEdn_2018%20(3).pdf</w:t>
        </w:r>
      </w:hyperlink>
      <w:r w:rsidRPr="00870CAF">
        <w:t xml:space="preserve">      Accessed: 31/10/24.</w:t>
      </w:r>
    </w:p>
    <w:p w:rsidR="004117CB" w:rsidRPr="00870CAF" w:rsidRDefault="004117CB" w:rsidP="004117CB">
      <w:r w:rsidRPr="00870CAF">
        <w:t xml:space="preserve">Bowlby (n.d), </w:t>
      </w:r>
      <w:r w:rsidRPr="00870CAF">
        <w:rPr>
          <w:i/>
        </w:rPr>
        <w:t xml:space="preserve">Child Development: Further Reading on Learning Theories. </w:t>
      </w:r>
      <w:r w:rsidRPr="00870CAF">
        <w:t xml:space="preserve">Available at: </w:t>
      </w:r>
      <w:hyperlink r:id="rId8" w:history="1">
        <w:r w:rsidRPr="00870CAF">
          <w:rPr>
            <w:rStyle w:val="Hyperlink"/>
            <w:color w:val="auto"/>
          </w:rPr>
          <w:t>file:///C:/Users/hoski/Downloads/Further%20reading%20on%20learning%20theories%20(1).pdf</w:t>
        </w:r>
      </w:hyperlink>
      <w:r w:rsidRPr="00870CAF">
        <w:t xml:space="preserve">   Accessed: 2/11/24.</w:t>
      </w:r>
    </w:p>
    <w:p w:rsidR="004117CB" w:rsidRPr="00870CAF" w:rsidRDefault="004117CB" w:rsidP="004117CB">
      <w:r w:rsidRPr="00870CAF">
        <w:t xml:space="preserve">Bristol City Council (2024), </w:t>
      </w:r>
      <w:r w:rsidRPr="00870CAF">
        <w:rPr>
          <w:i/>
        </w:rPr>
        <w:t xml:space="preserve">Emotional Literacy Support Assistants. </w:t>
      </w:r>
      <w:r w:rsidRPr="00870CAF">
        <w:t xml:space="preserve">Available at: </w:t>
      </w:r>
      <w:hyperlink r:id="rId9" w:anchor=":~:text=An%20Emotional%20Literacy%20Support%20Assistant,the%20emotional%20wellbeing%20of%20pupils" w:history="1">
        <w:r w:rsidRPr="00870CAF">
          <w:rPr>
            <w:rStyle w:val="Hyperlink"/>
            <w:color w:val="auto"/>
          </w:rPr>
          <w:t>https://www.bristol.gov.uk/bristol-local-offer/professionals/school-age/emotional-literacy-support-assistants-elsa#:~:text=An%20Emotional%20Literacy%20Support%20Assistant,the%20emotional%20wellbeing%20of%20pupils</w:t>
        </w:r>
      </w:hyperlink>
      <w:r w:rsidRPr="00870CAF">
        <w:t>.     Accessed: 6/11/24</w:t>
      </w:r>
    </w:p>
    <w:p w:rsidR="004117CB" w:rsidRPr="00870CAF" w:rsidRDefault="004117CB" w:rsidP="004117CB">
      <w:r w:rsidRPr="00870CAF">
        <w:t xml:space="preserve">Conscious Discipline (2024), </w:t>
      </w:r>
      <w:r w:rsidRPr="00870CAF">
        <w:rPr>
          <w:i/>
        </w:rPr>
        <w:t xml:space="preserve">The Conscious Discipline Brain State Model. </w:t>
      </w:r>
      <w:r w:rsidRPr="00870CAF">
        <w:t xml:space="preserve">Available at: </w:t>
      </w:r>
      <w:hyperlink r:id="rId10" w:history="1">
        <w:r w:rsidRPr="00870CAF">
          <w:rPr>
            <w:rStyle w:val="Hyperlink"/>
            <w:color w:val="auto"/>
          </w:rPr>
          <w:t>https://consciousdiscipline.com/methodology/brain-state-model/</w:t>
        </w:r>
      </w:hyperlink>
      <w:r w:rsidRPr="00870CAF">
        <w:t xml:space="preserve">   Accessed: 2/11/24.</w:t>
      </w:r>
    </w:p>
    <w:p w:rsidR="004117CB" w:rsidRPr="00870CAF" w:rsidRDefault="004117CB" w:rsidP="004117CB">
      <w:r w:rsidRPr="00870CAF">
        <w:t xml:space="preserve">Crafter, S., Maunder, R., &amp; Soulsby, L., (2019) </w:t>
      </w:r>
      <w:r w:rsidRPr="00870CAF">
        <w:rPr>
          <w:i/>
        </w:rPr>
        <w:t xml:space="preserve">Developmental Transitions: exploring stability and change through the lifespan. </w:t>
      </w:r>
      <w:r w:rsidRPr="00870CAF">
        <w:t>(1</w:t>
      </w:r>
      <w:r w:rsidRPr="00870CAF">
        <w:rPr>
          <w:vertAlign w:val="superscript"/>
        </w:rPr>
        <w:t>st</w:t>
      </w:r>
      <w:r w:rsidRPr="00870CAF">
        <w:t xml:space="preserve"> ed). Routledge</w:t>
      </w:r>
    </w:p>
    <w:p w:rsidR="004117CB" w:rsidRPr="00870CAF" w:rsidRDefault="004117CB" w:rsidP="004117CB">
      <w:r w:rsidRPr="00870CAF">
        <w:t xml:space="preserve">Curriculum for Wales (2022), </w:t>
      </w:r>
      <w:r w:rsidRPr="00870CAF">
        <w:rPr>
          <w:i/>
        </w:rPr>
        <w:t xml:space="preserve">Health and Wellbeing. </w:t>
      </w:r>
      <w:r w:rsidRPr="00870CAF">
        <w:t xml:space="preserve">Available at: </w:t>
      </w:r>
      <w:hyperlink r:id="rId11" w:history="1">
        <w:r w:rsidRPr="00870CAF">
          <w:rPr>
            <w:rStyle w:val="Hyperlink"/>
            <w:color w:val="auto"/>
            <w:u w:val="none"/>
          </w:rPr>
          <w:t>https://hwb.gov.wales/curriculum-for-wales/health-and-well-being/statements-of-what-matters/</w:t>
        </w:r>
      </w:hyperlink>
      <w:r w:rsidRPr="00870CAF">
        <w:t xml:space="preserve">     Accessed: 7/11/24</w:t>
      </w:r>
    </w:p>
    <w:p w:rsidR="004117CB" w:rsidRPr="00870CAF" w:rsidRDefault="004117CB" w:rsidP="004117CB">
      <w:r w:rsidRPr="00870CAF">
        <w:t xml:space="preserve">Curriculum for Wales (2024), </w:t>
      </w:r>
      <w:r w:rsidRPr="00870CAF">
        <w:rPr>
          <w:i/>
        </w:rPr>
        <w:t xml:space="preserve">Supporting Learner Progression: Assessment Guidance. </w:t>
      </w:r>
      <w:r w:rsidRPr="00870CAF">
        <w:t xml:space="preserve">Available at: </w:t>
      </w:r>
      <w:hyperlink r:id="rId12" w:anchor=":~:text=Learner%20progression%20along%20a%20continuum,are%20supported%20and%20challenged%20accordingly" w:history="1">
        <w:r w:rsidRPr="00870CAF">
          <w:rPr>
            <w:rStyle w:val="Hyperlink"/>
            <w:color w:val="auto"/>
          </w:rPr>
          <w:t>https://hwb.gov.wales/curriculum-for-wales/assessment-arrangements/supporting-learner-progression-assessment-guidance#:~:text=Learner%20progression%20along%20a%20continuum,are%20supported%20and%20challenged%20accordingly</w:t>
        </w:r>
      </w:hyperlink>
      <w:r w:rsidRPr="00870CAF">
        <w:t>.  Accessed: 31/10/24.</w:t>
      </w:r>
    </w:p>
    <w:p w:rsidR="004117CB" w:rsidRPr="00870CAF" w:rsidRDefault="004117CB" w:rsidP="004117CB">
      <w:r w:rsidRPr="00870CAF">
        <w:t xml:space="preserve">Education Wales (2021), </w:t>
      </w:r>
      <w:r w:rsidRPr="00870CAF">
        <w:rPr>
          <w:i/>
        </w:rPr>
        <w:t xml:space="preserve">Framework on imbedding a whole school approach to emotional and mental wellbeing. </w:t>
      </w:r>
      <w:r w:rsidRPr="00870CAF">
        <w:t xml:space="preserve">Available at:  </w:t>
      </w:r>
      <w:hyperlink r:id="rId13" w:history="1">
        <w:r w:rsidRPr="00870CAF">
          <w:rPr>
            <w:rStyle w:val="Hyperlink"/>
            <w:color w:val="auto"/>
          </w:rPr>
          <w:t>https://www.gov.wales/sites/default/files/publications/2021-03/framework-on-embedding-a-whole-school-approach-to-emotional-and-mental-well-being.pdf</w:t>
        </w:r>
      </w:hyperlink>
      <w:r w:rsidRPr="00870CAF">
        <w:rPr>
          <w:i/>
        </w:rPr>
        <w:t xml:space="preserve"> </w:t>
      </w:r>
      <w:r w:rsidRPr="00870CAF">
        <w:t xml:space="preserve">  Accessed: 5/11/24</w:t>
      </w:r>
    </w:p>
    <w:p w:rsidR="004117CB" w:rsidRPr="00870CAF" w:rsidRDefault="004117CB" w:rsidP="004117CB">
      <w:pPr>
        <w:rPr>
          <w:rFonts w:cstheme="minorHAnsi"/>
        </w:rPr>
      </w:pPr>
      <w:r w:rsidRPr="00870CAF">
        <w:rPr>
          <w:rFonts w:cstheme="minorHAnsi"/>
          <w:shd w:val="clear" w:color="auto" w:fill="FFFFFF"/>
        </w:rPr>
        <w:t>Eskelä-Haapanen, S., Vasalampi, K., &amp; Lerkkanen, M.-K. (2021). Students’ Positive Expectations and Concerns Prior to the School Transition to Lower Secondary School. </w:t>
      </w:r>
      <w:r w:rsidRPr="00870CAF">
        <w:rPr>
          <w:rFonts w:cstheme="minorHAnsi"/>
          <w:i/>
          <w:iCs/>
          <w:shd w:val="clear" w:color="auto" w:fill="FFFFFF"/>
        </w:rPr>
        <w:t>Scandinavian Journal of Educational Research</w:t>
      </w:r>
      <w:r w:rsidRPr="00870CAF">
        <w:rPr>
          <w:rFonts w:cstheme="minorHAnsi"/>
          <w:shd w:val="clear" w:color="auto" w:fill="FFFFFF"/>
        </w:rPr>
        <w:t>, </w:t>
      </w:r>
      <w:r w:rsidRPr="00870CAF">
        <w:rPr>
          <w:rFonts w:cstheme="minorHAnsi"/>
          <w:i/>
          <w:iCs/>
          <w:shd w:val="clear" w:color="auto" w:fill="FFFFFF"/>
        </w:rPr>
        <w:t>65</w:t>
      </w:r>
      <w:r w:rsidRPr="00870CAF">
        <w:rPr>
          <w:rFonts w:cstheme="minorHAnsi"/>
          <w:shd w:val="clear" w:color="auto" w:fill="FFFFFF"/>
        </w:rPr>
        <w:t>(7), 1252–1265. https://doi.org/10.1080/00313831.2020.1791248</w:t>
      </w:r>
    </w:p>
    <w:p w:rsidR="004117CB" w:rsidRPr="00870CAF" w:rsidRDefault="004117CB" w:rsidP="004117CB">
      <w:r w:rsidRPr="00870CAF">
        <w:t xml:space="preserve">ESTYN (2020a), </w:t>
      </w:r>
      <w:r w:rsidRPr="00870CAF">
        <w:rPr>
          <w:i/>
        </w:rPr>
        <w:t xml:space="preserve">Knowing your Children – Supporting pupils with adverse childhood experiences (ACE’s). </w:t>
      </w:r>
      <w:r w:rsidRPr="00870CAF">
        <w:t xml:space="preserve">Available at: </w:t>
      </w:r>
      <w:hyperlink r:id="rId14" w:history="1">
        <w:r w:rsidRPr="00870CAF">
          <w:rPr>
            <w:rStyle w:val="Hyperlink"/>
            <w:color w:val="auto"/>
          </w:rPr>
          <w:t>https://www.estyn.gov.wales/system/files/2022-01/Knowing%2520your%2520children%2520%2520supporting%2520pupils%2520with%2520adverse%2520childhood%2520experiences_0.pdf</w:t>
        </w:r>
      </w:hyperlink>
      <w:r w:rsidRPr="00870CAF">
        <w:t xml:space="preserve">     Accessed: 6/11/24</w:t>
      </w:r>
    </w:p>
    <w:p w:rsidR="004117CB" w:rsidRPr="00870CAF" w:rsidRDefault="004117CB" w:rsidP="004117CB">
      <w:r w:rsidRPr="00870CAF">
        <w:lastRenderedPageBreak/>
        <w:t xml:space="preserve">ESTYN (2020b), </w:t>
      </w:r>
      <w:r w:rsidRPr="00870CAF">
        <w:rPr>
          <w:i/>
        </w:rPr>
        <w:t xml:space="preserve">Support for Wellbeing During Transition from Primary to Secondary. </w:t>
      </w:r>
      <w:r w:rsidRPr="00870CAF">
        <w:t xml:space="preserve">Available at: </w:t>
      </w:r>
      <w:hyperlink r:id="rId15" w:history="1">
        <w:r w:rsidRPr="00870CAF">
          <w:rPr>
            <w:rStyle w:val="Hyperlink"/>
            <w:color w:val="auto"/>
          </w:rPr>
          <w:t>https://estyn.gov.wales/improvement-resources/support-for-wellbeing-during-transition-from-primary-to-secondary/</w:t>
        </w:r>
      </w:hyperlink>
      <w:r w:rsidRPr="00870CAF">
        <w:t xml:space="preserve">    Accessed: 6/11/24</w:t>
      </w:r>
    </w:p>
    <w:p w:rsidR="004117CB" w:rsidRPr="00870CAF" w:rsidRDefault="004117CB" w:rsidP="004117CB">
      <w:r w:rsidRPr="00870CAF">
        <w:t xml:space="preserve">Galton M., Gray J., Ruddock J. (1999), </w:t>
      </w:r>
      <w:r w:rsidRPr="00870CAF">
        <w:rPr>
          <w:i/>
        </w:rPr>
        <w:t xml:space="preserve">The Impact of School Transitions and Transfers on Pupil Progression and Attainment. </w:t>
      </w:r>
      <w:r w:rsidRPr="00870CAF">
        <w:t xml:space="preserve">Available at: </w:t>
      </w:r>
      <w:hyperlink r:id="rId16" w:history="1">
        <w:r w:rsidRPr="00870CAF">
          <w:rPr>
            <w:rStyle w:val="Hyperlink"/>
            <w:color w:val="auto"/>
          </w:rPr>
          <w:t>https://www.scipalliance.org/assets/files/Research-review-The-impact-of-school-transitions-and-transfers-on-pupil-progress-and-attainment.-DfE.-1999.pdf</w:t>
        </w:r>
      </w:hyperlink>
      <w:r w:rsidRPr="00870CAF">
        <w:t xml:space="preserve">         Accessed: 31/10/24.</w:t>
      </w:r>
    </w:p>
    <w:p w:rsidR="004117CB" w:rsidRPr="00870CAF" w:rsidRDefault="004117CB" w:rsidP="004117CB">
      <w:r w:rsidRPr="00870CAF">
        <w:t>Lynwen Roberts (Guest Speaker), (2024) ACE’s and Trauma. [University of Wales Trinity St David, Carmarthen. 15</w:t>
      </w:r>
      <w:r w:rsidRPr="00870CAF">
        <w:rPr>
          <w:vertAlign w:val="superscript"/>
        </w:rPr>
        <w:t>th</w:t>
      </w:r>
      <w:r w:rsidRPr="00870CAF">
        <w:t xml:space="preserve"> October 2024].</w:t>
      </w:r>
    </w:p>
    <w:p w:rsidR="004117CB" w:rsidRPr="00870CAF" w:rsidRDefault="004117CB" w:rsidP="004117CB">
      <w:r w:rsidRPr="00870CAF">
        <w:t xml:space="preserve">Manchester University NHS Foundation Trust (2024), </w:t>
      </w:r>
      <w:r w:rsidRPr="00870CAF">
        <w:rPr>
          <w:i/>
        </w:rPr>
        <w:t xml:space="preserve">Adverse Childhood Experiences (ACE’s) and Attachment. </w:t>
      </w:r>
      <w:r w:rsidRPr="00870CAF">
        <w:t xml:space="preserve">Available at: </w:t>
      </w:r>
      <w:hyperlink r:id="rId17" w:history="1">
        <w:r w:rsidRPr="00870CAF">
          <w:rPr>
            <w:rStyle w:val="Hyperlink"/>
            <w:color w:val="auto"/>
          </w:rPr>
          <w:t>https://mft.nhs.uk/rmch/services/camhs/young-people/adverse-childhood-experiences-aces-and-attachment/</w:t>
        </w:r>
      </w:hyperlink>
      <w:r w:rsidRPr="00870CAF">
        <w:t xml:space="preserve">     Accessed: 6/11/24</w:t>
      </w:r>
    </w:p>
    <w:p w:rsidR="004117CB" w:rsidRPr="00870CAF" w:rsidRDefault="004117CB" w:rsidP="004117CB">
      <w:r w:rsidRPr="00870CAF">
        <w:t xml:space="preserve">Mann (2014), </w:t>
      </w:r>
      <w:r w:rsidRPr="00870CAF">
        <w:rPr>
          <w:i/>
        </w:rPr>
        <w:t xml:space="preserve">A mixed method evaluation of the Emotional Literacy Support Assistant (ELSA) project. </w:t>
      </w:r>
      <w:r w:rsidRPr="00870CAF">
        <w:t xml:space="preserve">Available at: </w:t>
      </w:r>
      <w:hyperlink r:id="rId18" w:history="1">
        <w:r w:rsidRPr="00870CAF">
          <w:rPr>
            <w:rStyle w:val="Hyperlink"/>
            <w:color w:val="auto"/>
            <w:u w:val="none"/>
          </w:rPr>
          <w:t>https://eprints.nottingham.ac.uk/14245/4/Research_Thesis_Final_1.5%20(2).pdf</w:t>
        </w:r>
      </w:hyperlink>
      <w:r w:rsidRPr="00870CAF">
        <w:t xml:space="preserve">   Accessed: 7/11/24</w:t>
      </w:r>
    </w:p>
    <w:p w:rsidR="004117CB" w:rsidRPr="00870CAF" w:rsidRDefault="004117CB" w:rsidP="004117CB">
      <w:r w:rsidRPr="00870CAF">
        <w:t xml:space="preserve">McLeod (2007), </w:t>
      </w:r>
      <w:r w:rsidRPr="00870CAF">
        <w:rPr>
          <w:i/>
        </w:rPr>
        <w:t xml:space="preserve">Skinner- Operant Conditioning. </w:t>
      </w:r>
      <w:r w:rsidRPr="00870CAF">
        <w:t xml:space="preserve">Available at: </w:t>
      </w:r>
      <w:hyperlink r:id="rId19" w:history="1">
        <w:r w:rsidRPr="00870CAF">
          <w:rPr>
            <w:rStyle w:val="Hyperlink"/>
            <w:color w:val="auto"/>
            <w:u w:val="none"/>
          </w:rPr>
          <w:t>https://project542.weebly.com/uploads/1/7/1/0/17108470/b.f._skinner__operant_conditioning_-_simply_psychology.pdf</w:t>
        </w:r>
      </w:hyperlink>
      <w:r w:rsidRPr="00870CAF">
        <w:t xml:space="preserve">     Accessed: 7/11/24</w:t>
      </w:r>
    </w:p>
    <w:p w:rsidR="004117CB" w:rsidRPr="00870CAF" w:rsidRDefault="004117CB" w:rsidP="004117CB">
      <w:r w:rsidRPr="00870CAF">
        <w:t xml:space="preserve">McLeod (2024), </w:t>
      </w:r>
      <w:r w:rsidRPr="00870CAF">
        <w:rPr>
          <w:i/>
        </w:rPr>
        <w:t xml:space="preserve">Maslow’s Hierarchy of Needs. </w:t>
      </w:r>
      <w:r w:rsidRPr="00870CAF">
        <w:t xml:space="preserve">Available at: </w:t>
      </w:r>
      <w:hyperlink r:id="rId20" w:history="1">
        <w:r w:rsidRPr="00870CAF">
          <w:rPr>
            <w:rStyle w:val="Hyperlink"/>
            <w:color w:val="auto"/>
          </w:rPr>
          <w:t>https://www.simplypsychology.org/maslow.html?ez_vid=2cae626a2fe896279da43d587baa3eb663083817</w:t>
        </w:r>
      </w:hyperlink>
      <w:r w:rsidRPr="00870CAF">
        <w:t xml:space="preserve">   Accessed: 6/11/24</w:t>
      </w:r>
    </w:p>
    <w:p w:rsidR="004117CB" w:rsidRPr="00870CAF" w:rsidRDefault="004117CB" w:rsidP="004117CB">
      <w:r w:rsidRPr="00870CAF">
        <w:t xml:space="preserve">NHS (2023), </w:t>
      </w:r>
      <w:r w:rsidRPr="00870CAF">
        <w:rPr>
          <w:i/>
        </w:rPr>
        <w:t xml:space="preserve">Student Stress. </w:t>
      </w:r>
      <w:r w:rsidRPr="00870CAF">
        <w:t xml:space="preserve">Available at: </w:t>
      </w:r>
      <w:hyperlink r:id="rId21" w:anchor=":~:text=In%20small%20amounts%20it%20can,also%20affect%20your%20academic%20performance" w:history="1">
        <w:r w:rsidRPr="00870CAF">
          <w:rPr>
            <w:rStyle w:val="Hyperlink"/>
            <w:color w:val="auto"/>
          </w:rPr>
          <w:t>https://www.nhs.uk/mental-health/children-and-young-adults/help-for-teenagers-young-adults-and-students/student-stress-self-help-tips/#:~:text=In%20small%20amounts%20it%20can,also%20affect%20your%20academic%20performance</w:t>
        </w:r>
      </w:hyperlink>
      <w:r w:rsidRPr="00870CAF">
        <w:t>.    Accessed: 31/10/24.</w:t>
      </w:r>
    </w:p>
    <w:p w:rsidR="004117CB" w:rsidRPr="00870CAF" w:rsidRDefault="004117CB" w:rsidP="004117CB">
      <w:r w:rsidRPr="00870CAF">
        <w:t xml:space="preserve">Oxford English Dictionary (2024), </w:t>
      </w:r>
      <w:r w:rsidRPr="00870CAF">
        <w:rPr>
          <w:i/>
        </w:rPr>
        <w:t xml:space="preserve">Definition of Transition. </w:t>
      </w:r>
      <w:r w:rsidRPr="00870CAF">
        <w:t xml:space="preserve">Available at: </w:t>
      </w:r>
      <w:hyperlink r:id="rId22" w:history="1">
        <w:r w:rsidRPr="00870CAF">
          <w:rPr>
            <w:rStyle w:val="Hyperlink"/>
            <w:color w:val="auto"/>
          </w:rPr>
          <w:t>https://www.oed.com/search/dictionary/?scope=Entries&amp;q=transition</w:t>
        </w:r>
      </w:hyperlink>
      <w:r w:rsidRPr="00870CAF">
        <w:t xml:space="preserve">   Accessed: 31/10/24.</w:t>
      </w:r>
    </w:p>
    <w:p w:rsidR="004117CB" w:rsidRPr="00870CAF" w:rsidRDefault="004117CB" w:rsidP="004117CB">
      <w:r w:rsidRPr="00870CAF">
        <w:t xml:space="preserve">Paquette and Ryan (2001), </w:t>
      </w:r>
      <w:r w:rsidRPr="00870CAF">
        <w:rPr>
          <w:i/>
        </w:rPr>
        <w:t xml:space="preserve">Bronfenbrenner’s Ecological Systems Theory. </w:t>
      </w:r>
      <w:r w:rsidRPr="00870CAF">
        <w:t xml:space="preserve">Available at: </w:t>
      </w:r>
      <w:hyperlink r:id="rId23" w:history="1">
        <w:r w:rsidRPr="00870CAF">
          <w:rPr>
            <w:rStyle w:val="Hyperlink"/>
            <w:color w:val="auto"/>
          </w:rPr>
          <w:t>https://d1wqtxts1xzle7.cloudfront.net/44165922/bronfenbrenners_ecological-libre.pdf?1459170081=&amp;response-content-disposition=inline%3B+filename%3DBronfenbrenners_Ecological_Systems_Theor.pdf&amp;Expires=1730911924&amp;Signature=V1xxvEx6nSEFDZJu2owJtX5kIrK4Noa7GnJeRnxlrkEv21Rid98mQGFS2OCf~0ADzGeOhS3skn-ugXrf5~WoAJcYIvRJZDBrsmO1drK5zqaNTBfri5otChGyVF6Ryp8aPcaZtr87oE-sHpyWfZ9jM1uiTDTe5x6oGky6oM6R0JihnJaOfk1meoHZiFeX3MZGiUjdA-8N0TXeaIaKUcpuzybVHE~pxb56PX0ymkuBcsXsIkXDt4d7JUuzm8CrH7Qyc6TmWXDAh03mvT6h3hG~XZ92TW3LlYqdQ5tuqOBVF5V274xWCFgVQ684RMB8NFWlLlxIdT29XJPABxJ8~uEsrA__&amp;Key-Pair-Id=APKAJLOHF5GGSLRBV4ZA</w:t>
        </w:r>
      </w:hyperlink>
      <w:r w:rsidRPr="00870CAF">
        <w:t xml:space="preserve">    Accessed: 6/11/24</w:t>
      </w:r>
    </w:p>
    <w:p w:rsidR="004117CB" w:rsidRPr="00870CAF" w:rsidRDefault="004117CB" w:rsidP="004117CB">
      <w:r w:rsidRPr="00870CAF">
        <w:lastRenderedPageBreak/>
        <w:t xml:space="preserve">Rhondda Cynon Taff Council (n.d), </w:t>
      </w:r>
      <w:r w:rsidRPr="00870CAF">
        <w:rPr>
          <w:i/>
        </w:rPr>
        <w:t xml:space="preserve">Transition Information for Early Years. </w:t>
      </w:r>
      <w:r w:rsidRPr="00870CAF">
        <w:t xml:space="preserve">Available at: </w:t>
      </w:r>
      <w:hyperlink r:id="rId24" w:anchor=":~:text=Vertical%20transitions%20are%20transitions%20which,may%20affect%20their%20well%2Dbeing" w:history="1">
        <w:r w:rsidRPr="00870CAF">
          <w:rPr>
            <w:rStyle w:val="Hyperlink"/>
            <w:color w:val="auto"/>
          </w:rPr>
          <w:t>https://www.rctcbc.gov.uk/EN/Resident/SchoolsandLearning/AccessandInclusiontoEducation/WorkinginPartnershipwithParents/SchoolTransitionAdvice/TransitioninformationforEarlyYears.aspx#:~:text=Vertical%20transitions%20are%20transitions%20which,may%20affect%20their%20well%2Dbeing</w:t>
        </w:r>
      </w:hyperlink>
      <w:r w:rsidRPr="00870CAF">
        <w:t>.   Accessed: 31/10/24.</w:t>
      </w:r>
    </w:p>
    <w:p w:rsidR="004117CB" w:rsidRPr="00870CAF" w:rsidRDefault="004117CB" w:rsidP="004117CB">
      <w:pPr>
        <w:rPr>
          <w:rFonts w:ascii="Arial" w:hAnsi="Arial" w:cs="Arial"/>
          <w:sz w:val="20"/>
          <w:szCs w:val="20"/>
          <w:shd w:val="clear" w:color="auto" w:fill="FFFFFF"/>
        </w:rPr>
      </w:pPr>
      <w:r w:rsidRPr="00870CAF">
        <w:t xml:space="preserve">Stylianau, P., Zembylas, M. (2018) </w:t>
      </w:r>
      <w:r w:rsidRPr="00870CAF">
        <w:rPr>
          <w:i/>
        </w:rPr>
        <w:t>Dealing with the concept of ‘grief’ and ‘grieving’ in the classroom: Children’s perceptions, emotions and behaviour.</w:t>
      </w:r>
      <w:r w:rsidRPr="00870CAF">
        <w:t xml:space="preserve"> </w:t>
      </w:r>
      <w:r w:rsidRPr="00870CAF">
        <w:rPr>
          <w:rFonts w:ascii="Arial" w:hAnsi="Arial" w:cs="Arial"/>
          <w:i/>
          <w:iCs/>
          <w:sz w:val="20"/>
          <w:szCs w:val="20"/>
          <w:shd w:val="clear" w:color="auto" w:fill="FFFFFF"/>
        </w:rPr>
        <w:t>Omega: Journal of Death and Dying</w:t>
      </w:r>
      <w:r w:rsidRPr="00870CAF">
        <w:rPr>
          <w:rFonts w:ascii="Arial" w:hAnsi="Arial" w:cs="Arial"/>
          <w:sz w:val="20"/>
          <w:szCs w:val="20"/>
          <w:shd w:val="clear" w:color="auto" w:fill="FFFFFF"/>
        </w:rPr>
        <w:t>, </w:t>
      </w:r>
      <w:r w:rsidRPr="00870CAF">
        <w:rPr>
          <w:rFonts w:ascii="Arial" w:hAnsi="Arial" w:cs="Arial"/>
          <w:i/>
          <w:iCs/>
          <w:sz w:val="20"/>
          <w:szCs w:val="20"/>
          <w:shd w:val="clear" w:color="auto" w:fill="FFFFFF"/>
        </w:rPr>
        <w:t>77</w:t>
      </w:r>
      <w:r w:rsidRPr="00870CAF">
        <w:rPr>
          <w:rFonts w:ascii="Arial" w:hAnsi="Arial" w:cs="Arial"/>
          <w:sz w:val="20"/>
          <w:szCs w:val="20"/>
          <w:shd w:val="clear" w:color="auto" w:fill="FFFFFF"/>
        </w:rPr>
        <w:t xml:space="preserve">(3), 240–266. </w:t>
      </w:r>
      <w:hyperlink r:id="rId25" w:history="1">
        <w:r w:rsidRPr="00870CAF">
          <w:rPr>
            <w:rStyle w:val="Hyperlink"/>
            <w:rFonts w:ascii="Arial" w:hAnsi="Arial" w:cs="Arial"/>
            <w:color w:val="auto"/>
            <w:sz w:val="20"/>
            <w:szCs w:val="20"/>
            <w:shd w:val="clear" w:color="auto" w:fill="FFFFFF"/>
          </w:rPr>
          <w:t>https://doi.org/10.1177/0030222815626717</w:t>
        </w:r>
      </w:hyperlink>
    </w:p>
    <w:p w:rsidR="004117CB" w:rsidRPr="00870CAF" w:rsidRDefault="004117CB" w:rsidP="004117CB">
      <w:r w:rsidRPr="00870CAF">
        <w:t xml:space="preserve">Symonds, J.,  (2015), </w:t>
      </w:r>
      <w:r w:rsidRPr="00870CAF">
        <w:rPr>
          <w:i/>
        </w:rPr>
        <w:t xml:space="preserve">Understanding school transition: what happens to children and how to help them </w:t>
      </w:r>
      <w:r w:rsidRPr="00870CAF">
        <w:t>(1</w:t>
      </w:r>
      <w:r w:rsidRPr="00870CAF">
        <w:rPr>
          <w:vertAlign w:val="superscript"/>
        </w:rPr>
        <w:t>st</w:t>
      </w:r>
      <w:r w:rsidRPr="00870CAF">
        <w:t xml:space="preserve"> ed). Routledge</w:t>
      </w:r>
    </w:p>
    <w:p w:rsidR="004117CB" w:rsidRPr="00870CAF" w:rsidRDefault="004117CB" w:rsidP="004117CB">
      <w:r w:rsidRPr="00870CAF">
        <w:t xml:space="preserve">UK Government (2024), </w:t>
      </w:r>
      <w:r w:rsidRPr="00870CAF">
        <w:rPr>
          <w:i/>
        </w:rPr>
        <w:t xml:space="preserve">Promoting and Supporting Mental Well Health and Wellbeing in Schools and Colleges. </w:t>
      </w:r>
      <w:r w:rsidRPr="00870CAF">
        <w:t xml:space="preserve">Available at: </w:t>
      </w:r>
      <w:hyperlink r:id="rId26" w:anchor=":~:text=Good%20mental%20health%20and%20wellbeing,engage%20in%20learning" w:history="1">
        <w:r w:rsidRPr="00870CAF">
          <w:rPr>
            <w:rStyle w:val="Hyperlink"/>
            <w:color w:val="auto"/>
          </w:rPr>
          <w:t>https://www.gov.uk/guidance/mental-health-and-wellbeing-support-in-schools-and-colleges#:~:text=Good%20mental%20health%20and%20wellbeing,engage%20in%20learning</w:t>
        </w:r>
      </w:hyperlink>
      <w:r w:rsidRPr="00870CAF">
        <w:t xml:space="preserve">    Accessed: 6/11/24</w:t>
      </w:r>
    </w:p>
    <w:p w:rsidR="004117CB" w:rsidRPr="00870CAF" w:rsidRDefault="004117CB" w:rsidP="004117CB">
      <w:r w:rsidRPr="00870CAF">
        <w:t xml:space="preserve">University of Vancouver (2010), </w:t>
      </w:r>
      <w:r w:rsidRPr="00870CAF">
        <w:rPr>
          <w:i/>
        </w:rPr>
        <w:t xml:space="preserve">Caring in Education. </w:t>
      </w:r>
      <w:r w:rsidRPr="00870CAF">
        <w:t xml:space="preserve">Available at: </w:t>
      </w:r>
      <w:hyperlink r:id="rId27" w:history="1">
        <w:r w:rsidRPr="00870CAF">
          <w:rPr>
            <w:rStyle w:val="Hyperlink"/>
            <w:color w:val="auto"/>
          </w:rPr>
          <w:t>https://www.uvm.edu/~rgriffin/NoddingsCaring.pdf</w:t>
        </w:r>
      </w:hyperlink>
      <w:r w:rsidRPr="00870CAF">
        <w:t xml:space="preserve">      Accessed: 6/11/24</w:t>
      </w:r>
    </w:p>
    <w:p w:rsidR="004117CB" w:rsidRPr="00870CAF" w:rsidRDefault="004117CB" w:rsidP="004117CB">
      <w:r w:rsidRPr="00870CAF">
        <w:t xml:space="preserve">Welsh Government (2022), </w:t>
      </w:r>
      <w:r w:rsidRPr="00870CAF">
        <w:rPr>
          <w:i/>
        </w:rPr>
        <w:t xml:space="preserve">Developing a Vision For Curriculum Design. </w:t>
      </w:r>
      <w:r w:rsidRPr="00870CAF">
        <w:t xml:space="preserve">Available at: </w:t>
      </w:r>
      <w:hyperlink r:id="rId28" w:history="1">
        <w:r w:rsidRPr="00870CAF">
          <w:rPr>
            <w:rStyle w:val="Hyperlink"/>
            <w:color w:val="auto"/>
          </w:rPr>
          <w:t>https://hwb.gov.wales/curriculum-for-wales/designing-your-curriculum/developing-a-vision-for-curriculum-design</w:t>
        </w:r>
      </w:hyperlink>
      <w:r w:rsidRPr="00870CAF">
        <w:t xml:space="preserve">     Accessed: 5/11/24</w:t>
      </w:r>
    </w:p>
    <w:p w:rsidR="004117CB" w:rsidRPr="00870CAF" w:rsidRDefault="004117CB" w:rsidP="004117CB">
      <w:r w:rsidRPr="00870CAF">
        <w:t xml:space="preserve">Welsh Government (2023), </w:t>
      </w:r>
      <w:r w:rsidRPr="00870CAF">
        <w:rPr>
          <w:i/>
        </w:rPr>
        <w:t xml:space="preserve">Annex 3: Developing family engagement in Community Focused Schools. </w:t>
      </w:r>
      <w:r w:rsidRPr="00870CAF">
        <w:t xml:space="preserve">Available at: </w:t>
      </w:r>
      <w:hyperlink r:id="rId29" w:anchor=":~:text=As%20part%20of%20their%20role,whose%20attendance%20is%20a%20concern" w:history="1">
        <w:r w:rsidRPr="00870CAF">
          <w:rPr>
            <w:rStyle w:val="Hyperlink"/>
            <w:color w:val="auto"/>
          </w:rPr>
          <w:t>https://www.gov.wales/annex-3-developing-family-engagement-community-focused-schools-html#:~:text=As%20part%20of%20their%20role,whose%20attendance%20is%20a%20concern</w:t>
        </w:r>
      </w:hyperlink>
      <w:r w:rsidRPr="00870CAF">
        <w:t xml:space="preserve">     Accessed: 7/11/24</w:t>
      </w:r>
    </w:p>
    <w:p w:rsidR="004117CB" w:rsidRPr="00870CAF" w:rsidRDefault="004117CB" w:rsidP="004117CB">
      <w:r w:rsidRPr="00870CAF">
        <w:t xml:space="preserve">Williams Bridges Associates Transitions Management Leaders (1998). </w:t>
      </w:r>
      <w:r w:rsidRPr="00870CAF">
        <w:rPr>
          <w:i/>
        </w:rPr>
        <w:t xml:space="preserve">Bridges Transition Model. </w:t>
      </w:r>
      <w:r w:rsidRPr="00870CAF">
        <w:t xml:space="preserve">Available at: </w:t>
      </w:r>
      <w:hyperlink r:id="rId30" w:history="1">
        <w:r w:rsidRPr="00870CAF">
          <w:rPr>
            <w:rStyle w:val="Hyperlink"/>
            <w:color w:val="auto"/>
          </w:rPr>
          <w:t>https://wmbridges.com/about/what-is-transition/</w:t>
        </w:r>
      </w:hyperlink>
      <w:r w:rsidRPr="00870CAF">
        <w:t xml:space="preserve">     Accessed: 6/11/24</w:t>
      </w:r>
    </w:p>
    <w:p w:rsidR="004117CB" w:rsidRPr="00870CAF" w:rsidRDefault="004117CB" w:rsidP="00FA5D48">
      <w:pPr>
        <w:rPr>
          <w:rFonts w:ascii="Arial" w:hAnsi="Arial" w:cs="Arial"/>
          <w:b/>
          <w:sz w:val="23"/>
          <w:szCs w:val="23"/>
        </w:rPr>
      </w:pPr>
    </w:p>
    <w:p w:rsidR="002F319F" w:rsidRPr="002F319F" w:rsidRDefault="002F319F" w:rsidP="002F319F">
      <w:pPr>
        <w:rPr>
          <w:rFonts w:ascii="Arial" w:hAnsi="Arial" w:cs="Arial"/>
          <w:sz w:val="23"/>
          <w:szCs w:val="23"/>
        </w:rPr>
      </w:pPr>
    </w:p>
    <w:sectPr w:rsidR="002F319F" w:rsidRPr="002F319F" w:rsidSect="00E801F6">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23E34" w:rsidRDefault="00723E34" w:rsidP="00F16BC5">
      <w:pPr>
        <w:spacing w:after="0" w:line="240" w:lineRule="auto"/>
      </w:pPr>
      <w:r>
        <w:separator/>
      </w:r>
    </w:p>
  </w:endnote>
  <w:endnote w:type="continuationSeparator" w:id="1">
    <w:p w:rsidR="00723E34" w:rsidRDefault="00723E34" w:rsidP="00F16B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0572172"/>
      <w:docPartObj>
        <w:docPartGallery w:val="Page Numbers (Bottom of Page)"/>
        <w:docPartUnique/>
      </w:docPartObj>
    </w:sdtPr>
    <w:sdtContent>
      <w:p w:rsidR="00F16BC5" w:rsidRDefault="00F16BC5">
        <w:pPr>
          <w:pStyle w:val="Footer"/>
          <w:jc w:val="right"/>
        </w:pPr>
        <w:fldSimple w:instr=" PAGE   \* MERGEFORMAT ">
          <w:r w:rsidR="00870CAF">
            <w:rPr>
              <w:noProof/>
            </w:rPr>
            <w:t>7</w:t>
          </w:r>
        </w:fldSimple>
      </w:p>
    </w:sdtContent>
  </w:sdt>
  <w:p w:rsidR="00F16BC5" w:rsidRDefault="00F16B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23E34" w:rsidRDefault="00723E34" w:rsidP="00F16BC5">
      <w:pPr>
        <w:spacing w:after="0" w:line="240" w:lineRule="auto"/>
      </w:pPr>
      <w:r>
        <w:separator/>
      </w:r>
    </w:p>
  </w:footnote>
  <w:footnote w:type="continuationSeparator" w:id="1">
    <w:p w:rsidR="00723E34" w:rsidRDefault="00723E34" w:rsidP="00F16BC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6BC5" w:rsidRDefault="00F16BC5" w:rsidP="00F16BC5">
    <w:pPr>
      <w:pStyle w:val="Header"/>
      <w:tabs>
        <w:tab w:val="clear" w:pos="4513"/>
      </w:tabs>
    </w:pPr>
    <w:r>
      <w:t>ECAD6014</w:t>
    </w:r>
    <w:r>
      <w:tab/>
      <w:t>2200608</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EC40B68"/>
    <w:multiLevelType w:val="hybridMultilevel"/>
    <w:tmpl w:val="71146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F956ACF"/>
    <w:multiLevelType w:val="hybridMultilevel"/>
    <w:tmpl w:val="11A66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1565DE"/>
    <w:rsid w:val="00005C65"/>
    <w:rsid w:val="0001139A"/>
    <w:rsid w:val="000222C4"/>
    <w:rsid w:val="00022AE6"/>
    <w:rsid w:val="000332E4"/>
    <w:rsid w:val="00074F4F"/>
    <w:rsid w:val="00077DD6"/>
    <w:rsid w:val="00085213"/>
    <w:rsid w:val="000D3827"/>
    <w:rsid w:val="000D57C5"/>
    <w:rsid w:val="000F2B29"/>
    <w:rsid w:val="0015613A"/>
    <w:rsid w:val="001565DE"/>
    <w:rsid w:val="00192532"/>
    <w:rsid w:val="001A434A"/>
    <w:rsid w:val="00231ACF"/>
    <w:rsid w:val="0023200E"/>
    <w:rsid w:val="00233EA4"/>
    <w:rsid w:val="00256500"/>
    <w:rsid w:val="00296799"/>
    <w:rsid w:val="002A0843"/>
    <w:rsid w:val="002E0D35"/>
    <w:rsid w:val="002F319F"/>
    <w:rsid w:val="003024F0"/>
    <w:rsid w:val="00304390"/>
    <w:rsid w:val="00330AD1"/>
    <w:rsid w:val="00332D92"/>
    <w:rsid w:val="00383983"/>
    <w:rsid w:val="003A5616"/>
    <w:rsid w:val="003E3698"/>
    <w:rsid w:val="003E42A9"/>
    <w:rsid w:val="003F1C3A"/>
    <w:rsid w:val="003F4FDE"/>
    <w:rsid w:val="004117CB"/>
    <w:rsid w:val="00454A43"/>
    <w:rsid w:val="0046683B"/>
    <w:rsid w:val="00482CCB"/>
    <w:rsid w:val="004F4AB5"/>
    <w:rsid w:val="00501B39"/>
    <w:rsid w:val="00524A2C"/>
    <w:rsid w:val="00561433"/>
    <w:rsid w:val="005729C4"/>
    <w:rsid w:val="00581971"/>
    <w:rsid w:val="005A2177"/>
    <w:rsid w:val="005C1233"/>
    <w:rsid w:val="005C2C93"/>
    <w:rsid w:val="005D1C96"/>
    <w:rsid w:val="005E69BC"/>
    <w:rsid w:val="005F5487"/>
    <w:rsid w:val="00605E87"/>
    <w:rsid w:val="00612BB1"/>
    <w:rsid w:val="006322AE"/>
    <w:rsid w:val="00640D05"/>
    <w:rsid w:val="00657887"/>
    <w:rsid w:val="00665E85"/>
    <w:rsid w:val="006A035A"/>
    <w:rsid w:val="006B41D6"/>
    <w:rsid w:val="00716F88"/>
    <w:rsid w:val="007230B9"/>
    <w:rsid w:val="00723E34"/>
    <w:rsid w:val="0077269A"/>
    <w:rsid w:val="00781CAD"/>
    <w:rsid w:val="007A7E11"/>
    <w:rsid w:val="007C10AC"/>
    <w:rsid w:val="007C340C"/>
    <w:rsid w:val="00833957"/>
    <w:rsid w:val="00853AAA"/>
    <w:rsid w:val="00861A46"/>
    <w:rsid w:val="00870CAF"/>
    <w:rsid w:val="00874B9C"/>
    <w:rsid w:val="00875BE7"/>
    <w:rsid w:val="00880F1E"/>
    <w:rsid w:val="008B45EC"/>
    <w:rsid w:val="008E308C"/>
    <w:rsid w:val="00926884"/>
    <w:rsid w:val="00933FC0"/>
    <w:rsid w:val="009509FF"/>
    <w:rsid w:val="00962D7D"/>
    <w:rsid w:val="00976876"/>
    <w:rsid w:val="00982CC2"/>
    <w:rsid w:val="009B1072"/>
    <w:rsid w:val="009B30FA"/>
    <w:rsid w:val="009B5A19"/>
    <w:rsid w:val="009E5B1C"/>
    <w:rsid w:val="00A145A9"/>
    <w:rsid w:val="00A3249D"/>
    <w:rsid w:val="00A44D38"/>
    <w:rsid w:val="00A61D11"/>
    <w:rsid w:val="00A6709E"/>
    <w:rsid w:val="00A80A78"/>
    <w:rsid w:val="00A900F6"/>
    <w:rsid w:val="00B16798"/>
    <w:rsid w:val="00B24FBC"/>
    <w:rsid w:val="00B546FB"/>
    <w:rsid w:val="00B74BF9"/>
    <w:rsid w:val="00B8573E"/>
    <w:rsid w:val="00B91F68"/>
    <w:rsid w:val="00BC4E88"/>
    <w:rsid w:val="00BE1D3B"/>
    <w:rsid w:val="00C032DD"/>
    <w:rsid w:val="00C723F9"/>
    <w:rsid w:val="00C823D4"/>
    <w:rsid w:val="00CA18D3"/>
    <w:rsid w:val="00CB1044"/>
    <w:rsid w:val="00D72EC7"/>
    <w:rsid w:val="00DB1262"/>
    <w:rsid w:val="00DB4C68"/>
    <w:rsid w:val="00DC3B99"/>
    <w:rsid w:val="00DE0DC7"/>
    <w:rsid w:val="00E03797"/>
    <w:rsid w:val="00E23B64"/>
    <w:rsid w:val="00E30E75"/>
    <w:rsid w:val="00E7095B"/>
    <w:rsid w:val="00E801F6"/>
    <w:rsid w:val="00E82B6F"/>
    <w:rsid w:val="00E84F07"/>
    <w:rsid w:val="00EA0F0B"/>
    <w:rsid w:val="00EC6913"/>
    <w:rsid w:val="00F1046B"/>
    <w:rsid w:val="00F16BC5"/>
    <w:rsid w:val="00F454E5"/>
    <w:rsid w:val="00F5423E"/>
    <w:rsid w:val="00F929DC"/>
    <w:rsid w:val="00F97E83"/>
    <w:rsid w:val="00FA5D48"/>
    <w:rsid w:val="00FC06D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01F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2CCB"/>
    <w:pPr>
      <w:ind w:left="720"/>
      <w:contextualSpacing/>
    </w:pPr>
  </w:style>
  <w:style w:type="character" w:styleId="Hyperlink">
    <w:name w:val="Hyperlink"/>
    <w:basedOn w:val="DefaultParagraphFont"/>
    <w:uiPriority w:val="99"/>
    <w:unhideWhenUsed/>
    <w:rsid w:val="004117CB"/>
    <w:rPr>
      <w:color w:val="0000FF" w:themeColor="hyperlink"/>
      <w:u w:val="single"/>
    </w:rPr>
  </w:style>
  <w:style w:type="table" w:styleId="TableGrid">
    <w:name w:val="Table Grid"/>
    <w:basedOn w:val="TableNormal"/>
    <w:uiPriority w:val="59"/>
    <w:rsid w:val="009B5A1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F16B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16BC5"/>
  </w:style>
  <w:style w:type="paragraph" w:styleId="Footer">
    <w:name w:val="footer"/>
    <w:basedOn w:val="Normal"/>
    <w:link w:val="FooterChar"/>
    <w:uiPriority w:val="99"/>
    <w:unhideWhenUsed/>
    <w:rsid w:val="00F16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BC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hoski/Downloads/Further%20reading%20on%20learning%20theories%20(1).pdf" TargetMode="External"/><Relationship Id="rId13" Type="http://schemas.openxmlformats.org/officeDocument/2006/relationships/hyperlink" Target="https://www.gov.wales/sites/default/files/publications/2021-03/framework-on-embedding-a-whole-school-approach-to-emotional-and-mental-well-being.pdf" TargetMode="External"/><Relationship Id="rId18" Type="http://schemas.openxmlformats.org/officeDocument/2006/relationships/hyperlink" Target="https://eprints.nottingham.ac.uk/14245/4/Research_Thesis_Final_1.5%20(2).pdf" TargetMode="External"/><Relationship Id="rId26" Type="http://schemas.openxmlformats.org/officeDocument/2006/relationships/hyperlink" Target="https://www.gov.uk/guidance/mental-health-and-wellbeing-support-in-schools-and-colleges" TargetMode="External"/><Relationship Id="rId3" Type="http://schemas.openxmlformats.org/officeDocument/2006/relationships/settings" Target="settings.xml"/><Relationship Id="rId21" Type="http://schemas.openxmlformats.org/officeDocument/2006/relationships/hyperlink" Target="https://www.nhs.uk/mental-health/children-and-young-adults/help-for-teenagers-young-adults-and-students/student-stress-self-help-tips/" TargetMode="External"/><Relationship Id="rId34" Type="http://schemas.openxmlformats.org/officeDocument/2006/relationships/theme" Target="theme/theme1.xml"/><Relationship Id="rId7" Type="http://schemas.openxmlformats.org/officeDocument/2006/relationships/hyperlink" Target="file:///C:/Users/hoski/Downloads/BERA-Ethical-Guidelines-for-Educational-Research_4thEdn_2018%20(3).pdf" TargetMode="External"/><Relationship Id="rId12" Type="http://schemas.openxmlformats.org/officeDocument/2006/relationships/hyperlink" Target="https://hwb.gov.wales/curriculum-for-wales/assessment-arrangements/supporting-learner-progression-assessment-guidance" TargetMode="External"/><Relationship Id="rId17" Type="http://schemas.openxmlformats.org/officeDocument/2006/relationships/hyperlink" Target="https://mft.nhs.uk/rmch/services/camhs/young-people/adverse-childhood-experiences-aces-and-attachment/" TargetMode="External"/><Relationship Id="rId25" Type="http://schemas.openxmlformats.org/officeDocument/2006/relationships/hyperlink" Target="https://doi.org/10.1177/0030222815626717"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palliance.org/assets/files/Research-review-The-impact-of-school-transitions-and-transfers-on-pupil-progress-and-attainment.-DfE.-1999.pdf" TargetMode="External"/><Relationship Id="rId20" Type="http://schemas.openxmlformats.org/officeDocument/2006/relationships/hyperlink" Target="https://www.simplypsychology.org/maslow.html?ez_vid=2cae626a2fe896279da43d587baa3eb663083817" TargetMode="External"/><Relationship Id="rId29" Type="http://schemas.openxmlformats.org/officeDocument/2006/relationships/hyperlink" Target="https://www.gov.wales/annex-3-developing-family-engagement-community-focused-school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health-and-well-being/statements-of-what-matters/" TargetMode="External"/><Relationship Id="rId24" Type="http://schemas.openxmlformats.org/officeDocument/2006/relationships/hyperlink" Target="https://www.rctcbc.gov.uk/EN/Resident/SchoolsandLearning/AccessandInclusiontoEducation/WorkinginPartnershipwithParents/SchoolTransitionAdvice/TransitioninformationforEarlyYears.aspx"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estyn.gov.wales/improvement-resources/support-for-wellbeing-during-transition-from-primary-to-secondary/" TargetMode="External"/><Relationship Id="rId23" Type="http://schemas.openxmlformats.org/officeDocument/2006/relationships/hyperlink" Target="https://d1wqtxts1xzle7.cloudfront.net/44165922/bronfenbrenners_ecological-libre.pdf?1459170081=&amp;response-content-disposition=inline%3B+filename%3DBronfenbrenners_Ecological_Systems_Theor.pdf&amp;Expires=1730911924&amp;Signature=V1xxvEx6nSEFDZJu2owJtX5kIrK4Noa7GnJeRnxlrkEv21Rid98mQGFS2OCf~0ADzGeOhS3skn-ugXrf5~WoAJcYIvRJZDBrsmO1drK5zqaNTBfri5otChGyVF6Ryp8aPcaZtr87oE-sHpyWfZ9jM1uiTDTe5x6oGky6oM6R0JihnJaOfk1meoHZiFeX3MZGiUjdA-8N0TXeaIaKUcpuzybVHE~pxb56PX0ymkuBcsXsIkXDt4d7JUuzm8CrH7Qyc6TmWXDAh03mvT6h3hG~XZ92TW3LlYqdQ5tuqOBVF5V274xWCFgVQ684RMB8NFWlLlxIdT29XJPABxJ8~uEsrA__&amp;Key-Pair-Id=APKAJLOHF5GGSLRBV4ZA" TargetMode="External"/><Relationship Id="rId28"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consciousdiscipline.com/methodology/brain-state-model/" TargetMode="External"/><Relationship Id="rId19" Type="http://schemas.openxmlformats.org/officeDocument/2006/relationships/hyperlink" Target="https://project542.weebly.com/uploads/1/7/1/0/17108470/b.f._skinner__operant_conditioning_-_simply_psychology.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ristol.gov.uk/bristol-local-offer/professionals/school-age/emotional-literacy-support-assistants-elsa" TargetMode="External"/><Relationship Id="rId14" Type="http://schemas.openxmlformats.org/officeDocument/2006/relationships/hyperlink" Target="https://www.estyn.gov.wales/system/files/2022-01/Knowing%2520your%2520children%2520%2520supporting%2520pupils%2520with%2520adverse%2520childhood%2520experiences_0.pdf" TargetMode="External"/><Relationship Id="rId22" Type="http://schemas.openxmlformats.org/officeDocument/2006/relationships/hyperlink" Target="https://www.oed.com/search/dictionary/?scope=Entries&amp;q=transition" TargetMode="External"/><Relationship Id="rId27" Type="http://schemas.openxmlformats.org/officeDocument/2006/relationships/hyperlink" Target="https://www.uvm.edu/~rgriffin/NoddingsCaring.pdf" TargetMode="External"/><Relationship Id="rId30" Type="http://schemas.openxmlformats.org/officeDocument/2006/relationships/hyperlink" Target="https://wmbridges.com/about/what-is-tran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11105</TotalTime>
  <Pages>9</Pages>
  <Words>4515</Words>
  <Characters>25736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30191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Hoskins</dc:creator>
  <cp:lastModifiedBy>Andrew Hoskins</cp:lastModifiedBy>
  <cp:revision>107</cp:revision>
  <dcterms:created xsi:type="dcterms:W3CDTF">2024-10-31T14:55:00Z</dcterms:created>
  <dcterms:modified xsi:type="dcterms:W3CDTF">2024-11-10T21:30:00Z</dcterms:modified>
</cp:coreProperties>
</file>