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061E7" w14:textId="75185D92" w:rsidR="008E6E46" w:rsidRPr="00565BBC" w:rsidRDefault="008E6E46" w:rsidP="008E6E46">
      <w:pPr>
        <w:jc w:val="center"/>
        <w:rPr>
          <w:rFonts w:ascii="Arial" w:hAnsi="Arial" w:cs="Arial"/>
          <w:sz w:val="24"/>
          <w:szCs w:val="24"/>
        </w:rPr>
      </w:pPr>
      <w:r w:rsidRPr="00565BBC">
        <w:rPr>
          <w:rFonts w:ascii="Arial" w:hAnsi="Arial" w:cs="Arial"/>
          <w:b/>
          <w:bCs/>
          <w:sz w:val="24"/>
          <w:szCs w:val="24"/>
          <w:u w:val="single"/>
        </w:rPr>
        <w:t xml:space="preserve">Image Commentary </w:t>
      </w:r>
    </w:p>
    <w:p w14:paraId="12FA8D5D" w14:textId="63F2E99F" w:rsidR="00FF2874" w:rsidRPr="004830E9" w:rsidRDefault="00FF2874" w:rsidP="00FF2874">
      <w:pPr>
        <w:jc w:val="both"/>
        <w:rPr>
          <w:rFonts w:ascii="Arial" w:hAnsi="Arial" w:cs="Arial"/>
          <w:sz w:val="24"/>
          <w:szCs w:val="24"/>
        </w:rPr>
      </w:pPr>
      <w:r w:rsidRPr="004830E9">
        <w:rPr>
          <w:rFonts w:ascii="Arial" w:hAnsi="Arial" w:cs="Arial"/>
          <w:sz w:val="24"/>
          <w:szCs w:val="24"/>
        </w:rPr>
        <w:t>Today, e</w:t>
      </w:r>
      <w:r w:rsidR="00804762" w:rsidRPr="004830E9">
        <w:rPr>
          <w:rFonts w:ascii="Arial" w:hAnsi="Arial" w:cs="Arial"/>
          <w:sz w:val="24"/>
          <w:szCs w:val="24"/>
        </w:rPr>
        <w:t xml:space="preserve">nfranchisement equality is a privilege that is utilised and enjoyed by both sexes throughout the globe. The right to vote benefits billions of people, but it is a freedom that is often taken for granted. </w:t>
      </w:r>
      <w:r w:rsidRPr="004830E9">
        <w:rPr>
          <w:rFonts w:ascii="Arial" w:hAnsi="Arial" w:cs="Arial"/>
          <w:sz w:val="24"/>
          <w:szCs w:val="24"/>
        </w:rPr>
        <w:t>In Britain, a</w:t>
      </w:r>
      <w:r w:rsidR="002B499E" w:rsidRPr="004830E9">
        <w:rPr>
          <w:rFonts w:ascii="Arial" w:hAnsi="Arial" w:cs="Arial"/>
          <w:sz w:val="24"/>
          <w:szCs w:val="24"/>
        </w:rPr>
        <w:t xml:space="preserve">t the turn of the </w:t>
      </w:r>
      <w:r w:rsidRPr="004830E9">
        <w:rPr>
          <w:rFonts w:ascii="Arial" w:hAnsi="Arial" w:cs="Arial"/>
          <w:sz w:val="24"/>
          <w:szCs w:val="24"/>
        </w:rPr>
        <w:t>20</w:t>
      </w:r>
      <w:r w:rsidR="002B499E" w:rsidRPr="004830E9">
        <w:rPr>
          <w:rFonts w:ascii="Arial" w:hAnsi="Arial" w:cs="Arial"/>
          <w:sz w:val="24"/>
          <w:szCs w:val="24"/>
          <w:vertAlign w:val="superscript"/>
        </w:rPr>
        <w:t>th</w:t>
      </w:r>
      <w:r w:rsidR="002B499E" w:rsidRPr="004830E9">
        <w:rPr>
          <w:rFonts w:ascii="Arial" w:hAnsi="Arial" w:cs="Arial"/>
          <w:sz w:val="24"/>
          <w:szCs w:val="24"/>
        </w:rPr>
        <w:t xml:space="preserve"> century</w:t>
      </w:r>
      <w:r w:rsidRPr="004830E9">
        <w:rPr>
          <w:rFonts w:ascii="Arial" w:hAnsi="Arial" w:cs="Arial"/>
          <w:sz w:val="24"/>
          <w:szCs w:val="24"/>
        </w:rPr>
        <w:t>,</w:t>
      </w:r>
      <w:r w:rsidR="002B499E" w:rsidRPr="004830E9">
        <w:rPr>
          <w:rFonts w:ascii="Arial" w:hAnsi="Arial" w:cs="Arial"/>
          <w:sz w:val="24"/>
          <w:szCs w:val="24"/>
        </w:rPr>
        <w:t xml:space="preserve"> </w:t>
      </w:r>
      <w:r w:rsidRPr="004830E9">
        <w:rPr>
          <w:rFonts w:ascii="Arial" w:hAnsi="Arial" w:cs="Arial"/>
          <w:sz w:val="24"/>
          <w:szCs w:val="24"/>
        </w:rPr>
        <w:t>women’s rights were very different from what is afforded them now. The luxury of voting to determine the direction the country took, or elect representatives to advocate for changes to issues that directly affected women was not allowed. No matter their age, social status, race, colour, or creed, women were legally denied th</w:t>
      </w:r>
      <w:r w:rsidR="009D4B39" w:rsidRPr="004830E9">
        <w:rPr>
          <w:rFonts w:ascii="Arial" w:hAnsi="Arial" w:cs="Arial"/>
          <w:sz w:val="24"/>
          <w:szCs w:val="24"/>
        </w:rPr>
        <w:t>i</w:t>
      </w:r>
      <w:r w:rsidRPr="004830E9">
        <w:rPr>
          <w:rFonts w:ascii="Arial" w:hAnsi="Arial" w:cs="Arial"/>
          <w:sz w:val="24"/>
          <w:szCs w:val="24"/>
        </w:rPr>
        <w:t>s, and many other opportunit</w:t>
      </w:r>
      <w:r w:rsidR="009D4B39" w:rsidRPr="004830E9">
        <w:rPr>
          <w:rFonts w:ascii="Arial" w:hAnsi="Arial" w:cs="Arial"/>
          <w:sz w:val="24"/>
          <w:szCs w:val="24"/>
        </w:rPr>
        <w:t>ies to express their opinions.</w:t>
      </w:r>
    </w:p>
    <w:p w14:paraId="5C9FB095" w14:textId="1EE2E61D" w:rsidR="008C4AD5" w:rsidRPr="004830E9" w:rsidRDefault="008C4AD5" w:rsidP="008C4AD5">
      <w:pPr>
        <w:jc w:val="both"/>
        <w:rPr>
          <w:rFonts w:ascii="Arial" w:hAnsi="Arial" w:cs="Arial"/>
          <w:sz w:val="24"/>
          <w:szCs w:val="24"/>
        </w:rPr>
      </w:pPr>
      <w:r w:rsidRPr="004830E9">
        <w:rPr>
          <w:rFonts w:ascii="Arial" w:hAnsi="Arial" w:cs="Arial"/>
          <w:sz w:val="24"/>
          <w:szCs w:val="24"/>
        </w:rPr>
        <w:t>As early as the 1870’s, there were women’s groups advocating for expanded enfranchisement</w:t>
      </w:r>
      <w:r w:rsidR="0000387C" w:rsidRPr="004830E9">
        <w:rPr>
          <w:rFonts w:ascii="Arial" w:hAnsi="Arial" w:cs="Arial"/>
          <w:sz w:val="24"/>
          <w:szCs w:val="24"/>
        </w:rPr>
        <w:t>, and n</w:t>
      </w:r>
      <w:r w:rsidRPr="004830E9">
        <w:rPr>
          <w:rFonts w:ascii="Arial" w:hAnsi="Arial" w:cs="Arial"/>
          <w:sz w:val="24"/>
          <w:szCs w:val="24"/>
        </w:rPr>
        <w:t>umerous national movements began to form and congregate</w:t>
      </w:r>
      <w:r w:rsidR="0000387C" w:rsidRPr="004830E9">
        <w:rPr>
          <w:rFonts w:ascii="Arial" w:hAnsi="Arial" w:cs="Arial"/>
          <w:sz w:val="24"/>
          <w:szCs w:val="24"/>
        </w:rPr>
        <w:t>. H</w:t>
      </w:r>
      <w:r w:rsidRPr="004830E9">
        <w:rPr>
          <w:rFonts w:ascii="Arial" w:hAnsi="Arial" w:cs="Arial"/>
          <w:sz w:val="24"/>
          <w:szCs w:val="24"/>
        </w:rPr>
        <w:t>owever,</w:t>
      </w:r>
      <w:r w:rsidR="0000387C" w:rsidRPr="004830E9">
        <w:rPr>
          <w:rFonts w:ascii="Arial" w:hAnsi="Arial" w:cs="Arial"/>
          <w:sz w:val="24"/>
          <w:szCs w:val="24"/>
        </w:rPr>
        <w:t xml:space="preserve"> regarding modern standards, it</w:t>
      </w:r>
      <w:r w:rsidRPr="004830E9">
        <w:rPr>
          <w:rFonts w:ascii="Arial" w:hAnsi="Arial" w:cs="Arial"/>
          <w:sz w:val="24"/>
          <w:szCs w:val="24"/>
        </w:rPr>
        <w:t xml:space="preserve"> </w:t>
      </w:r>
      <w:r w:rsidR="0000387C" w:rsidRPr="004830E9">
        <w:rPr>
          <w:rFonts w:ascii="Arial" w:hAnsi="Arial" w:cs="Arial"/>
          <w:sz w:val="24"/>
          <w:szCs w:val="24"/>
        </w:rPr>
        <w:t>was not</w:t>
      </w:r>
      <w:r w:rsidRPr="004830E9">
        <w:rPr>
          <w:rFonts w:ascii="Arial" w:hAnsi="Arial" w:cs="Arial"/>
          <w:sz w:val="24"/>
          <w:szCs w:val="24"/>
        </w:rPr>
        <w:t xml:space="preserve"> until the early 1900’s that </w:t>
      </w:r>
      <w:r w:rsidR="0000387C" w:rsidRPr="004830E9">
        <w:rPr>
          <w:rFonts w:ascii="Arial" w:hAnsi="Arial" w:cs="Arial"/>
          <w:sz w:val="24"/>
          <w:szCs w:val="24"/>
        </w:rPr>
        <w:t>the most notable, memorable, and celebrated groups formed. During this period, iconic female activists started groups</w:t>
      </w:r>
      <w:r w:rsidR="00244A20" w:rsidRPr="004830E9">
        <w:rPr>
          <w:rFonts w:ascii="Arial" w:hAnsi="Arial" w:cs="Arial"/>
          <w:sz w:val="24"/>
          <w:szCs w:val="24"/>
        </w:rPr>
        <w:t xml:space="preserve"> who undertook both direct and passive actions</w:t>
      </w:r>
      <w:r w:rsidR="0000387C" w:rsidRPr="004830E9">
        <w:rPr>
          <w:rFonts w:ascii="Arial" w:hAnsi="Arial" w:cs="Arial"/>
          <w:sz w:val="24"/>
          <w:szCs w:val="24"/>
        </w:rPr>
        <w:t xml:space="preserve">: Women’s Social and Political Union (WSPU) under Emiline Pankhurst, Women’s Freedom League (WFL) under Teresa Billington-Greig and Charlotte Despard, and the National Union of Women’s Suffrage Societies (NUWSS). All of </w:t>
      </w:r>
      <w:r w:rsidRPr="004830E9">
        <w:rPr>
          <w:rFonts w:ascii="Arial" w:hAnsi="Arial" w:cs="Arial"/>
          <w:sz w:val="24"/>
          <w:szCs w:val="24"/>
        </w:rPr>
        <w:t>which are still remembered and celebrated today</w:t>
      </w:r>
      <w:r w:rsidR="00A77AC0" w:rsidRPr="004830E9">
        <w:rPr>
          <w:rFonts w:ascii="Arial" w:hAnsi="Arial" w:cs="Arial"/>
          <w:sz w:val="24"/>
          <w:szCs w:val="24"/>
        </w:rPr>
        <w:t>.</w:t>
      </w:r>
    </w:p>
    <w:p w14:paraId="5230FB94" w14:textId="69167855" w:rsidR="008C4AD5" w:rsidRPr="004830E9" w:rsidRDefault="00244A20" w:rsidP="008C4AD5">
      <w:pPr>
        <w:jc w:val="both"/>
        <w:rPr>
          <w:rFonts w:ascii="Arial" w:hAnsi="Arial" w:cs="Arial"/>
          <w:sz w:val="24"/>
          <w:szCs w:val="24"/>
        </w:rPr>
      </w:pPr>
      <w:r w:rsidRPr="004830E9">
        <w:rPr>
          <w:rFonts w:ascii="Arial" w:hAnsi="Arial" w:cs="Arial"/>
          <w:sz w:val="24"/>
          <w:szCs w:val="24"/>
        </w:rPr>
        <w:t xml:space="preserve">Even though these various groups were all campaigning for the same thing, votes for women, their methods were often very different. It was these radically different approaches that divided the groups into either of two categories, Suffragette or Suffragist. The UK Parliament website has a concise definition of </w:t>
      </w:r>
      <w:r w:rsidR="003A2035" w:rsidRPr="004830E9">
        <w:rPr>
          <w:rFonts w:ascii="Arial" w:hAnsi="Arial" w:cs="Arial"/>
          <w:sz w:val="24"/>
          <w:szCs w:val="24"/>
        </w:rPr>
        <w:t>these differences, it states that the “'suffragists' who campaigned using peaceful methods such as lobbying, and the 'suffragettes' who were determined to win the right to vote for women by any means. Their militant campaigning sometimes included unlawful and violent acts which attracted much publicity”</w:t>
      </w:r>
      <w:r w:rsidR="003A2035" w:rsidRPr="004830E9">
        <w:rPr>
          <w:rStyle w:val="FootnoteReference"/>
          <w:rFonts w:ascii="Arial" w:hAnsi="Arial" w:cs="Arial"/>
          <w:sz w:val="24"/>
          <w:szCs w:val="24"/>
        </w:rPr>
        <w:footnoteReference w:id="1"/>
      </w:r>
      <w:r w:rsidR="003A2035" w:rsidRPr="004830E9">
        <w:rPr>
          <w:rFonts w:ascii="Arial" w:hAnsi="Arial" w:cs="Arial"/>
          <w:sz w:val="24"/>
          <w:szCs w:val="24"/>
        </w:rPr>
        <w:t>.</w:t>
      </w:r>
    </w:p>
    <w:p w14:paraId="44C4F66E" w14:textId="44495B61" w:rsidR="00DB2D8A" w:rsidRPr="004830E9" w:rsidRDefault="00DB2D8A" w:rsidP="00DB2D8A">
      <w:pPr>
        <w:jc w:val="both"/>
        <w:rPr>
          <w:rFonts w:ascii="Arial" w:hAnsi="Arial" w:cs="Arial"/>
          <w:sz w:val="24"/>
          <w:szCs w:val="24"/>
        </w:rPr>
      </w:pPr>
      <w:r w:rsidRPr="004830E9">
        <w:rPr>
          <w:rFonts w:ascii="Arial" w:hAnsi="Arial" w:cs="Arial"/>
          <w:sz w:val="24"/>
          <w:szCs w:val="24"/>
        </w:rPr>
        <w:t>Following significant demonstrations, campaigning and failed Parliamentary acts (between 1900 and 1914), all of these groups decided to pause any further actions. This lull in their campaigns was as a mark of national solidarity, and a direct response to the First World War. Women throughout the country had to undertake the roles left vacant by men who had enlisted. It was in part, thanks to this cooperation, that in 1918 the UK Parliament signed the Representation of the People Act. This enabled women over 30 years old, with no legal incapacity</w:t>
      </w:r>
      <w:r w:rsidR="00A22346" w:rsidRPr="004830E9">
        <w:rPr>
          <w:rFonts w:ascii="Arial" w:hAnsi="Arial" w:cs="Arial"/>
          <w:sz w:val="24"/>
          <w:szCs w:val="24"/>
        </w:rPr>
        <w:t>,</w:t>
      </w:r>
      <w:r w:rsidRPr="004830E9">
        <w:rPr>
          <w:rFonts w:ascii="Arial" w:hAnsi="Arial" w:cs="Arial"/>
          <w:sz w:val="24"/>
          <w:szCs w:val="24"/>
        </w:rPr>
        <w:t xml:space="preserve"> and whose residence enable</w:t>
      </w:r>
      <w:r w:rsidR="00A22346" w:rsidRPr="004830E9">
        <w:rPr>
          <w:rFonts w:ascii="Arial" w:hAnsi="Arial" w:cs="Arial"/>
          <w:sz w:val="24"/>
          <w:szCs w:val="24"/>
        </w:rPr>
        <w:t>d</w:t>
      </w:r>
      <w:r w:rsidRPr="004830E9">
        <w:rPr>
          <w:rFonts w:ascii="Arial" w:hAnsi="Arial" w:cs="Arial"/>
          <w:sz w:val="24"/>
          <w:szCs w:val="24"/>
        </w:rPr>
        <w:t xml:space="preserve"> them to vote within their constituency</w:t>
      </w:r>
      <w:r w:rsidR="00A22346" w:rsidRPr="004830E9">
        <w:rPr>
          <w:rFonts w:ascii="Arial" w:hAnsi="Arial" w:cs="Arial"/>
          <w:sz w:val="24"/>
          <w:szCs w:val="24"/>
        </w:rPr>
        <w:t>,</w:t>
      </w:r>
      <w:r w:rsidRPr="004830E9">
        <w:rPr>
          <w:rFonts w:ascii="Arial" w:hAnsi="Arial" w:cs="Arial"/>
          <w:sz w:val="24"/>
          <w:szCs w:val="24"/>
        </w:rPr>
        <w:t xml:space="preserve"> the right to cast their ballot in local and national elections. </w:t>
      </w:r>
    </w:p>
    <w:p w14:paraId="3BE7FF79" w14:textId="77777777" w:rsidR="00DB2D8A" w:rsidRPr="004830E9" w:rsidRDefault="00DB2D8A" w:rsidP="008C4AD5">
      <w:pPr>
        <w:jc w:val="both"/>
        <w:rPr>
          <w:rFonts w:ascii="Arial" w:hAnsi="Arial" w:cs="Arial"/>
          <w:sz w:val="24"/>
          <w:szCs w:val="24"/>
        </w:rPr>
      </w:pPr>
    </w:p>
    <w:p w14:paraId="1EFF1675" w14:textId="77777777" w:rsidR="00DB2D8A" w:rsidRPr="004830E9" w:rsidRDefault="00DB2D8A" w:rsidP="008C4AD5">
      <w:pPr>
        <w:jc w:val="both"/>
        <w:rPr>
          <w:rFonts w:ascii="Arial" w:hAnsi="Arial" w:cs="Arial"/>
          <w:sz w:val="24"/>
          <w:szCs w:val="24"/>
        </w:rPr>
      </w:pPr>
    </w:p>
    <w:p w14:paraId="086D01B8" w14:textId="77777777" w:rsidR="00DB2D8A" w:rsidRPr="004830E9" w:rsidRDefault="00DB2D8A" w:rsidP="008C4AD5">
      <w:pPr>
        <w:jc w:val="both"/>
        <w:rPr>
          <w:rFonts w:ascii="Arial" w:hAnsi="Arial" w:cs="Arial"/>
          <w:sz w:val="24"/>
          <w:szCs w:val="24"/>
        </w:rPr>
      </w:pPr>
    </w:p>
    <w:p w14:paraId="1E9156D8" w14:textId="3BD263C2" w:rsidR="00A703AB" w:rsidRPr="004830E9" w:rsidRDefault="008907E2" w:rsidP="00611A36">
      <w:pPr>
        <w:jc w:val="both"/>
        <w:rPr>
          <w:rFonts w:ascii="Arial" w:hAnsi="Arial" w:cs="Arial"/>
          <w:sz w:val="24"/>
          <w:szCs w:val="24"/>
        </w:rPr>
      </w:pPr>
      <w:r w:rsidRPr="004830E9">
        <w:rPr>
          <w:rFonts w:ascii="Arial" w:hAnsi="Arial" w:cs="Arial"/>
          <w:noProof/>
          <w:sz w:val="24"/>
          <w:szCs w:val="24"/>
        </w:rPr>
        <w:lastRenderedPageBreak/>
        <w:drawing>
          <wp:anchor distT="0" distB="0" distL="114300" distR="114300" simplePos="0" relativeHeight="251661312" behindDoc="1" locked="0" layoutInCell="1" allowOverlap="1" wp14:anchorId="2D58F410" wp14:editId="5E4B610A">
            <wp:simplePos x="0" y="0"/>
            <wp:positionH relativeFrom="column">
              <wp:posOffset>652590</wp:posOffset>
            </wp:positionH>
            <wp:positionV relativeFrom="paragraph">
              <wp:posOffset>5369</wp:posOffset>
            </wp:positionV>
            <wp:extent cx="4058285" cy="5696585"/>
            <wp:effectExtent l="0" t="0" r="0" b="0"/>
            <wp:wrapTight wrapText="bothSides">
              <wp:wrapPolygon edited="0">
                <wp:start x="0" y="0"/>
                <wp:lineTo x="0" y="21525"/>
                <wp:lineTo x="21495" y="21525"/>
                <wp:lineTo x="21495" y="0"/>
                <wp:lineTo x="0" y="0"/>
              </wp:wrapPolygon>
            </wp:wrapTight>
            <wp:docPr id="1651544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8285" cy="5696585"/>
                    </a:xfrm>
                    <a:prstGeom prst="rect">
                      <a:avLst/>
                    </a:prstGeom>
                    <a:noFill/>
                  </pic:spPr>
                </pic:pic>
              </a:graphicData>
            </a:graphic>
          </wp:anchor>
        </w:drawing>
      </w:r>
    </w:p>
    <w:p w14:paraId="229C7DFC" w14:textId="2C1E2547" w:rsidR="00A703AB" w:rsidRPr="004830E9" w:rsidRDefault="00A703AB" w:rsidP="00611A36">
      <w:pPr>
        <w:jc w:val="both"/>
        <w:rPr>
          <w:rFonts w:ascii="Arial" w:hAnsi="Arial" w:cs="Arial"/>
          <w:sz w:val="24"/>
          <w:szCs w:val="24"/>
        </w:rPr>
      </w:pPr>
    </w:p>
    <w:p w14:paraId="733C8BF3" w14:textId="75DCAB07" w:rsidR="00A703AB" w:rsidRPr="004830E9" w:rsidRDefault="00A703AB" w:rsidP="00611A36">
      <w:pPr>
        <w:jc w:val="both"/>
        <w:rPr>
          <w:rFonts w:ascii="Arial" w:hAnsi="Arial" w:cs="Arial"/>
          <w:sz w:val="24"/>
          <w:szCs w:val="24"/>
        </w:rPr>
      </w:pPr>
    </w:p>
    <w:p w14:paraId="34921E73" w14:textId="2D62A14A" w:rsidR="00A703AB" w:rsidRPr="004830E9" w:rsidRDefault="00A703AB" w:rsidP="00611A36">
      <w:pPr>
        <w:jc w:val="both"/>
        <w:rPr>
          <w:rFonts w:ascii="Arial" w:hAnsi="Arial" w:cs="Arial"/>
          <w:sz w:val="24"/>
          <w:szCs w:val="24"/>
        </w:rPr>
      </w:pPr>
    </w:p>
    <w:p w14:paraId="717217B6" w14:textId="77777777" w:rsidR="00A703AB" w:rsidRPr="004830E9" w:rsidRDefault="00A703AB" w:rsidP="00611A36">
      <w:pPr>
        <w:jc w:val="both"/>
        <w:rPr>
          <w:rFonts w:ascii="Arial" w:hAnsi="Arial" w:cs="Arial"/>
          <w:sz w:val="24"/>
          <w:szCs w:val="24"/>
        </w:rPr>
      </w:pPr>
    </w:p>
    <w:p w14:paraId="6740B478" w14:textId="77777777" w:rsidR="00A703AB" w:rsidRPr="004830E9" w:rsidRDefault="00A703AB" w:rsidP="00611A36">
      <w:pPr>
        <w:jc w:val="both"/>
        <w:rPr>
          <w:rFonts w:ascii="Arial" w:hAnsi="Arial" w:cs="Arial"/>
          <w:sz w:val="24"/>
          <w:szCs w:val="24"/>
        </w:rPr>
      </w:pPr>
    </w:p>
    <w:p w14:paraId="2DC5304C" w14:textId="77777777" w:rsidR="00A703AB" w:rsidRPr="004830E9" w:rsidRDefault="00A703AB" w:rsidP="00611A36">
      <w:pPr>
        <w:jc w:val="both"/>
        <w:rPr>
          <w:rFonts w:ascii="Arial" w:hAnsi="Arial" w:cs="Arial"/>
          <w:sz w:val="24"/>
          <w:szCs w:val="24"/>
        </w:rPr>
      </w:pPr>
    </w:p>
    <w:p w14:paraId="5D31E97F" w14:textId="77777777" w:rsidR="00A703AB" w:rsidRPr="004830E9" w:rsidRDefault="00A703AB" w:rsidP="00611A36">
      <w:pPr>
        <w:jc w:val="both"/>
        <w:rPr>
          <w:rFonts w:ascii="Arial" w:hAnsi="Arial" w:cs="Arial"/>
          <w:sz w:val="24"/>
          <w:szCs w:val="24"/>
        </w:rPr>
      </w:pPr>
    </w:p>
    <w:p w14:paraId="0DF49B5D" w14:textId="77777777" w:rsidR="00A703AB" w:rsidRPr="004830E9" w:rsidRDefault="00A703AB" w:rsidP="00611A36">
      <w:pPr>
        <w:jc w:val="both"/>
        <w:rPr>
          <w:rFonts w:ascii="Arial" w:hAnsi="Arial" w:cs="Arial"/>
          <w:sz w:val="24"/>
          <w:szCs w:val="24"/>
        </w:rPr>
      </w:pPr>
    </w:p>
    <w:p w14:paraId="1A2D7219" w14:textId="77777777" w:rsidR="00A703AB" w:rsidRPr="004830E9" w:rsidRDefault="00A703AB" w:rsidP="00611A36">
      <w:pPr>
        <w:jc w:val="both"/>
        <w:rPr>
          <w:rFonts w:ascii="Arial" w:hAnsi="Arial" w:cs="Arial"/>
          <w:sz w:val="24"/>
          <w:szCs w:val="24"/>
        </w:rPr>
      </w:pPr>
    </w:p>
    <w:p w14:paraId="0C6F8E23" w14:textId="77777777" w:rsidR="00A703AB" w:rsidRPr="004830E9" w:rsidRDefault="00A703AB" w:rsidP="00611A36">
      <w:pPr>
        <w:jc w:val="both"/>
        <w:rPr>
          <w:rFonts w:ascii="Arial" w:hAnsi="Arial" w:cs="Arial"/>
          <w:sz w:val="24"/>
          <w:szCs w:val="24"/>
        </w:rPr>
      </w:pPr>
    </w:p>
    <w:p w14:paraId="2ECBB0A0" w14:textId="77777777" w:rsidR="00A703AB" w:rsidRPr="004830E9" w:rsidRDefault="00A703AB" w:rsidP="00611A36">
      <w:pPr>
        <w:jc w:val="both"/>
        <w:rPr>
          <w:rFonts w:ascii="Arial" w:hAnsi="Arial" w:cs="Arial"/>
          <w:sz w:val="24"/>
          <w:szCs w:val="24"/>
        </w:rPr>
      </w:pPr>
    </w:p>
    <w:p w14:paraId="5C0CC00F" w14:textId="77777777" w:rsidR="00A703AB" w:rsidRPr="004830E9" w:rsidRDefault="00A703AB" w:rsidP="00611A36">
      <w:pPr>
        <w:jc w:val="both"/>
        <w:rPr>
          <w:rFonts w:ascii="Arial" w:hAnsi="Arial" w:cs="Arial"/>
          <w:sz w:val="24"/>
          <w:szCs w:val="24"/>
        </w:rPr>
      </w:pPr>
    </w:p>
    <w:p w14:paraId="1EDE689B" w14:textId="77777777" w:rsidR="00A703AB" w:rsidRPr="004830E9" w:rsidRDefault="00A703AB" w:rsidP="00611A36">
      <w:pPr>
        <w:jc w:val="both"/>
        <w:rPr>
          <w:rFonts w:ascii="Arial" w:hAnsi="Arial" w:cs="Arial"/>
          <w:sz w:val="24"/>
          <w:szCs w:val="24"/>
        </w:rPr>
      </w:pPr>
    </w:p>
    <w:p w14:paraId="572C0AE4" w14:textId="77777777" w:rsidR="00A703AB" w:rsidRPr="004830E9" w:rsidRDefault="00A703AB" w:rsidP="00611A36">
      <w:pPr>
        <w:jc w:val="both"/>
        <w:rPr>
          <w:rFonts w:ascii="Arial" w:hAnsi="Arial" w:cs="Arial"/>
          <w:sz w:val="24"/>
          <w:szCs w:val="24"/>
        </w:rPr>
      </w:pPr>
    </w:p>
    <w:p w14:paraId="6529CD5B" w14:textId="77777777" w:rsidR="00A703AB" w:rsidRPr="004830E9" w:rsidRDefault="00A703AB" w:rsidP="00611A36">
      <w:pPr>
        <w:jc w:val="both"/>
        <w:rPr>
          <w:rFonts w:ascii="Arial" w:hAnsi="Arial" w:cs="Arial"/>
          <w:sz w:val="24"/>
          <w:szCs w:val="24"/>
        </w:rPr>
      </w:pPr>
    </w:p>
    <w:p w14:paraId="1FEB4405" w14:textId="77777777" w:rsidR="00A703AB" w:rsidRPr="004830E9" w:rsidRDefault="00A703AB" w:rsidP="00611A36">
      <w:pPr>
        <w:jc w:val="both"/>
        <w:rPr>
          <w:rFonts w:ascii="Arial" w:hAnsi="Arial" w:cs="Arial"/>
          <w:sz w:val="24"/>
          <w:szCs w:val="24"/>
        </w:rPr>
      </w:pPr>
    </w:p>
    <w:p w14:paraId="6FC1C2D3" w14:textId="77777777" w:rsidR="00A703AB" w:rsidRPr="004830E9" w:rsidRDefault="00A703AB" w:rsidP="00611A36">
      <w:pPr>
        <w:jc w:val="both"/>
        <w:rPr>
          <w:rFonts w:ascii="Arial" w:hAnsi="Arial" w:cs="Arial"/>
          <w:sz w:val="24"/>
          <w:szCs w:val="24"/>
        </w:rPr>
      </w:pPr>
    </w:p>
    <w:p w14:paraId="1EC00E85" w14:textId="77777777" w:rsidR="00A703AB" w:rsidRPr="004830E9" w:rsidRDefault="00A703AB" w:rsidP="00611A36">
      <w:pPr>
        <w:jc w:val="both"/>
        <w:rPr>
          <w:rFonts w:ascii="Arial" w:hAnsi="Arial" w:cs="Arial"/>
          <w:sz w:val="24"/>
          <w:szCs w:val="24"/>
        </w:rPr>
      </w:pPr>
    </w:p>
    <w:p w14:paraId="33230958" w14:textId="77777777" w:rsidR="00A703AB" w:rsidRPr="004830E9" w:rsidRDefault="00A703AB" w:rsidP="00611A36">
      <w:pPr>
        <w:jc w:val="both"/>
        <w:rPr>
          <w:rFonts w:ascii="Arial" w:hAnsi="Arial" w:cs="Arial"/>
          <w:sz w:val="24"/>
          <w:szCs w:val="24"/>
        </w:rPr>
      </w:pPr>
    </w:p>
    <w:p w14:paraId="37646C54" w14:textId="59472159" w:rsidR="00611A36" w:rsidRPr="004830E9" w:rsidRDefault="00611A36" w:rsidP="00611A36">
      <w:pPr>
        <w:jc w:val="both"/>
        <w:rPr>
          <w:rFonts w:ascii="Arial" w:hAnsi="Arial" w:cs="Arial"/>
          <w:sz w:val="24"/>
          <w:szCs w:val="24"/>
        </w:rPr>
      </w:pPr>
      <w:r w:rsidRPr="004830E9">
        <w:rPr>
          <w:rFonts w:ascii="Arial" w:hAnsi="Arial" w:cs="Arial"/>
          <w:sz w:val="24"/>
          <w:szCs w:val="24"/>
        </w:rPr>
        <w:t>Featured above is the frontpage of the Daily Sketch newspaper, dated the 9</w:t>
      </w:r>
      <w:r w:rsidRPr="004830E9">
        <w:rPr>
          <w:rFonts w:ascii="Arial" w:hAnsi="Arial" w:cs="Arial"/>
          <w:sz w:val="24"/>
          <w:szCs w:val="24"/>
          <w:vertAlign w:val="superscript"/>
        </w:rPr>
        <w:t>th</w:t>
      </w:r>
      <w:r w:rsidRPr="004830E9">
        <w:rPr>
          <w:rFonts w:ascii="Arial" w:hAnsi="Arial" w:cs="Arial"/>
          <w:sz w:val="24"/>
          <w:szCs w:val="24"/>
        </w:rPr>
        <w:t xml:space="preserve"> of June 1913. </w:t>
      </w:r>
      <w:r w:rsidR="00EA2A97" w:rsidRPr="004830E9">
        <w:rPr>
          <w:rFonts w:ascii="Arial" w:hAnsi="Arial" w:cs="Arial"/>
          <w:sz w:val="24"/>
          <w:szCs w:val="24"/>
        </w:rPr>
        <w:t>It was p</w:t>
      </w:r>
      <w:r w:rsidRPr="004830E9">
        <w:rPr>
          <w:rFonts w:ascii="Arial" w:hAnsi="Arial" w:cs="Arial"/>
          <w:sz w:val="24"/>
          <w:szCs w:val="24"/>
        </w:rPr>
        <w:t xml:space="preserve">rinted </w:t>
      </w:r>
      <w:r w:rsidR="00EA2A97" w:rsidRPr="004830E9">
        <w:rPr>
          <w:rFonts w:ascii="Arial" w:hAnsi="Arial" w:cs="Arial"/>
          <w:sz w:val="24"/>
          <w:szCs w:val="24"/>
        </w:rPr>
        <w:t xml:space="preserve">in </w:t>
      </w:r>
      <w:r w:rsidRPr="004830E9">
        <w:rPr>
          <w:rFonts w:ascii="Arial" w:hAnsi="Arial" w:cs="Arial"/>
          <w:sz w:val="24"/>
          <w:szCs w:val="24"/>
        </w:rPr>
        <w:t>black ink,</w:t>
      </w:r>
      <w:r w:rsidR="00EA2A97" w:rsidRPr="004830E9">
        <w:rPr>
          <w:rFonts w:ascii="Arial" w:hAnsi="Arial" w:cs="Arial"/>
          <w:sz w:val="24"/>
          <w:szCs w:val="24"/>
        </w:rPr>
        <w:t xml:space="preserve"> as was normal at that time, and was</w:t>
      </w:r>
      <w:r w:rsidRPr="004830E9">
        <w:rPr>
          <w:rFonts w:ascii="Arial" w:hAnsi="Arial" w:cs="Arial"/>
          <w:sz w:val="24"/>
          <w:szCs w:val="24"/>
        </w:rPr>
        <w:t xml:space="preserve"> likely </w:t>
      </w:r>
      <w:r w:rsidR="00EA2A97" w:rsidRPr="004830E9">
        <w:rPr>
          <w:rFonts w:ascii="Arial" w:hAnsi="Arial" w:cs="Arial"/>
          <w:sz w:val="24"/>
          <w:szCs w:val="24"/>
        </w:rPr>
        <w:t xml:space="preserve">to have been produced </w:t>
      </w:r>
      <w:r w:rsidRPr="004830E9">
        <w:rPr>
          <w:rFonts w:ascii="Arial" w:hAnsi="Arial" w:cs="Arial"/>
          <w:sz w:val="24"/>
          <w:szCs w:val="24"/>
        </w:rPr>
        <w:t>utilising roller-based printing methods</w:t>
      </w:r>
      <w:r w:rsidR="00EA2A97" w:rsidRPr="004830E9">
        <w:rPr>
          <w:rFonts w:ascii="Arial" w:hAnsi="Arial" w:cs="Arial"/>
          <w:sz w:val="24"/>
          <w:szCs w:val="24"/>
        </w:rPr>
        <w:t>. T</w:t>
      </w:r>
      <w:r w:rsidRPr="004830E9">
        <w:rPr>
          <w:rFonts w:ascii="Arial" w:hAnsi="Arial" w:cs="Arial"/>
          <w:sz w:val="24"/>
          <w:szCs w:val="24"/>
        </w:rPr>
        <w:t>his source would have been mass produced and circulated nationally</w:t>
      </w:r>
      <w:r w:rsidR="00EA2A97" w:rsidRPr="004830E9">
        <w:rPr>
          <w:rFonts w:ascii="Arial" w:hAnsi="Arial" w:cs="Arial"/>
          <w:sz w:val="24"/>
          <w:szCs w:val="24"/>
        </w:rPr>
        <w:t>. It would have been s</w:t>
      </w:r>
      <w:r w:rsidRPr="004830E9">
        <w:rPr>
          <w:rFonts w:ascii="Arial" w:hAnsi="Arial" w:cs="Arial"/>
          <w:sz w:val="24"/>
          <w:szCs w:val="24"/>
        </w:rPr>
        <w:t xml:space="preserve">old on the street </w:t>
      </w:r>
      <w:r w:rsidR="00EA2A97" w:rsidRPr="004830E9">
        <w:rPr>
          <w:rFonts w:ascii="Arial" w:hAnsi="Arial" w:cs="Arial"/>
          <w:sz w:val="24"/>
          <w:szCs w:val="24"/>
        </w:rPr>
        <w:t xml:space="preserve">by </w:t>
      </w:r>
      <w:r w:rsidRPr="004830E9">
        <w:rPr>
          <w:rFonts w:ascii="Arial" w:hAnsi="Arial" w:cs="Arial"/>
          <w:sz w:val="24"/>
          <w:szCs w:val="24"/>
        </w:rPr>
        <w:t>newspaper boys and venders</w:t>
      </w:r>
      <w:r w:rsidR="00EA2A97" w:rsidRPr="004830E9">
        <w:rPr>
          <w:rFonts w:ascii="Arial" w:hAnsi="Arial" w:cs="Arial"/>
          <w:sz w:val="24"/>
          <w:szCs w:val="24"/>
        </w:rPr>
        <w:t xml:space="preserve">, and </w:t>
      </w:r>
      <w:r w:rsidRPr="004830E9">
        <w:rPr>
          <w:rFonts w:ascii="Arial" w:hAnsi="Arial" w:cs="Arial"/>
          <w:sz w:val="24"/>
          <w:szCs w:val="24"/>
        </w:rPr>
        <w:t>via direct delivery to homes.</w:t>
      </w:r>
      <w:r w:rsidR="00ED450C" w:rsidRPr="004830E9">
        <w:rPr>
          <w:rFonts w:ascii="Arial" w:hAnsi="Arial" w:cs="Arial"/>
          <w:sz w:val="24"/>
          <w:szCs w:val="24"/>
        </w:rPr>
        <w:t xml:space="preserve"> </w:t>
      </w:r>
      <w:r w:rsidRPr="004830E9">
        <w:rPr>
          <w:rFonts w:ascii="Arial" w:hAnsi="Arial" w:cs="Arial"/>
          <w:sz w:val="24"/>
          <w:szCs w:val="24"/>
        </w:rPr>
        <w:t>A popularist conservative newspaper the Daily Sketch</w:t>
      </w:r>
      <w:r w:rsidR="00ED450C" w:rsidRPr="004830E9">
        <w:rPr>
          <w:rFonts w:ascii="Arial" w:hAnsi="Arial" w:cs="Arial"/>
          <w:sz w:val="24"/>
          <w:szCs w:val="24"/>
        </w:rPr>
        <w:t>,</w:t>
      </w:r>
      <w:r w:rsidRPr="004830E9">
        <w:rPr>
          <w:rFonts w:ascii="Arial" w:hAnsi="Arial" w:cs="Arial"/>
          <w:sz w:val="24"/>
          <w:szCs w:val="24"/>
        </w:rPr>
        <w:t xml:space="preserve"> was founded in Manchester 1909 by Sir Edward Hulton</w:t>
      </w:r>
      <w:r w:rsidR="00ED450C" w:rsidRPr="004830E9">
        <w:rPr>
          <w:rFonts w:ascii="Arial" w:hAnsi="Arial" w:cs="Arial"/>
          <w:sz w:val="24"/>
          <w:szCs w:val="24"/>
        </w:rPr>
        <w:t>. It</w:t>
      </w:r>
      <w:r w:rsidRPr="004830E9">
        <w:rPr>
          <w:rFonts w:ascii="Arial" w:hAnsi="Arial" w:cs="Arial"/>
          <w:sz w:val="24"/>
          <w:szCs w:val="24"/>
        </w:rPr>
        <w:t xml:space="preserve"> has been assessed as being “Conservative in its politics and populist in its tone during its existence through all its changes of ownership”</w:t>
      </w:r>
      <w:r w:rsidRPr="004830E9">
        <w:rPr>
          <w:rStyle w:val="FootnoteReference"/>
          <w:rFonts w:ascii="Arial" w:hAnsi="Arial" w:cs="Arial"/>
          <w:sz w:val="24"/>
          <w:szCs w:val="24"/>
        </w:rPr>
        <w:footnoteReference w:id="2"/>
      </w:r>
      <w:r w:rsidRPr="004830E9">
        <w:rPr>
          <w:rFonts w:ascii="Arial" w:hAnsi="Arial" w:cs="Arial"/>
          <w:sz w:val="24"/>
          <w:szCs w:val="24"/>
        </w:rPr>
        <w:t>. Currently</w:t>
      </w:r>
      <w:r w:rsidR="00ED450C" w:rsidRPr="004830E9">
        <w:rPr>
          <w:rFonts w:ascii="Arial" w:hAnsi="Arial" w:cs="Arial"/>
          <w:sz w:val="24"/>
          <w:szCs w:val="24"/>
        </w:rPr>
        <w:t xml:space="preserve">, </w:t>
      </w:r>
      <w:r w:rsidRPr="004830E9">
        <w:rPr>
          <w:rFonts w:ascii="Arial" w:hAnsi="Arial" w:cs="Arial"/>
          <w:sz w:val="24"/>
          <w:szCs w:val="24"/>
        </w:rPr>
        <w:t>this source is held as part of the Museum of London</w:t>
      </w:r>
      <w:r w:rsidR="00ED450C" w:rsidRPr="004830E9">
        <w:rPr>
          <w:rFonts w:ascii="Arial" w:hAnsi="Arial" w:cs="Arial"/>
          <w:sz w:val="24"/>
          <w:szCs w:val="24"/>
        </w:rPr>
        <w:t>,</w:t>
      </w:r>
      <w:r w:rsidRPr="004830E9">
        <w:rPr>
          <w:rFonts w:ascii="Arial" w:hAnsi="Arial" w:cs="Arial"/>
          <w:sz w:val="24"/>
          <w:szCs w:val="24"/>
        </w:rPr>
        <w:t xml:space="preserve"> and is on display </w:t>
      </w:r>
      <w:r w:rsidR="00690F37" w:rsidRPr="004830E9">
        <w:rPr>
          <w:rFonts w:ascii="Arial" w:hAnsi="Arial" w:cs="Arial"/>
          <w:sz w:val="24"/>
          <w:szCs w:val="24"/>
        </w:rPr>
        <w:t>in</w:t>
      </w:r>
      <w:r w:rsidRPr="004830E9">
        <w:rPr>
          <w:rFonts w:ascii="Arial" w:hAnsi="Arial" w:cs="Arial"/>
          <w:sz w:val="24"/>
          <w:szCs w:val="24"/>
        </w:rPr>
        <w:t xml:space="preserve"> the Suffragette collection</w:t>
      </w:r>
      <w:r w:rsidR="00ED450C" w:rsidRPr="004830E9">
        <w:rPr>
          <w:rFonts w:ascii="Arial" w:hAnsi="Arial" w:cs="Arial"/>
          <w:sz w:val="24"/>
          <w:szCs w:val="24"/>
        </w:rPr>
        <w:t>. It is accessible</w:t>
      </w:r>
      <w:r w:rsidRPr="004830E9">
        <w:rPr>
          <w:rFonts w:ascii="Arial" w:hAnsi="Arial" w:cs="Arial"/>
          <w:sz w:val="24"/>
          <w:szCs w:val="24"/>
        </w:rPr>
        <w:t xml:space="preserve"> both physically and digitally, </w:t>
      </w:r>
      <w:r w:rsidR="00ED450C" w:rsidRPr="004830E9">
        <w:rPr>
          <w:rFonts w:ascii="Arial" w:hAnsi="Arial" w:cs="Arial"/>
          <w:sz w:val="24"/>
          <w:szCs w:val="24"/>
        </w:rPr>
        <w:t xml:space="preserve">thus </w:t>
      </w:r>
      <w:r w:rsidRPr="004830E9">
        <w:rPr>
          <w:rFonts w:ascii="Arial" w:hAnsi="Arial" w:cs="Arial"/>
          <w:sz w:val="24"/>
          <w:szCs w:val="24"/>
        </w:rPr>
        <w:t xml:space="preserve">enabling greater access and study from both academic / non-academic viewers and researchers. </w:t>
      </w:r>
    </w:p>
    <w:p w14:paraId="3C8C528B" w14:textId="0AD4B712" w:rsidR="0070645D" w:rsidRPr="004830E9" w:rsidRDefault="0070645D" w:rsidP="0070645D">
      <w:pPr>
        <w:jc w:val="both"/>
        <w:rPr>
          <w:rFonts w:ascii="Arial" w:hAnsi="Arial" w:cs="Arial"/>
          <w:sz w:val="24"/>
          <w:szCs w:val="24"/>
        </w:rPr>
      </w:pPr>
      <w:r w:rsidRPr="004830E9">
        <w:rPr>
          <w:rFonts w:ascii="Arial" w:hAnsi="Arial" w:cs="Arial"/>
          <w:sz w:val="24"/>
          <w:szCs w:val="24"/>
        </w:rPr>
        <w:t xml:space="preserve">Considering this tabloid’s political leaning, it is likely that </w:t>
      </w:r>
      <w:r w:rsidR="007A4021" w:rsidRPr="004830E9">
        <w:rPr>
          <w:rFonts w:ascii="Arial" w:hAnsi="Arial" w:cs="Arial"/>
          <w:sz w:val="24"/>
          <w:szCs w:val="24"/>
        </w:rPr>
        <w:t xml:space="preserve">the </w:t>
      </w:r>
      <w:r w:rsidRPr="004830E9">
        <w:rPr>
          <w:rFonts w:ascii="Arial" w:hAnsi="Arial" w:cs="Arial"/>
          <w:sz w:val="24"/>
          <w:szCs w:val="24"/>
        </w:rPr>
        <w:t xml:space="preserve">paper would have targeted the middle and upper classes as a fundamental base for their readership. The fact that </w:t>
      </w:r>
      <w:r w:rsidRPr="004830E9">
        <w:rPr>
          <w:rFonts w:ascii="Arial" w:hAnsi="Arial" w:cs="Arial"/>
          <w:sz w:val="24"/>
          <w:szCs w:val="24"/>
        </w:rPr>
        <w:lastRenderedPageBreak/>
        <w:t>this issue was published the day after Emily Davidson died, and contains several personal photographs of her, suggests that this might have been a memorial piece. The content and timing of this front cover, also suggests that the newspaper was leaning on women, suffragists, and suffragettes for a targeted expansion of viewership. Although, a more likely explanation is that the incident at Epsom was national and international news</w:t>
      </w:r>
      <w:r w:rsidR="00612873" w:rsidRPr="004830E9">
        <w:rPr>
          <w:rFonts w:ascii="Arial" w:hAnsi="Arial" w:cs="Arial"/>
          <w:sz w:val="24"/>
          <w:szCs w:val="24"/>
        </w:rPr>
        <w:t xml:space="preserve"> (</w:t>
      </w:r>
      <w:r w:rsidRPr="004830E9">
        <w:rPr>
          <w:rFonts w:ascii="Arial" w:hAnsi="Arial" w:cs="Arial"/>
          <w:sz w:val="24"/>
          <w:szCs w:val="24"/>
        </w:rPr>
        <w:t xml:space="preserve">Davidson was </w:t>
      </w:r>
      <w:r w:rsidR="00612873" w:rsidRPr="004830E9">
        <w:rPr>
          <w:rFonts w:ascii="Arial" w:hAnsi="Arial" w:cs="Arial"/>
          <w:sz w:val="24"/>
          <w:szCs w:val="24"/>
        </w:rPr>
        <w:t>hit and injured by</w:t>
      </w:r>
      <w:r w:rsidRPr="004830E9">
        <w:rPr>
          <w:rFonts w:ascii="Arial" w:hAnsi="Arial" w:cs="Arial"/>
          <w:sz w:val="24"/>
          <w:szCs w:val="24"/>
        </w:rPr>
        <w:t xml:space="preserve"> the King’s horse</w:t>
      </w:r>
      <w:r w:rsidR="00612873" w:rsidRPr="004830E9">
        <w:rPr>
          <w:rFonts w:ascii="Arial" w:hAnsi="Arial" w:cs="Arial"/>
          <w:sz w:val="24"/>
          <w:szCs w:val="24"/>
        </w:rPr>
        <w:t xml:space="preserve">). This shocking </w:t>
      </w:r>
      <w:r w:rsidRPr="004830E9">
        <w:rPr>
          <w:rFonts w:ascii="Arial" w:hAnsi="Arial" w:cs="Arial"/>
          <w:sz w:val="24"/>
          <w:szCs w:val="24"/>
        </w:rPr>
        <w:t xml:space="preserve">incident was </w:t>
      </w:r>
      <w:r w:rsidR="00612873" w:rsidRPr="004830E9">
        <w:rPr>
          <w:rFonts w:ascii="Arial" w:hAnsi="Arial" w:cs="Arial"/>
          <w:sz w:val="24"/>
          <w:szCs w:val="24"/>
        </w:rPr>
        <w:t xml:space="preserve">actually caught on film, </w:t>
      </w:r>
      <w:r w:rsidRPr="004830E9">
        <w:rPr>
          <w:rFonts w:ascii="Arial" w:hAnsi="Arial" w:cs="Arial"/>
          <w:sz w:val="24"/>
          <w:szCs w:val="24"/>
        </w:rPr>
        <w:t xml:space="preserve">which </w:t>
      </w:r>
      <w:r w:rsidR="00612873" w:rsidRPr="004830E9">
        <w:rPr>
          <w:rFonts w:ascii="Arial" w:hAnsi="Arial" w:cs="Arial"/>
          <w:sz w:val="24"/>
          <w:szCs w:val="24"/>
        </w:rPr>
        <w:t xml:space="preserve">was very </w:t>
      </w:r>
      <w:r w:rsidRPr="004830E9">
        <w:rPr>
          <w:rFonts w:ascii="Arial" w:hAnsi="Arial" w:cs="Arial"/>
          <w:sz w:val="24"/>
          <w:szCs w:val="24"/>
        </w:rPr>
        <w:t>quickly circulated</w:t>
      </w:r>
      <w:r w:rsidR="00612873" w:rsidRPr="004830E9">
        <w:rPr>
          <w:rFonts w:ascii="Arial" w:hAnsi="Arial" w:cs="Arial"/>
          <w:sz w:val="24"/>
          <w:szCs w:val="24"/>
        </w:rPr>
        <w:t>.</w:t>
      </w:r>
    </w:p>
    <w:p w14:paraId="4E3DFFE3" w14:textId="0B879D97" w:rsidR="00C15972" w:rsidRPr="004830E9" w:rsidRDefault="00C15972" w:rsidP="00C15972">
      <w:pPr>
        <w:jc w:val="both"/>
        <w:rPr>
          <w:rFonts w:ascii="Arial" w:hAnsi="Arial" w:cs="Arial"/>
          <w:sz w:val="24"/>
          <w:szCs w:val="24"/>
        </w:rPr>
      </w:pPr>
      <w:r w:rsidRPr="004830E9">
        <w:rPr>
          <w:rFonts w:ascii="Arial" w:hAnsi="Arial" w:cs="Arial"/>
          <w:sz w:val="24"/>
          <w:szCs w:val="24"/>
        </w:rPr>
        <w:t>Regarding the actual text of this source, the headline</w:t>
      </w:r>
      <w:r w:rsidR="00224631" w:rsidRPr="004830E9">
        <w:rPr>
          <w:rFonts w:ascii="Arial" w:hAnsi="Arial" w:cs="Arial"/>
          <w:sz w:val="24"/>
          <w:szCs w:val="24"/>
        </w:rPr>
        <w:t>,</w:t>
      </w:r>
      <w:r w:rsidRPr="004830E9">
        <w:rPr>
          <w:rFonts w:ascii="Arial" w:hAnsi="Arial" w:cs="Arial"/>
          <w:sz w:val="24"/>
          <w:szCs w:val="24"/>
        </w:rPr>
        <w:t xml:space="preserve"> “Death of Emily Davison, who stopped the King's Derby Horse, and is the first woman to give her life for Votes for Women”</w:t>
      </w:r>
      <w:r w:rsidRPr="004830E9">
        <w:rPr>
          <w:rStyle w:val="FootnoteReference"/>
          <w:rFonts w:ascii="Arial" w:hAnsi="Arial" w:cs="Arial"/>
          <w:sz w:val="24"/>
          <w:szCs w:val="24"/>
        </w:rPr>
        <w:footnoteReference w:id="3"/>
      </w:r>
      <w:r w:rsidRPr="004830E9">
        <w:rPr>
          <w:rFonts w:ascii="Arial" w:hAnsi="Arial" w:cs="Arial"/>
          <w:sz w:val="24"/>
          <w:szCs w:val="24"/>
        </w:rPr>
        <w:t xml:space="preserve">, </w:t>
      </w:r>
      <w:r w:rsidR="00224631" w:rsidRPr="004830E9">
        <w:rPr>
          <w:rFonts w:ascii="Arial" w:hAnsi="Arial" w:cs="Arial"/>
          <w:sz w:val="24"/>
          <w:szCs w:val="24"/>
        </w:rPr>
        <w:t xml:space="preserve">is a </w:t>
      </w:r>
      <w:r w:rsidRPr="004830E9">
        <w:rPr>
          <w:rFonts w:ascii="Arial" w:hAnsi="Arial" w:cs="Arial"/>
          <w:sz w:val="24"/>
          <w:szCs w:val="24"/>
        </w:rPr>
        <w:t>striking and bold statement</w:t>
      </w:r>
      <w:r w:rsidR="00224631" w:rsidRPr="004830E9">
        <w:rPr>
          <w:rFonts w:ascii="Arial" w:hAnsi="Arial" w:cs="Arial"/>
          <w:sz w:val="24"/>
          <w:szCs w:val="24"/>
        </w:rPr>
        <w:t>. This sentence</w:t>
      </w:r>
      <w:r w:rsidRPr="004830E9">
        <w:rPr>
          <w:rFonts w:ascii="Arial" w:hAnsi="Arial" w:cs="Arial"/>
          <w:sz w:val="24"/>
          <w:szCs w:val="24"/>
        </w:rPr>
        <w:t xml:space="preserve"> instantly catches the eye</w:t>
      </w:r>
      <w:r w:rsidR="00224631" w:rsidRPr="004830E9">
        <w:rPr>
          <w:rFonts w:ascii="Arial" w:hAnsi="Arial" w:cs="Arial"/>
          <w:sz w:val="24"/>
          <w:szCs w:val="24"/>
        </w:rPr>
        <w:t>,</w:t>
      </w:r>
      <w:r w:rsidRPr="004830E9">
        <w:rPr>
          <w:rFonts w:ascii="Arial" w:hAnsi="Arial" w:cs="Arial"/>
          <w:sz w:val="24"/>
          <w:szCs w:val="24"/>
        </w:rPr>
        <w:t xml:space="preserve"> while quickly inform</w:t>
      </w:r>
      <w:r w:rsidR="00224631" w:rsidRPr="004830E9">
        <w:rPr>
          <w:rFonts w:ascii="Arial" w:hAnsi="Arial" w:cs="Arial"/>
          <w:sz w:val="24"/>
          <w:szCs w:val="24"/>
        </w:rPr>
        <w:t>s</w:t>
      </w:r>
      <w:r w:rsidRPr="004830E9">
        <w:rPr>
          <w:rFonts w:ascii="Arial" w:hAnsi="Arial" w:cs="Arial"/>
          <w:sz w:val="24"/>
          <w:szCs w:val="24"/>
        </w:rPr>
        <w:t xml:space="preserve"> the reader of </w:t>
      </w:r>
      <w:r w:rsidR="00224631" w:rsidRPr="004830E9">
        <w:rPr>
          <w:rFonts w:ascii="Arial" w:hAnsi="Arial" w:cs="Arial"/>
          <w:sz w:val="24"/>
          <w:szCs w:val="24"/>
        </w:rPr>
        <w:t xml:space="preserve">the tragedy that had occurred. At the time, what she was fighting for </w:t>
      </w:r>
      <w:r w:rsidRPr="004830E9">
        <w:rPr>
          <w:rFonts w:ascii="Arial" w:hAnsi="Arial" w:cs="Arial"/>
          <w:sz w:val="24"/>
          <w:szCs w:val="24"/>
        </w:rPr>
        <w:t>was the current ongoing political story</w:t>
      </w:r>
      <w:r w:rsidR="00224631" w:rsidRPr="004830E9">
        <w:rPr>
          <w:rFonts w:ascii="Arial" w:hAnsi="Arial" w:cs="Arial"/>
          <w:sz w:val="24"/>
          <w:szCs w:val="24"/>
        </w:rPr>
        <w:t xml:space="preserve">, and her actions were an </w:t>
      </w:r>
      <w:r w:rsidRPr="004830E9">
        <w:rPr>
          <w:rFonts w:ascii="Arial" w:hAnsi="Arial" w:cs="Arial"/>
          <w:sz w:val="24"/>
          <w:szCs w:val="24"/>
        </w:rPr>
        <w:t>unfortunate conclusion. Below th</w:t>
      </w:r>
      <w:r w:rsidR="00224631" w:rsidRPr="004830E9">
        <w:rPr>
          <w:rFonts w:ascii="Arial" w:hAnsi="Arial" w:cs="Arial"/>
          <w:sz w:val="24"/>
          <w:szCs w:val="24"/>
        </w:rPr>
        <w:t>e</w:t>
      </w:r>
      <w:r w:rsidRPr="004830E9">
        <w:rPr>
          <w:rFonts w:ascii="Arial" w:hAnsi="Arial" w:cs="Arial"/>
          <w:sz w:val="24"/>
          <w:szCs w:val="24"/>
        </w:rPr>
        <w:t xml:space="preserve"> title</w:t>
      </w:r>
      <w:r w:rsidR="00224631" w:rsidRPr="004830E9">
        <w:rPr>
          <w:rFonts w:ascii="Arial" w:hAnsi="Arial" w:cs="Arial"/>
          <w:sz w:val="24"/>
          <w:szCs w:val="24"/>
        </w:rPr>
        <w:t>, there a</w:t>
      </w:r>
      <w:r w:rsidRPr="004830E9">
        <w:rPr>
          <w:rFonts w:ascii="Arial" w:hAnsi="Arial" w:cs="Arial"/>
          <w:sz w:val="24"/>
          <w:szCs w:val="24"/>
        </w:rPr>
        <w:t xml:space="preserve">re four black and white photographs </w:t>
      </w:r>
      <w:r w:rsidR="00224631" w:rsidRPr="004830E9">
        <w:rPr>
          <w:rFonts w:ascii="Arial" w:hAnsi="Arial" w:cs="Arial"/>
          <w:sz w:val="24"/>
          <w:szCs w:val="24"/>
        </w:rPr>
        <w:t>(</w:t>
      </w:r>
      <w:r w:rsidRPr="004830E9">
        <w:rPr>
          <w:rFonts w:ascii="Arial" w:hAnsi="Arial" w:cs="Arial"/>
          <w:sz w:val="24"/>
          <w:szCs w:val="24"/>
        </w:rPr>
        <w:t>various sizes</w:t>
      </w:r>
      <w:r w:rsidR="00224631" w:rsidRPr="004830E9">
        <w:rPr>
          <w:rFonts w:ascii="Arial" w:hAnsi="Arial" w:cs="Arial"/>
          <w:sz w:val="24"/>
          <w:szCs w:val="24"/>
        </w:rPr>
        <w:t>)</w:t>
      </w:r>
      <w:r w:rsidRPr="004830E9">
        <w:rPr>
          <w:rFonts w:ascii="Arial" w:hAnsi="Arial" w:cs="Arial"/>
          <w:sz w:val="24"/>
          <w:szCs w:val="24"/>
        </w:rPr>
        <w:t>, and one simplistic sketch</w:t>
      </w:r>
      <w:r w:rsidR="00224631" w:rsidRPr="004830E9">
        <w:rPr>
          <w:rFonts w:ascii="Arial" w:hAnsi="Arial" w:cs="Arial"/>
          <w:sz w:val="24"/>
          <w:szCs w:val="24"/>
        </w:rPr>
        <w:t>,</w:t>
      </w:r>
      <w:r w:rsidRPr="004830E9">
        <w:rPr>
          <w:rFonts w:ascii="Arial" w:hAnsi="Arial" w:cs="Arial"/>
          <w:sz w:val="24"/>
          <w:szCs w:val="24"/>
        </w:rPr>
        <w:t xml:space="preserve"> all of which are captioned in small unreadable text (Quality of archival photograph). </w:t>
      </w:r>
    </w:p>
    <w:p w14:paraId="3DA888A4" w14:textId="4AC9CC66" w:rsidR="009C0A52" w:rsidRPr="004830E9" w:rsidRDefault="009C0A52" w:rsidP="009C0A52">
      <w:pPr>
        <w:jc w:val="both"/>
        <w:rPr>
          <w:rFonts w:ascii="Arial" w:hAnsi="Arial" w:cs="Arial"/>
          <w:sz w:val="24"/>
          <w:szCs w:val="24"/>
        </w:rPr>
      </w:pPr>
      <w:r w:rsidRPr="004830E9">
        <w:rPr>
          <w:rFonts w:ascii="Arial" w:hAnsi="Arial" w:cs="Arial"/>
          <w:sz w:val="24"/>
          <w:szCs w:val="24"/>
        </w:rPr>
        <w:t>The lead photograph depicts the initial aftermath of the collision between the horse and the Suffragette activist</w:t>
      </w:r>
      <w:r w:rsidR="0080607E" w:rsidRPr="004830E9">
        <w:rPr>
          <w:rFonts w:ascii="Arial" w:hAnsi="Arial" w:cs="Arial"/>
          <w:sz w:val="24"/>
          <w:szCs w:val="24"/>
        </w:rPr>
        <w:t xml:space="preserve"> (</w:t>
      </w:r>
      <w:r w:rsidRPr="004830E9">
        <w:rPr>
          <w:rFonts w:ascii="Arial" w:hAnsi="Arial" w:cs="Arial"/>
          <w:sz w:val="24"/>
          <w:szCs w:val="24"/>
        </w:rPr>
        <w:t>Emily Davidson</w:t>
      </w:r>
      <w:r w:rsidR="0080607E" w:rsidRPr="004830E9">
        <w:rPr>
          <w:rFonts w:ascii="Arial" w:hAnsi="Arial" w:cs="Arial"/>
          <w:sz w:val="24"/>
          <w:szCs w:val="24"/>
        </w:rPr>
        <w:t>)</w:t>
      </w:r>
      <w:r w:rsidRPr="004830E9">
        <w:rPr>
          <w:rFonts w:ascii="Arial" w:hAnsi="Arial" w:cs="Arial"/>
          <w:sz w:val="24"/>
          <w:szCs w:val="24"/>
        </w:rPr>
        <w:t xml:space="preserve">. </w:t>
      </w:r>
      <w:r w:rsidR="0080607E" w:rsidRPr="004830E9">
        <w:rPr>
          <w:rFonts w:ascii="Arial" w:hAnsi="Arial" w:cs="Arial"/>
          <w:sz w:val="24"/>
          <w:szCs w:val="24"/>
        </w:rPr>
        <w:t xml:space="preserve">Clearly visible in this image, is </w:t>
      </w:r>
      <w:r w:rsidRPr="004830E9">
        <w:rPr>
          <w:rFonts w:ascii="Arial" w:hAnsi="Arial" w:cs="Arial"/>
          <w:sz w:val="24"/>
          <w:szCs w:val="24"/>
        </w:rPr>
        <w:t xml:space="preserve">the inner circle and </w:t>
      </w:r>
      <w:r w:rsidR="0080607E" w:rsidRPr="004830E9">
        <w:rPr>
          <w:rFonts w:ascii="Arial" w:hAnsi="Arial" w:cs="Arial"/>
          <w:sz w:val="24"/>
          <w:szCs w:val="24"/>
        </w:rPr>
        <w:t>the bend</w:t>
      </w:r>
      <w:r w:rsidRPr="004830E9">
        <w:rPr>
          <w:rFonts w:ascii="Arial" w:hAnsi="Arial" w:cs="Arial"/>
          <w:sz w:val="24"/>
          <w:szCs w:val="24"/>
        </w:rPr>
        <w:t xml:space="preserve"> of the </w:t>
      </w:r>
      <w:r w:rsidR="0080607E" w:rsidRPr="004830E9">
        <w:rPr>
          <w:rFonts w:ascii="Arial" w:hAnsi="Arial" w:cs="Arial"/>
          <w:sz w:val="24"/>
          <w:szCs w:val="24"/>
        </w:rPr>
        <w:t>racecourse. S</w:t>
      </w:r>
      <w:r w:rsidRPr="004830E9">
        <w:rPr>
          <w:rFonts w:ascii="Arial" w:hAnsi="Arial" w:cs="Arial"/>
          <w:sz w:val="24"/>
          <w:szCs w:val="24"/>
        </w:rPr>
        <w:t xml:space="preserve">pectators are </w:t>
      </w:r>
      <w:r w:rsidR="0080607E" w:rsidRPr="004830E9">
        <w:rPr>
          <w:rFonts w:ascii="Arial" w:hAnsi="Arial" w:cs="Arial"/>
          <w:sz w:val="24"/>
          <w:szCs w:val="24"/>
        </w:rPr>
        <w:t xml:space="preserve">still standing </w:t>
      </w:r>
      <w:r w:rsidRPr="004830E9">
        <w:rPr>
          <w:rFonts w:ascii="Arial" w:hAnsi="Arial" w:cs="Arial"/>
          <w:sz w:val="24"/>
          <w:szCs w:val="24"/>
        </w:rPr>
        <w:t xml:space="preserve">close to the </w:t>
      </w:r>
      <w:r w:rsidR="008025DA" w:rsidRPr="004830E9">
        <w:rPr>
          <w:rFonts w:ascii="Arial" w:hAnsi="Arial" w:cs="Arial"/>
          <w:sz w:val="24"/>
          <w:szCs w:val="24"/>
        </w:rPr>
        <w:t>barrier fence</w:t>
      </w:r>
      <w:r w:rsidR="0080607E" w:rsidRPr="004830E9">
        <w:rPr>
          <w:rFonts w:ascii="Arial" w:hAnsi="Arial" w:cs="Arial"/>
          <w:sz w:val="24"/>
          <w:szCs w:val="24"/>
        </w:rPr>
        <w:t xml:space="preserve">, under which </w:t>
      </w:r>
      <w:r w:rsidRPr="004830E9">
        <w:rPr>
          <w:rFonts w:ascii="Arial" w:hAnsi="Arial" w:cs="Arial"/>
          <w:sz w:val="24"/>
          <w:szCs w:val="24"/>
        </w:rPr>
        <w:t xml:space="preserve">Davidson was able to enter the </w:t>
      </w:r>
      <w:r w:rsidR="001306C4" w:rsidRPr="004830E9">
        <w:rPr>
          <w:rFonts w:ascii="Arial" w:hAnsi="Arial" w:cs="Arial"/>
          <w:sz w:val="24"/>
          <w:szCs w:val="24"/>
        </w:rPr>
        <w:t xml:space="preserve">track. </w:t>
      </w:r>
      <w:r w:rsidRPr="004830E9">
        <w:rPr>
          <w:rFonts w:ascii="Arial" w:hAnsi="Arial" w:cs="Arial"/>
          <w:sz w:val="24"/>
          <w:szCs w:val="24"/>
        </w:rPr>
        <w:t xml:space="preserve"> </w:t>
      </w:r>
      <w:r w:rsidR="008025DA" w:rsidRPr="004830E9">
        <w:rPr>
          <w:rFonts w:ascii="Arial" w:hAnsi="Arial" w:cs="Arial"/>
          <w:sz w:val="24"/>
          <w:szCs w:val="24"/>
        </w:rPr>
        <w:t xml:space="preserve">To the right of the image, the runners are obviously moving off, but the </w:t>
      </w:r>
      <w:r w:rsidRPr="004830E9">
        <w:rPr>
          <w:rFonts w:ascii="Arial" w:hAnsi="Arial" w:cs="Arial"/>
          <w:sz w:val="24"/>
          <w:szCs w:val="24"/>
        </w:rPr>
        <w:t xml:space="preserve">King’s horse </w:t>
      </w:r>
      <w:r w:rsidR="008025DA" w:rsidRPr="004830E9">
        <w:rPr>
          <w:rFonts w:ascii="Arial" w:hAnsi="Arial" w:cs="Arial"/>
          <w:sz w:val="24"/>
          <w:szCs w:val="24"/>
        </w:rPr>
        <w:t>(</w:t>
      </w:r>
      <w:r w:rsidRPr="004830E9">
        <w:rPr>
          <w:rFonts w:ascii="Arial" w:hAnsi="Arial" w:cs="Arial"/>
          <w:sz w:val="24"/>
          <w:szCs w:val="24"/>
        </w:rPr>
        <w:t>and what appears to be Ms Davidson</w:t>
      </w:r>
      <w:r w:rsidR="008025DA" w:rsidRPr="004830E9">
        <w:rPr>
          <w:rFonts w:ascii="Arial" w:hAnsi="Arial" w:cs="Arial"/>
          <w:sz w:val="24"/>
          <w:szCs w:val="24"/>
        </w:rPr>
        <w:t>)</w:t>
      </w:r>
      <w:r w:rsidRPr="004830E9">
        <w:rPr>
          <w:rFonts w:ascii="Arial" w:hAnsi="Arial" w:cs="Arial"/>
          <w:sz w:val="24"/>
          <w:szCs w:val="24"/>
        </w:rPr>
        <w:t xml:space="preserve"> can be seen</w:t>
      </w:r>
      <w:r w:rsidR="008025DA" w:rsidRPr="004830E9">
        <w:rPr>
          <w:rFonts w:ascii="Arial" w:hAnsi="Arial" w:cs="Arial"/>
          <w:sz w:val="24"/>
          <w:szCs w:val="24"/>
        </w:rPr>
        <w:t xml:space="preserve"> on the ground (left side). Because of the positioning of people and animals, i</w:t>
      </w:r>
      <w:r w:rsidRPr="004830E9">
        <w:rPr>
          <w:rFonts w:ascii="Arial" w:hAnsi="Arial" w:cs="Arial"/>
          <w:sz w:val="24"/>
          <w:szCs w:val="24"/>
        </w:rPr>
        <w:t xml:space="preserve">t appears </w:t>
      </w:r>
      <w:r w:rsidR="008025DA" w:rsidRPr="004830E9">
        <w:rPr>
          <w:rFonts w:ascii="Arial" w:hAnsi="Arial" w:cs="Arial"/>
          <w:sz w:val="24"/>
          <w:szCs w:val="24"/>
        </w:rPr>
        <w:t>that</w:t>
      </w:r>
      <w:r w:rsidRPr="004830E9">
        <w:rPr>
          <w:rFonts w:ascii="Arial" w:hAnsi="Arial" w:cs="Arial"/>
          <w:sz w:val="24"/>
          <w:szCs w:val="24"/>
        </w:rPr>
        <w:t xml:space="preserve"> this photograph was taken </w:t>
      </w:r>
      <w:r w:rsidR="008025DA" w:rsidRPr="004830E9">
        <w:rPr>
          <w:rFonts w:ascii="Arial" w:hAnsi="Arial" w:cs="Arial"/>
          <w:sz w:val="24"/>
          <w:szCs w:val="24"/>
        </w:rPr>
        <w:t>immediately after the event occurred. T</w:t>
      </w:r>
      <w:r w:rsidRPr="004830E9">
        <w:rPr>
          <w:rFonts w:ascii="Arial" w:hAnsi="Arial" w:cs="Arial"/>
          <w:sz w:val="24"/>
          <w:szCs w:val="24"/>
        </w:rPr>
        <w:t xml:space="preserve">he spectators’ heads are </w:t>
      </w:r>
      <w:r w:rsidR="008025DA" w:rsidRPr="004830E9">
        <w:rPr>
          <w:rFonts w:ascii="Arial" w:hAnsi="Arial" w:cs="Arial"/>
          <w:sz w:val="24"/>
          <w:szCs w:val="24"/>
        </w:rPr>
        <w:t xml:space="preserve">still </w:t>
      </w:r>
      <w:r w:rsidRPr="004830E9">
        <w:rPr>
          <w:rFonts w:ascii="Arial" w:hAnsi="Arial" w:cs="Arial"/>
          <w:sz w:val="24"/>
          <w:szCs w:val="24"/>
        </w:rPr>
        <w:t>following the rest of the race</w:t>
      </w:r>
      <w:r w:rsidR="008025DA" w:rsidRPr="004830E9">
        <w:rPr>
          <w:rFonts w:ascii="Arial" w:hAnsi="Arial" w:cs="Arial"/>
          <w:sz w:val="24"/>
          <w:szCs w:val="24"/>
        </w:rPr>
        <w:t xml:space="preserve">, </w:t>
      </w:r>
      <w:r w:rsidRPr="004830E9">
        <w:rPr>
          <w:rFonts w:ascii="Arial" w:hAnsi="Arial" w:cs="Arial"/>
          <w:sz w:val="24"/>
          <w:szCs w:val="24"/>
        </w:rPr>
        <w:t>as if the horrific incident has not yet registered</w:t>
      </w:r>
      <w:r w:rsidR="008025DA" w:rsidRPr="004830E9">
        <w:rPr>
          <w:rFonts w:ascii="Arial" w:hAnsi="Arial" w:cs="Arial"/>
          <w:sz w:val="24"/>
          <w:szCs w:val="24"/>
        </w:rPr>
        <w:t xml:space="preserve"> with them</w:t>
      </w:r>
      <w:r w:rsidRPr="004830E9">
        <w:rPr>
          <w:rFonts w:ascii="Arial" w:hAnsi="Arial" w:cs="Arial"/>
          <w:sz w:val="24"/>
          <w:szCs w:val="24"/>
        </w:rPr>
        <w:t xml:space="preserve">. </w:t>
      </w:r>
    </w:p>
    <w:p w14:paraId="53E8DFBA" w14:textId="430FBD43" w:rsidR="006D7B10" w:rsidRPr="004830E9" w:rsidRDefault="006D7B10" w:rsidP="006D7B10">
      <w:pPr>
        <w:jc w:val="both"/>
        <w:rPr>
          <w:rFonts w:ascii="Arial" w:hAnsi="Arial" w:cs="Arial"/>
          <w:sz w:val="24"/>
          <w:szCs w:val="24"/>
        </w:rPr>
      </w:pPr>
      <w:r w:rsidRPr="004830E9">
        <w:rPr>
          <w:rFonts w:ascii="Arial" w:hAnsi="Arial" w:cs="Arial"/>
          <w:sz w:val="24"/>
          <w:szCs w:val="24"/>
        </w:rPr>
        <w:t>The central three photographs provide a</w:t>
      </w:r>
      <w:r w:rsidR="008205C2" w:rsidRPr="004830E9">
        <w:rPr>
          <w:rFonts w:ascii="Arial" w:hAnsi="Arial" w:cs="Arial"/>
          <w:sz w:val="24"/>
          <w:szCs w:val="24"/>
        </w:rPr>
        <w:t xml:space="preserve"> portrait </w:t>
      </w:r>
      <w:r w:rsidRPr="004830E9">
        <w:rPr>
          <w:rFonts w:ascii="Arial" w:hAnsi="Arial" w:cs="Arial"/>
          <w:sz w:val="24"/>
          <w:szCs w:val="24"/>
        </w:rPr>
        <w:t xml:space="preserve">of Emily </w:t>
      </w:r>
      <w:r w:rsidR="00F765E4" w:rsidRPr="004830E9">
        <w:rPr>
          <w:rFonts w:ascii="Arial" w:hAnsi="Arial" w:cs="Arial"/>
          <w:sz w:val="24"/>
          <w:szCs w:val="24"/>
        </w:rPr>
        <w:t>Davidson:</w:t>
      </w:r>
      <w:r w:rsidRPr="004830E9">
        <w:rPr>
          <w:rFonts w:ascii="Arial" w:hAnsi="Arial" w:cs="Arial"/>
          <w:sz w:val="24"/>
          <w:szCs w:val="24"/>
        </w:rPr>
        <w:t xml:space="preserve"> Left</w:t>
      </w:r>
      <w:r w:rsidR="006B75BC" w:rsidRPr="004830E9">
        <w:rPr>
          <w:rFonts w:ascii="Arial" w:hAnsi="Arial" w:cs="Arial"/>
          <w:sz w:val="24"/>
          <w:szCs w:val="24"/>
        </w:rPr>
        <w:t xml:space="preserve">, </w:t>
      </w:r>
      <w:r w:rsidRPr="004830E9">
        <w:rPr>
          <w:rFonts w:ascii="Arial" w:hAnsi="Arial" w:cs="Arial"/>
          <w:sz w:val="24"/>
          <w:szCs w:val="24"/>
        </w:rPr>
        <w:t xml:space="preserve">her potentially out campaigning on the streets, </w:t>
      </w:r>
      <w:r w:rsidR="006B75BC" w:rsidRPr="004830E9">
        <w:rPr>
          <w:rFonts w:ascii="Arial" w:hAnsi="Arial" w:cs="Arial"/>
          <w:sz w:val="24"/>
          <w:szCs w:val="24"/>
        </w:rPr>
        <w:t>m</w:t>
      </w:r>
      <w:r w:rsidRPr="004830E9">
        <w:rPr>
          <w:rFonts w:ascii="Arial" w:hAnsi="Arial" w:cs="Arial"/>
          <w:sz w:val="24"/>
          <w:szCs w:val="24"/>
        </w:rPr>
        <w:t>iddle</w:t>
      </w:r>
      <w:r w:rsidR="006B75BC" w:rsidRPr="004830E9">
        <w:rPr>
          <w:rFonts w:ascii="Arial" w:hAnsi="Arial" w:cs="Arial"/>
          <w:sz w:val="24"/>
          <w:szCs w:val="24"/>
        </w:rPr>
        <w:t xml:space="preserve">, </w:t>
      </w:r>
      <w:r w:rsidRPr="004830E9">
        <w:rPr>
          <w:rFonts w:ascii="Arial" w:hAnsi="Arial" w:cs="Arial"/>
          <w:sz w:val="24"/>
          <w:szCs w:val="24"/>
        </w:rPr>
        <w:t xml:space="preserve">a photographic portrait of </w:t>
      </w:r>
      <w:r w:rsidR="006B75BC" w:rsidRPr="004830E9">
        <w:rPr>
          <w:rFonts w:ascii="Arial" w:hAnsi="Arial" w:cs="Arial"/>
          <w:sz w:val="24"/>
          <w:szCs w:val="24"/>
        </w:rPr>
        <w:t xml:space="preserve">her </w:t>
      </w:r>
      <w:r w:rsidRPr="004830E9">
        <w:rPr>
          <w:rFonts w:ascii="Arial" w:hAnsi="Arial" w:cs="Arial"/>
          <w:sz w:val="24"/>
          <w:szCs w:val="24"/>
        </w:rPr>
        <w:t>at a desk and</w:t>
      </w:r>
      <w:r w:rsidR="006B75BC" w:rsidRPr="004830E9">
        <w:rPr>
          <w:rFonts w:ascii="Arial" w:hAnsi="Arial" w:cs="Arial"/>
          <w:sz w:val="24"/>
          <w:szCs w:val="24"/>
        </w:rPr>
        <w:t>, r</w:t>
      </w:r>
      <w:r w:rsidRPr="004830E9">
        <w:rPr>
          <w:rFonts w:ascii="Arial" w:hAnsi="Arial" w:cs="Arial"/>
          <w:sz w:val="24"/>
          <w:szCs w:val="24"/>
        </w:rPr>
        <w:t>ight</w:t>
      </w:r>
      <w:r w:rsidR="006B75BC" w:rsidRPr="004830E9">
        <w:rPr>
          <w:rFonts w:ascii="Arial" w:hAnsi="Arial" w:cs="Arial"/>
          <w:sz w:val="24"/>
          <w:szCs w:val="24"/>
        </w:rPr>
        <w:t xml:space="preserve">, </w:t>
      </w:r>
      <w:r w:rsidRPr="004830E9">
        <w:rPr>
          <w:rFonts w:ascii="Arial" w:hAnsi="Arial" w:cs="Arial"/>
          <w:sz w:val="24"/>
          <w:szCs w:val="24"/>
        </w:rPr>
        <w:t>what appears to be a wide angled police arrest photograph</w:t>
      </w:r>
      <w:r w:rsidR="00F765E4" w:rsidRPr="004830E9">
        <w:rPr>
          <w:rFonts w:ascii="Arial" w:hAnsi="Arial" w:cs="Arial"/>
          <w:sz w:val="24"/>
          <w:szCs w:val="24"/>
        </w:rPr>
        <w:t xml:space="preserve"> (</w:t>
      </w:r>
      <w:r w:rsidRPr="004830E9">
        <w:rPr>
          <w:rFonts w:ascii="Arial" w:hAnsi="Arial" w:cs="Arial"/>
          <w:sz w:val="24"/>
          <w:szCs w:val="24"/>
        </w:rPr>
        <w:t>Davidson</w:t>
      </w:r>
      <w:r w:rsidR="00F765E4" w:rsidRPr="004830E9">
        <w:rPr>
          <w:rFonts w:ascii="Arial" w:hAnsi="Arial" w:cs="Arial"/>
          <w:sz w:val="24"/>
          <w:szCs w:val="24"/>
        </w:rPr>
        <w:t xml:space="preserve"> is </w:t>
      </w:r>
      <w:r w:rsidRPr="004830E9">
        <w:rPr>
          <w:rFonts w:ascii="Arial" w:hAnsi="Arial" w:cs="Arial"/>
          <w:sz w:val="24"/>
          <w:szCs w:val="24"/>
        </w:rPr>
        <w:t>wearing a tricoloured sash likely in WSPU colours</w:t>
      </w:r>
      <w:r w:rsidR="00F765E4" w:rsidRPr="004830E9">
        <w:rPr>
          <w:rFonts w:ascii="Arial" w:hAnsi="Arial" w:cs="Arial"/>
          <w:sz w:val="24"/>
          <w:szCs w:val="24"/>
        </w:rPr>
        <w:t>)</w:t>
      </w:r>
      <w:r w:rsidRPr="004830E9">
        <w:rPr>
          <w:rFonts w:ascii="Arial" w:hAnsi="Arial" w:cs="Arial"/>
          <w:sz w:val="24"/>
          <w:szCs w:val="24"/>
        </w:rPr>
        <w:t xml:space="preserve">. The sketch </w:t>
      </w:r>
      <w:r w:rsidR="00F765E4" w:rsidRPr="004830E9">
        <w:rPr>
          <w:rFonts w:ascii="Arial" w:hAnsi="Arial" w:cs="Arial"/>
          <w:sz w:val="24"/>
          <w:szCs w:val="24"/>
        </w:rPr>
        <w:t xml:space="preserve">under the photographs </w:t>
      </w:r>
      <w:r w:rsidRPr="004830E9">
        <w:rPr>
          <w:rFonts w:ascii="Arial" w:hAnsi="Arial" w:cs="Arial"/>
          <w:sz w:val="24"/>
          <w:szCs w:val="24"/>
        </w:rPr>
        <w:t>appears to be a representation of the speed at which the horse was running at the time of the collision</w:t>
      </w:r>
      <w:r w:rsidR="00F765E4" w:rsidRPr="004830E9">
        <w:rPr>
          <w:rFonts w:ascii="Arial" w:hAnsi="Arial" w:cs="Arial"/>
          <w:sz w:val="24"/>
          <w:szCs w:val="24"/>
        </w:rPr>
        <w:t xml:space="preserve">. There is a comparison between a train and the animal, </w:t>
      </w:r>
      <w:r w:rsidRPr="004830E9">
        <w:rPr>
          <w:rFonts w:ascii="Arial" w:hAnsi="Arial" w:cs="Arial"/>
          <w:sz w:val="24"/>
          <w:szCs w:val="24"/>
        </w:rPr>
        <w:t xml:space="preserve">with the horse drawn as faster by a half-length. </w:t>
      </w:r>
    </w:p>
    <w:p w14:paraId="0A6F0602" w14:textId="555602A9" w:rsidR="00205DCE" w:rsidRPr="004830E9" w:rsidRDefault="00205DCE" w:rsidP="00205DCE">
      <w:pPr>
        <w:jc w:val="both"/>
        <w:rPr>
          <w:rFonts w:ascii="Arial" w:hAnsi="Arial" w:cs="Arial"/>
          <w:sz w:val="24"/>
          <w:szCs w:val="24"/>
        </w:rPr>
      </w:pPr>
      <w:r w:rsidRPr="004830E9">
        <w:rPr>
          <w:rFonts w:ascii="Arial" w:hAnsi="Arial" w:cs="Arial"/>
          <w:sz w:val="24"/>
          <w:szCs w:val="24"/>
        </w:rPr>
        <w:t>In order to understand the overall, historical context of this source, the political position that the British suffrage movement was in</w:t>
      </w:r>
      <w:r w:rsidR="0066479C" w:rsidRPr="004830E9">
        <w:rPr>
          <w:rFonts w:ascii="Arial" w:hAnsi="Arial" w:cs="Arial"/>
          <w:sz w:val="24"/>
          <w:szCs w:val="24"/>
        </w:rPr>
        <w:t>,</w:t>
      </w:r>
      <w:r w:rsidRPr="004830E9">
        <w:rPr>
          <w:rFonts w:ascii="Arial" w:hAnsi="Arial" w:cs="Arial"/>
          <w:sz w:val="24"/>
          <w:szCs w:val="24"/>
        </w:rPr>
        <w:t xml:space="preserve"> </w:t>
      </w:r>
      <w:r w:rsidR="001B717D" w:rsidRPr="004830E9">
        <w:rPr>
          <w:rFonts w:ascii="Arial" w:hAnsi="Arial" w:cs="Arial"/>
          <w:sz w:val="24"/>
          <w:szCs w:val="24"/>
        </w:rPr>
        <w:t xml:space="preserve">in and around </w:t>
      </w:r>
      <w:r w:rsidRPr="004830E9">
        <w:rPr>
          <w:rFonts w:ascii="Arial" w:hAnsi="Arial" w:cs="Arial"/>
          <w:sz w:val="24"/>
          <w:szCs w:val="24"/>
        </w:rPr>
        <w:t>June 1913</w:t>
      </w:r>
      <w:r w:rsidR="001B717D" w:rsidRPr="004830E9">
        <w:rPr>
          <w:rFonts w:ascii="Arial" w:hAnsi="Arial" w:cs="Arial"/>
          <w:sz w:val="24"/>
          <w:szCs w:val="24"/>
        </w:rPr>
        <w:t>,</w:t>
      </w:r>
      <w:r w:rsidRPr="004830E9">
        <w:rPr>
          <w:rFonts w:ascii="Arial" w:hAnsi="Arial" w:cs="Arial"/>
          <w:sz w:val="24"/>
          <w:szCs w:val="24"/>
        </w:rPr>
        <w:t xml:space="preserve"> must be considered. Since July 1909</w:t>
      </w:r>
      <w:r w:rsidR="001B717D" w:rsidRPr="004830E9">
        <w:rPr>
          <w:rFonts w:ascii="Arial" w:hAnsi="Arial" w:cs="Arial"/>
          <w:sz w:val="24"/>
          <w:szCs w:val="24"/>
        </w:rPr>
        <w:t xml:space="preserve">, </w:t>
      </w:r>
      <w:r w:rsidRPr="004830E9">
        <w:rPr>
          <w:rFonts w:ascii="Arial" w:hAnsi="Arial" w:cs="Arial"/>
          <w:sz w:val="24"/>
          <w:szCs w:val="24"/>
        </w:rPr>
        <w:t xml:space="preserve">organised militancy amongst several of the suffrage </w:t>
      </w:r>
      <w:r w:rsidR="001B717D" w:rsidRPr="004830E9">
        <w:rPr>
          <w:rFonts w:ascii="Arial" w:hAnsi="Arial" w:cs="Arial"/>
          <w:sz w:val="24"/>
          <w:szCs w:val="24"/>
        </w:rPr>
        <w:t>groups</w:t>
      </w:r>
      <w:r w:rsidRPr="004830E9">
        <w:rPr>
          <w:rFonts w:ascii="Arial" w:hAnsi="Arial" w:cs="Arial"/>
          <w:sz w:val="24"/>
          <w:szCs w:val="24"/>
        </w:rPr>
        <w:t xml:space="preserve"> had begun to grow</w:t>
      </w:r>
      <w:r w:rsidR="001B717D" w:rsidRPr="004830E9">
        <w:rPr>
          <w:rFonts w:ascii="Arial" w:hAnsi="Arial" w:cs="Arial"/>
          <w:sz w:val="24"/>
          <w:szCs w:val="24"/>
        </w:rPr>
        <w:t xml:space="preserve">. This </w:t>
      </w:r>
      <w:r w:rsidRPr="004830E9">
        <w:rPr>
          <w:rFonts w:ascii="Arial" w:hAnsi="Arial" w:cs="Arial"/>
          <w:sz w:val="24"/>
          <w:szCs w:val="24"/>
        </w:rPr>
        <w:t>led to opposition within the government</w:t>
      </w:r>
      <w:r w:rsidR="001B717D" w:rsidRPr="004830E9">
        <w:rPr>
          <w:rFonts w:ascii="Arial" w:hAnsi="Arial" w:cs="Arial"/>
          <w:sz w:val="24"/>
          <w:szCs w:val="24"/>
        </w:rPr>
        <w:t>, and t</w:t>
      </w:r>
      <w:r w:rsidRPr="004830E9">
        <w:rPr>
          <w:rFonts w:ascii="Arial" w:hAnsi="Arial" w:cs="Arial"/>
          <w:sz w:val="24"/>
          <w:szCs w:val="24"/>
        </w:rPr>
        <w:t xml:space="preserve">he idea of female enfranchisement </w:t>
      </w:r>
      <w:r w:rsidR="001B717D" w:rsidRPr="004830E9">
        <w:rPr>
          <w:rFonts w:ascii="Arial" w:hAnsi="Arial" w:cs="Arial"/>
          <w:sz w:val="24"/>
          <w:szCs w:val="24"/>
        </w:rPr>
        <w:t xml:space="preserve">was starting to be </w:t>
      </w:r>
      <w:r w:rsidR="003A2389" w:rsidRPr="004830E9">
        <w:rPr>
          <w:rFonts w:ascii="Arial" w:hAnsi="Arial" w:cs="Arial"/>
          <w:sz w:val="24"/>
          <w:szCs w:val="24"/>
        </w:rPr>
        <w:t>objectionable. T</w:t>
      </w:r>
      <w:r w:rsidRPr="004830E9">
        <w:rPr>
          <w:rFonts w:ascii="Arial" w:hAnsi="Arial" w:cs="Arial"/>
          <w:sz w:val="24"/>
          <w:szCs w:val="24"/>
        </w:rPr>
        <w:t>his was highlighted by the failures of multiple acts</w:t>
      </w:r>
      <w:r w:rsidR="003A2389" w:rsidRPr="004830E9">
        <w:rPr>
          <w:rFonts w:ascii="Arial" w:hAnsi="Arial" w:cs="Arial"/>
          <w:sz w:val="24"/>
          <w:szCs w:val="24"/>
        </w:rPr>
        <w:t>,</w:t>
      </w:r>
      <w:r w:rsidRPr="004830E9">
        <w:rPr>
          <w:rFonts w:ascii="Arial" w:hAnsi="Arial" w:cs="Arial"/>
          <w:sz w:val="24"/>
          <w:szCs w:val="24"/>
        </w:rPr>
        <w:t xml:space="preserve"> </w:t>
      </w:r>
      <w:r w:rsidR="003A2389" w:rsidRPr="004830E9">
        <w:rPr>
          <w:rFonts w:ascii="Arial" w:hAnsi="Arial" w:cs="Arial"/>
          <w:sz w:val="24"/>
          <w:szCs w:val="24"/>
        </w:rPr>
        <w:t xml:space="preserve">between </w:t>
      </w:r>
      <w:r w:rsidRPr="004830E9">
        <w:rPr>
          <w:rFonts w:ascii="Arial" w:hAnsi="Arial" w:cs="Arial"/>
          <w:sz w:val="24"/>
          <w:szCs w:val="24"/>
        </w:rPr>
        <w:t xml:space="preserve">1909 </w:t>
      </w:r>
      <w:r w:rsidR="003A2389" w:rsidRPr="004830E9">
        <w:rPr>
          <w:rFonts w:ascii="Arial" w:hAnsi="Arial" w:cs="Arial"/>
          <w:sz w:val="24"/>
          <w:szCs w:val="24"/>
        </w:rPr>
        <w:t>and</w:t>
      </w:r>
      <w:r w:rsidRPr="004830E9">
        <w:rPr>
          <w:rFonts w:ascii="Arial" w:hAnsi="Arial" w:cs="Arial"/>
          <w:sz w:val="24"/>
          <w:szCs w:val="24"/>
        </w:rPr>
        <w:t xml:space="preserve"> 1913. Th</w:t>
      </w:r>
      <w:r w:rsidR="003A2389" w:rsidRPr="004830E9">
        <w:rPr>
          <w:rFonts w:ascii="Arial" w:hAnsi="Arial" w:cs="Arial"/>
          <w:sz w:val="24"/>
          <w:szCs w:val="24"/>
        </w:rPr>
        <w:t>is</w:t>
      </w:r>
      <w:r w:rsidRPr="004830E9">
        <w:rPr>
          <w:rFonts w:ascii="Arial" w:hAnsi="Arial" w:cs="Arial"/>
          <w:sz w:val="24"/>
          <w:szCs w:val="24"/>
        </w:rPr>
        <w:t xml:space="preserve"> include</w:t>
      </w:r>
      <w:r w:rsidR="003A2389" w:rsidRPr="004830E9">
        <w:rPr>
          <w:rFonts w:ascii="Arial" w:hAnsi="Arial" w:cs="Arial"/>
          <w:sz w:val="24"/>
          <w:szCs w:val="24"/>
        </w:rPr>
        <w:t>s</w:t>
      </w:r>
      <w:r w:rsidRPr="004830E9">
        <w:rPr>
          <w:rFonts w:ascii="Arial" w:hAnsi="Arial" w:cs="Arial"/>
          <w:sz w:val="24"/>
          <w:szCs w:val="24"/>
        </w:rPr>
        <w:t xml:space="preserve"> the 1910 Conciliation bill</w:t>
      </w:r>
      <w:r w:rsidR="003A2389" w:rsidRPr="004830E9">
        <w:rPr>
          <w:rFonts w:ascii="Arial" w:hAnsi="Arial" w:cs="Arial"/>
          <w:sz w:val="24"/>
          <w:szCs w:val="24"/>
        </w:rPr>
        <w:t>,</w:t>
      </w:r>
      <w:r w:rsidRPr="004830E9">
        <w:rPr>
          <w:rFonts w:ascii="Arial" w:hAnsi="Arial" w:cs="Arial"/>
          <w:sz w:val="24"/>
          <w:szCs w:val="24"/>
        </w:rPr>
        <w:t xml:space="preserve"> which was “designed to conciliate the suffragist movement by giving a limited number of women the vote, according to their property holdings and marital </w:t>
      </w:r>
      <w:r w:rsidRPr="004830E9">
        <w:rPr>
          <w:rFonts w:ascii="Arial" w:hAnsi="Arial" w:cs="Arial"/>
          <w:sz w:val="24"/>
          <w:szCs w:val="24"/>
        </w:rPr>
        <w:lastRenderedPageBreak/>
        <w:t>status”</w:t>
      </w:r>
      <w:r w:rsidRPr="004830E9">
        <w:rPr>
          <w:rStyle w:val="FootnoteReference"/>
          <w:rFonts w:ascii="Arial" w:hAnsi="Arial" w:cs="Arial"/>
          <w:sz w:val="24"/>
          <w:szCs w:val="24"/>
        </w:rPr>
        <w:footnoteReference w:id="4"/>
      </w:r>
      <w:r w:rsidRPr="004830E9">
        <w:rPr>
          <w:rFonts w:ascii="Arial" w:hAnsi="Arial" w:cs="Arial"/>
          <w:sz w:val="24"/>
          <w:szCs w:val="24"/>
        </w:rPr>
        <w:t>. A second Conciliation bill was promised by the Prime Minister Herbert Asquith for 1911, however</w:t>
      </w:r>
      <w:r w:rsidR="003A2389" w:rsidRPr="004830E9">
        <w:rPr>
          <w:rFonts w:ascii="Arial" w:hAnsi="Arial" w:cs="Arial"/>
          <w:sz w:val="24"/>
          <w:szCs w:val="24"/>
        </w:rPr>
        <w:t>, it to</w:t>
      </w:r>
      <w:r w:rsidR="0066479C" w:rsidRPr="004830E9">
        <w:rPr>
          <w:rFonts w:ascii="Arial" w:hAnsi="Arial" w:cs="Arial"/>
          <w:sz w:val="24"/>
          <w:szCs w:val="24"/>
        </w:rPr>
        <w:t>o</w:t>
      </w:r>
      <w:r w:rsidRPr="004830E9">
        <w:rPr>
          <w:rFonts w:ascii="Arial" w:hAnsi="Arial" w:cs="Arial"/>
          <w:sz w:val="24"/>
          <w:szCs w:val="24"/>
        </w:rPr>
        <w:t xml:space="preserve"> would be dismissed</w:t>
      </w:r>
      <w:r w:rsidR="00C848B4" w:rsidRPr="004830E9">
        <w:rPr>
          <w:rFonts w:ascii="Arial" w:hAnsi="Arial" w:cs="Arial"/>
          <w:sz w:val="24"/>
          <w:szCs w:val="24"/>
        </w:rPr>
        <w:t>, likewise a third in 1912.</w:t>
      </w:r>
      <w:r w:rsidRPr="004830E9">
        <w:rPr>
          <w:rFonts w:ascii="Arial" w:hAnsi="Arial" w:cs="Arial"/>
          <w:sz w:val="24"/>
          <w:szCs w:val="24"/>
        </w:rPr>
        <w:t xml:space="preserve"> </w:t>
      </w:r>
    </w:p>
    <w:p w14:paraId="2ADFCBD4" w14:textId="4927E0F6" w:rsidR="00E8115A" w:rsidRPr="004830E9" w:rsidRDefault="00E8115A" w:rsidP="00E8115A">
      <w:pPr>
        <w:jc w:val="both"/>
        <w:rPr>
          <w:rFonts w:ascii="Arial" w:hAnsi="Arial" w:cs="Arial"/>
          <w:sz w:val="24"/>
          <w:szCs w:val="24"/>
        </w:rPr>
      </w:pPr>
      <w:r w:rsidRPr="004830E9">
        <w:rPr>
          <w:rFonts w:ascii="Arial" w:hAnsi="Arial" w:cs="Arial"/>
          <w:sz w:val="24"/>
          <w:szCs w:val="24"/>
        </w:rPr>
        <w:t>The repeated failures of the Government to aid the enfranchisement cause, alienated the campaigners even more. This perceived lack of support, eventually led to ever increasing militant tactics by the campaigners, which resulted in increasingly barbaric treatment of members by the public, police, judiciary, and prisons. This was typified on the 18th November 1910, when 300 protesters, led by Christabel and Emmeline Pankhurst, made their way to Parliament Square following a rally. Once there, protesters tried to enter the Houses of Parliament. They were attacked by the police and mobs of men</w:t>
      </w:r>
      <w:r w:rsidR="00DB3D35" w:rsidRPr="004830E9">
        <w:rPr>
          <w:rFonts w:ascii="Arial" w:hAnsi="Arial" w:cs="Arial"/>
          <w:sz w:val="24"/>
          <w:szCs w:val="24"/>
        </w:rPr>
        <w:t>,</w:t>
      </w:r>
      <w:r w:rsidRPr="004830E9">
        <w:rPr>
          <w:rFonts w:ascii="Arial" w:hAnsi="Arial" w:cs="Arial"/>
          <w:sz w:val="24"/>
          <w:szCs w:val="24"/>
        </w:rPr>
        <w:t xml:space="preserve"> who assaulted and abused the women present. </w:t>
      </w:r>
    </w:p>
    <w:p w14:paraId="023B93AE" w14:textId="12048E87" w:rsidR="00E1035A" w:rsidRPr="004830E9" w:rsidRDefault="00E1035A" w:rsidP="00E1035A">
      <w:pPr>
        <w:jc w:val="both"/>
        <w:rPr>
          <w:rFonts w:ascii="Arial" w:hAnsi="Arial" w:cs="Arial"/>
          <w:sz w:val="24"/>
          <w:szCs w:val="24"/>
        </w:rPr>
      </w:pPr>
      <w:r w:rsidRPr="004830E9">
        <w:rPr>
          <w:rFonts w:ascii="Arial" w:hAnsi="Arial" w:cs="Arial"/>
          <w:sz w:val="24"/>
          <w:szCs w:val="24"/>
        </w:rPr>
        <w:t xml:space="preserve">In 1911 the WSPU organised and implemented window smashing campaigns. These were followed by firebombing and arson campaigns against buildings, post boxes and other government apparatus. In 1913, the Cat and Mouse act, dramatically effected those suffragette prisoners who </w:t>
      </w:r>
      <w:r w:rsidR="00E00053" w:rsidRPr="004830E9">
        <w:rPr>
          <w:rFonts w:ascii="Arial" w:hAnsi="Arial" w:cs="Arial"/>
          <w:sz w:val="24"/>
          <w:szCs w:val="24"/>
        </w:rPr>
        <w:t>participated</w:t>
      </w:r>
      <w:r w:rsidRPr="004830E9">
        <w:rPr>
          <w:rFonts w:ascii="Arial" w:hAnsi="Arial" w:cs="Arial"/>
          <w:sz w:val="24"/>
          <w:szCs w:val="24"/>
        </w:rPr>
        <w:t xml:space="preserve"> in hunger strike protests. This act provided “early release of women who had become so ill as a result of their hunger strike that they were at risk of death”</w:t>
      </w:r>
      <w:r w:rsidRPr="004830E9">
        <w:rPr>
          <w:rStyle w:val="FootnoteReference"/>
          <w:rFonts w:ascii="Arial" w:hAnsi="Arial" w:cs="Arial"/>
          <w:sz w:val="24"/>
          <w:szCs w:val="24"/>
        </w:rPr>
        <w:footnoteReference w:id="5"/>
      </w:r>
      <w:r w:rsidRPr="004830E9">
        <w:rPr>
          <w:rFonts w:ascii="Arial" w:hAnsi="Arial" w:cs="Arial"/>
          <w:sz w:val="24"/>
          <w:szCs w:val="24"/>
        </w:rPr>
        <w:t xml:space="preserve">, however “required that they return to prison when their health was better to continue their sentence. The hunger strike/force feeding process then began all over again”. </w:t>
      </w:r>
    </w:p>
    <w:p w14:paraId="1CB05E17" w14:textId="77777777" w:rsidR="00B609F7" w:rsidRPr="004830E9" w:rsidRDefault="006121C1" w:rsidP="00964758">
      <w:pPr>
        <w:jc w:val="both"/>
        <w:rPr>
          <w:rFonts w:ascii="Arial" w:hAnsi="Arial" w:cs="Arial"/>
          <w:sz w:val="24"/>
          <w:szCs w:val="24"/>
        </w:rPr>
      </w:pPr>
      <w:r w:rsidRPr="004830E9">
        <w:rPr>
          <w:rFonts w:ascii="Arial" w:hAnsi="Arial" w:cs="Arial"/>
          <w:sz w:val="24"/>
          <w:szCs w:val="24"/>
        </w:rPr>
        <w:t>The fact that the authoritarian responses were often</w:t>
      </w:r>
      <w:r w:rsidR="00964758" w:rsidRPr="004830E9">
        <w:rPr>
          <w:rFonts w:ascii="Arial" w:hAnsi="Arial" w:cs="Arial"/>
          <w:sz w:val="24"/>
          <w:szCs w:val="24"/>
        </w:rPr>
        <w:t xml:space="preserve"> violent</w:t>
      </w:r>
      <w:r w:rsidRPr="004830E9">
        <w:rPr>
          <w:rFonts w:ascii="Arial" w:hAnsi="Arial" w:cs="Arial"/>
          <w:sz w:val="24"/>
          <w:szCs w:val="24"/>
        </w:rPr>
        <w:t xml:space="preserve">, </w:t>
      </w:r>
      <w:r w:rsidR="00C36646" w:rsidRPr="004830E9">
        <w:rPr>
          <w:rFonts w:ascii="Arial" w:hAnsi="Arial" w:cs="Arial"/>
          <w:sz w:val="24"/>
          <w:szCs w:val="24"/>
        </w:rPr>
        <w:t>cruel,</w:t>
      </w:r>
      <w:r w:rsidRPr="004830E9">
        <w:rPr>
          <w:rFonts w:ascii="Arial" w:hAnsi="Arial" w:cs="Arial"/>
          <w:sz w:val="24"/>
          <w:szCs w:val="24"/>
        </w:rPr>
        <w:t xml:space="preserve"> </w:t>
      </w:r>
      <w:r w:rsidR="00964758" w:rsidRPr="004830E9">
        <w:rPr>
          <w:rFonts w:ascii="Arial" w:hAnsi="Arial" w:cs="Arial"/>
          <w:sz w:val="24"/>
          <w:szCs w:val="24"/>
        </w:rPr>
        <w:t xml:space="preserve">and </w:t>
      </w:r>
      <w:r w:rsidRPr="004830E9">
        <w:rPr>
          <w:rFonts w:ascii="Arial" w:hAnsi="Arial" w:cs="Arial"/>
          <w:sz w:val="24"/>
          <w:szCs w:val="24"/>
        </w:rPr>
        <w:t>barbaric, galvanised the campaigners</w:t>
      </w:r>
      <w:r w:rsidR="00C36646" w:rsidRPr="004830E9">
        <w:rPr>
          <w:rFonts w:ascii="Arial" w:hAnsi="Arial" w:cs="Arial"/>
          <w:sz w:val="24"/>
          <w:szCs w:val="24"/>
        </w:rPr>
        <w:t xml:space="preserve"> into performing </w:t>
      </w:r>
      <w:r w:rsidR="00964758" w:rsidRPr="004830E9">
        <w:rPr>
          <w:rFonts w:ascii="Arial" w:hAnsi="Arial" w:cs="Arial"/>
          <w:sz w:val="24"/>
          <w:szCs w:val="24"/>
        </w:rPr>
        <w:t>even greater and dramatic acts of protest. This source</w:t>
      </w:r>
      <w:r w:rsidR="00C36646" w:rsidRPr="004830E9">
        <w:rPr>
          <w:rFonts w:ascii="Arial" w:hAnsi="Arial" w:cs="Arial"/>
          <w:sz w:val="24"/>
          <w:szCs w:val="24"/>
        </w:rPr>
        <w:t>,</w:t>
      </w:r>
      <w:r w:rsidR="00964758" w:rsidRPr="004830E9">
        <w:rPr>
          <w:rFonts w:ascii="Arial" w:hAnsi="Arial" w:cs="Arial"/>
          <w:sz w:val="24"/>
          <w:szCs w:val="24"/>
        </w:rPr>
        <w:t xml:space="preserve"> and its significance</w:t>
      </w:r>
      <w:r w:rsidR="00C36646" w:rsidRPr="004830E9">
        <w:rPr>
          <w:rFonts w:ascii="Arial" w:hAnsi="Arial" w:cs="Arial"/>
          <w:sz w:val="24"/>
          <w:szCs w:val="24"/>
        </w:rPr>
        <w:t>,</w:t>
      </w:r>
      <w:r w:rsidR="00964758" w:rsidRPr="004830E9">
        <w:rPr>
          <w:rFonts w:ascii="Arial" w:hAnsi="Arial" w:cs="Arial"/>
          <w:sz w:val="24"/>
          <w:szCs w:val="24"/>
        </w:rPr>
        <w:t xml:space="preserve"> are directly li</w:t>
      </w:r>
      <w:r w:rsidR="00C36646" w:rsidRPr="004830E9">
        <w:rPr>
          <w:rFonts w:ascii="Arial" w:hAnsi="Arial" w:cs="Arial"/>
          <w:sz w:val="24"/>
          <w:szCs w:val="24"/>
        </w:rPr>
        <w:t>n</w:t>
      </w:r>
      <w:r w:rsidR="00964758" w:rsidRPr="004830E9">
        <w:rPr>
          <w:rFonts w:ascii="Arial" w:hAnsi="Arial" w:cs="Arial"/>
          <w:sz w:val="24"/>
          <w:szCs w:val="24"/>
        </w:rPr>
        <w:t xml:space="preserve">ked to this </w:t>
      </w:r>
      <w:r w:rsidR="00C36646" w:rsidRPr="004830E9">
        <w:rPr>
          <w:rFonts w:ascii="Arial" w:hAnsi="Arial" w:cs="Arial"/>
          <w:sz w:val="24"/>
          <w:szCs w:val="24"/>
        </w:rPr>
        <w:t xml:space="preserve">perceived </w:t>
      </w:r>
      <w:r w:rsidR="00964758" w:rsidRPr="004830E9">
        <w:rPr>
          <w:rFonts w:ascii="Arial" w:hAnsi="Arial" w:cs="Arial"/>
          <w:sz w:val="24"/>
          <w:szCs w:val="24"/>
        </w:rPr>
        <w:t>need for escalating forms of protest</w:t>
      </w:r>
      <w:r w:rsidR="00C36646" w:rsidRPr="004830E9">
        <w:rPr>
          <w:rFonts w:ascii="Arial" w:hAnsi="Arial" w:cs="Arial"/>
          <w:sz w:val="24"/>
          <w:szCs w:val="24"/>
        </w:rPr>
        <w:t xml:space="preserve">. </w:t>
      </w:r>
      <w:r w:rsidR="00964758" w:rsidRPr="004830E9">
        <w:rPr>
          <w:rFonts w:ascii="Arial" w:hAnsi="Arial" w:cs="Arial"/>
          <w:sz w:val="24"/>
          <w:szCs w:val="24"/>
        </w:rPr>
        <w:t xml:space="preserve">Emily Davidson </w:t>
      </w:r>
      <w:r w:rsidR="00C36646" w:rsidRPr="004830E9">
        <w:rPr>
          <w:rFonts w:ascii="Arial" w:hAnsi="Arial" w:cs="Arial"/>
          <w:sz w:val="24"/>
          <w:szCs w:val="24"/>
        </w:rPr>
        <w:t>would not</w:t>
      </w:r>
      <w:r w:rsidR="00964758" w:rsidRPr="004830E9">
        <w:rPr>
          <w:rFonts w:ascii="Arial" w:hAnsi="Arial" w:cs="Arial"/>
          <w:sz w:val="24"/>
          <w:szCs w:val="24"/>
        </w:rPr>
        <w:t xml:space="preserve"> have attempt</w:t>
      </w:r>
      <w:r w:rsidR="00C36646" w:rsidRPr="004830E9">
        <w:rPr>
          <w:rFonts w:ascii="Arial" w:hAnsi="Arial" w:cs="Arial"/>
          <w:sz w:val="24"/>
          <w:szCs w:val="24"/>
        </w:rPr>
        <w:t>ed</w:t>
      </w:r>
      <w:r w:rsidR="00964758" w:rsidRPr="004830E9">
        <w:rPr>
          <w:rFonts w:ascii="Arial" w:hAnsi="Arial" w:cs="Arial"/>
          <w:sz w:val="24"/>
          <w:szCs w:val="24"/>
        </w:rPr>
        <w:t xml:space="preserve"> to pin a WSPU flag to the King’s horse</w:t>
      </w:r>
      <w:r w:rsidR="00C36646" w:rsidRPr="004830E9">
        <w:rPr>
          <w:rFonts w:ascii="Arial" w:hAnsi="Arial" w:cs="Arial"/>
          <w:sz w:val="24"/>
          <w:szCs w:val="24"/>
        </w:rPr>
        <w:t xml:space="preserve">, something that </w:t>
      </w:r>
      <w:r w:rsidR="00964758" w:rsidRPr="004830E9">
        <w:rPr>
          <w:rFonts w:ascii="Arial" w:hAnsi="Arial" w:cs="Arial"/>
          <w:sz w:val="24"/>
          <w:szCs w:val="24"/>
        </w:rPr>
        <w:t>cost her</w:t>
      </w:r>
      <w:r w:rsidR="00C36646" w:rsidRPr="004830E9">
        <w:rPr>
          <w:rFonts w:ascii="Arial" w:hAnsi="Arial" w:cs="Arial"/>
          <w:sz w:val="24"/>
          <w:szCs w:val="24"/>
        </w:rPr>
        <w:t xml:space="preserve"> </w:t>
      </w:r>
      <w:r w:rsidR="00964758" w:rsidRPr="004830E9">
        <w:rPr>
          <w:rFonts w:ascii="Arial" w:hAnsi="Arial" w:cs="Arial"/>
          <w:sz w:val="24"/>
          <w:szCs w:val="24"/>
        </w:rPr>
        <w:t>life</w:t>
      </w:r>
      <w:r w:rsidR="00C36646" w:rsidRPr="004830E9">
        <w:rPr>
          <w:rFonts w:ascii="Arial" w:hAnsi="Arial" w:cs="Arial"/>
          <w:sz w:val="24"/>
          <w:szCs w:val="24"/>
        </w:rPr>
        <w:t>,</w:t>
      </w:r>
      <w:r w:rsidR="00964758" w:rsidRPr="004830E9">
        <w:rPr>
          <w:rFonts w:ascii="Arial" w:hAnsi="Arial" w:cs="Arial"/>
          <w:sz w:val="24"/>
          <w:szCs w:val="24"/>
        </w:rPr>
        <w:t xml:space="preserve"> </w:t>
      </w:r>
      <w:r w:rsidR="00C36646" w:rsidRPr="004830E9">
        <w:rPr>
          <w:rFonts w:ascii="Arial" w:hAnsi="Arial" w:cs="Arial"/>
          <w:sz w:val="24"/>
          <w:szCs w:val="24"/>
        </w:rPr>
        <w:t xml:space="preserve">if she had felt heard </w:t>
      </w:r>
      <w:r w:rsidR="00964758" w:rsidRPr="004830E9">
        <w:rPr>
          <w:rFonts w:ascii="Arial" w:hAnsi="Arial" w:cs="Arial"/>
          <w:sz w:val="24"/>
          <w:szCs w:val="24"/>
        </w:rPr>
        <w:t xml:space="preserve">and </w:t>
      </w:r>
      <w:r w:rsidR="00C36646" w:rsidRPr="004830E9">
        <w:rPr>
          <w:rFonts w:ascii="Arial" w:hAnsi="Arial" w:cs="Arial"/>
          <w:sz w:val="24"/>
          <w:szCs w:val="24"/>
        </w:rPr>
        <w:t xml:space="preserve">understood. </w:t>
      </w:r>
    </w:p>
    <w:p w14:paraId="1CC43DA1" w14:textId="64EA08BE" w:rsidR="00DF5D48" w:rsidRPr="004830E9" w:rsidRDefault="00C36646" w:rsidP="00DF5D48">
      <w:pPr>
        <w:jc w:val="both"/>
        <w:rPr>
          <w:rFonts w:ascii="Arial" w:hAnsi="Arial" w:cs="Arial"/>
          <w:sz w:val="24"/>
          <w:szCs w:val="24"/>
        </w:rPr>
      </w:pPr>
      <w:r w:rsidRPr="004830E9">
        <w:rPr>
          <w:rFonts w:ascii="Arial" w:hAnsi="Arial" w:cs="Arial"/>
          <w:sz w:val="24"/>
          <w:szCs w:val="24"/>
        </w:rPr>
        <w:t>T</w:t>
      </w:r>
      <w:r w:rsidR="00964758" w:rsidRPr="004830E9">
        <w:rPr>
          <w:rFonts w:ascii="Arial" w:hAnsi="Arial" w:cs="Arial"/>
          <w:sz w:val="24"/>
          <w:szCs w:val="24"/>
        </w:rPr>
        <w:t xml:space="preserve">his source </w:t>
      </w:r>
      <w:r w:rsidRPr="004830E9">
        <w:rPr>
          <w:rFonts w:ascii="Arial" w:hAnsi="Arial" w:cs="Arial"/>
          <w:sz w:val="24"/>
          <w:szCs w:val="24"/>
        </w:rPr>
        <w:t>material also</w:t>
      </w:r>
      <w:r w:rsidR="00964758" w:rsidRPr="004830E9">
        <w:rPr>
          <w:rFonts w:ascii="Arial" w:hAnsi="Arial" w:cs="Arial"/>
          <w:sz w:val="24"/>
          <w:szCs w:val="24"/>
        </w:rPr>
        <w:t xml:space="preserve"> clearly demonstrates one approach the media (</w:t>
      </w:r>
      <w:r w:rsidRPr="004830E9">
        <w:rPr>
          <w:rFonts w:ascii="Arial" w:hAnsi="Arial" w:cs="Arial"/>
          <w:sz w:val="24"/>
          <w:szCs w:val="24"/>
        </w:rPr>
        <w:t>n</w:t>
      </w:r>
      <w:r w:rsidR="00964758" w:rsidRPr="004830E9">
        <w:rPr>
          <w:rFonts w:ascii="Arial" w:hAnsi="Arial" w:cs="Arial"/>
          <w:sz w:val="24"/>
          <w:szCs w:val="24"/>
        </w:rPr>
        <w:t>ewspapers) of the time</w:t>
      </w:r>
      <w:r w:rsidRPr="004830E9">
        <w:rPr>
          <w:rFonts w:ascii="Arial" w:hAnsi="Arial" w:cs="Arial"/>
          <w:sz w:val="24"/>
          <w:szCs w:val="24"/>
        </w:rPr>
        <w:t>,</w:t>
      </w:r>
      <w:r w:rsidR="00964758" w:rsidRPr="004830E9">
        <w:rPr>
          <w:rFonts w:ascii="Arial" w:hAnsi="Arial" w:cs="Arial"/>
          <w:sz w:val="24"/>
          <w:szCs w:val="24"/>
        </w:rPr>
        <w:t xml:space="preserve"> made at covering the ongoing struggle of the suffrage movement in Britain.</w:t>
      </w:r>
      <w:r w:rsidR="00DF5D48" w:rsidRPr="004830E9">
        <w:rPr>
          <w:rFonts w:ascii="Arial" w:hAnsi="Arial" w:cs="Arial"/>
          <w:sz w:val="24"/>
          <w:szCs w:val="24"/>
        </w:rPr>
        <w:t xml:space="preserve"> Both suffragette and suffragist groups utilised media to great effect, either through the use of posters, handbills, pamphlets, flyers, letters or even the circulation of their own newspapers such as the Suffragette. However, all the groups relied heavily on publicity from the mainstream newspapers. There were hundreds of independent newspapers across the nation, and what political stance each paper took, effected the causes image, and how the wider public perceived the movement. Newspapers either acted as pro or anti-suffrage, publishing letters, stories, and rhetoric. The </w:t>
      </w:r>
      <w:r w:rsidR="00D43AB2" w:rsidRPr="004830E9">
        <w:rPr>
          <w:rFonts w:ascii="Arial" w:hAnsi="Arial" w:cs="Arial"/>
          <w:sz w:val="24"/>
          <w:szCs w:val="24"/>
        </w:rPr>
        <w:t>most prominent</w:t>
      </w:r>
      <w:r w:rsidR="00DF5D48" w:rsidRPr="004830E9">
        <w:rPr>
          <w:rFonts w:ascii="Arial" w:hAnsi="Arial" w:cs="Arial"/>
          <w:sz w:val="24"/>
          <w:szCs w:val="24"/>
        </w:rPr>
        <w:t xml:space="preserve"> in support was, The Daily Mail, The Daily Chronical, The Graphic, Morning </w:t>
      </w:r>
      <w:proofErr w:type="gramStart"/>
      <w:r w:rsidR="00DF5D48" w:rsidRPr="004830E9">
        <w:rPr>
          <w:rFonts w:ascii="Arial" w:hAnsi="Arial" w:cs="Arial"/>
          <w:sz w:val="24"/>
          <w:szCs w:val="24"/>
        </w:rPr>
        <w:t>Leader</w:t>
      </w:r>
      <w:proofErr w:type="gramEnd"/>
      <w:r w:rsidR="00DF5D48" w:rsidRPr="004830E9">
        <w:rPr>
          <w:rFonts w:ascii="Arial" w:hAnsi="Arial" w:cs="Arial"/>
          <w:sz w:val="24"/>
          <w:szCs w:val="24"/>
        </w:rPr>
        <w:t xml:space="preserve"> and The Daily Express. The most anti suffrage, The Times, The Spectator and The Morning Post. </w:t>
      </w:r>
    </w:p>
    <w:p w14:paraId="63E4243F" w14:textId="77777777" w:rsidR="00622283" w:rsidRPr="004830E9" w:rsidRDefault="00622283" w:rsidP="00DF5D48">
      <w:pPr>
        <w:jc w:val="both"/>
        <w:rPr>
          <w:rFonts w:ascii="Arial" w:hAnsi="Arial" w:cs="Arial"/>
          <w:sz w:val="24"/>
          <w:szCs w:val="24"/>
        </w:rPr>
      </w:pPr>
    </w:p>
    <w:p w14:paraId="7D644F89" w14:textId="77777777" w:rsidR="00622283" w:rsidRPr="004830E9" w:rsidRDefault="00622283" w:rsidP="00DF5D48">
      <w:pPr>
        <w:jc w:val="both"/>
        <w:rPr>
          <w:rFonts w:ascii="Arial" w:hAnsi="Arial" w:cs="Arial"/>
          <w:sz w:val="24"/>
          <w:szCs w:val="24"/>
        </w:rPr>
      </w:pPr>
    </w:p>
    <w:p w14:paraId="638D937B" w14:textId="77777777" w:rsidR="00622283" w:rsidRPr="004830E9" w:rsidRDefault="00622283" w:rsidP="00DF5D48">
      <w:pPr>
        <w:jc w:val="both"/>
        <w:rPr>
          <w:rFonts w:ascii="Arial" w:hAnsi="Arial" w:cs="Arial"/>
          <w:sz w:val="24"/>
          <w:szCs w:val="24"/>
        </w:rPr>
      </w:pPr>
    </w:p>
    <w:p w14:paraId="79757B79" w14:textId="2CCA7423" w:rsidR="00622283" w:rsidRPr="004830E9" w:rsidRDefault="00E73A2F" w:rsidP="00DF5D48">
      <w:pPr>
        <w:jc w:val="both"/>
        <w:rPr>
          <w:rFonts w:ascii="Arial" w:hAnsi="Arial" w:cs="Arial"/>
          <w:sz w:val="24"/>
          <w:szCs w:val="24"/>
        </w:rPr>
      </w:pPr>
      <w:r w:rsidRPr="004830E9">
        <w:rPr>
          <w:rFonts w:ascii="Arial" w:hAnsi="Arial" w:cs="Arial"/>
          <w:noProof/>
          <w:sz w:val="24"/>
          <w:szCs w:val="24"/>
        </w:rPr>
        <w:lastRenderedPageBreak/>
        <w:drawing>
          <wp:anchor distT="0" distB="0" distL="114300" distR="114300" simplePos="0" relativeHeight="251662336" behindDoc="1" locked="0" layoutInCell="1" allowOverlap="1" wp14:anchorId="644C744F" wp14:editId="6DD63BE1">
            <wp:simplePos x="0" y="0"/>
            <wp:positionH relativeFrom="margin">
              <wp:align>center</wp:align>
            </wp:positionH>
            <wp:positionV relativeFrom="paragraph">
              <wp:posOffset>294005</wp:posOffset>
            </wp:positionV>
            <wp:extent cx="3105785" cy="4248785"/>
            <wp:effectExtent l="0" t="0" r="0" b="0"/>
            <wp:wrapTight wrapText="bothSides">
              <wp:wrapPolygon edited="0">
                <wp:start x="0" y="0"/>
                <wp:lineTo x="0" y="21500"/>
                <wp:lineTo x="21463" y="21500"/>
                <wp:lineTo x="21463" y="0"/>
                <wp:lineTo x="0" y="0"/>
              </wp:wrapPolygon>
            </wp:wrapTight>
            <wp:docPr id="596060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5785" cy="4248785"/>
                    </a:xfrm>
                    <a:prstGeom prst="rect">
                      <a:avLst/>
                    </a:prstGeom>
                    <a:noFill/>
                  </pic:spPr>
                </pic:pic>
              </a:graphicData>
            </a:graphic>
          </wp:anchor>
        </w:drawing>
      </w:r>
    </w:p>
    <w:p w14:paraId="4C924B0C" w14:textId="25D66416" w:rsidR="00E73A2F" w:rsidRPr="004830E9" w:rsidRDefault="00E73A2F" w:rsidP="00DF5D48">
      <w:pPr>
        <w:jc w:val="both"/>
        <w:rPr>
          <w:rFonts w:ascii="Arial" w:hAnsi="Arial" w:cs="Arial"/>
          <w:sz w:val="24"/>
          <w:szCs w:val="24"/>
        </w:rPr>
      </w:pPr>
    </w:p>
    <w:p w14:paraId="2F9D3A57" w14:textId="77777777" w:rsidR="00E73A2F" w:rsidRPr="004830E9" w:rsidRDefault="00E73A2F" w:rsidP="00DF5D48">
      <w:pPr>
        <w:jc w:val="both"/>
        <w:rPr>
          <w:rFonts w:ascii="Arial" w:hAnsi="Arial" w:cs="Arial"/>
          <w:sz w:val="24"/>
          <w:szCs w:val="24"/>
        </w:rPr>
      </w:pPr>
    </w:p>
    <w:p w14:paraId="06D52F97" w14:textId="77777777" w:rsidR="00E73A2F" w:rsidRPr="004830E9" w:rsidRDefault="00E73A2F" w:rsidP="00DF5D48">
      <w:pPr>
        <w:jc w:val="both"/>
        <w:rPr>
          <w:rFonts w:ascii="Arial" w:hAnsi="Arial" w:cs="Arial"/>
          <w:sz w:val="24"/>
          <w:szCs w:val="24"/>
        </w:rPr>
      </w:pPr>
    </w:p>
    <w:p w14:paraId="08BDEB12" w14:textId="77777777" w:rsidR="00E73A2F" w:rsidRPr="004830E9" w:rsidRDefault="00E73A2F" w:rsidP="00DF5D48">
      <w:pPr>
        <w:jc w:val="both"/>
        <w:rPr>
          <w:rFonts w:ascii="Arial" w:hAnsi="Arial" w:cs="Arial"/>
          <w:sz w:val="24"/>
          <w:szCs w:val="24"/>
        </w:rPr>
      </w:pPr>
    </w:p>
    <w:p w14:paraId="5137356D" w14:textId="77777777" w:rsidR="00E73A2F" w:rsidRPr="004830E9" w:rsidRDefault="00E73A2F" w:rsidP="00DF5D48">
      <w:pPr>
        <w:jc w:val="both"/>
        <w:rPr>
          <w:rFonts w:ascii="Arial" w:hAnsi="Arial" w:cs="Arial"/>
          <w:sz w:val="24"/>
          <w:szCs w:val="24"/>
        </w:rPr>
      </w:pPr>
    </w:p>
    <w:p w14:paraId="240D55B4" w14:textId="77777777" w:rsidR="00E73A2F" w:rsidRPr="004830E9" w:rsidRDefault="00E73A2F" w:rsidP="00DF5D48">
      <w:pPr>
        <w:jc w:val="both"/>
        <w:rPr>
          <w:rFonts w:ascii="Arial" w:hAnsi="Arial" w:cs="Arial"/>
          <w:sz w:val="24"/>
          <w:szCs w:val="24"/>
        </w:rPr>
      </w:pPr>
    </w:p>
    <w:p w14:paraId="72DBAFD2" w14:textId="77777777" w:rsidR="00E73A2F" w:rsidRPr="004830E9" w:rsidRDefault="00E73A2F" w:rsidP="00DF5D48">
      <w:pPr>
        <w:jc w:val="both"/>
        <w:rPr>
          <w:rFonts w:ascii="Arial" w:hAnsi="Arial" w:cs="Arial"/>
          <w:sz w:val="24"/>
          <w:szCs w:val="24"/>
        </w:rPr>
      </w:pPr>
    </w:p>
    <w:p w14:paraId="2126BEF9" w14:textId="77777777" w:rsidR="00E73A2F" w:rsidRPr="004830E9" w:rsidRDefault="00E73A2F" w:rsidP="00DF5D48">
      <w:pPr>
        <w:jc w:val="both"/>
        <w:rPr>
          <w:rFonts w:ascii="Arial" w:hAnsi="Arial" w:cs="Arial"/>
          <w:sz w:val="24"/>
          <w:szCs w:val="24"/>
        </w:rPr>
      </w:pPr>
    </w:p>
    <w:p w14:paraId="4E845038" w14:textId="77777777" w:rsidR="00E73A2F" w:rsidRPr="004830E9" w:rsidRDefault="00E73A2F" w:rsidP="00DF5D48">
      <w:pPr>
        <w:jc w:val="both"/>
        <w:rPr>
          <w:rFonts w:ascii="Arial" w:hAnsi="Arial" w:cs="Arial"/>
          <w:sz w:val="24"/>
          <w:szCs w:val="24"/>
        </w:rPr>
      </w:pPr>
    </w:p>
    <w:p w14:paraId="1BF289C5" w14:textId="77777777" w:rsidR="00E73A2F" w:rsidRPr="004830E9" w:rsidRDefault="00E73A2F" w:rsidP="00DF5D48">
      <w:pPr>
        <w:jc w:val="both"/>
        <w:rPr>
          <w:rFonts w:ascii="Arial" w:hAnsi="Arial" w:cs="Arial"/>
          <w:sz w:val="24"/>
          <w:szCs w:val="24"/>
        </w:rPr>
      </w:pPr>
    </w:p>
    <w:p w14:paraId="760EB66C" w14:textId="77777777" w:rsidR="00E73A2F" w:rsidRPr="004830E9" w:rsidRDefault="00E73A2F" w:rsidP="00DF5D48">
      <w:pPr>
        <w:jc w:val="both"/>
        <w:rPr>
          <w:rFonts w:ascii="Arial" w:hAnsi="Arial" w:cs="Arial"/>
          <w:sz w:val="24"/>
          <w:szCs w:val="24"/>
        </w:rPr>
      </w:pPr>
    </w:p>
    <w:p w14:paraId="2174553F" w14:textId="77777777" w:rsidR="00E73A2F" w:rsidRPr="004830E9" w:rsidRDefault="00E73A2F" w:rsidP="00DF5D48">
      <w:pPr>
        <w:jc w:val="both"/>
        <w:rPr>
          <w:rFonts w:ascii="Arial" w:hAnsi="Arial" w:cs="Arial"/>
          <w:sz w:val="24"/>
          <w:szCs w:val="24"/>
        </w:rPr>
      </w:pPr>
    </w:p>
    <w:p w14:paraId="517545D7" w14:textId="77777777" w:rsidR="00E73A2F" w:rsidRPr="004830E9" w:rsidRDefault="00E73A2F" w:rsidP="00DF5D48">
      <w:pPr>
        <w:jc w:val="both"/>
        <w:rPr>
          <w:rFonts w:ascii="Arial" w:hAnsi="Arial" w:cs="Arial"/>
          <w:sz w:val="24"/>
          <w:szCs w:val="24"/>
        </w:rPr>
      </w:pPr>
    </w:p>
    <w:p w14:paraId="2EB0145F" w14:textId="77777777" w:rsidR="00E73A2F" w:rsidRPr="004830E9" w:rsidRDefault="00E73A2F" w:rsidP="00DF5D48">
      <w:pPr>
        <w:jc w:val="both"/>
        <w:rPr>
          <w:rFonts w:ascii="Arial" w:hAnsi="Arial" w:cs="Arial"/>
          <w:sz w:val="24"/>
          <w:szCs w:val="24"/>
        </w:rPr>
      </w:pPr>
    </w:p>
    <w:p w14:paraId="0C0262D4" w14:textId="77777777" w:rsidR="00E73A2F" w:rsidRPr="004830E9" w:rsidRDefault="00E73A2F" w:rsidP="00DF5D48">
      <w:pPr>
        <w:jc w:val="both"/>
        <w:rPr>
          <w:rFonts w:ascii="Arial" w:hAnsi="Arial" w:cs="Arial"/>
          <w:sz w:val="24"/>
          <w:szCs w:val="24"/>
        </w:rPr>
      </w:pPr>
    </w:p>
    <w:p w14:paraId="0D58DF68" w14:textId="2F13EF2C" w:rsidR="00DA5D1A" w:rsidRPr="004830E9" w:rsidRDefault="00622283" w:rsidP="00622283">
      <w:pPr>
        <w:jc w:val="both"/>
        <w:rPr>
          <w:rFonts w:ascii="Arial" w:hAnsi="Arial" w:cs="Arial"/>
          <w:sz w:val="24"/>
          <w:szCs w:val="24"/>
        </w:rPr>
      </w:pPr>
      <w:r w:rsidRPr="004830E9">
        <w:rPr>
          <w:rFonts w:ascii="Arial" w:hAnsi="Arial" w:cs="Arial"/>
          <w:sz w:val="24"/>
          <w:szCs w:val="24"/>
        </w:rPr>
        <w:t>The contemporaneous media sources of the time, all provide comparable articles and front-page headlines, and all highlight both sides of the argument. For example, The Daily Mirror’s (pro) front page headline, published on 22</w:t>
      </w:r>
      <w:r w:rsidRPr="004830E9">
        <w:rPr>
          <w:rFonts w:ascii="Arial" w:hAnsi="Arial" w:cs="Arial"/>
          <w:sz w:val="24"/>
          <w:szCs w:val="24"/>
          <w:vertAlign w:val="superscript"/>
        </w:rPr>
        <w:t>nd</w:t>
      </w:r>
      <w:r w:rsidRPr="004830E9">
        <w:rPr>
          <w:rFonts w:ascii="Arial" w:hAnsi="Arial" w:cs="Arial"/>
          <w:sz w:val="24"/>
          <w:szCs w:val="24"/>
        </w:rPr>
        <w:t xml:space="preserve"> September</w:t>
      </w:r>
      <w:r w:rsidR="003001E5" w:rsidRPr="004830E9">
        <w:rPr>
          <w:rFonts w:ascii="Arial" w:hAnsi="Arial" w:cs="Arial"/>
          <w:sz w:val="24"/>
          <w:szCs w:val="24"/>
        </w:rPr>
        <w:t xml:space="preserve"> 1912</w:t>
      </w:r>
      <w:r w:rsidRPr="004830E9">
        <w:rPr>
          <w:rFonts w:ascii="Arial" w:hAnsi="Arial" w:cs="Arial"/>
          <w:sz w:val="24"/>
          <w:szCs w:val="24"/>
        </w:rPr>
        <w:t>, reads “Suffragettes mobbed and beaten in Wales: Hair torn from the heads of Lloyd George's Interrupters”</w:t>
      </w:r>
      <w:r w:rsidRPr="004830E9">
        <w:rPr>
          <w:rStyle w:val="FootnoteReference"/>
          <w:rFonts w:ascii="Arial" w:hAnsi="Arial" w:cs="Arial"/>
          <w:sz w:val="24"/>
          <w:szCs w:val="24"/>
        </w:rPr>
        <w:footnoteReference w:id="6"/>
      </w:r>
      <w:r w:rsidR="00D62125" w:rsidRPr="004830E9">
        <w:rPr>
          <w:rFonts w:ascii="Arial" w:hAnsi="Arial" w:cs="Arial"/>
          <w:sz w:val="24"/>
          <w:szCs w:val="24"/>
        </w:rPr>
        <w:t xml:space="preserve">. </w:t>
      </w:r>
      <w:r w:rsidRPr="004830E9">
        <w:rPr>
          <w:rFonts w:ascii="Arial" w:hAnsi="Arial" w:cs="Arial"/>
          <w:sz w:val="24"/>
          <w:szCs w:val="24"/>
        </w:rPr>
        <w:t>Th</w:t>
      </w:r>
      <w:r w:rsidR="00DA5D1A" w:rsidRPr="004830E9">
        <w:rPr>
          <w:rFonts w:ascii="Arial" w:hAnsi="Arial" w:cs="Arial"/>
          <w:sz w:val="24"/>
          <w:szCs w:val="24"/>
        </w:rPr>
        <w:t>e</w:t>
      </w:r>
      <w:r w:rsidRPr="004830E9">
        <w:rPr>
          <w:rFonts w:ascii="Arial" w:hAnsi="Arial" w:cs="Arial"/>
          <w:sz w:val="24"/>
          <w:szCs w:val="24"/>
        </w:rPr>
        <w:t xml:space="preserve"> newspaper was founded by Alfred Harmsworth in 1903, and was “intended to represent women’s interests and was thus run by women”</w:t>
      </w:r>
      <w:r w:rsidRPr="004830E9">
        <w:rPr>
          <w:rStyle w:val="FootnoteReference"/>
          <w:rFonts w:ascii="Arial" w:hAnsi="Arial" w:cs="Arial"/>
          <w:sz w:val="24"/>
          <w:szCs w:val="24"/>
        </w:rPr>
        <w:footnoteReference w:id="7"/>
      </w:r>
      <w:r w:rsidRPr="004830E9">
        <w:rPr>
          <w:rFonts w:ascii="Arial" w:hAnsi="Arial" w:cs="Arial"/>
          <w:sz w:val="24"/>
          <w:szCs w:val="24"/>
        </w:rPr>
        <w:t xml:space="preserve">. </w:t>
      </w:r>
      <w:r w:rsidR="00DA5D1A" w:rsidRPr="004830E9">
        <w:rPr>
          <w:rFonts w:ascii="Arial" w:hAnsi="Arial" w:cs="Arial"/>
          <w:sz w:val="24"/>
          <w:szCs w:val="24"/>
        </w:rPr>
        <w:t>h</w:t>
      </w:r>
      <w:r w:rsidRPr="004830E9">
        <w:rPr>
          <w:rFonts w:ascii="Arial" w:hAnsi="Arial" w:cs="Arial"/>
          <w:sz w:val="24"/>
          <w:szCs w:val="24"/>
        </w:rPr>
        <w:t>owever, it would also operate “with men in mind”</w:t>
      </w:r>
      <w:r w:rsidR="00DA5D1A" w:rsidRPr="004830E9">
        <w:rPr>
          <w:rFonts w:ascii="Arial" w:hAnsi="Arial" w:cs="Arial"/>
          <w:sz w:val="24"/>
          <w:szCs w:val="24"/>
        </w:rPr>
        <w:t>.</w:t>
      </w:r>
      <w:r w:rsidRPr="004830E9">
        <w:rPr>
          <w:rFonts w:ascii="Arial" w:hAnsi="Arial" w:cs="Arial"/>
          <w:sz w:val="24"/>
          <w:szCs w:val="24"/>
        </w:rPr>
        <w:t xml:space="preserve"> </w:t>
      </w:r>
      <w:r w:rsidR="00DA5D1A" w:rsidRPr="004830E9">
        <w:rPr>
          <w:rFonts w:ascii="Arial" w:hAnsi="Arial" w:cs="Arial"/>
          <w:sz w:val="24"/>
          <w:szCs w:val="24"/>
        </w:rPr>
        <w:t xml:space="preserve">It attempted to </w:t>
      </w:r>
      <w:r w:rsidRPr="004830E9">
        <w:rPr>
          <w:rFonts w:ascii="Arial" w:hAnsi="Arial" w:cs="Arial"/>
          <w:sz w:val="24"/>
          <w:szCs w:val="24"/>
        </w:rPr>
        <w:t>balanc</w:t>
      </w:r>
      <w:r w:rsidR="00DA5D1A" w:rsidRPr="004830E9">
        <w:rPr>
          <w:rFonts w:ascii="Arial" w:hAnsi="Arial" w:cs="Arial"/>
          <w:sz w:val="24"/>
          <w:szCs w:val="24"/>
        </w:rPr>
        <w:t>e</w:t>
      </w:r>
      <w:r w:rsidRPr="004830E9">
        <w:rPr>
          <w:rFonts w:ascii="Arial" w:hAnsi="Arial" w:cs="Arial"/>
          <w:sz w:val="24"/>
          <w:szCs w:val="24"/>
        </w:rPr>
        <w:t xml:space="preserve"> support for the movement with journalistic analysis. </w:t>
      </w:r>
    </w:p>
    <w:p w14:paraId="77DC6EC8" w14:textId="50181494" w:rsidR="00622283" w:rsidRPr="004830E9" w:rsidRDefault="00622283" w:rsidP="00622283">
      <w:pPr>
        <w:jc w:val="both"/>
        <w:rPr>
          <w:rFonts w:ascii="Arial" w:hAnsi="Arial" w:cs="Arial"/>
          <w:sz w:val="24"/>
          <w:szCs w:val="24"/>
        </w:rPr>
      </w:pPr>
      <w:r w:rsidRPr="004830E9">
        <w:rPr>
          <w:rFonts w:ascii="Arial" w:hAnsi="Arial" w:cs="Arial"/>
          <w:sz w:val="24"/>
          <w:szCs w:val="24"/>
        </w:rPr>
        <w:t>Featured within this front cover are two photographs taken of the same woman</w:t>
      </w:r>
      <w:r w:rsidR="00DA5D1A" w:rsidRPr="004830E9">
        <w:rPr>
          <w:rFonts w:ascii="Arial" w:hAnsi="Arial" w:cs="Arial"/>
          <w:sz w:val="24"/>
          <w:szCs w:val="24"/>
        </w:rPr>
        <w:t>, from</w:t>
      </w:r>
      <w:r w:rsidRPr="004830E9">
        <w:rPr>
          <w:rFonts w:ascii="Arial" w:hAnsi="Arial" w:cs="Arial"/>
          <w:sz w:val="24"/>
          <w:szCs w:val="24"/>
        </w:rPr>
        <w:t xml:space="preserve"> two different angles and times</w:t>
      </w:r>
      <w:r w:rsidR="00DA5D1A" w:rsidRPr="004830E9">
        <w:rPr>
          <w:rFonts w:ascii="Arial" w:hAnsi="Arial" w:cs="Arial"/>
          <w:sz w:val="24"/>
          <w:szCs w:val="24"/>
        </w:rPr>
        <w:t>. T</w:t>
      </w:r>
      <w:r w:rsidRPr="004830E9">
        <w:rPr>
          <w:rFonts w:ascii="Arial" w:hAnsi="Arial" w:cs="Arial"/>
          <w:sz w:val="24"/>
          <w:szCs w:val="24"/>
        </w:rPr>
        <w:t xml:space="preserve">he main </w:t>
      </w:r>
      <w:r w:rsidR="00DA5D1A" w:rsidRPr="004830E9">
        <w:rPr>
          <w:rFonts w:ascii="Arial" w:hAnsi="Arial" w:cs="Arial"/>
          <w:sz w:val="24"/>
          <w:szCs w:val="24"/>
        </w:rPr>
        <w:t>one</w:t>
      </w:r>
      <w:r w:rsidRPr="004830E9">
        <w:rPr>
          <w:rFonts w:ascii="Arial" w:hAnsi="Arial" w:cs="Arial"/>
          <w:sz w:val="24"/>
          <w:szCs w:val="24"/>
        </w:rPr>
        <w:t xml:space="preserve"> depict</w:t>
      </w:r>
      <w:r w:rsidR="00DA5D1A" w:rsidRPr="004830E9">
        <w:rPr>
          <w:rFonts w:ascii="Arial" w:hAnsi="Arial" w:cs="Arial"/>
          <w:sz w:val="24"/>
          <w:szCs w:val="24"/>
        </w:rPr>
        <w:t xml:space="preserve">s </w:t>
      </w:r>
      <w:r w:rsidRPr="004830E9">
        <w:rPr>
          <w:rFonts w:ascii="Arial" w:hAnsi="Arial" w:cs="Arial"/>
          <w:sz w:val="24"/>
          <w:szCs w:val="24"/>
        </w:rPr>
        <w:t>a woman surrounded by an angry mob of men</w:t>
      </w:r>
      <w:r w:rsidR="00DA5D1A" w:rsidRPr="004830E9">
        <w:rPr>
          <w:rFonts w:ascii="Arial" w:hAnsi="Arial" w:cs="Arial"/>
          <w:sz w:val="24"/>
          <w:szCs w:val="24"/>
        </w:rPr>
        <w:t>,</w:t>
      </w:r>
      <w:r w:rsidRPr="004830E9">
        <w:rPr>
          <w:rFonts w:ascii="Arial" w:hAnsi="Arial" w:cs="Arial"/>
          <w:sz w:val="24"/>
          <w:szCs w:val="24"/>
        </w:rPr>
        <w:t xml:space="preserve"> </w:t>
      </w:r>
      <w:r w:rsidR="00DA5D1A" w:rsidRPr="004830E9">
        <w:rPr>
          <w:rFonts w:ascii="Arial" w:hAnsi="Arial" w:cs="Arial"/>
          <w:sz w:val="24"/>
          <w:szCs w:val="24"/>
        </w:rPr>
        <w:t>grabbing,</w:t>
      </w:r>
      <w:r w:rsidRPr="004830E9">
        <w:rPr>
          <w:rFonts w:ascii="Arial" w:hAnsi="Arial" w:cs="Arial"/>
          <w:sz w:val="24"/>
          <w:szCs w:val="24"/>
        </w:rPr>
        <w:t xml:space="preserve"> and abusing her</w:t>
      </w:r>
      <w:r w:rsidR="00DA5D1A" w:rsidRPr="004830E9">
        <w:rPr>
          <w:rFonts w:ascii="Arial" w:hAnsi="Arial" w:cs="Arial"/>
          <w:sz w:val="24"/>
          <w:szCs w:val="24"/>
        </w:rPr>
        <w:t xml:space="preserve">. It appears that </w:t>
      </w:r>
      <w:r w:rsidRPr="004830E9">
        <w:rPr>
          <w:rFonts w:ascii="Arial" w:hAnsi="Arial" w:cs="Arial"/>
          <w:sz w:val="24"/>
          <w:szCs w:val="24"/>
        </w:rPr>
        <w:t xml:space="preserve">she </w:t>
      </w:r>
      <w:r w:rsidR="00DA5D1A" w:rsidRPr="004830E9">
        <w:rPr>
          <w:rFonts w:ascii="Arial" w:hAnsi="Arial" w:cs="Arial"/>
          <w:sz w:val="24"/>
          <w:szCs w:val="24"/>
        </w:rPr>
        <w:t>is being</w:t>
      </w:r>
      <w:r w:rsidRPr="004830E9">
        <w:rPr>
          <w:rFonts w:ascii="Arial" w:hAnsi="Arial" w:cs="Arial"/>
          <w:sz w:val="24"/>
          <w:szCs w:val="24"/>
        </w:rPr>
        <w:t xml:space="preserve"> led away by a police officer</w:t>
      </w:r>
      <w:r w:rsidR="00DA5D1A" w:rsidRPr="004830E9">
        <w:rPr>
          <w:rFonts w:ascii="Arial" w:hAnsi="Arial" w:cs="Arial"/>
          <w:sz w:val="24"/>
          <w:szCs w:val="24"/>
        </w:rPr>
        <w:t xml:space="preserve">. </w:t>
      </w:r>
      <w:r w:rsidRPr="004830E9">
        <w:rPr>
          <w:rFonts w:ascii="Arial" w:hAnsi="Arial" w:cs="Arial"/>
          <w:sz w:val="24"/>
          <w:szCs w:val="24"/>
        </w:rPr>
        <w:t>A smaller</w:t>
      </w:r>
      <w:r w:rsidR="00DA5D1A" w:rsidRPr="004830E9">
        <w:rPr>
          <w:rFonts w:ascii="Arial" w:hAnsi="Arial" w:cs="Arial"/>
          <w:sz w:val="24"/>
          <w:szCs w:val="24"/>
        </w:rPr>
        <w:t xml:space="preserve">, insert </w:t>
      </w:r>
      <w:r w:rsidRPr="004830E9">
        <w:rPr>
          <w:rFonts w:ascii="Arial" w:hAnsi="Arial" w:cs="Arial"/>
          <w:sz w:val="24"/>
          <w:szCs w:val="24"/>
        </w:rPr>
        <w:t>photograph</w:t>
      </w:r>
      <w:r w:rsidR="00DA5D1A" w:rsidRPr="004830E9">
        <w:rPr>
          <w:rFonts w:ascii="Arial" w:hAnsi="Arial" w:cs="Arial"/>
          <w:sz w:val="24"/>
          <w:szCs w:val="24"/>
        </w:rPr>
        <w:t>,</w:t>
      </w:r>
      <w:r w:rsidRPr="004830E9">
        <w:rPr>
          <w:rFonts w:ascii="Arial" w:hAnsi="Arial" w:cs="Arial"/>
          <w:sz w:val="24"/>
          <w:szCs w:val="24"/>
        </w:rPr>
        <w:t xml:space="preserve"> highlights the level of violence administered to this woman</w:t>
      </w:r>
      <w:r w:rsidR="00DA5D1A" w:rsidRPr="004830E9">
        <w:rPr>
          <w:rFonts w:ascii="Arial" w:hAnsi="Arial" w:cs="Arial"/>
          <w:sz w:val="24"/>
          <w:szCs w:val="24"/>
        </w:rPr>
        <w:t>. I</w:t>
      </w:r>
      <w:r w:rsidRPr="004830E9">
        <w:rPr>
          <w:rFonts w:ascii="Arial" w:hAnsi="Arial" w:cs="Arial"/>
          <w:sz w:val="24"/>
          <w:szCs w:val="24"/>
        </w:rPr>
        <w:t>t shows men crowded around her</w:t>
      </w:r>
      <w:r w:rsidR="00DA5D1A" w:rsidRPr="004830E9">
        <w:rPr>
          <w:rFonts w:ascii="Arial" w:hAnsi="Arial" w:cs="Arial"/>
          <w:sz w:val="24"/>
          <w:szCs w:val="24"/>
        </w:rPr>
        <w:t>,</w:t>
      </w:r>
      <w:r w:rsidRPr="004830E9">
        <w:rPr>
          <w:rFonts w:ascii="Arial" w:hAnsi="Arial" w:cs="Arial"/>
          <w:sz w:val="24"/>
          <w:szCs w:val="24"/>
        </w:rPr>
        <w:t xml:space="preserve"> and one has violently grabbed and pulled her hair</w:t>
      </w:r>
      <w:r w:rsidR="00DA5D1A" w:rsidRPr="004830E9">
        <w:rPr>
          <w:rFonts w:ascii="Arial" w:hAnsi="Arial" w:cs="Arial"/>
          <w:sz w:val="24"/>
          <w:szCs w:val="24"/>
        </w:rPr>
        <w:t>,</w:t>
      </w:r>
      <w:r w:rsidRPr="004830E9">
        <w:rPr>
          <w:rFonts w:ascii="Arial" w:hAnsi="Arial" w:cs="Arial"/>
          <w:sz w:val="24"/>
          <w:szCs w:val="24"/>
        </w:rPr>
        <w:t xml:space="preserve"> snapping her neck back. </w:t>
      </w:r>
    </w:p>
    <w:p w14:paraId="1D2D39DA" w14:textId="3AC5C1AA" w:rsidR="0077650F" w:rsidRPr="004830E9" w:rsidRDefault="0077650F" w:rsidP="0077650F">
      <w:pPr>
        <w:jc w:val="both"/>
        <w:rPr>
          <w:rFonts w:ascii="Arial" w:hAnsi="Arial" w:cs="Arial"/>
          <w:sz w:val="24"/>
          <w:szCs w:val="24"/>
        </w:rPr>
      </w:pPr>
      <w:r w:rsidRPr="004830E9">
        <w:rPr>
          <w:rFonts w:ascii="Arial" w:hAnsi="Arial" w:cs="Arial"/>
          <w:sz w:val="24"/>
          <w:szCs w:val="24"/>
        </w:rPr>
        <w:t xml:space="preserve">Knowing the context of these photographs, </w:t>
      </w:r>
      <w:r w:rsidR="0046617A" w:rsidRPr="004830E9">
        <w:rPr>
          <w:rFonts w:ascii="Arial" w:hAnsi="Arial" w:cs="Arial"/>
          <w:sz w:val="24"/>
          <w:szCs w:val="24"/>
        </w:rPr>
        <w:t>does</w:t>
      </w:r>
      <w:r w:rsidRPr="004830E9">
        <w:rPr>
          <w:rFonts w:ascii="Arial" w:hAnsi="Arial" w:cs="Arial"/>
          <w:sz w:val="24"/>
          <w:szCs w:val="24"/>
        </w:rPr>
        <w:t xml:space="preserve"> not make the violence </w:t>
      </w:r>
      <w:r w:rsidR="0046617A" w:rsidRPr="004830E9">
        <w:rPr>
          <w:rFonts w:ascii="Arial" w:hAnsi="Arial" w:cs="Arial"/>
          <w:sz w:val="24"/>
          <w:szCs w:val="24"/>
        </w:rPr>
        <w:t>exhibited</w:t>
      </w:r>
      <w:r w:rsidRPr="004830E9">
        <w:rPr>
          <w:rFonts w:ascii="Arial" w:hAnsi="Arial" w:cs="Arial"/>
          <w:sz w:val="24"/>
          <w:szCs w:val="24"/>
        </w:rPr>
        <w:t xml:space="preserve"> in them palatable. On the 21</w:t>
      </w:r>
      <w:r w:rsidRPr="004830E9">
        <w:rPr>
          <w:rFonts w:ascii="Arial" w:hAnsi="Arial" w:cs="Arial"/>
          <w:sz w:val="24"/>
          <w:szCs w:val="24"/>
          <w:vertAlign w:val="superscript"/>
        </w:rPr>
        <w:t>st</w:t>
      </w:r>
      <w:r w:rsidRPr="004830E9">
        <w:rPr>
          <w:rFonts w:ascii="Arial" w:hAnsi="Arial" w:cs="Arial"/>
          <w:sz w:val="24"/>
          <w:szCs w:val="24"/>
        </w:rPr>
        <w:t xml:space="preserve"> of September 1912, suffragettes disrupted a speech made by David Lloyd George, during the opening ceremony for the Village Institute of </w:t>
      </w:r>
      <w:r w:rsidRPr="004830E9">
        <w:rPr>
          <w:rFonts w:ascii="Arial" w:hAnsi="Arial" w:cs="Arial"/>
          <w:sz w:val="24"/>
          <w:szCs w:val="24"/>
        </w:rPr>
        <w:lastRenderedPageBreak/>
        <w:t>Llanystumdwy. Lloyd George was a supporter of the cause, so this situation was not instigated at his bequest. He even stated that “women should have the vote because they would offer a different point of view on many parliamentary issues”</w:t>
      </w:r>
      <w:r w:rsidRPr="004830E9">
        <w:rPr>
          <w:rStyle w:val="FootnoteReference"/>
          <w:rFonts w:ascii="Arial" w:hAnsi="Arial" w:cs="Arial"/>
          <w:sz w:val="24"/>
          <w:szCs w:val="24"/>
        </w:rPr>
        <w:footnoteReference w:id="8"/>
      </w:r>
      <w:r w:rsidRPr="004830E9">
        <w:rPr>
          <w:rFonts w:ascii="Arial" w:hAnsi="Arial" w:cs="Arial"/>
          <w:sz w:val="24"/>
          <w:szCs w:val="24"/>
        </w:rPr>
        <w:t>, and he felt the “main obstacle to women getting the vote is militancy”.</w:t>
      </w:r>
      <w:r w:rsidR="00BD1F1F" w:rsidRPr="004830E9">
        <w:rPr>
          <w:rFonts w:ascii="Arial" w:hAnsi="Arial" w:cs="Arial"/>
          <w:sz w:val="24"/>
          <w:szCs w:val="24"/>
        </w:rPr>
        <w:t xml:space="preserve"> This headline was not</w:t>
      </w:r>
      <w:r w:rsidRPr="004830E9">
        <w:rPr>
          <w:rFonts w:ascii="Arial" w:hAnsi="Arial" w:cs="Arial"/>
          <w:sz w:val="24"/>
          <w:szCs w:val="24"/>
        </w:rPr>
        <w:t xml:space="preserve"> the </w:t>
      </w:r>
      <w:r w:rsidR="00BD1F1F" w:rsidRPr="004830E9">
        <w:rPr>
          <w:rFonts w:ascii="Arial" w:hAnsi="Arial" w:cs="Arial"/>
          <w:sz w:val="24"/>
          <w:szCs w:val="24"/>
        </w:rPr>
        <w:t>only</w:t>
      </w:r>
      <w:r w:rsidRPr="004830E9">
        <w:rPr>
          <w:rFonts w:ascii="Arial" w:hAnsi="Arial" w:cs="Arial"/>
          <w:sz w:val="24"/>
          <w:szCs w:val="24"/>
        </w:rPr>
        <w:t xml:space="preserve"> instance of suffrage campaigners being targeted by mob</w:t>
      </w:r>
      <w:r w:rsidR="00BD1F1F" w:rsidRPr="004830E9">
        <w:rPr>
          <w:rFonts w:ascii="Arial" w:hAnsi="Arial" w:cs="Arial"/>
          <w:sz w:val="24"/>
          <w:szCs w:val="24"/>
        </w:rPr>
        <w:t>s</w:t>
      </w:r>
      <w:r w:rsidRPr="004830E9">
        <w:rPr>
          <w:rFonts w:ascii="Arial" w:hAnsi="Arial" w:cs="Arial"/>
          <w:sz w:val="24"/>
          <w:szCs w:val="24"/>
        </w:rPr>
        <w:t xml:space="preserve"> and police</w:t>
      </w:r>
      <w:r w:rsidR="00BD1F1F" w:rsidRPr="004830E9">
        <w:rPr>
          <w:rFonts w:ascii="Arial" w:hAnsi="Arial" w:cs="Arial"/>
          <w:sz w:val="24"/>
          <w:szCs w:val="24"/>
        </w:rPr>
        <w:t xml:space="preserve">, </w:t>
      </w:r>
      <w:proofErr w:type="gramStart"/>
      <w:r w:rsidRPr="004830E9">
        <w:rPr>
          <w:rFonts w:ascii="Arial" w:hAnsi="Arial" w:cs="Arial"/>
          <w:sz w:val="24"/>
          <w:szCs w:val="24"/>
        </w:rPr>
        <w:t>photograph</w:t>
      </w:r>
      <w:r w:rsidR="00355C76" w:rsidRPr="004830E9">
        <w:rPr>
          <w:rFonts w:ascii="Arial" w:hAnsi="Arial" w:cs="Arial"/>
          <w:sz w:val="24"/>
          <w:szCs w:val="24"/>
        </w:rPr>
        <w:t>ed</w:t>
      </w:r>
      <w:proofErr w:type="gramEnd"/>
      <w:r w:rsidRPr="004830E9">
        <w:rPr>
          <w:rFonts w:ascii="Arial" w:hAnsi="Arial" w:cs="Arial"/>
          <w:sz w:val="24"/>
          <w:szCs w:val="24"/>
        </w:rPr>
        <w:t xml:space="preserve"> and published. </w:t>
      </w:r>
      <w:r w:rsidR="00BD1F1F" w:rsidRPr="004830E9">
        <w:rPr>
          <w:rFonts w:ascii="Arial" w:hAnsi="Arial" w:cs="Arial"/>
          <w:sz w:val="24"/>
          <w:szCs w:val="24"/>
        </w:rPr>
        <w:t>T</w:t>
      </w:r>
      <w:r w:rsidRPr="004830E9">
        <w:rPr>
          <w:rFonts w:ascii="Arial" w:hAnsi="Arial" w:cs="Arial"/>
          <w:sz w:val="24"/>
          <w:szCs w:val="24"/>
        </w:rPr>
        <w:t>he Mirrors 1910</w:t>
      </w:r>
      <w:r w:rsidR="00BD1F1F" w:rsidRPr="004830E9">
        <w:rPr>
          <w:rFonts w:ascii="Arial" w:hAnsi="Arial" w:cs="Arial"/>
          <w:sz w:val="24"/>
          <w:szCs w:val="24"/>
        </w:rPr>
        <w:t>,</w:t>
      </w:r>
      <w:r w:rsidRPr="004830E9">
        <w:rPr>
          <w:rFonts w:ascii="Arial" w:hAnsi="Arial" w:cs="Arial"/>
          <w:sz w:val="24"/>
          <w:szCs w:val="24"/>
        </w:rPr>
        <w:t xml:space="preserve"> Black Friday coverage, depict</w:t>
      </w:r>
      <w:r w:rsidR="00BD1F1F" w:rsidRPr="004830E9">
        <w:rPr>
          <w:rFonts w:ascii="Arial" w:hAnsi="Arial" w:cs="Arial"/>
          <w:sz w:val="24"/>
          <w:szCs w:val="24"/>
        </w:rPr>
        <w:t>s</w:t>
      </w:r>
      <w:r w:rsidRPr="004830E9">
        <w:rPr>
          <w:rFonts w:ascii="Arial" w:hAnsi="Arial" w:cs="Arial"/>
          <w:sz w:val="24"/>
          <w:szCs w:val="24"/>
        </w:rPr>
        <w:t xml:space="preserve"> police and men beating Ada Wright</w:t>
      </w:r>
      <w:r w:rsidR="00BD1F1F" w:rsidRPr="004830E9">
        <w:rPr>
          <w:rFonts w:ascii="Arial" w:hAnsi="Arial" w:cs="Arial"/>
          <w:sz w:val="24"/>
          <w:szCs w:val="24"/>
        </w:rPr>
        <w:t>,</w:t>
      </w:r>
      <w:r w:rsidRPr="004830E9">
        <w:rPr>
          <w:rFonts w:ascii="Arial" w:hAnsi="Arial" w:cs="Arial"/>
          <w:sz w:val="24"/>
          <w:szCs w:val="24"/>
        </w:rPr>
        <w:t xml:space="preserve"> while she lay defenceless on the ground. Th</w:t>
      </w:r>
      <w:r w:rsidR="00BD1F1F" w:rsidRPr="004830E9">
        <w:rPr>
          <w:rFonts w:ascii="Arial" w:hAnsi="Arial" w:cs="Arial"/>
          <w:sz w:val="24"/>
          <w:szCs w:val="24"/>
        </w:rPr>
        <w:t>at</w:t>
      </w:r>
      <w:r w:rsidRPr="004830E9">
        <w:rPr>
          <w:rFonts w:ascii="Arial" w:hAnsi="Arial" w:cs="Arial"/>
          <w:sz w:val="24"/>
          <w:szCs w:val="24"/>
        </w:rPr>
        <w:t xml:space="preserve"> image garnered severe criticism of the authorities and police</w:t>
      </w:r>
      <w:r w:rsidR="00BD1F1F" w:rsidRPr="004830E9">
        <w:rPr>
          <w:rFonts w:ascii="Arial" w:hAnsi="Arial" w:cs="Arial"/>
          <w:sz w:val="24"/>
          <w:szCs w:val="24"/>
        </w:rPr>
        <w:t>,</w:t>
      </w:r>
      <w:r w:rsidRPr="004830E9">
        <w:rPr>
          <w:rFonts w:ascii="Arial" w:hAnsi="Arial" w:cs="Arial"/>
          <w:sz w:val="24"/>
          <w:szCs w:val="24"/>
        </w:rPr>
        <w:t xml:space="preserve"> who had tried </w:t>
      </w:r>
      <w:r w:rsidR="00BD1F1F" w:rsidRPr="004830E9">
        <w:rPr>
          <w:rFonts w:ascii="Arial" w:hAnsi="Arial" w:cs="Arial"/>
          <w:sz w:val="24"/>
          <w:szCs w:val="24"/>
        </w:rPr>
        <w:t xml:space="preserve">to </w:t>
      </w:r>
      <w:r w:rsidRPr="004830E9">
        <w:rPr>
          <w:rFonts w:ascii="Arial" w:hAnsi="Arial" w:cs="Arial"/>
          <w:sz w:val="24"/>
          <w:szCs w:val="24"/>
        </w:rPr>
        <w:t>“suppress the photo-graph, and then, failing its suppression, to purchase all 750,000 copies of the paper before their distribution”</w:t>
      </w:r>
      <w:r w:rsidRPr="004830E9">
        <w:rPr>
          <w:rStyle w:val="FootnoteReference"/>
          <w:rFonts w:ascii="Arial" w:hAnsi="Arial" w:cs="Arial"/>
          <w:sz w:val="24"/>
          <w:szCs w:val="24"/>
        </w:rPr>
        <w:footnoteReference w:id="9"/>
      </w:r>
      <w:r w:rsidRPr="004830E9">
        <w:rPr>
          <w:rFonts w:ascii="Arial" w:hAnsi="Arial" w:cs="Arial"/>
          <w:sz w:val="24"/>
          <w:szCs w:val="24"/>
        </w:rPr>
        <w:t xml:space="preserve">. </w:t>
      </w:r>
    </w:p>
    <w:p w14:paraId="10CE1F8F" w14:textId="7CB21704" w:rsidR="00030B8B" w:rsidRPr="004830E9" w:rsidRDefault="00030B8B" w:rsidP="00030B8B">
      <w:pPr>
        <w:jc w:val="both"/>
        <w:rPr>
          <w:rFonts w:ascii="Arial" w:hAnsi="Arial" w:cs="Arial"/>
          <w:sz w:val="24"/>
          <w:szCs w:val="24"/>
        </w:rPr>
      </w:pPr>
      <w:r w:rsidRPr="004830E9">
        <w:rPr>
          <w:rFonts w:ascii="Arial" w:hAnsi="Arial" w:cs="Arial"/>
          <w:sz w:val="24"/>
          <w:szCs w:val="24"/>
        </w:rPr>
        <w:t>As to be expected, there are also numerous examples of anti-suffrage headlines. These tend to focus on more militant members of the suffrage movements and their criminal actions. Held in the National Archives, The Morning Posts’ May 8</w:t>
      </w:r>
      <w:r w:rsidRPr="004830E9">
        <w:rPr>
          <w:rFonts w:ascii="Arial" w:hAnsi="Arial" w:cs="Arial"/>
          <w:sz w:val="24"/>
          <w:szCs w:val="24"/>
          <w:vertAlign w:val="superscript"/>
        </w:rPr>
        <w:t xml:space="preserve">th </w:t>
      </w:r>
      <w:r w:rsidRPr="004830E9">
        <w:rPr>
          <w:rFonts w:ascii="Arial" w:hAnsi="Arial" w:cs="Arial"/>
          <w:sz w:val="24"/>
          <w:szCs w:val="24"/>
        </w:rPr>
        <w:t xml:space="preserve">1913 issue, featured the headline, “Bomb </w:t>
      </w:r>
      <w:proofErr w:type="gramStart"/>
      <w:r w:rsidRPr="004830E9">
        <w:rPr>
          <w:rFonts w:ascii="Arial" w:hAnsi="Arial" w:cs="Arial"/>
          <w:sz w:val="24"/>
          <w:szCs w:val="24"/>
        </w:rPr>
        <w:t>At</w:t>
      </w:r>
      <w:proofErr w:type="gramEnd"/>
      <w:r w:rsidRPr="004830E9">
        <w:rPr>
          <w:rFonts w:ascii="Arial" w:hAnsi="Arial" w:cs="Arial"/>
          <w:sz w:val="24"/>
          <w:szCs w:val="24"/>
        </w:rPr>
        <w:t xml:space="preserve"> St. Paul’s Unsuccessful Attempt To Wreck Chancel Supposed Suffragist Outrage”</w:t>
      </w:r>
      <w:r w:rsidRPr="004830E9">
        <w:rPr>
          <w:rStyle w:val="FootnoteReference"/>
          <w:rFonts w:ascii="Arial" w:hAnsi="Arial" w:cs="Arial"/>
          <w:sz w:val="24"/>
          <w:szCs w:val="24"/>
        </w:rPr>
        <w:footnoteReference w:id="10"/>
      </w:r>
      <w:r w:rsidRPr="004830E9">
        <w:rPr>
          <w:rFonts w:ascii="Arial" w:hAnsi="Arial" w:cs="Arial"/>
          <w:sz w:val="24"/>
          <w:szCs w:val="24"/>
        </w:rPr>
        <w:t>. As evidence, the paper claimed that the device that was found, had been partially wrapped in brown paper and the latest issue of the Suffragette (a WSPU run newspaper edited by Christabel Pankhurst).</w:t>
      </w:r>
      <w:r w:rsidR="00CD79A7" w:rsidRPr="004830E9">
        <w:rPr>
          <w:rFonts w:ascii="Arial" w:hAnsi="Arial" w:cs="Arial"/>
          <w:sz w:val="24"/>
          <w:szCs w:val="24"/>
        </w:rPr>
        <w:t xml:space="preserve"> </w:t>
      </w:r>
      <w:r w:rsidRPr="004830E9">
        <w:rPr>
          <w:rFonts w:ascii="Arial" w:hAnsi="Arial" w:cs="Arial"/>
          <w:sz w:val="24"/>
          <w:szCs w:val="24"/>
        </w:rPr>
        <w:t xml:space="preserve">No other evidence was offered, even though it was during this time that militant suffrage activists engaged in both arson and bomb plots. In C. J. Bearman’s </w:t>
      </w:r>
      <w:proofErr w:type="gramStart"/>
      <w:r w:rsidRPr="004830E9">
        <w:rPr>
          <w:rFonts w:ascii="Arial" w:hAnsi="Arial" w:cs="Arial"/>
          <w:i/>
          <w:iCs/>
          <w:sz w:val="24"/>
          <w:szCs w:val="24"/>
        </w:rPr>
        <w:t>An</w:t>
      </w:r>
      <w:proofErr w:type="gramEnd"/>
      <w:r w:rsidRPr="004830E9">
        <w:rPr>
          <w:rFonts w:ascii="Arial" w:hAnsi="Arial" w:cs="Arial"/>
          <w:i/>
          <w:iCs/>
          <w:sz w:val="24"/>
          <w:szCs w:val="24"/>
        </w:rPr>
        <w:t xml:space="preserve"> Examination of Suffragette Violence, </w:t>
      </w:r>
      <w:r w:rsidR="00A120CA" w:rsidRPr="004830E9">
        <w:rPr>
          <w:rFonts w:ascii="Arial" w:hAnsi="Arial" w:cs="Arial"/>
          <w:sz w:val="24"/>
          <w:szCs w:val="24"/>
        </w:rPr>
        <w:t xml:space="preserve">these </w:t>
      </w:r>
      <w:r w:rsidRPr="004830E9">
        <w:rPr>
          <w:rFonts w:ascii="Arial" w:hAnsi="Arial" w:cs="Arial"/>
          <w:sz w:val="24"/>
          <w:szCs w:val="24"/>
        </w:rPr>
        <w:t xml:space="preserve">campaigns </w:t>
      </w:r>
      <w:r w:rsidR="00A120CA" w:rsidRPr="004830E9">
        <w:rPr>
          <w:rFonts w:ascii="Arial" w:hAnsi="Arial" w:cs="Arial"/>
          <w:sz w:val="24"/>
          <w:szCs w:val="24"/>
        </w:rPr>
        <w:t xml:space="preserve">have been </w:t>
      </w:r>
      <w:r w:rsidRPr="004830E9">
        <w:rPr>
          <w:rFonts w:ascii="Arial" w:hAnsi="Arial" w:cs="Arial"/>
          <w:sz w:val="24"/>
          <w:szCs w:val="24"/>
        </w:rPr>
        <w:t>estimated</w:t>
      </w:r>
      <w:r w:rsidRPr="004830E9">
        <w:rPr>
          <w:rFonts w:ascii="Arial" w:hAnsi="Arial" w:cs="Arial"/>
          <w:i/>
          <w:iCs/>
          <w:sz w:val="24"/>
          <w:szCs w:val="24"/>
        </w:rPr>
        <w:t xml:space="preserve"> </w:t>
      </w:r>
      <w:r w:rsidRPr="004830E9">
        <w:rPr>
          <w:rFonts w:ascii="Arial" w:hAnsi="Arial" w:cs="Arial"/>
          <w:sz w:val="24"/>
          <w:szCs w:val="24"/>
        </w:rPr>
        <w:t xml:space="preserve">as </w:t>
      </w:r>
      <w:r w:rsidR="00A120CA" w:rsidRPr="004830E9">
        <w:rPr>
          <w:rFonts w:ascii="Arial" w:hAnsi="Arial" w:cs="Arial"/>
          <w:sz w:val="24"/>
          <w:szCs w:val="24"/>
        </w:rPr>
        <w:t xml:space="preserve">having </w:t>
      </w:r>
      <w:r w:rsidRPr="004830E9">
        <w:rPr>
          <w:rFonts w:ascii="Arial" w:hAnsi="Arial" w:cs="Arial"/>
          <w:sz w:val="24"/>
          <w:szCs w:val="24"/>
        </w:rPr>
        <w:t>an</w:t>
      </w:r>
      <w:r w:rsidR="00A120CA" w:rsidRPr="004830E9">
        <w:rPr>
          <w:rFonts w:ascii="Arial" w:hAnsi="Arial" w:cs="Arial"/>
          <w:sz w:val="24"/>
          <w:szCs w:val="24"/>
        </w:rPr>
        <w:t>,</w:t>
      </w:r>
      <w:r w:rsidRPr="004830E9">
        <w:rPr>
          <w:rFonts w:ascii="Arial" w:hAnsi="Arial" w:cs="Arial"/>
          <w:sz w:val="24"/>
          <w:szCs w:val="24"/>
        </w:rPr>
        <w:t xml:space="preserve"> “accepted cost of the damage is about £520,000-£270,000 in 1913 and £250,000 in 1914”</w:t>
      </w:r>
      <w:r w:rsidRPr="004830E9">
        <w:rPr>
          <w:rStyle w:val="FootnoteReference"/>
          <w:rFonts w:ascii="Arial" w:hAnsi="Arial" w:cs="Arial"/>
          <w:sz w:val="24"/>
          <w:szCs w:val="24"/>
        </w:rPr>
        <w:footnoteReference w:id="11"/>
      </w:r>
      <w:r w:rsidR="00A120CA" w:rsidRPr="004830E9">
        <w:rPr>
          <w:rFonts w:ascii="Arial" w:hAnsi="Arial" w:cs="Arial"/>
          <w:sz w:val="24"/>
          <w:szCs w:val="24"/>
        </w:rPr>
        <w:t>,</w:t>
      </w:r>
      <w:r w:rsidRPr="004830E9">
        <w:rPr>
          <w:rFonts w:ascii="Arial" w:hAnsi="Arial" w:cs="Arial"/>
          <w:sz w:val="24"/>
          <w:szCs w:val="24"/>
        </w:rPr>
        <w:t xml:space="preserve"> although available public sources put the total more toward “£630,000”. </w:t>
      </w:r>
    </w:p>
    <w:p w14:paraId="53124F47" w14:textId="211B734D" w:rsidR="001B6814" w:rsidRPr="004830E9" w:rsidRDefault="001B6814" w:rsidP="00030B8B">
      <w:pPr>
        <w:jc w:val="both"/>
        <w:rPr>
          <w:rFonts w:ascii="Arial" w:hAnsi="Arial" w:cs="Arial"/>
          <w:sz w:val="24"/>
          <w:szCs w:val="24"/>
        </w:rPr>
      </w:pPr>
      <w:r w:rsidRPr="004830E9">
        <w:rPr>
          <w:rFonts w:ascii="Arial" w:hAnsi="Arial" w:cs="Arial"/>
          <w:sz w:val="24"/>
          <w:szCs w:val="24"/>
        </w:rPr>
        <w:t xml:space="preserve">The image of a fatally injured lady lying on a race track, shocked the world in 1913. The same reaction would be exhibited during modern times; however, the image would be global news within seconds due to modern technology. The terrestrial newspapers of the day were the only means available for mass communications, therefore, they were vital in disseminating information. This source highlights the power of the media, even back then, the determination of driven activists and the lengths individuals </w:t>
      </w:r>
      <w:proofErr w:type="gramStart"/>
      <w:r w:rsidR="00994944" w:rsidRPr="004830E9">
        <w:rPr>
          <w:rFonts w:ascii="Arial" w:hAnsi="Arial" w:cs="Arial"/>
          <w:sz w:val="24"/>
          <w:szCs w:val="24"/>
        </w:rPr>
        <w:t xml:space="preserve">would </w:t>
      </w:r>
      <w:r w:rsidRPr="004830E9">
        <w:rPr>
          <w:rFonts w:ascii="Arial" w:hAnsi="Arial" w:cs="Arial"/>
          <w:sz w:val="24"/>
          <w:szCs w:val="24"/>
        </w:rPr>
        <w:t xml:space="preserve"> go</w:t>
      </w:r>
      <w:proofErr w:type="gramEnd"/>
      <w:r w:rsidRPr="004830E9">
        <w:rPr>
          <w:rFonts w:ascii="Arial" w:hAnsi="Arial" w:cs="Arial"/>
          <w:sz w:val="24"/>
          <w:szCs w:val="24"/>
        </w:rPr>
        <w:t xml:space="preserve"> to, to ensure that a cause is </w:t>
      </w:r>
      <w:r w:rsidR="0005346F" w:rsidRPr="004830E9">
        <w:rPr>
          <w:rFonts w:ascii="Arial" w:hAnsi="Arial" w:cs="Arial"/>
          <w:sz w:val="24"/>
          <w:szCs w:val="24"/>
        </w:rPr>
        <w:t>publicised. The fact that someone died</w:t>
      </w:r>
      <w:r w:rsidR="005A570F" w:rsidRPr="004830E9">
        <w:rPr>
          <w:rFonts w:ascii="Arial" w:hAnsi="Arial" w:cs="Arial"/>
          <w:sz w:val="24"/>
          <w:szCs w:val="24"/>
        </w:rPr>
        <w:t xml:space="preserve">, </w:t>
      </w:r>
      <w:proofErr w:type="gramStart"/>
      <w:r w:rsidR="005A570F" w:rsidRPr="004830E9">
        <w:rPr>
          <w:rFonts w:ascii="Arial" w:hAnsi="Arial" w:cs="Arial"/>
          <w:sz w:val="24"/>
          <w:szCs w:val="24"/>
        </w:rPr>
        <w:t>didn’t</w:t>
      </w:r>
      <w:proofErr w:type="gramEnd"/>
      <w:r w:rsidR="005A570F" w:rsidRPr="004830E9">
        <w:rPr>
          <w:rFonts w:ascii="Arial" w:hAnsi="Arial" w:cs="Arial"/>
          <w:sz w:val="24"/>
          <w:szCs w:val="24"/>
        </w:rPr>
        <w:t xml:space="preserve"> stop an editor capitalising on the story, and it wouldn’t stop them now. Davidsons death showed the world that the</w:t>
      </w:r>
      <w:r w:rsidR="00994944" w:rsidRPr="004830E9">
        <w:rPr>
          <w:rFonts w:ascii="Arial" w:hAnsi="Arial" w:cs="Arial"/>
          <w:sz w:val="24"/>
          <w:szCs w:val="24"/>
        </w:rPr>
        <w:t>re</w:t>
      </w:r>
      <w:r w:rsidR="005A570F" w:rsidRPr="004830E9">
        <w:rPr>
          <w:rFonts w:ascii="Arial" w:hAnsi="Arial" w:cs="Arial"/>
          <w:sz w:val="24"/>
          <w:szCs w:val="24"/>
        </w:rPr>
        <w:t xml:space="preserve"> were campaigners ready, </w:t>
      </w:r>
      <w:proofErr w:type="gramStart"/>
      <w:r w:rsidR="005A570F" w:rsidRPr="004830E9">
        <w:rPr>
          <w:rFonts w:ascii="Arial" w:hAnsi="Arial" w:cs="Arial"/>
          <w:sz w:val="24"/>
          <w:szCs w:val="24"/>
        </w:rPr>
        <w:t>able</w:t>
      </w:r>
      <w:proofErr w:type="gramEnd"/>
      <w:r w:rsidR="005A570F" w:rsidRPr="004830E9">
        <w:rPr>
          <w:rFonts w:ascii="Arial" w:hAnsi="Arial" w:cs="Arial"/>
          <w:sz w:val="24"/>
          <w:szCs w:val="24"/>
        </w:rPr>
        <w:t xml:space="preserve"> and willing to do anything necessary to advance</w:t>
      </w:r>
      <w:r w:rsidR="00994944" w:rsidRPr="004830E9">
        <w:rPr>
          <w:rFonts w:ascii="Arial" w:hAnsi="Arial" w:cs="Arial"/>
          <w:sz w:val="24"/>
          <w:szCs w:val="24"/>
        </w:rPr>
        <w:t xml:space="preserve"> the </w:t>
      </w:r>
      <w:r w:rsidR="005A570F" w:rsidRPr="004830E9">
        <w:rPr>
          <w:rFonts w:ascii="Arial" w:hAnsi="Arial" w:cs="Arial"/>
          <w:sz w:val="24"/>
          <w:szCs w:val="24"/>
        </w:rPr>
        <w:t>cause she believed in, female enfranchisement. Something that we take for granted today.</w:t>
      </w:r>
    </w:p>
    <w:p w14:paraId="3F47024C" w14:textId="77777777" w:rsidR="00B0613C" w:rsidRDefault="00B0613C" w:rsidP="008E6E46">
      <w:pPr>
        <w:jc w:val="both"/>
        <w:rPr>
          <w:rFonts w:ascii="Arial" w:hAnsi="Arial" w:cs="Arial"/>
          <w:sz w:val="20"/>
          <w:szCs w:val="20"/>
        </w:rPr>
      </w:pPr>
    </w:p>
    <w:p w14:paraId="2576F31D" w14:textId="77777777" w:rsidR="00B0613C" w:rsidRDefault="00B0613C" w:rsidP="008E6E46">
      <w:pPr>
        <w:jc w:val="both"/>
        <w:rPr>
          <w:rFonts w:ascii="Arial" w:hAnsi="Arial" w:cs="Arial"/>
          <w:sz w:val="20"/>
          <w:szCs w:val="20"/>
        </w:rPr>
      </w:pPr>
    </w:p>
    <w:p w14:paraId="6D67EA2D" w14:textId="1F54F4CB" w:rsidR="00244212" w:rsidRPr="00244212" w:rsidRDefault="00244212" w:rsidP="00AB737C">
      <w:pPr>
        <w:rPr>
          <w:b/>
          <w:bCs/>
          <w:u w:val="single"/>
        </w:rPr>
      </w:pPr>
      <w:r w:rsidRPr="00244212">
        <w:rPr>
          <w:b/>
          <w:bCs/>
          <w:u w:val="single"/>
        </w:rPr>
        <w:lastRenderedPageBreak/>
        <w:t xml:space="preserve">References </w:t>
      </w:r>
    </w:p>
    <w:p w14:paraId="7436B648" w14:textId="793664DB" w:rsidR="00A970CA" w:rsidRDefault="00A970CA" w:rsidP="00CB33CB">
      <w:pPr>
        <w:jc w:val="both"/>
        <w:rPr>
          <w:rFonts w:ascii="Arial" w:hAnsi="Arial" w:cs="Arial"/>
          <w:sz w:val="20"/>
          <w:szCs w:val="20"/>
        </w:rPr>
      </w:pPr>
      <w:bookmarkStart w:id="0" w:name="_Hlk153646082"/>
      <w:r w:rsidRPr="00A970CA">
        <w:rPr>
          <w:rFonts w:ascii="Arial" w:hAnsi="Arial" w:cs="Arial"/>
          <w:sz w:val="20"/>
          <w:szCs w:val="20"/>
        </w:rPr>
        <w:t xml:space="preserve">C. J. Bearman, “An Examination of Suffragette Violence”, The English Historical Review, Volume 120, Number 486, Pages 365-397, April 2005, (Accessed December 11th 2023), Available from: </w:t>
      </w:r>
      <w:hyperlink r:id="rId10" w:history="1">
        <w:r w:rsidRPr="004E7EB1">
          <w:rPr>
            <w:rStyle w:val="Hyperlink"/>
            <w:rFonts w:ascii="Arial" w:hAnsi="Arial" w:cs="Arial"/>
            <w:sz w:val="20"/>
            <w:szCs w:val="20"/>
          </w:rPr>
          <w:t>https://www.jstor.org/stable/3490924?seq=4</w:t>
        </w:r>
      </w:hyperlink>
      <w:r>
        <w:rPr>
          <w:rFonts w:ascii="Arial" w:hAnsi="Arial" w:cs="Arial"/>
          <w:sz w:val="20"/>
          <w:szCs w:val="20"/>
        </w:rPr>
        <w:t xml:space="preserve"> </w:t>
      </w:r>
    </w:p>
    <w:p w14:paraId="54610BBC" w14:textId="7D34F8B8" w:rsidR="00CD0B52" w:rsidRDefault="00CD0B52" w:rsidP="00CB33CB">
      <w:pPr>
        <w:jc w:val="both"/>
        <w:rPr>
          <w:rFonts w:ascii="Arial" w:hAnsi="Arial" w:cs="Arial"/>
          <w:sz w:val="20"/>
          <w:szCs w:val="20"/>
        </w:rPr>
      </w:pPr>
      <w:r w:rsidRPr="00CD0B52">
        <w:rPr>
          <w:rFonts w:ascii="Arial" w:hAnsi="Arial" w:cs="Arial"/>
          <w:sz w:val="20"/>
          <w:szCs w:val="20"/>
        </w:rPr>
        <w:t xml:space="preserve">Helen Alice Douglas, “Lloyd George and the Suffragette Bomb Outrage”, Exploring Surreys Past, (Accessed December 8th 2023), Available from: </w:t>
      </w:r>
      <w:hyperlink r:id="rId11" w:anchor=":~:text=Lloyd%20George%20writes%20in%20the,issues%2C%20like%20the%20housing%20problem" w:history="1">
        <w:r w:rsidRPr="004E7EB1">
          <w:rPr>
            <w:rStyle w:val="Hyperlink"/>
            <w:rFonts w:ascii="Arial" w:hAnsi="Arial" w:cs="Arial"/>
            <w:sz w:val="20"/>
            <w:szCs w:val="20"/>
          </w:rPr>
          <w:t>https://www.exploringsurreyspast.org.uk/themes/subjects/womens-suffrage/the-womens-suffrage-movement-in-surrey-new/activism-and-militant-suffragettes-in-surrey/lloyd-george-and-the-suffragette-bomb-outrage/#:~:text=Lloyd%20George%20writes%20in%20the,issues%2C%20like%20the%20housing%20problem</w:t>
        </w:r>
      </w:hyperlink>
      <w:r w:rsidRPr="00CD0B52">
        <w:rPr>
          <w:rFonts w:ascii="Arial" w:hAnsi="Arial" w:cs="Arial"/>
          <w:sz w:val="20"/>
          <w:szCs w:val="20"/>
        </w:rPr>
        <w:t>.</w:t>
      </w:r>
      <w:r>
        <w:rPr>
          <w:rFonts w:ascii="Arial" w:hAnsi="Arial" w:cs="Arial"/>
          <w:sz w:val="20"/>
          <w:szCs w:val="20"/>
        </w:rPr>
        <w:t xml:space="preserve"> </w:t>
      </w:r>
    </w:p>
    <w:bookmarkEnd w:id="0"/>
    <w:p w14:paraId="773D501A" w14:textId="65038DBA" w:rsidR="009A4990" w:rsidRDefault="009A4990" w:rsidP="00CB33CB">
      <w:pPr>
        <w:jc w:val="both"/>
        <w:rPr>
          <w:rFonts w:ascii="Arial" w:hAnsi="Arial" w:cs="Arial"/>
          <w:sz w:val="20"/>
          <w:szCs w:val="20"/>
        </w:rPr>
      </w:pPr>
      <w:r w:rsidRPr="009A4990">
        <w:rPr>
          <w:rFonts w:ascii="Arial" w:hAnsi="Arial" w:cs="Arial"/>
          <w:sz w:val="20"/>
          <w:szCs w:val="20"/>
        </w:rPr>
        <w:t xml:space="preserve">Historic Newspapers, “A History of the Daily Mirror”, www.historic-newspapers.co.uk, November 3rd 2021, (Accessed December 10th 2023), Available from: </w:t>
      </w:r>
      <w:hyperlink r:id="rId12" w:history="1">
        <w:r w:rsidRPr="004E7EB1">
          <w:rPr>
            <w:rStyle w:val="Hyperlink"/>
            <w:rFonts w:ascii="Arial" w:hAnsi="Arial" w:cs="Arial"/>
            <w:sz w:val="20"/>
            <w:szCs w:val="20"/>
          </w:rPr>
          <w:t>https://www.historic-newspapers.co.uk/blog/daily-mirror-history/</w:t>
        </w:r>
      </w:hyperlink>
      <w:r>
        <w:rPr>
          <w:rFonts w:ascii="Arial" w:hAnsi="Arial" w:cs="Arial"/>
          <w:sz w:val="20"/>
          <w:szCs w:val="20"/>
        </w:rPr>
        <w:t xml:space="preserve"> </w:t>
      </w:r>
    </w:p>
    <w:p w14:paraId="2D0D3C67" w14:textId="5B38D782" w:rsidR="00C05ADE" w:rsidRDefault="00C05ADE" w:rsidP="00CB33CB">
      <w:pPr>
        <w:jc w:val="both"/>
        <w:rPr>
          <w:rFonts w:ascii="Arial" w:hAnsi="Arial" w:cs="Arial"/>
          <w:sz w:val="20"/>
          <w:szCs w:val="20"/>
        </w:rPr>
      </w:pPr>
      <w:r w:rsidRPr="00C05ADE">
        <w:rPr>
          <w:rFonts w:ascii="Arial" w:hAnsi="Arial" w:cs="Arial"/>
          <w:sz w:val="20"/>
          <w:szCs w:val="20"/>
        </w:rPr>
        <w:t xml:space="preserve">Katherine E. Kelly, “Seeing Through Spectacles: The Woman Suffrage Movement and London Newspapers, 1906–13”, The European journal of women's studies, Volume 11, Issue 3, Pages 327-353, 2004, (Accessed December 9th 2023), Available from: </w:t>
      </w:r>
      <w:hyperlink r:id="rId13" w:history="1">
        <w:r w:rsidRPr="004E7EB1">
          <w:rPr>
            <w:rStyle w:val="Hyperlink"/>
            <w:rFonts w:ascii="Arial" w:hAnsi="Arial" w:cs="Arial"/>
            <w:sz w:val="20"/>
            <w:szCs w:val="20"/>
          </w:rPr>
          <w:t>https://journals-sagepub-com.ezproxy.uwtsd.ac.uk/doi/abs/10.1177/1350506804044466</w:t>
        </w:r>
      </w:hyperlink>
      <w:r>
        <w:rPr>
          <w:rFonts w:ascii="Arial" w:hAnsi="Arial" w:cs="Arial"/>
          <w:sz w:val="20"/>
          <w:szCs w:val="20"/>
        </w:rPr>
        <w:t xml:space="preserve"> </w:t>
      </w:r>
    </w:p>
    <w:p w14:paraId="3C9FCE6D" w14:textId="6CF278B2"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Museum of London, London, “Daily Sketch”, June 9th 1913, 2003.46/188, (Accessed November 22nd 2023), Available from: </w:t>
      </w:r>
      <w:hyperlink r:id="rId14" w:history="1">
        <w:r w:rsidRPr="00CB33CB">
          <w:rPr>
            <w:rStyle w:val="Hyperlink"/>
            <w:rFonts w:ascii="Arial" w:hAnsi="Arial" w:cs="Arial"/>
            <w:sz w:val="20"/>
            <w:szCs w:val="20"/>
          </w:rPr>
          <w:t>https://collections.museumoflondon.org.uk/online/object/748733.html</w:t>
        </w:r>
      </w:hyperlink>
      <w:r w:rsidRPr="00CB33CB">
        <w:rPr>
          <w:rFonts w:ascii="Arial" w:hAnsi="Arial" w:cs="Arial"/>
          <w:sz w:val="20"/>
          <w:szCs w:val="20"/>
        </w:rPr>
        <w:t xml:space="preserve">   </w:t>
      </w:r>
    </w:p>
    <w:p w14:paraId="2CCCF279" w14:textId="2E00F1B1" w:rsidR="00B0613C" w:rsidRDefault="00B0613C" w:rsidP="00CB33CB">
      <w:pPr>
        <w:jc w:val="both"/>
        <w:rPr>
          <w:rFonts w:ascii="Arial" w:hAnsi="Arial" w:cs="Arial"/>
          <w:sz w:val="20"/>
          <w:szCs w:val="20"/>
        </w:rPr>
      </w:pPr>
      <w:r w:rsidRPr="00B0613C">
        <w:rPr>
          <w:rFonts w:ascii="Arial" w:hAnsi="Arial" w:cs="Arial"/>
          <w:sz w:val="20"/>
          <w:szCs w:val="20"/>
        </w:rPr>
        <w:t xml:space="preserve">Museum of London, London, “The Daily Mirror”, 1912, 2008.1/19, (Accessed November 24th 2023), Available from: </w:t>
      </w:r>
      <w:hyperlink r:id="rId15" w:history="1">
        <w:r w:rsidRPr="004E7EB1">
          <w:rPr>
            <w:rStyle w:val="Hyperlink"/>
            <w:rFonts w:ascii="Arial" w:hAnsi="Arial" w:cs="Arial"/>
            <w:sz w:val="20"/>
            <w:szCs w:val="20"/>
          </w:rPr>
          <w:t>https://collections.museumoflondon.org.uk/online/object/772371.html</w:t>
        </w:r>
      </w:hyperlink>
      <w:r>
        <w:rPr>
          <w:rFonts w:ascii="Arial" w:hAnsi="Arial" w:cs="Arial"/>
          <w:sz w:val="20"/>
          <w:szCs w:val="20"/>
        </w:rPr>
        <w:t xml:space="preserve"> </w:t>
      </w:r>
      <w:r w:rsidRPr="00B0613C">
        <w:rPr>
          <w:rFonts w:ascii="Arial" w:hAnsi="Arial" w:cs="Arial"/>
          <w:sz w:val="20"/>
          <w:szCs w:val="20"/>
        </w:rPr>
        <w:t xml:space="preserve">  </w:t>
      </w:r>
    </w:p>
    <w:p w14:paraId="5F7750B8" w14:textId="5D087E42" w:rsidR="00075C57" w:rsidRDefault="00075C57" w:rsidP="00CB33CB">
      <w:pPr>
        <w:jc w:val="both"/>
        <w:rPr>
          <w:rFonts w:ascii="Arial" w:hAnsi="Arial" w:cs="Arial"/>
          <w:sz w:val="20"/>
          <w:szCs w:val="20"/>
        </w:rPr>
      </w:pPr>
      <w:r w:rsidRPr="00075C57">
        <w:rPr>
          <w:rFonts w:ascii="Arial" w:hAnsi="Arial" w:cs="Arial"/>
          <w:sz w:val="20"/>
          <w:szCs w:val="20"/>
        </w:rPr>
        <w:t xml:space="preserve">The National Archives, London, “‘Bomb at St Paul’s’”, May 8th 1913, HO 45/10700/236973, (Accessed December 1st 2023), Available from: </w:t>
      </w:r>
      <w:hyperlink r:id="rId16" w:history="1">
        <w:r w:rsidRPr="004E7EB1">
          <w:rPr>
            <w:rStyle w:val="Hyperlink"/>
            <w:rFonts w:ascii="Arial" w:hAnsi="Arial" w:cs="Arial"/>
            <w:sz w:val="20"/>
            <w:szCs w:val="20"/>
          </w:rPr>
          <w:t>https://www.nationalarchives.gov.uk/education/resources/suffragettes-on-file/bomb-at-st-pauls/</w:t>
        </w:r>
      </w:hyperlink>
      <w:r>
        <w:rPr>
          <w:rFonts w:ascii="Arial" w:hAnsi="Arial" w:cs="Arial"/>
          <w:sz w:val="20"/>
          <w:szCs w:val="20"/>
        </w:rPr>
        <w:t xml:space="preserve"> </w:t>
      </w:r>
    </w:p>
    <w:p w14:paraId="126B20D8" w14:textId="1A37885E"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Spartacus Education, “The Conciliation Bill: 1910-1912”, spartacus-educational.com, (Accessed December 5th 2023), Available from: </w:t>
      </w:r>
      <w:hyperlink r:id="rId17" w:history="1">
        <w:r w:rsidRPr="00CB33CB">
          <w:rPr>
            <w:rStyle w:val="Hyperlink"/>
            <w:rFonts w:ascii="Arial" w:hAnsi="Arial" w:cs="Arial"/>
            <w:sz w:val="20"/>
            <w:szCs w:val="20"/>
          </w:rPr>
          <w:t>https://spartacus-educational.com/Conciliation.htm</w:t>
        </w:r>
      </w:hyperlink>
      <w:r w:rsidRPr="00CB33CB">
        <w:rPr>
          <w:rFonts w:ascii="Arial" w:hAnsi="Arial" w:cs="Arial"/>
          <w:sz w:val="20"/>
          <w:szCs w:val="20"/>
        </w:rPr>
        <w:t xml:space="preserve"> </w:t>
      </w:r>
    </w:p>
    <w:p w14:paraId="191CF825" w14:textId="693EBACD" w:rsidR="001A117D" w:rsidRPr="00CB33CB" w:rsidRDefault="001A117D" w:rsidP="00CB33CB">
      <w:pPr>
        <w:jc w:val="both"/>
        <w:rPr>
          <w:rFonts w:ascii="Arial" w:hAnsi="Arial" w:cs="Arial"/>
          <w:sz w:val="20"/>
          <w:szCs w:val="20"/>
        </w:rPr>
      </w:pPr>
      <w:r w:rsidRPr="00CB33CB">
        <w:rPr>
          <w:rFonts w:ascii="Arial" w:hAnsi="Arial" w:cs="Arial"/>
          <w:sz w:val="20"/>
          <w:szCs w:val="20"/>
        </w:rPr>
        <w:t xml:space="preserve">UK Parliament, “'Deeds not words'”, www.parliament.uk, (Accessed December 4th 2023), Available from: </w:t>
      </w:r>
      <w:hyperlink r:id="rId18" w:history="1">
        <w:r w:rsidRPr="00CB33CB">
          <w:rPr>
            <w:rStyle w:val="Hyperlink"/>
            <w:rFonts w:ascii="Arial" w:hAnsi="Arial" w:cs="Arial"/>
            <w:sz w:val="20"/>
            <w:szCs w:val="20"/>
          </w:rPr>
          <w:t>https://www.parliament.uk/about/living-heritage/transformingsociety/electionsvoting/womenvote/overview/deedsnotwords/</w:t>
        </w:r>
      </w:hyperlink>
      <w:r w:rsidRPr="00CB33CB">
        <w:rPr>
          <w:rFonts w:ascii="Arial" w:hAnsi="Arial" w:cs="Arial"/>
          <w:sz w:val="20"/>
          <w:szCs w:val="20"/>
        </w:rPr>
        <w:t xml:space="preserve">   </w:t>
      </w:r>
    </w:p>
    <w:p w14:paraId="2FCFC5E5" w14:textId="61BFE0B9"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UK Parliament, “Women and the vote”, www.parliament.uk, (Accessed December 4th 2023), Available from: </w:t>
      </w:r>
      <w:hyperlink r:id="rId19" w:anchor=":~:text=These%20two%20groups%20were%20the,acts%20which%20attracted%20much%20publicity" w:history="1">
        <w:r w:rsidRPr="00CB33CB">
          <w:rPr>
            <w:rStyle w:val="Hyperlink"/>
            <w:rFonts w:ascii="Arial" w:hAnsi="Arial" w:cs="Arial"/>
            <w:sz w:val="20"/>
            <w:szCs w:val="20"/>
          </w:rPr>
          <w:t>https://www.parliament.uk/about/living-heritage/transformingsociety/electionsvoting/womenvote/#:~:text=These%20two%20groups%20were%20the,acts%20which%20attracted%20much%20publicity</w:t>
        </w:r>
      </w:hyperlink>
      <w:r w:rsidRPr="00CB33CB">
        <w:rPr>
          <w:rFonts w:ascii="Arial" w:hAnsi="Arial" w:cs="Arial"/>
          <w:sz w:val="20"/>
          <w:szCs w:val="20"/>
        </w:rPr>
        <w:t xml:space="preserve">.    </w:t>
      </w:r>
    </w:p>
    <w:p w14:paraId="355799B8" w14:textId="0E484238"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University of the Arts London, “The Daily Sketch”, collections.arts.ac.uk, (Accessed December 8th 2023), Available from: </w:t>
      </w:r>
      <w:hyperlink r:id="rId20" w:history="1">
        <w:r w:rsidRPr="00CB33CB">
          <w:rPr>
            <w:rStyle w:val="Hyperlink"/>
            <w:rFonts w:ascii="Arial" w:hAnsi="Arial" w:cs="Arial"/>
            <w:sz w:val="20"/>
            <w:szCs w:val="20"/>
          </w:rPr>
          <w:t>https://collections.arts.ac.uk/people/10128/the-daily-sketch;jsessionid=747B2E8B3274403EA405C591288755E7</w:t>
        </w:r>
      </w:hyperlink>
      <w:r w:rsidRPr="00CB33CB">
        <w:rPr>
          <w:rFonts w:ascii="Arial" w:hAnsi="Arial" w:cs="Arial"/>
          <w:sz w:val="20"/>
          <w:szCs w:val="20"/>
        </w:rPr>
        <w:t xml:space="preserve"> </w:t>
      </w:r>
    </w:p>
    <w:p w14:paraId="2BC5C1B2" w14:textId="77777777" w:rsidR="00324BE3" w:rsidRDefault="00324BE3" w:rsidP="00AB737C">
      <w:pPr>
        <w:rPr>
          <w:b/>
          <w:bCs/>
          <w:u w:val="single"/>
        </w:rPr>
      </w:pPr>
    </w:p>
    <w:p w14:paraId="313E7343" w14:textId="77777777" w:rsidR="00324BE3" w:rsidRDefault="00324BE3" w:rsidP="00AB737C">
      <w:pPr>
        <w:rPr>
          <w:b/>
          <w:bCs/>
          <w:u w:val="single"/>
        </w:rPr>
      </w:pPr>
    </w:p>
    <w:p w14:paraId="6A5F930D" w14:textId="77777777" w:rsidR="00324BE3" w:rsidRDefault="00324BE3" w:rsidP="00AB737C">
      <w:pPr>
        <w:rPr>
          <w:b/>
          <w:bCs/>
          <w:u w:val="single"/>
        </w:rPr>
      </w:pPr>
    </w:p>
    <w:p w14:paraId="696C2725" w14:textId="77777777" w:rsidR="00324BE3" w:rsidRDefault="00324BE3" w:rsidP="00AB737C">
      <w:pPr>
        <w:rPr>
          <w:b/>
          <w:bCs/>
          <w:u w:val="single"/>
        </w:rPr>
      </w:pPr>
    </w:p>
    <w:p w14:paraId="6922AAA5" w14:textId="77777777" w:rsidR="00324BE3" w:rsidRDefault="00324BE3" w:rsidP="00AB737C">
      <w:pPr>
        <w:rPr>
          <w:b/>
          <w:bCs/>
          <w:u w:val="single"/>
        </w:rPr>
      </w:pPr>
    </w:p>
    <w:p w14:paraId="0A41F2F2" w14:textId="77777777" w:rsidR="00324BE3" w:rsidRDefault="00324BE3" w:rsidP="00AB737C">
      <w:pPr>
        <w:rPr>
          <w:b/>
          <w:bCs/>
          <w:u w:val="single"/>
        </w:rPr>
      </w:pPr>
    </w:p>
    <w:p w14:paraId="2201412F" w14:textId="71F97672" w:rsidR="00244212" w:rsidRDefault="00244212" w:rsidP="00AB737C">
      <w:pPr>
        <w:rPr>
          <w:b/>
          <w:bCs/>
          <w:u w:val="single"/>
        </w:rPr>
      </w:pPr>
      <w:r w:rsidRPr="00244212">
        <w:rPr>
          <w:b/>
          <w:bCs/>
          <w:u w:val="single"/>
        </w:rPr>
        <w:lastRenderedPageBreak/>
        <w:t xml:space="preserve">Bibliography </w:t>
      </w:r>
    </w:p>
    <w:p w14:paraId="61CCFFAF" w14:textId="753FC001" w:rsidR="00D52846" w:rsidRPr="00CB33CB" w:rsidRDefault="00D52846" w:rsidP="00CB33CB">
      <w:pPr>
        <w:jc w:val="both"/>
        <w:rPr>
          <w:rFonts w:ascii="Arial" w:hAnsi="Arial" w:cs="Arial"/>
          <w:sz w:val="20"/>
          <w:szCs w:val="20"/>
        </w:rPr>
      </w:pPr>
      <w:r w:rsidRPr="00CB33CB">
        <w:rPr>
          <w:rFonts w:ascii="Arial" w:hAnsi="Arial" w:cs="Arial"/>
          <w:sz w:val="20"/>
          <w:szCs w:val="20"/>
        </w:rPr>
        <w:t xml:space="preserve">Alwyn Collinson, “How Black Friday changed the Suffragette struggle”, Museum of London, November 14th 2018, (Accessed December 1st 2023), Available from: </w:t>
      </w:r>
      <w:hyperlink r:id="rId21" w:history="1">
        <w:r w:rsidRPr="00CB33CB">
          <w:rPr>
            <w:rStyle w:val="Hyperlink"/>
            <w:rFonts w:ascii="Arial" w:hAnsi="Arial" w:cs="Arial"/>
            <w:sz w:val="20"/>
            <w:szCs w:val="20"/>
          </w:rPr>
          <w:t>Https://www.museumoflondon.org.uk/discover/black-friday</w:t>
        </w:r>
      </w:hyperlink>
      <w:r w:rsidRPr="00CB33CB">
        <w:rPr>
          <w:rFonts w:ascii="Arial" w:hAnsi="Arial" w:cs="Arial"/>
          <w:sz w:val="20"/>
          <w:szCs w:val="20"/>
        </w:rPr>
        <w:t xml:space="preserve"> </w:t>
      </w:r>
    </w:p>
    <w:p w14:paraId="4935B968" w14:textId="7D6D3667"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Biography.com Editors, “Emmeline Pankhurst Biography”, Biography, April 2nd 2014, (Accessed November 22nd 2023), Available from: </w:t>
      </w:r>
      <w:hyperlink r:id="rId22" w:history="1">
        <w:r w:rsidRPr="00CB33CB">
          <w:rPr>
            <w:rStyle w:val="Hyperlink"/>
            <w:rFonts w:ascii="Arial" w:hAnsi="Arial" w:cs="Arial"/>
            <w:sz w:val="20"/>
            <w:szCs w:val="20"/>
          </w:rPr>
          <w:t>https://www.biography.com/activists/emmeline-pankhurst</w:t>
        </w:r>
      </w:hyperlink>
      <w:r w:rsidRPr="00CB33CB">
        <w:rPr>
          <w:rFonts w:ascii="Arial" w:hAnsi="Arial" w:cs="Arial"/>
          <w:sz w:val="20"/>
          <w:szCs w:val="20"/>
        </w:rPr>
        <w:t xml:space="preserve">  </w:t>
      </w:r>
    </w:p>
    <w:p w14:paraId="2D169F87" w14:textId="470ED0C5"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C. J. Bearman, “An Examination of Suffragette Violence”, The English Historical Review, Volume 120, Number 486, Pages 365-397, April 2005, (Accessed </w:t>
      </w:r>
      <w:r w:rsidR="00A970CA">
        <w:rPr>
          <w:rFonts w:ascii="Arial" w:hAnsi="Arial" w:cs="Arial"/>
          <w:sz w:val="20"/>
          <w:szCs w:val="20"/>
        </w:rPr>
        <w:t>December 11</w:t>
      </w:r>
      <w:r w:rsidR="00A970CA" w:rsidRPr="00A970CA">
        <w:rPr>
          <w:rFonts w:ascii="Arial" w:hAnsi="Arial" w:cs="Arial"/>
          <w:sz w:val="20"/>
          <w:szCs w:val="20"/>
          <w:vertAlign w:val="superscript"/>
        </w:rPr>
        <w:t>th</w:t>
      </w:r>
      <w:r w:rsidR="00A970CA">
        <w:rPr>
          <w:rFonts w:ascii="Arial" w:hAnsi="Arial" w:cs="Arial"/>
          <w:sz w:val="20"/>
          <w:szCs w:val="20"/>
        </w:rPr>
        <w:t xml:space="preserve"> </w:t>
      </w:r>
      <w:r w:rsidRPr="00CB33CB">
        <w:rPr>
          <w:rFonts w:ascii="Arial" w:hAnsi="Arial" w:cs="Arial"/>
          <w:sz w:val="20"/>
          <w:szCs w:val="20"/>
        </w:rPr>
        <w:t xml:space="preserve">2023), Available from: </w:t>
      </w:r>
      <w:hyperlink r:id="rId23" w:history="1">
        <w:r w:rsidRPr="00CB33CB">
          <w:rPr>
            <w:rStyle w:val="Hyperlink"/>
            <w:rFonts w:ascii="Arial" w:hAnsi="Arial" w:cs="Arial"/>
            <w:sz w:val="20"/>
            <w:szCs w:val="20"/>
          </w:rPr>
          <w:t>https://www.jstor.org/stable/3490924</w:t>
        </w:r>
      </w:hyperlink>
      <w:r w:rsidRPr="00CB33CB">
        <w:rPr>
          <w:rFonts w:ascii="Arial" w:hAnsi="Arial" w:cs="Arial"/>
          <w:sz w:val="20"/>
          <w:szCs w:val="20"/>
        </w:rPr>
        <w:t xml:space="preserve">   </w:t>
      </w:r>
    </w:p>
    <w:p w14:paraId="57F2C23A" w14:textId="1A76BE12"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Ellen Castelow, “No Vote, No Census – 1911 Census Protests”, Historic UK, February 22nd 2015, (Accessed November 25th 2023), Available from: </w:t>
      </w:r>
      <w:hyperlink r:id="rId24" w:history="1">
        <w:r w:rsidRPr="00CB33CB">
          <w:rPr>
            <w:rStyle w:val="Hyperlink"/>
            <w:rFonts w:ascii="Arial" w:hAnsi="Arial" w:cs="Arial"/>
            <w:sz w:val="20"/>
            <w:szCs w:val="20"/>
          </w:rPr>
          <w:t>https://www.historic-uk.com/HistoryUK/HistoryofBritain/No-Vote-No-Census-1911-Census-Protests/</w:t>
        </w:r>
      </w:hyperlink>
      <w:r w:rsidRPr="00CB33CB">
        <w:rPr>
          <w:rFonts w:ascii="Arial" w:hAnsi="Arial" w:cs="Arial"/>
          <w:sz w:val="20"/>
          <w:szCs w:val="20"/>
        </w:rPr>
        <w:t xml:space="preserve">  </w:t>
      </w:r>
    </w:p>
    <w:p w14:paraId="17121027" w14:textId="7F539DEE"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Hansard, UK Parliament, “Parliamentary Franchise (Women) Bill.”, March 28th 1912, volume 36, cc615-731, (Accessed November 26th 2023), Available from: </w:t>
      </w:r>
      <w:hyperlink r:id="rId25" w:anchor="S5CV0036P0_19120328_HOC_305" w:history="1">
        <w:r w:rsidRPr="00CB33CB">
          <w:rPr>
            <w:rStyle w:val="Hyperlink"/>
            <w:rFonts w:ascii="Arial" w:hAnsi="Arial" w:cs="Arial"/>
            <w:sz w:val="20"/>
            <w:szCs w:val="20"/>
          </w:rPr>
          <w:t>https://api.parliament.uk/historic-hansard/commons/1912/mar/28/parliamentary-franchise-women-bill#S5CV0036P0_19120328_HOC_305</w:t>
        </w:r>
      </w:hyperlink>
      <w:r w:rsidRPr="00CB33CB">
        <w:rPr>
          <w:rFonts w:ascii="Arial" w:hAnsi="Arial" w:cs="Arial"/>
          <w:sz w:val="20"/>
          <w:szCs w:val="20"/>
        </w:rPr>
        <w:t xml:space="preserve">  </w:t>
      </w:r>
    </w:p>
    <w:p w14:paraId="3A4EAD68" w14:textId="62801F8F" w:rsidR="00CD0B52" w:rsidRDefault="00CD0B52" w:rsidP="00CB33CB">
      <w:pPr>
        <w:jc w:val="both"/>
        <w:rPr>
          <w:rFonts w:ascii="Arial" w:hAnsi="Arial" w:cs="Arial"/>
          <w:sz w:val="20"/>
          <w:szCs w:val="20"/>
        </w:rPr>
      </w:pPr>
      <w:r w:rsidRPr="00CD0B52">
        <w:rPr>
          <w:rFonts w:ascii="Arial" w:hAnsi="Arial" w:cs="Arial"/>
          <w:sz w:val="20"/>
          <w:szCs w:val="20"/>
        </w:rPr>
        <w:t xml:space="preserve">Helen Alice Douglas, “Lloyd George and the Suffragette Bomb Outrage”, Exploring Surreys Past, (Accessed December 8th 2023), Available from: </w:t>
      </w:r>
      <w:hyperlink r:id="rId26" w:anchor=":~:text=Lloyd%20George%20writes%20in%20the,issues%2C%20like%20the%20housing%20problem" w:history="1">
        <w:r w:rsidRPr="004E7EB1">
          <w:rPr>
            <w:rStyle w:val="Hyperlink"/>
            <w:rFonts w:ascii="Arial" w:hAnsi="Arial" w:cs="Arial"/>
            <w:sz w:val="20"/>
            <w:szCs w:val="20"/>
          </w:rPr>
          <w:t>https://www.exploringsurreyspast.org.uk/themes/subjects/womens-suffrage/the-womens-suffrage-movement-in-surrey-new/activism-and-militant-suffragettes-in-surrey/lloyd-george-and-the-suffragette-bomb-outrage/#:~:text=Lloyd%20George%20writes%20in%20the,issues%2C%20like%20the%20housing%20problem</w:t>
        </w:r>
      </w:hyperlink>
      <w:r w:rsidRPr="00CD0B52">
        <w:rPr>
          <w:rFonts w:ascii="Arial" w:hAnsi="Arial" w:cs="Arial"/>
          <w:sz w:val="20"/>
          <w:szCs w:val="20"/>
        </w:rPr>
        <w:t>.</w:t>
      </w:r>
      <w:r>
        <w:rPr>
          <w:rFonts w:ascii="Arial" w:hAnsi="Arial" w:cs="Arial"/>
          <w:sz w:val="20"/>
          <w:szCs w:val="20"/>
        </w:rPr>
        <w:t xml:space="preserve"> </w:t>
      </w:r>
    </w:p>
    <w:p w14:paraId="4E9485B8" w14:textId="70E91EC7" w:rsidR="009A4990" w:rsidRDefault="009A4990" w:rsidP="00CB33CB">
      <w:pPr>
        <w:jc w:val="both"/>
        <w:rPr>
          <w:rFonts w:ascii="Arial" w:hAnsi="Arial" w:cs="Arial"/>
          <w:sz w:val="20"/>
          <w:szCs w:val="20"/>
        </w:rPr>
      </w:pPr>
      <w:r w:rsidRPr="009A4990">
        <w:rPr>
          <w:rFonts w:ascii="Arial" w:hAnsi="Arial" w:cs="Arial"/>
          <w:sz w:val="20"/>
          <w:szCs w:val="20"/>
        </w:rPr>
        <w:t xml:space="preserve">Historic Newspapers, “A History of the Daily Mirror”, www.historic-newspapers.co.uk, November 3rd 2021, (Accessed December 10th 2023), Available from: </w:t>
      </w:r>
      <w:hyperlink r:id="rId27" w:history="1">
        <w:r w:rsidRPr="004E7EB1">
          <w:rPr>
            <w:rStyle w:val="Hyperlink"/>
            <w:rFonts w:ascii="Arial" w:hAnsi="Arial" w:cs="Arial"/>
            <w:sz w:val="20"/>
            <w:szCs w:val="20"/>
          </w:rPr>
          <w:t>https://www.historic-newspapers.co.uk/blog/daily-mirror-history/</w:t>
        </w:r>
      </w:hyperlink>
      <w:r>
        <w:rPr>
          <w:rFonts w:ascii="Arial" w:hAnsi="Arial" w:cs="Arial"/>
          <w:sz w:val="20"/>
          <w:szCs w:val="20"/>
        </w:rPr>
        <w:t xml:space="preserve"> </w:t>
      </w:r>
    </w:p>
    <w:p w14:paraId="2B025CEB" w14:textId="2A7B12FF"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Karen Manners Smith, “Women’s Social and Political Union”, Britannica, October 15th 2014, (Accessed November 23rd 2023), Available from: </w:t>
      </w:r>
      <w:hyperlink r:id="rId28" w:history="1">
        <w:r w:rsidRPr="00CB33CB">
          <w:rPr>
            <w:rStyle w:val="Hyperlink"/>
            <w:rFonts w:ascii="Arial" w:hAnsi="Arial" w:cs="Arial"/>
            <w:sz w:val="20"/>
            <w:szCs w:val="20"/>
          </w:rPr>
          <w:t>https://www.britannica.com/topic/Womens-Social-and-Political-Union</w:t>
        </w:r>
      </w:hyperlink>
      <w:r w:rsidRPr="00CB33CB">
        <w:rPr>
          <w:rFonts w:ascii="Arial" w:hAnsi="Arial" w:cs="Arial"/>
          <w:sz w:val="20"/>
          <w:szCs w:val="20"/>
        </w:rPr>
        <w:t xml:space="preserve">  </w:t>
      </w:r>
    </w:p>
    <w:p w14:paraId="5FF7F65C" w14:textId="000794AA" w:rsidR="007E2349" w:rsidRDefault="007E2349" w:rsidP="00CB33CB">
      <w:pPr>
        <w:jc w:val="both"/>
        <w:rPr>
          <w:rFonts w:ascii="Arial" w:hAnsi="Arial" w:cs="Arial"/>
          <w:sz w:val="20"/>
          <w:szCs w:val="20"/>
        </w:rPr>
      </w:pPr>
      <w:r w:rsidRPr="007E2349">
        <w:rPr>
          <w:rFonts w:ascii="Arial" w:hAnsi="Arial" w:cs="Arial"/>
          <w:sz w:val="20"/>
          <w:szCs w:val="20"/>
        </w:rPr>
        <w:t xml:space="preserve">Katherine E. Kelly, “Seeing Through Spectacles: The Woman Suffrage Movement and London Newspapers, 1906–13”, The European journal of women's studies, Volume 11, Issue 3, Pages 327-353, 2004, (Accessed December 9th 2023), Available from: </w:t>
      </w:r>
      <w:hyperlink r:id="rId29" w:history="1">
        <w:r w:rsidRPr="004E7EB1">
          <w:rPr>
            <w:rStyle w:val="Hyperlink"/>
            <w:rFonts w:ascii="Arial" w:hAnsi="Arial" w:cs="Arial"/>
            <w:sz w:val="20"/>
            <w:szCs w:val="20"/>
          </w:rPr>
          <w:t>https://journals-sagepub-com.ezproxy.uwtsd.ac.uk/doi/abs/10.1177/1350506804044466</w:t>
        </w:r>
      </w:hyperlink>
      <w:r>
        <w:rPr>
          <w:rFonts w:ascii="Arial" w:hAnsi="Arial" w:cs="Arial"/>
          <w:sz w:val="20"/>
          <w:szCs w:val="20"/>
        </w:rPr>
        <w:t xml:space="preserve"> </w:t>
      </w:r>
    </w:p>
    <w:p w14:paraId="14B3786B" w14:textId="7602AEC7"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Kathleen Kuiper, “Emily Davison”, Britannica, April 22nd 2013, (Accessed November 22nd 2023), Available from: </w:t>
      </w:r>
      <w:hyperlink r:id="rId30" w:history="1">
        <w:r w:rsidRPr="00CB33CB">
          <w:rPr>
            <w:rStyle w:val="Hyperlink"/>
            <w:rFonts w:ascii="Arial" w:hAnsi="Arial" w:cs="Arial"/>
            <w:sz w:val="20"/>
            <w:szCs w:val="20"/>
          </w:rPr>
          <w:t>https://www.britannica.com/biography/Emily-Davison</w:t>
        </w:r>
      </w:hyperlink>
      <w:r w:rsidRPr="00CB33CB">
        <w:rPr>
          <w:rFonts w:ascii="Arial" w:hAnsi="Arial" w:cs="Arial"/>
          <w:sz w:val="20"/>
          <w:szCs w:val="20"/>
        </w:rPr>
        <w:t xml:space="preserve"> </w:t>
      </w:r>
    </w:p>
    <w:p w14:paraId="441F5A91" w14:textId="2AD6E7BA"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Lyndsey Jenkins, “Lady Constance Lytton: 1869-1923 – Lyndsey Jenkins”, Women’s’ History Network, May 23rd 2023, (Accessed November 21st 2023), Available from: </w:t>
      </w:r>
      <w:hyperlink r:id="rId31" w:history="1">
        <w:r w:rsidRPr="00CB33CB">
          <w:rPr>
            <w:rStyle w:val="Hyperlink"/>
            <w:rFonts w:ascii="Arial" w:hAnsi="Arial" w:cs="Arial"/>
            <w:sz w:val="20"/>
            <w:szCs w:val="20"/>
          </w:rPr>
          <w:t>https://womenshistorynetwork.org/lady-constance-lytton-1869-1923-lyndsey-jenkins/</w:t>
        </w:r>
      </w:hyperlink>
      <w:r w:rsidRPr="00CB33CB">
        <w:rPr>
          <w:rFonts w:ascii="Arial" w:hAnsi="Arial" w:cs="Arial"/>
          <w:sz w:val="20"/>
          <w:szCs w:val="20"/>
        </w:rPr>
        <w:t xml:space="preserve"> </w:t>
      </w:r>
    </w:p>
    <w:p w14:paraId="01E24146" w14:textId="66827B0B" w:rsidR="00244212" w:rsidRPr="00CB33CB" w:rsidRDefault="00244212" w:rsidP="00CB33CB">
      <w:pPr>
        <w:jc w:val="both"/>
        <w:rPr>
          <w:rFonts w:ascii="Arial" w:hAnsi="Arial" w:cs="Arial"/>
          <w:sz w:val="20"/>
          <w:szCs w:val="20"/>
        </w:rPr>
      </w:pPr>
      <w:bookmarkStart w:id="1" w:name="_Hlk153464975"/>
      <w:r w:rsidRPr="00CB33CB">
        <w:rPr>
          <w:rFonts w:ascii="Arial" w:hAnsi="Arial" w:cs="Arial"/>
          <w:sz w:val="20"/>
          <w:szCs w:val="20"/>
        </w:rPr>
        <w:t xml:space="preserve">Museum of London, London, “Daily Sketch”, June 9th 1913, 2003.46/188, (Accessed November 22nd 2023), Available from: </w:t>
      </w:r>
      <w:hyperlink r:id="rId32" w:history="1">
        <w:r w:rsidRPr="00CB33CB">
          <w:rPr>
            <w:rStyle w:val="Hyperlink"/>
            <w:rFonts w:ascii="Arial" w:hAnsi="Arial" w:cs="Arial"/>
            <w:sz w:val="20"/>
            <w:szCs w:val="20"/>
          </w:rPr>
          <w:t>https://collections.museumoflondon.org.uk/online/object/748733.html</w:t>
        </w:r>
      </w:hyperlink>
      <w:r w:rsidRPr="00CB33CB">
        <w:rPr>
          <w:rFonts w:ascii="Arial" w:hAnsi="Arial" w:cs="Arial"/>
          <w:sz w:val="20"/>
          <w:szCs w:val="20"/>
        </w:rPr>
        <w:t xml:space="preserve">  </w:t>
      </w:r>
    </w:p>
    <w:bookmarkEnd w:id="1"/>
    <w:p w14:paraId="5FEED0AD" w14:textId="60B7B8AB"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Museum of London, London, “Photograph”, 1909, NN22684, (Accessed November 22nd 2023), Available from:  </w:t>
      </w:r>
      <w:hyperlink r:id="rId33" w:history="1">
        <w:r w:rsidRPr="00CB33CB">
          <w:rPr>
            <w:rStyle w:val="Hyperlink"/>
            <w:rFonts w:ascii="Arial" w:hAnsi="Arial" w:cs="Arial"/>
            <w:sz w:val="20"/>
            <w:szCs w:val="20"/>
          </w:rPr>
          <w:t>https://collections.museumoflondon.org.uk/online/object/496521.html</w:t>
        </w:r>
      </w:hyperlink>
      <w:r w:rsidRPr="00CB33CB">
        <w:rPr>
          <w:rFonts w:ascii="Arial" w:hAnsi="Arial" w:cs="Arial"/>
          <w:sz w:val="20"/>
          <w:szCs w:val="20"/>
        </w:rPr>
        <w:t xml:space="preserve">  </w:t>
      </w:r>
    </w:p>
    <w:p w14:paraId="67C86A2B" w14:textId="10396683"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Museum of London, London, “Public Meeting, Steinway Hall”, 1909-1911, 50.82/686, (Accessed November 25th 2023), Available from: </w:t>
      </w:r>
      <w:hyperlink r:id="rId34" w:history="1">
        <w:r w:rsidRPr="00CB33CB">
          <w:rPr>
            <w:rStyle w:val="Hyperlink"/>
            <w:rFonts w:ascii="Arial" w:hAnsi="Arial" w:cs="Arial"/>
            <w:sz w:val="20"/>
            <w:szCs w:val="20"/>
          </w:rPr>
          <w:t>https://collections.museumoflondon.org.uk/online/object/287785.html</w:t>
        </w:r>
      </w:hyperlink>
      <w:r w:rsidRPr="00CB33CB">
        <w:rPr>
          <w:rFonts w:ascii="Arial" w:hAnsi="Arial" w:cs="Arial"/>
          <w:sz w:val="20"/>
          <w:szCs w:val="20"/>
        </w:rPr>
        <w:t xml:space="preserve">  </w:t>
      </w:r>
    </w:p>
    <w:p w14:paraId="0E9DE4FE" w14:textId="56489D9A" w:rsidR="00244212" w:rsidRPr="00CB33CB" w:rsidRDefault="00244212" w:rsidP="00CB33CB">
      <w:pPr>
        <w:jc w:val="both"/>
        <w:rPr>
          <w:rFonts w:ascii="Arial" w:hAnsi="Arial" w:cs="Arial"/>
          <w:sz w:val="20"/>
          <w:szCs w:val="20"/>
        </w:rPr>
      </w:pPr>
      <w:r w:rsidRPr="00CB33CB">
        <w:rPr>
          <w:rFonts w:ascii="Arial" w:hAnsi="Arial" w:cs="Arial"/>
          <w:sz w:val="20"/>
          <w:szCs w:val="20"/>
        </w:rPr>
        <w:lastRenderedPageBreak/>
        <w:t xml:space="preserve">Museum of London, London, “Rebellion To Tyrants is Obedience to God”, 1909, NN22641, (Accessed November 22nd 2023), Available from: </w:t>
      </w:r>
      <w:hyperlink r:id="rId35" w:history="1">
        <w:r w:rsidRPr="00CB33CB">
          <w:rPr>
            <w:rStyle w:val="Hyperlink"/>
            <w:rFonts w:ascii="Arial" w:hAnsi="Arial" w:cs="Arial"/>
            <w:sz w:val="20"/>
            <w:szCs w:val="20"/>
          </w:rPr>
          <w:t>https://collections.museumoflondon.org.uk/online/object/453961.html</w:t>
        </w:r>
      </w:hyperlink>
      <w:r w:rsidRPr="00CB33CB">
        <w:rPr>
          <w:rFonts w:ascii="Arial" w:hAnsi="Arial" w:cs="Arial"/>
          <w:sz w:val="20"/>
          <w:szCs w:val="20"/>
        </w:rPr>
        <w:t xml:space="preserve">  </w:t>
      </w:r>
    </w:p>
    <w:p w14:paraId="5A6690EE" w14:textId="45034181"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Museum of London, London, “The Daily Mirror”, 1912, 2008.1/19, (Accessed November 24th 2023), Available from: </w:t>
      </w:r>
      <w:hyperlink r:id="rId36" w:history="1">
        <w:r w:rsidRPr="00CB33CB">
          <w:rPr>
            <w:rStyle w:val="Hyperlink"/>
            <w:rFonts w:ascii="Arial" w:hAnsi="Arial" w:cs="Arial"/>
            <w:sz w:val="20"/>
            <w:szCs w:val="20"/>
          </w:rPr>
          <w:t>https://collections.museumoflondon.org.uk/online/object/772371.html</w:t>
        </w:r>
      </w:hyperlink>
      <w:r w:rsidRPr="00CB33CB">
        <w:rPr>
          <w:rFonts w:ascii="Arial" w:hAnsi="Arial" w:cs="Arial"/>
          <w:sz w:val="20"/>
          <w:szCs w:val="20"/>
        </w:rPr>
        <w:t xml:space="preserve">  </w:t>
      </w:r>
    </w:p>
    <w:p w14:paraId="2BD2DE31" w14:textId="0EE00688"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Museum of London, London, “The Tactics of the Suffragettes”, 1907-1910, 50.82/538, (Accessed November 24th 2023), Available from: </w:t>
      </w:r>
      <w:hyperlink r:id="rId37" w:history="1">
        <w:r w:rsidRPr="00CB33CB">
          <w:rPr>
            <w:rStyle w:val="Hyperlink"/>
            <w:rFonts w:ascii="Arial" w:hAnsi="Arial" w:cs="Arial"/>
            <w:sz w:val="20"/>
            <w:szCs w:val="20"/>
          </w:rPr>
          <w:t>https://collections.museumoflondon.org.uk/online/object/287124.html</w:t>
        </w:r>
      </w:hyperlink>
      <w:r w:rsidRPr="00CB33CB">
        <w:rPr>
          <w:rFonts w:ascii="Arial" w:hAnsi="Arial" w:cs="Arial"/>
          <w:sz w:val="20"/>
          <w:szCs w:val="20"/>
        </w:rPr>
        <w:t xml:space="preserve">  </w:t>
      </w:r>
    </w:p>
    <w:p w14:paraId="53A2CE93" w14:textId="317A78CE"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Museum of London, London, “Votes for Women, men &amp; Women help the Suffragettes to Rush the House of Commons”, 1908, 50.82/647b, (Accessed November 22nd 2023), Available from:  </w:t>
      </w:r>
      <w:hyperlink r:id="rId38" w:history="1">
        <w:r w:rsidRPr="00CB33CB">
          <w:rPr>
            <w:rStyle w:val="Hyperlink"/>
            <w:rFonts w:ascii="Arial" w:hAnsi="Arial" w:cs="Arial"/>
            <w:sz w:val="20"/>
            <w:szCs w:val="20"/>
          </w:rPr>
          <w:t>https://collections.museumoflondon.org.uk/online/object/477502.html</w:t>
        </w:r>
      </w:hyperlink>
      <w:r w:rsidRPr="00CB33CB">
        <w:rPr>
          <w:rFonts w:ascii="Arial" w:hAnsi="Arial" w:cs="Arial"/>
          <w:sz w:val="20"/>
          <w:szCs w:val="20"/>
        </w:rPr>
        <w:t xml:space="preserve">  </w:t>
      </w:r>
    </w:p>
    <w:p w14:paraId="27DBAFE6" w14:textId="6F96F69B"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Parliamentary Archives, UK Parliament, “1918 Representation of the People Act, second page”, February 6th 1918, HL/PO/PU/1/1918/7&amp;8G5c64, (Accessed November 26th 2023), Available from: </w:t>
      </w:r>
      <w:hyperlink r:id="rId39" w:history="1">
        <w:r w:rsidRPr="00CB33CB">
          <w:rPr>
            <w:rStyle w:val="Hyperlink"/>
            <w:rFonts w:ascii="Arial" w:hAnsi="Arial" w:cs="Arial"/>
            <w:sz w:val="20"/>
            <w:szCs w:val="20"/>
          </w:rPr>
          <w:t>https://www.parliament.uk/about/living-heritage/transformingsociety/electionsvoting/womenvote/case-study-the-right-to-vote/the-right-to-vote/birmingham-and-the-equal-franchise/1918-representation-of-the-people-act/1918-representation-of-the-people-act-second-page/</w:t>
        </w:r>
      </w:hyperlink>
      <w:r w:rsidRPr="00CB33CB">
        <w:rPr>
          <w:rFonts w:ascii="Arial" w:hAnsi="Arial" w:cs="Arial"/>
          <w:sz w:val="20"/>
          <w:szCs w:val="20"/>
        </w:rPr>
        <w:t xml:space="preserve">  </w:t>
      </w:r>
    </w:p>
    <w:p w14:paraId="5543D275" w14:textId="652B5EBF" w:rsidR="00002069" w:rsidRPr="00CB33CB" w:rsidRDefault="00002069" w:rsidP="00CB33CB">
      <w:pPr>
        <w:jc w:val="both"/>
        <w:rPr>
          <w:rFonts w:ascii="Arial" w:hAnsi="Arial" w:cs="Arial"/>
          <w:sz w:val="20"/>
          <w:szCs w:val="20"/>
        </w:rPr>
      </w:pPr>
      <w:r w:rsidRPr="00CB33CB">
        <w:rPr>
          <w:rFonts w:ascii="Arial" w:hAnsi="Arial" w:cs="Arial"/>
          <w:sz w:val="20"/>
          <w:szCs w:val="20"/>
        </w:rPr>
        <w:t xml:space="preserve">Spartacus Education, “The Conciliation Bill: 1910-1912”, spartacus-educational.com, (Accessed December 5th 2023), Available from: </w:t>
      </w:r>
      <w:hyperlink r:id="rId40" w:history="1">
        <w:r w:rsidRPr="00CB33CB">
          <w:rPr>
            <w:rStyle w:val="Hyperlink"/>
            <w:rFonts w:ascii="Arial" w:hAnsi="Arial" w:cs="Arial"/>
            <w:sz w:val="20"/>
            <w:szCs w:val="20"/>
          </w:rPr>
          <w:t>https://spartacus-educational.com/Conciliation.htm</w:t>
        </w:r>
      </w:hyperlink>
      <w:r w:rsidRPr="00CB33CB">
        <w:rPr>
          <w:rFonts w:ascii="Arial" w:hAnsi="Arial" w:cs="Arial"/>
          <w:sz w:val="20"/>
          <w:szCs w:val="20"/>
        </w:rPr>
        <w:t xml:space="preserve"> </w:t>
      </w:r>
    </w:p>
    <w:p w14:paraId="7853A77A" w14:textId="6802FA29" w:rsidR="00002069" w:rsidRPr="00CB33CB" w:rsidRDefault="00002069" w:rsidP="00CB33CB">
      <w:pPr>
        <w:jc w:val="both"/>
        <w:rPr>
          <w:rFonts w:ascii="Arial" w:hAnsi="Arial" w:cs="Arial"/>
          <w:sz w:val="20"/>
          <w:szCs w:val="20"/>
        </w:rPr>
      </w:pPr>
      <w:r w:rsidRPr="00CB33CB">
        <w:rPr>
          <w:rFonts w:ascii="Arial" w:hAnsi="Arial" w:cs="Arial"/>
          <w:sz w:val="20"/>
          <w:szCs w:val="20"/>
        </w:rPr>
        <w:t xml:space="preserve">Tara Morton, “Suffrage Societies Database Guide”, Women's Suffrage Project, (Accessed December 3rd 2023), Available from: </w:t>
      </w:r>
      <w:hyperlink r:id="rId41" w:history="1">
        <w:r w:rsidRPr="00CB33CB">
          <w:rPr>
            <w:rStyle w:val="Hyperlink"/>
            <w:rFonts w:ascii="Arial" w:hAnsi="Arial" w:cs="Arial"/>
            <w:sz w:val="20"/>
            <w:szCs w:val="20"/>
          </w:rPr>
          <w:t>https://www.suffrageresources.org.uk/resource/3231/suffrage-societies-database-guide</w:t>
        </w:r>
      </w:hyperlink>
      <w:r w:rsidRPr="00CB33CB">
        <w:rPr>
          <w:rFonts w:ascii="Arial" w:hAnsi="Arial" w:cs="Arial"/>
          <w:sz w:val="20"/>
          <w:szCs w:val="20"/>
        </w:rPr>
        <w:t xml:space="preserve"> </w:t>
      </w:r>
    </w:p>
    <w:p w14:paraId="31F7E3DF" w14:textId="1BFA9C87"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Editors of Encyclopaedia Britannica, “women’s suffrage”, Britannica, February 28th 2022, (Accessed November 23rd 2023), Available from: </w:t>
      </w:r>
      <w:hyperlink r:id="rId42" w:history="1">
        <w:r w:rsidRPr="00CB33CB">
          <w:rPr>
            <w:rStyle w:val="Hyperlink"/>
            <w:rFonts w:ascii="Arial" w:hAnsi="Arial" w:cs="Arial"/>
            <w:sz w:val="20"/>
            <w:szCs w:val="20"/>
          </w:rPr>
          <w:t>https://www.britannica.com/topic/woman-suffrage</w:t>
        </w:r>
      </w:hyperlink>
      <w:r w:rsidRPr="00CB33CB">
        <w:rPr>
          <w:rFonts w:ascii="Arial" w:hAnsi="Arial" w:cs="Arial"/>
          <w:sz w:val="20"/>
          <w:szCs w:val="20"/>
        </w:rPr>
        <w:t xml:space="preserve">  </w:t>
      </w:r>
    </w:p>
    <w:p w14:paraId="0DEDA946" w14:textId="3F624E50"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“‘Black Friday’ statement, 1”, November 18th 1910, MEPO 3/203, (Accessed November 22nd 2023), Available from: </w:t>
      </w:r>
      <w:hyperlink r:id="rId43" w:history="1">
        <w:r w:rsidRPr="00CB33CB">
          <w:rPr>
            <w:rStyle w:val="Hyperlink"/>
            <w:rFonts w:ascii="Arial" w:hAnsi="Arial" w:cs="Arial"/>
            <w:sz w:val="20"/>
            <w:szCs w:val="20"/>
          </w:rPr>
          <w:t>https://www.nationalarchives.gov.uk/education/resources/suffragettes-on-file/black-friday-statement-1/</w:t>
        </w:r>
      </w:hyperlink>
      <w:r w:rsidRPr="00CB33CB">
        <w:rPr>
          <w:rFonts w:ascii="Arial" w:hAnsi="Arial" w:cs="Arial"/>
          <w:sz w:val="20"/>
          <w:szCs w:val="20"/>
        </w:rPr>
        <w:t xml:space="preserve">  </w:t>
      </w:r>
    </w:p>
    <w:p w14:paraId="71838BF0" w14:textId="53E4474A"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“‘Black Friday’ statement, 2”, November 18th 1910, MEPO 3/203, (Accessed November 21st 2023), Available from:  </w:t>
      </w:r>
      <w:hyperlink r:id="rId44" w:history="1">
        <w:r w:rsidRPr="00CB33CB">
          <w:rPr>
            <w:rStyle w:val="Hyperlink"/>
            <w:rFonts w:ascii="Arial" w:hAnsi="Arial" w:cs="Arial"/>
            <w:sz w:val="20"/>
            <w:szCs w:val="20"/>
          </w:rPr>
          <w:t>https://www.nationalarchives.gov.uk/education/resources/suffragettes-on-file/black-friday-statement-2/</w:t>
        </w:r>
      </w:hyperlink>
      <w:r w:rsidRPr="00CB33CB">
        <w:rPr>
          <w:rFonts w:ascii="Arial" w:hAnsi="Arial" w:cs="Arial"/>
          <w:sz w:val="20"/>
          <w:szCs w:val="20"/>
        </w:rPr>
        <w:t xml:space="preserve">  </w:t>
      </w:r>
    </w:p>
    <w:p w14:paraId="5207455F" w14:textId="01BE9069" w:rsidR="00D9279C" w:rsidRPr="00CB33CB" w:rsidRDefault="00D9279C" w:rsidP="00CB33CB">
      <w:pPr>
        <w:jc w:val="both"/>
        <w:rPr>
          <w:rFonts w:ascii="Arial" w:hAnsi="Arial" w:cs="Arial"/>
          <w:sz w:val="20"/>
          <w:szCs w:val="20"/>
        </w:rPr>
      </w:pPr>
      <w:r w:rsidRPr="00CB33CB">
        <w:rPr>
          <w:rFonts w:ascii="Arial" w:hAnsi="Arial" w:cs="Arial"/>
          <w:sz w:val="20"/>
          <w:szCs w:val="20"/>
        </w:rPr>
        <w:t xml:space="preserve">The National Archives, London, “‘Bomb at St Paul’s’”, May 8th 1913, HO 45/10700/236973, (Accessed December 1st 2023), Available from: </w:t>
      </w:r>
      <w:hyperlink r:id="rId45" w:history="1">
        <w:r w:rsidRPr="00CB33CB">
          <w:rPr>
            <w:rStyle w:val="Hyperlink"/>
            <w:rFonts w:ascii="Arial" w:hAnsi="Arial" w:cs="Arial"/>
            <w:sz w:val="20"/>
            <w:szCs w:val="20"/>
          </w:rPr>
          <w:t>https://www.nationalarchives.gov.uk/education/resources/suffragettes-on-file/bomb-at-st-pauls/</w:t>
        </w:r>
      </w:hyperlink>
      <w:r w:rsidRPr="00CB33CB">
        <w:rPr>
          <w:rFonts w:ascii="Arial" w:hAnsi="Arial" w:cs="Arial"/>
          <w:sz w:val="20"/>
          <w:szCs w:val="20"/>
        </w:rPr>
        <w:t xml:space="preserve"> </w:t>
      </w:r>
    </w:p>
    <w:p w14:paraId="5E9C6827" w14:textId="544E11A2"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“Census Boycott”, 1911, RG14-118, (Accessed November 22nd 2023), Available from: </w:t>
      </w:r>
      <w:hyperlink r:id="rId46" w:history="1">
        <w:r w:rsidRPr="00CB33CB">
          <w:rPr>
            <w:rStyle w:val="Hyperlink"/>
            <w:rFonts w:ascii="Arial" w:hAnsi="Arial" w:cs="Arial"/>
            <w:sz w:val="20"/>
            <w:szCs w:val="20"/>
          </w:rPr>
          <w:t>https://www.nationalarchives.gov.uk/education/resources/suffragettes-on-file/census-boycott/</w:t>
        </w:r>
      </w:hyperlink>
      <w:r w:rsidRPr="00CB33CB">
        <w:rPr>
          <w:rFonts w:ascii="Arial" w:hAnsi="Arial" w:cs="Arial"/>
          <w:sz w:val="20"/>
          <w:szCs w:val="20"/>
        </w:rPr>
        <w:t xml:space="preserve">  </w:t>
      </w:r>
    </w:p>
    <w:p w14:paraId="315484A6" w14:textId="466F6017"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"Divisions in Prison”, May 1909, ZPER 34/134, (Accessed November 21st 2023), Available from: </w:t>
      </w:r>
      <w:hyperlink r:id="rId47" w:history="1">
        <w:r w:rsidRPr="00CB33CB">
          <w:rPr>
            <w:rStyle w:val="Hyperlink"/>
            <w:rFonts w:ascii="Arial" w:hAnsi="Arial" w:cs="Arial"/>
            <w:sz w:val="20"/>
            <w:szCs w:val="20"/>
          </w:rPr>
          <w:t>https://www.nationalarchives.gov.uk/education/resources/suffragettes-on-file/divisions-in-prison/</w:t>
        </w:r>
      </w:hyperlink>
      <w:r w:rsidRPr="00CB33CB">
        <w:rPr>
          <w:rFonts w:ascii="Arial" w:hAnsi="Arial" w:cs="Arial"/>
          <w:sz w:val="20"/>
          <w:szCs w:val="20"/>
        </w:rPr>
        <w:t xml:space="preserve">   </w:t>
      </w:r>
    </w:p>
    <w:p w14:paraId="35F55F4E" w14:textId="141D420D" w:rsidR="00D52846" w:rsidRPr="00CB33CB" w:rsidRDefault="00D52846" w:rsidP="00CB33CB">
      <w:pPr>
        <w:jc w:val="both"/>
        <w:rPr>
          <w:rFonts w:ascii="Arial" w:hAnsi="Arial" w:cs="Arial"/>
          <w:sz w:val="20"/>
          <w:szCs w:val="20"/>
        </w:rPr>
      </w:pPr>
      <w:r w:rsidRPr="00CB33CB">
        <w:rPr>
          <w:rFonts w:ascii="Arial" w:hAnsi="Arial" w:cs="Arial"/>
          <w:sz w:val="20"/>
          <w:szCs w:val="20"/>
        </w:rPr>
        <w:t xml:space="preserve">The National Archives, London, “‘Fierce attacks on women’”,  September 23rd 1913, HO 45/10689/228470, (Accessed December 3rd 2023), Available from: </w:t>
      </w:r>
      <w:hyperlink r:id="rId48" w:history="1">
        <w:r w:rsidRPr="00CB33CB">
          <w:rPr>
            <w:rStyle w:val="Hyperlink"/>
            <w:rFonts w:ascii="Arial" w:hAnsi="Arial" w:cs="Arial"/>
            <w:sz w:val="20"/>
            <w:szCs w:val="20"/>
          </w:rPr>
          <w:t>https://www.nationalarchives.gov.uk/education/resources/suffragettes-on-file/fierce-attacks-on-women/</w:t>
        </w:r>
      </w:hyperlink>
      <w:r w:rsidRPr="00CB33CB">
        <w:rPr>
          <w:rFonts w:ascii="Arial" w:hAnsi="Arial" w:cs="Arial"/>
          <w:sz w:val="20"/>
          <w:szCs w:val="20"/>
        </w:rPr>
        <w:t xml:space="preserve"> </w:t>
      </w:r>
    </w:p>
    <w:p w14:paraId="12719E0A" w14:textId="16A7946A"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“Hiding in Parliament”, April 6th 1910, WORK 11/117, (Accessed November 22nd 2023), Available from: </w:t>
      </w:r>
      <w:hyperlink r:id="rId49" w:history="1">
        <w:r w:rsidRPr="00CB33CB">
          <w:rPr>
            <w:rStyle w:val="Hyperlink"/>
            <w:rFonts w:ascii="Arial" w:hAnsi="Arial" w:cs="Arial"/>
            <w:sz w:val="20"/>
            <w:szCs w:val="20"/>
          </w:rPr>
          <w:t>https://www.nationalarchives.gov.uk/education/resources/suffragettes-on-file/hiding-in-parliament/</w:t>
        </w:r>
      </w:hyperlink>
      <w:r w:rsidRPr="00CB33CB">
        <w:rPr>
          <w:rFonts w:ascii="Arial" w:hAnsi="Arial" w:cs="Arial"/>
          <w:sz w:val="20"/>
          <w:szCs w:val="20"/>
        </w:rPr>
        <w:t xml:space="preserve">  </w:t>
      </w:r>
    </w:p>
    <w:p w14:paraId="2BC88EEB" w14:textId="22D6C135" w:rsidR="00244212" w:rsidRPr="00CB33CB" w:rsidRDefault="00244212" w:rsidP="00CB33CB">
      <w:pPr>
        <w:jc w:val="both"/>
        <w:rPr>
          <w:rFonts w:ascii="Arial" w:hAnsi="Arial" w:cs="Arial"/>
          <w:sz w:val="20"/>
          <w:szCs w:val="20"/>
        </w:rPr>
      </w:pPr>
      <w:r w:rsidRPr="00CB33CB">
        <w:rPr>
          <w:rFonts w:ascii="Arial" w:hAnsi="Arial" w:cs="Arial"/>
          <w:sz w:val="20"/>
          <w:szCs w:val="20"/>
        </w:rPr>
        <w:lastRenderedPageBreak/>
        <w:t xml:space="preserve">The National Archives, London, “Instructions for arrest”, February 28th 1912, DPP 1/23, (Accessed November 22nd 2023), Available from: </w:t>
      </w:r>
      <w:hyperlink r:id="rId50" w:history="1">
        <w:r w:rsidRPr="00CB33CB">
          <w:rPr>
            <w:rStyle w:val="Hyperlink"/>
            <w:rFonts w:ascii="Arial" w:hAnsi="Arial" w:cs="Arial"/>
            <w:sz w:val="20"/>
            <w:szCs w:val="20"/>
          </w:rPr>
          <w:t>https://www.nationalarchives.gov.uk/education/resources/suffragettes-on-file/instructions-for-arrest/</w:t>
        </w:r>
      </w:hyperlink>
      <w:r w:rsidRPr="00CB33CB">
        <w:rPr>
          <w:rFonts w:ascii="Arial" w:hAnsi="Arial" w:cs="Arial"/>
          <w:sz w:val="20"/>
          <w:szCs w:val="20"/>
        </w:rPr>
        <w:t xml:space="preserve">  </w:t>
      </w:r>
    </w:p>
    <w:p w14:paraId="481FAA6F" w14:textId="4E0A8771"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“Lady Constance Lytton”, December 8th 1911, HO 144/1119/203651, (Accessed November 23rd 2023), Available from: </w:t>
      </w:r>
      <w:hyperlink r:id="rId51" w:history="1">
        <w:r w:rsidRPr="00CB33CB">
          <w:rPr>
            <w:rStyle w:val="Hyperlink"/>
            <w:rFonts w:ascii="Arial" w:hAnsi="Arial" w:cs="Arial"/>
            <w:sz w:val="20"/>
            <w:szCs w:val="20"/>
          </w:rPr>
          <w:t>https://www.nationalarchives.gov.uk/education/resources/suffragettes-on-file/lady-constance-lytton/</w:t>
        </w:r>
      </w:hyperlink>
      <w:r w:rsidRPr="00CB33CB">
        <w:rPr>
          <w:rFonts w:ascii="Arial" w:hAnsi="Arial" w:cs="Arial"/>
          <w:sz w:val="20"/>
          <w:szCs w:val="20"/>
        </w:rPr>
        <w:t xml:space="preserve">  </w:t>
      </w:r>
    </w:p>
    <w:p w14:paraId="01DA2EBB" w14:textId="21085D6E"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“‘Pillar-box militancy’”, December 20th 1912, ASSI 52/212, (Accessed November 23rd 2023), Available from: </w:t>
      </w:r>
      <w:hyperlink r:id="rId52" w:history="1">
        <w:r w:rsidRPr="00CB33CB">
          <w:rPr>
            <w:rStyle w:val="Hyperlink"/>
            <w:rFonts w:ascii="Arial" w:hAnsi="Arial" w:cs="Arial"/>
            <w:sz w:val="20"/>
            <w:szCs w:val="20"/>
          </w:rPr>
          <w:t>https://www.nationalarchives.gov.uk/education/resources/suffragettes-on-file/pillar-box-militancy/</w:t>
        </w:r>
      </w:hyperlink>
      <w:r w:rsidRPr="00CB33CB">
        <w:rPr>
          <w:rFonts w:ascii="Arial" w:hAnsi="Arial" w:cs="Arial"/>
          <w:sz w:val="20"/>
          <w:szCs w:val="20"/>
        </w:rPr>
        <w:t xml:space="preserve">  </w:t>
      </w:r>
    </w:p>
    <w:p w14:paraId="2878355A" w14:textId="2308067D" w:rsidR="00D9279C" w:rsidRPr="00CB33CB" w:rsidRDefault="00D9279C" w:rsidP="00CB33CB">
      <w:pPr>
        <w:jc w:val="both"/>
        <w:rPr>
          <w:rFonts w:ascii="Arial" w:hAnsi="Arial" w:cs="Arial"/>
          <w:sz w:val="20"/>
          <w:szCs w:val="20"/>
        </w:rPr>
      </w:pPr>
      <w:r w:rsidRPr="00CB33CB">
        <w:rPr>
          <w:rFonts w:ascii="Arial" w:hAnsi="Arial" w:cs="Arial"/>
          <w:sz w:val="20"/>
          <w:szCs w:val="20"/>
        </w:rPr>
        <w:t xml:space="preserve">The National Archives, London, “Postman burnt by acid”, May 1913, TS 27/19, (Accessed December 1st 2023), Available from: </w:t>
      </w:r>
      <w:hyperlink r:id="rId53" w:history="1">
        <w:r w:rsidRPr="00CB33CB">
          <w:rPr>
            <w:rStyle w:val="Hyperlink"/>
            <w:rFonts w:ascii="Arial" w:hAnsi="Arial" w:cs="Arial"/>
            <w:sz w:val="20"/>
            <w:szCs w:val="20"/>
          </w:rPr>
          <w:t>https://www.nationalarchives.gov.uk/education/resources/suffragettes-on-file/postman-burnt-by-acid/</w:t>
        </w:r>
      </w:hyperlink>
      <w:r w:rsidRPr="00CB33CB">
        <w:rPr>
          <w:rFonts w:ascii="Arial" w:hAnsi="Arial" w:cs="Arial"/>
          <w:sz w:val="20"/>
          <w:szCs w:val="20"/>
        </w:rPr>
        <w:t xml:space="preserve"> </w:t>
      </w:r>
    </w:p>
    <w:p w14:paraId="7FDF834F" w14:textId="38FEF7E1" w:rsidR="00244212" w:rsidRPr="00CB33CB" w:rsidRDefault="00244212" w:rsidP="00CB33CB">
      <w:pPr>
        <w:jc w:val="both"/>
        <w:rPr>
          <w:rFonts w:ascii="Arial" w:hAnsi="Arial" w:cs="Arial"/>
          <w:sz w:val="20"/>
          <w:szCs w:val="20"/>
        </w:rPr>
      </w:pPr>
      <w:r w:rsidRPr="00CB33CB">
        <w:rPr>
          <w:rFonts w:ascii="Arial" w:hAnsi="Arial" w:cs="Arial"/>
          <w:sz w:val="20"/>
          <w:szCs w:val="20"/>
        </w:rPr>
        <w:t xml:space="preserve">The National Archives, London, “Suffragettes at Number 10”, June 9th 1906, MEPO2/1016, (Accessed November 22nd 2023), Available from: </w:t>
      </w:r>
      <w:hyperlink r:id="rId54" w:history="1">
        <w:r w:rsidRPr="00CB33CB">
          <w:rPr>
            <w:rStyle w:val="Hyperlink"/>
            <w:rFonts w:ascii="Arial" w:hAnsi="Arial" w:cs="Arial"/>
            <w:sz w:val="20"/>
            <w:szCs w:val="20"/>
          </w:rPr>
          <w:t>https://www.nationalarchives.gov.uk/education/resources/suffragettes-on-file/suffragettes-at-number-10/</w:t>
        </w:r>
      </w:hyperlink>
      <w:r w:rsidRPr="00CB33CB">
        <w:rPr>
          <w:rFonts w:ascii="Arial" w:hAnsi="Arial" w:cs="Arial"/>
          <w:sz w:val="20"/>
          <w:szCs w:val="20"/>
        </w:rPr>
        <w:t xml:space="preserve"> </w:t>
      </w:r>
    </w:p>
    <w:p w14:paraId="26B86088" w14:textId="1D9DC1F2" w:rsidR="004C02FE" w:rsidRPr="00CB33CB" w:rsidRDefault="00D52846" w:rsidP="00CB33CB">
      <w:pPr>
        <w:jc w:val="both"/>
        <w:rPr>
          <w:rFonts w:ascii="Arial" w:hAnsi="Arial" w:cs="Arial"/>
          <w:sz w:val="20"/>
          <w:szCs w:val="20"/>
        </w:rPr>
      </w:pPr>
      <w:r w:rsidRPr="00CB33CB">
        <w:rPr>
          <w:rFonts w:ascii="Arial" w:hAnsi="Arial" w:cs="Arial"/>
          <w:sz w:val="20"/>
          <w:szCs w:val="20"/>
        </w:rPr>
        <w:t xml:space="preserve">The National Archives, London, “Women speak out”, September 23rd 1913, HO 45/10689/228470, (Accessed December 4th 2023), Available from: </w:t>
      </w:r>
      <w:hyperlink r:id="rId55" w:history="1">
        <w:r w:rsidRPr="00CB33CB">
          <w:rPr>
            <w:rStyle w:val="Hyperlink"/>
            <w:rFonts w:ascii="Arial" w:hAnsi="Arial" w:cs="Arial"/>
            <w:sz w:val="20"/>
            <w:szCs w:val="20"/>
          </w:rPr>
          <w:t>https://www.nationalarchives.gov.uk/education/resources/suffragettes-on-file/women-speak-out/</w:t>
        </w:r>
      </w:hyperlink>
      <w:r w:rsidRPr="00CB33CB">
        <w:rPr>
          <w:rFonts w:ascii="Arial" w:hAnsi="Arial" w:cs="Arial"/>
          <w:sz w:val="20"/>
          <w:szCs w:val="20"/>
        </w:rPr>
        <w:t xml:space="preserve"> </w:t>
      </w:r>
    </w:p>
    <w:p w14:paraId="0683401F" w14:textId="094A5F66" w:rsidR="004C02FE" w:rsidRPr="00CB33CB" w:rsidRDefault="00D52846" w:rsidP="00CB33CB">
      <w:pPr>
        <w:jc w:val="both"/>
        <w:rPr>
          <w:rFonts w:ascii="Arial" w:hAnsi="Arial" w:cs="Arial"/>
          <w:sz w:val="20"/>
          <w:szCs w:val="20"/>
        </w:rPr>
      </w:pPr>
      <w:r w:rsidRPr="00CB33CB">
        <w:rPr>
          <w:rFonts w:ascii="Arial" w:hAnsi="Arial" w:cs="Arial"/>
          <w:sz w:val="20"/>
          <w:szCs w:val="20"/>
        </w:rPr>
        <w:t xml:space="preserve">The National Archives, “The Suffragettes: Deeds not words”, Learning Curve, (Accessed December 4th 2023), Available from: </w:t>
      </w:r>
      <w:hyperlink r:id="rId56" w:history="1">
        <w:r w:rsidRPr="00CB33CB">
          <w:rPr>
            <w:rStyle w:val="Hyperlink"/>
            <w:rFonts w:ascii="Arial" w:hAnsi="Arial" w:cs="Arial"/>
            <w:sz w:val="20"/>
            <w:szCs w:val="20"/>
          </w:rPr>
          <w:t>https://www.nationalarchives.gov.uk/documents/education/suffragettes.pdf</w:t>
        </w:r>
      </w:hyperlink>
      <w:r w:rsidRPr="00CB33CB">
        <w:rPr>
          <w:rFonts w:ascii="Arial" w:hAnsi="Arial" w:cs="Arial"/>
          <w:sz w:val="20"/>
          <w:szCs w:val="20"/>
        </w:rPr>
        <w:t xml:space="preserve"> </w:t>
      </w:r>
    </w:p>
    <w:p w14:paraId="56C79B62" w14:textId="31C05DAD" w:rsidR="00A135E5" w:rsidRPr="00CB33CB" w:rsidRDefault="00A135E5" w:rsidP="00CB33CB">
      <w:pPr>
        <w:jc w:val="both"/>
        <w:rPr>
          <w:rFonts w:ascii="Arial" w:hAnsi="Arial" w:cs="Arial"/>
          <w:sz w:val="20"/>
          <w:szCs w:val="20"/>
        </w:rPr>
      </w:pPr>
      <w:bookmarkStart w:id="2" w:name="_Hlk153621269"/>
      <w:r w:rsidRPr="00CB33CB">
        <w:rPr>
          <w:rFonts w:ascii="Arial" w:hAnsi="Arial" w:cs="Arial"/>
          <w:sz w:val="20"/>
          <w:szCs w:val="20"/>
        </w:rPr>
        <w:t xml:space="preserve">UK Parliament, “'Deeds not words'”, www.parliament.uk, (Accessed December 4th 2023), Available from: </w:t>
      </w:r>
      <w:hyperlink r:id="rId57" w:history="1">
        <w:r w:rsidRPr="00CB33CB">
          <w:rPr>
            <w:rStyle w:val="Hyperlink"/>
            <w:rFonts w:ascii="Arial" w:hAnsi="Arial" w:cs="Arial"/>
            <w:sz w:val="20"/>
            <w:szCs w:val="20"/>
          </w:rPr>
          <w:t>https://www.parliament.uk/about/living-heritage/transformingsociety/electionsvoting/womenvote/overview/deedsnotwords/</w:t>
        </w:r>
      </w:hyperlink>
      <w:r w:rsidRPr="00CB33CB">
        <w:rPr>
          <w:rFonts w:ascii="Arial" w:hAnsi="Arial" w:cs="Arial"/>
          <w:sz w:val="20"/>
          <w:szCs w:val="20"/>
        </w:rPr>
        <w:t xml:space="preserve">  </w:t>
      </w:r>
    </w:p>
    <w:bookmarkEnd w:id="2"/>
    <w:p w14:paraId="42A0EC5F" w14:textId="76B12948"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UK Parliament, “Start of the suffragette movement”, www.parliament.uk, (Accessed December 4th 2023), Available from: </w:t>
      </w:r>
      <w:hyperlink r:id="rId58" w:history="1">
        <w:r w:rsidRPr="00CB33CB">
          <w:rPr>
            <w:rStyle w:val="Hyperlink"/>
            <w:rFonts w:ascii="Arial" w:hAnsi="Arial" w:cs="Arial"/>
            <w:sz w:val="20"/>
            <w:szCs w:val="20"/>
          </w:rPr>
          <w:t>https://www.parliament.uk/about/living-heritage/transformingsociety/electionsvoting/womenvote/overview/startsuffragette-/</w:t>
        </w:r>
      </w:hyperlink>
      <w:r w:rsidRPr="00CB33CB">
        <w:rPr>
          <w:rFonts w:ascii="Arial" w:hAnsi="Arial" w:cs="Arial"/>
          <w:sz w:val="20"/>
          <w:szCs w:val="20"/>
        </w:rPr>
        <w:t xml:space="preserve">  </w:t>
      </w:r>
    </w:p>
    <w:p w14:paraId="3298D653" w14:textId="1B8A0426"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UK Parliament, “Women and the vote”, www.parliament.uk, (Accessed December 4th 2023), Available from: </w:t>
      </w:r>
      <w:hyperlink r:id="rId59" w:anchor=":~:text=These%20two%20groups%20were%20the,acts%20which%20attracted%20much%20publicity" w:history="1">
        <w:r w:rsidRPr="00CB33CB">
          <w:rPr>
            <w:rStyle w:val="Hyperlink"/>
            <w:rFonts w:ascii="Arial" w:hAnsi="Arial" w:cs="Arial"/>
            <w:sz w:val="20"/>
            <w:szCs w:val="20"/>
          </w:rPr>
          <w:t>https://www.parliament.uk/about/living-heritage/transformingsociety/electionsvoting/womenvote/#:~:text=These%20two%20groups%20were%20the,acts%20which%20attracted%20much%20publicity</w:t>
        </w:r>
      </w:hyperlink>
      <w:r w:rsidRPr="00CB33CB">
        <w:rPr>
          <w:rFonts w:ascii="Arial" w:hAnsi="Arial" w:cs="Arial"/>
          <w:sz w:val="20"/>
          <w:szCs w:val="20"/>
        </w:rPr>
        <w:t xml:space="preserve">.   </w:t>
      </w:r>
    </w:p>
    <w:p w14:paraId="2C62F184" w14:textId="0340CF25"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UK Parliament, “Women get the vote”, www.parliament.uk, (Accessed December 7th 2023), Available from: </w:t>
      </w:r>
      <w:hyperlink r:id="rId60" w:history="1">
        <w:r w:rsidRPr="00CB33CB">
          <w:rPr>
            <w:rStyle w:val="Hyperlink"/>
            <w:rFonts w:ascii="Arial" w:hAnsi="Arial" w:cs="Arial"/>
            <w:sz w:val="20"/>
            <w:szCs w:val="20"/>
          </w:rPr>
          <w:t>https://www.parliament.uk/about/living-heritage/transformingsociety/electionsvoting/womenvote/overview/thevote/</w:t>
        </w:r>
      </w:hyperlink>
      <w:r w:rsidRPr="00CB33CB">
        <w:rPr>
          <w:rFonts w:ascii="Arial" w:hAnsi="Arial" w:cs="Arial"/>
          <w:sz w:val="20"/>
          <w:szCs w:val="20"/>
        </w:rPr>
        <w:t xml:space="preserve">  </w:t>
      </w:r>
    </w:p>
    <w:p w14:paraId="6AD813BE" w14:textId="1D784314"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UK Parliament, “Women's Freedom League”, www.parliament.uk, (Accessed December 4th 2023), Available from: </w:t>
      </w:r>
      <w:hyperlink r:id="rId61" w:history="1">
        <w:r w:rsidRPr="00CB33CB">
          <w:rPr>
            <w:rStyle w:val="Hyperlink"/>
            <w:rFonts w:ascii="Arial" w:hAnsi="Arial" w:cs="Arial"/>
            <w:sz w:val="20"/>
            <w:szCs w:val="20"/>
          </w:rPr>
          <w:t>https://www.parliament.uk/about/living-heritage/transformingsociety/electionsvoting/womenvote/overview/womens-freedom-league/</w:t>
        </w:r>
      </w:hyperlink>
      <w:r w:rsidRPr="00CB33CB">
        <w:rPr>
          <w:rFonts w:ascii="Arial" w:hAnsi="Arial" w:cs="Arial"/>
          <w:sz w:val="20"/>
          <w:szCs w:val="20"/>
        </w:rPr>
        <w:t xml:space="preserve">  </w:t>
      </w:r>
    </w:p>
    <w:p w14:paraId="641B86BB" w14:textId="50FE4DAA" w:rsidR="00A135E5" w:rsidRPr="00CB33CB" w:rsidRDefault="00A135E5" w:rsidP="00CB33CB">
      <w:pPr>
        <w:jc w:val="both"/>
        <w:rPr>
          <w:rFonts w:ascii="Arial" w:hAnsi="Arial" w:cs="Arial"/>
          <w:sz w:val="20"/>
          <w:szCs w:val="20"/>
        </w:rPr>
      </w:pPr>
      <w:r w:rsidRPr="00CB33CB">
        <w:rPr>
          <w:rFonts w:ascii="Arial" w:hAnsi="Arial" w:cs="Arial"/>
          <w:sz w:val="20"/>
          <w:szCs w:val="20"/>
        </w:rPr>
        <w:t xml:space="preserve">University of the Arts London, “The Daily Sketch”, collections.arts.ac.uk, (Accessed December 8th 2023), Available from: </w:t>
      </w:r>
      <w:hyperlink r:id="rId62" w:history="1">
        <w:r w:rsidRPr="00CB33CB">
          <w:rPr>
            <w:rStyle w:val="Hyperlink"/>
            <w:rFonts w:ascii="Arial" w:hAnsi="Arial" w:cs="Arial"/>
            <w:sz w:val="20"/>
            <w:szCs w:val="20"/>
          </w:rPr>
          <w:t>https://collections.arts.ac.uk/people/10128/the-daily-sketch;jsessionid=747B2E8B3274403EA405C591288755E7</w:t>
        </w:r>
      </w:hyperlink>
      <w:r w:rsidRPr="00CB33CB">
        <w:rPr>
          <w:rFonts w:ascii="Arial" w:hAnsi="Arial" w:cs="Arial"/>
          <w:sz w:val="20"/>
          <w:szCs w:val="20"/>
        </w:rPr>
        <w:t xml:space="preserve"> </w:t>
      </w:r>
    </w:p>
    <w:p w14:paraId="31384AB3" w14:textId="505B92CC" w:rsidR="00D52846" w:rsidRPr="00CB33CB" w:rsidRDefault="00D52846" w:rsidP="00CB33CB">
      <w:pPr>
        <w:jc w:val="both"/>
        <w:rPr>
          <w:rFonts w:ascii="Arial" w:hAnsi="Arial" w:cs="Arial"/>
          <w:sz w:val="20"/>
          <w:szCs w:val="20"/>
        </w:rPr>
      </w:pPr>
      <w:r w:rsidRPr="00CB33CB">
        <w:rPr>
          <w:rFonts w:ascii="Arial" w:hAnsi="Arial" w:cs="Arial"/>
          <w:sz w:val="20"/>
          <w:szCs w:val="20"/>
        </w:rPr>
        <w:t xml:space="preserve">Vicky Iglikowski-Broad, Katie Fox, Rowena Hillel, “Suffragettes, 1912: ‘Rather broken windows than broken promises’”, The National Archives, March 9th 2018, (Accessed December 2nd 2023), Available from: </w:t>
      </w:r>
      <w:hyperlink r:id="rId63" w:history="1">
        <w:r w:rsidRPr="00CB33CB">
          <w:rPr>
            <w:rStyle w:val="Hyperlink"/>
            <w:rFonts w:ascii="Arial" w:hAnsi="Arial" w:cs="Arial"/>
            <w:sz w:val="20"/>
            <w:szCs w:val="20"/>
          </w:rPr>
          <w:t>https://blog.nationalarchives.gov.uk/rather-broken-windows-broken-promises/</w:t>
        </w:r>
      </w:hyperlink>
      <w:r w:rsidRPr="00CB33CB">
        <w:rPr>
          <w:rFonts w:ascii="Arial" w:hAnsi="Arial" w:cs="Arial"/>
          <w:sz w:val="20"/>
          <w:szCs w:val="20"/>
        </w:rPr>
        <w:t xml:space="preserve"> </w:t>
      </w:r>
    </w:p>
    <w:p w14:paraId="73257913" w14:textId="77777777" w:rsidR="00D9279C" w:rsidRDefault="00D9279C" w:rsidP="004C02FE">
      <w:pPr>
        <w:jc w:val="both"/>
        <w:rPr>
          <w:sz w:val="20"/>
          <w:szCs w:val="20"/>
        </w:rPr>
      </w:pPr>
    </w:p>
    <w:p w14:paraId="39EFD0C3" w14:textId="77777777" w:rsidR="004F03E6" w:rsidRDefault="004F03E6" w:rsidP="00244212">
      <w:pPr>
        <w:jc w:val="both"/>
      </w:pPr>
    </w:p>
    <w:p w14:paraId="18EA3E0A" w14:textId="77777777" w:rsidR="00002069" w:rsidRDefault="00002069" w:rsidP="00FF40DB">
      <w:pPr>
        <w:rPr>
          <w:sz w:val="20"/>
          <w:szCs w:val="20"/>
        </w:rPr>
      </w:pPr>
    </w:p>
    <w:p w14:paraId="4FC4B2DF" w14:textId="77777777" w:rsidR="00002069" w:rsidRDefault="00002069" w:rsidP="00FF40DB">
      <w:pPr>
        <w:rPr>
          <w:sz w:val="20"/>
          <w:szCs w:val="20"/>
        </w:rPr>
      </w:pPr>
    </w:p>
    <w:p w14:paraId="03606B2B" w14:textId="04E15CF0" w:rsidR="00002069" w:rsidRPr="00FF40DB" w:rsidRDefault="0095194E" w:rsidP="00FF40DB">
      <w:pPr>
        <w:rPr>
          <w:sz w:val="20"/>
          <w:szCs w:val="20"/>
        </w:rPr>
      </w:pPr>
      <w:hyperlink r:id="rId64" w:history="1">
        <w:r w:rsidR="00002069" w:rsidRPr="00C96BED">
          <w:rPr>
            <w:rStyle w:val="Hyperlink"/>
            <w:sz w:val="20"/>
            <w:szCs w:val="20"/>
          </w:rPr>
          <w:t>file:///C:/Users/kurti/Downloads/HA_Suffrage_Enquiry_1__Resources.pdf</w:t>
        </w:r>
      </w:hyperlink>
      <w:r w:rsidR="00002069">
        <w:rPr>
          <w:sz w:val="20"/>
          <w:szCs w:val="20"/>
        </w:rPr>
        <w:t xml:space="preserve"> </w:t>
      </w:r>
    </w:p>
    <w:sectPr w:rsidR="00002069" w:rsidRPr="00FF40DB">
      <w:head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23B03" w14:textId="77777777" w:rsidR="007167E2" w:rsidRDefault="007167E2" w:rsidP="00CC3DBA">
      <w:pPr>
        <w:spacing w:after="0" w:line="240" w:lineRule="auto"/>
      </w:pPr>
      <w:r>
        <w:separator/>
      </w:r>
    </w:p>
  </w:endnote>
  <w:endnote w:type="continuationSeparator" w:id="0">
    <w:p w14:paraId="253EDF2E" w14:textId="77777777" w:rsidR="007167E2" w:rsidRDefault="007167E2" w:rsidP="00CC3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EBD12" w14:textId="77777777" w:rsidR="007167E2" w:rsidRDefault="007167E2" w:rsidP="00CC3DBA">
      <w:pPr>
        <w:spacing w:after="0" w:line="240" w:lineRule="auto"/>
      </w:pPr>
      <w:r>
        <w:separator/>
      </w:r>
    </w:p>
  </w:footnote>
  <w:footnote w:type="continuationSeparator" w:id="0">
    <w:p w14:paraId="550D928B" w14:textId="77777777" w:rsidR="007167E2" w:rsidRDefault="007167E2" w:rsidP="00CC3DBA">
      <w:pPr>
        <w:spacing w:after="0" w:line="240" w:lineRule="auto"/>
      </w:pPr>
      <w:r>
        <w:continuationSeparator/>
      </w:r>
    </w:p>
  </w:footnote>
  <w:footnote w:id="1">
    <w:p w14:paraId="0F3D60F3" w14:textId="77777777" w:rsidR="003A2035" w:rsidRPr="00C05ADE" w:rsidRDefault="003A2035" w:rsidP="003A2035">
      <w:pPr>
        <w:pStyle w:val="FootnoteText"/>
        <w:jc w:val="both"/>
        <w:rPr>
          <w:rFonts w:ascii="Arial" w:hAnsi="Arial" w:cs="Arial"/>
          <w:sz w:val="16"/>
          <w:szCs w:val="16"/>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UK Parliament, “Women and the vote”, www.parliament.uk, (Accessed December 4th 2023), Available from: </w:t>
      </w:r>
      <w:hyperlink r:id="rId1" w:anchor=":~:text=These%20two%20groups%20were%20the,acts%20which%20attracted%20much%20publicity" w:history="1">
        <w:r w:rsidRPr="00C05ADE">
          <w:rPr>
            <w:rStyle w:val="Hyperlink"/>
            <w:rFonts w:ascii="Arial" w:hAnsi="Arial" w:cs="Arial"/>
            <w:sz w:val="16"/>
            <w:szCs w:val="16"/>
          </w:rPr>
          <w:t>https://www.parliament.uk/about/living-heritage/transformingsociety/electionsvoting/womenvote/#:~:text=These%20two%20groups%20were%20the,acts%20which%20attracted%20much%20publicity</w:t>
        </w:r>
      </w:hyperlink>
      <w:r w:rsidRPr="00C05ADE">
        <w:rPr>
          <w:rFonts w:ascii="Arial" w:hAnsi="Arial" w:cs="Arial"/>
          <w:sz w:val="16"/>
          <w:szCs w:val="16"/>
        </w:rPr>
        <w:t xml:space="preserve">.    </w:t>
      </w:r>
    </w:p>
  </w:footnote>
  <w:footnote w:id="2">
    <w:p w14:paraId="229C931B" w14:textId="77777777" w:rsidR="00611A36" w:rsidRPr="00C05ADE" w:rsidRDefault="00611A36" w:rsidP="00611A36">
      <w:pPr>
        <w:pStyle w:val="FootnoteText"/>
        <w:jc w:val="both"/>
        <w:rPr>
          <w:sz w:val="16"/>
          <w:szCs w:val="16"/>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University of the Arts London, “The Daily Sketch”, collections.arts.ac.uk, (Accessed December 8th 2023), Available from: </w:t>
      </w:r>
      <w:hyperlink r:id="rId2" w:history="1">
        <w:r w:rsidRPr="00C05ADE">
          <w:rPr>
            <w:rStyle w:val="Hyperlink"/>
            <w:rFonts w:ascii="Arial" w:hAnsi="Arial" w:cs="Arial"/>
            <w:sz w:val="16"/>
            <w:szCs w:val="16"/>
          </w:rPr>
          <w:t>https://collections.arts.ac.uk/people/10128/the-daily-sketch;jsessionid=747B2E8B3274403EA405C591288755E7</w:t>
        </w:r>
      </w:hyperlink>
      <w:r w:rsidRPr="00C05ADE">
        <w:rPr>
          <w:sz w:val="16"/>
          <w:szCs w:val="16"/>
        </w:rPr>
        <w:t xml:space="preserve"> </w:t>
      </w:r>
    </w:p>
  </w:footnote>
  <w:footnote w:id="3">
    <w:p w14:paraId="3B8E83ED" w14:textId="77777777" w:rsidR="00C15972" w:rsidRPr="00C05ADE" w:rsidRDefault="00C15972" w:rsidP="00C15972">
      <w:pPr>
        <w:pStyle w:val="FootnoteText"/>
        <w:jc w:val="both"/>
        <w:rPr>
          <w:rFonts w:ascii="Arial" w:hAnsi="Arial" w:cs="Arial"/>
          <w:sz w:val="16"/>
          <w:szCs w:val="16"/>
          <w:lang w:val="en-US"/>
        </w:rPr>
      </w:pPr>
      <w:r w:rsidRPr="00C05ADE">
        <w:rPr>
          <w:rStyle w:val="FootnoteReference"/>
          <w:sz w:val="16"/>
          <w:szCs w:val="16"/>
        </w:rPr>
        <w:footnoteRef/>
      </w:r>
      <w:r w:rsidRPr="00C05ADE">
        <w:rPr>
          <w:sz w:val="16"/>
          <w:szCs w:val="16"/>
        </w:rPr>
        <w:t xml:space="preserve"> </w:t>
      </w:r>
      <w:r w:rsidRPr="00C05ADE">
        <w:rPr>
          <w:rFonts w:ascii="Arial" w:hAnsi="Arial" w:cs="Arial"/>
          <w:sz w:val="16"/>
          <w:szCs w:val="16"/>
        </w:rPr>
        <w:t xml:space="preserve">Museum of London, London, “Daily Sketch”, June 9th 1913, 2003.46/188, (Accessed November 22nd 2023), Available from: </w:t>
      </w:r>
      <w:hyperlink r:id="rId3" w:history="1">
        <w:r w:rsidRPr="00C05ADE">
          <w:rPr>
            <w:rStyle w:val="Hyperlink"/>
            <w:rFonts w:ascii="Arial" w:hAnsi="Arial" w:cs="Arial"/>
            <w:sz w:val="16"/>
            <w:szCs w:val="16"/>
          </w:rPr>
          <w:t>https://collections.museumoflondon.org.uk/online/object/748733.html</w:t>
        </w:r>
      </w:hyperlink>
      <w:r w:rsidRPr="00C05ADE">
        <w:rPr>
          <w:rFonts w:ascii="Arial" w:hAnsi="Arial" w:cs="Arial"/>
          <w:sz w:val="16"/>
          <w:szCs w:val="16"/>
        </w:rPr>
        <w:t xml:space="preserve">   </w:t>
      </w:r>
    </w:p>
  </w:footnote>
  <w:footnote w:id="4">
    <w:p w14:paraId="60463A6A" w14:textId="77777777" w:rsidR="00205DCE" w:rsidRPr="00C05ADE" w:rsidRDefault="00205DCE" w:rsidP="00205DCE">
      <w:pPr>
        <w:pStyle w:val="FootnoteText"/>
        <w:jc w:val="both"/>
        <w:rPr>
          <w:rFonts w:ascii="Arial" w:hAnsi="Arial" w:cs="Arial"/>
          <w:sz w:val="16"/>
          <w:szCs w:val="16"/>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Spartacus Education, “The Conciliation Bill: 1910-1912”, spartacus-educational.com, (Accessed December 5th 2023), Available from: </w:t>
      </w:r>
      <w:hyperlink r:id="rId4" w:history="1">
        <w:r w:rsidRPr="00C05ADE">
          <w:rPr>
            <w:rStyle w:val="Hyperlink"/>
            <w:rFonts w:ascii="Arial" w:hAnsi="Arial" w:cs="Arial"/>
            <w:sz w:val="16"/>
            <w:szCs w:val="16"/>
          </w:rPr>
          <w:t>https://spartacus-educational.com/Conciliation.htm</w:t>
        </w:r>
      </w:hyperlink>
      <w:r w:rsidRPr="00C05ADE">
        <w:rPr>
          <w:rFonts w:ascii="Arial" w:hAnsi="Arial" w:cs="Arial"/>
          <w:sz w:val="16"/>
          <w:szCs w:val="16"/>
        </w:rPr>
        <w:t xml:space="preserve"> </w:t>
      </w:r>
    </w:p>
  </w:footnote>
  <w:footnote w:id="5">
    <w:p w14:paraId="429D2AFD" w14:textId="77777777" w:rsidR="00E1035A" w:rsidRPr="001A117D" w:rsidRDefault="00E1035A" w:rsidP="00E1035A">
      <w:pPr>
        <w:pStyle w:val="FootnoteText"/>
        <w:jc w:val="both"/>
        <w:rPr>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UK Parliament, “'Deeds not words'”, www.parliament.uk, (Accessed December 4th 2023), Available from: </w:t>
      </w:r>
      <w:hyperlink r:id="rId5" w:history="1">
        <w:r w:rsidRPr="00C05ADE">
          <w:rPr>
            <w:rStyle w:val="Hyperlink"/>
            <w:rFonts w:ascii="Arial" w:hAnsi="Arial" w:cs="Arial"/>
            <w:sz w:val="16"/>
            <w:szCs w:val="16"/>
          </w:rPr>
          <w:t>https://www.parliament.uk/about/living-heritage/transformingsociety/electionsvoting/womenvote/overview/deedsnotwords/</w:t>
        </w:r>
      </w:hyperlink>
      <w:r w:rsidRPr="00C05ADE">
        <w:rPr>
          <w:sz w:val="16"/>
          <w:szCs w:val="16"/>
        </w:rPr>
        <w:t xml:space="preserve">   </w:t>
      </w:r>
    </w:p>
  </w:footnote>
  <w:footnote w:id="6">
    <w:p w14:paraId="44E54B0D" w14:textId="77777777" w:rsidR="00622283" w:rsidRPr="00C05ADE" w:rsidRDefault="00622283" w:rsidP="00622283">
      <w:pPr>
        <w:pStyle w:val="FootnoteText"/>
        <w:jc w:val="both"/>
        <w:rPr>
          <w:rFonts w:ascii="Arial" w:hAnsi="Arial" w:cs="Arial"/>
          <w:sz w:val="16"/>
          <w:szCs w:val="16"/>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Museum of London, London, “The Daily Mirror”, 1912, 2008.1/19, (Accessed November 24th 2023), Available from: </w:t>
      </w:r>
      <w:hyperlink r:id="rId6" w:history="1">
        <w:r w:rsidRPr="00C05ADE">
          <w:rPr>
            <w:rStyle w:val="Hyperlink"/>
            <w:rFonts w:ascii="Arial" w:hAnsi="Arial" w:cs="Arial"/>
            <w:sz w:val="16"/>
            <w:szCs w:val="16"/>
          </w:rPr>
          <w:t>https://collections.museumoflondon.org.uk/online/object/772371.html</w:t>
        </w:r>
      </w:hyperlink>
      <w:r w:rsidRPr="00C05ADE">
        <w:rPr>
          <w:rFonts w:ascii="Arial" w:hAnsi="Arial" w:cs="Arial"/>
          <w:sz w:val="16"/>
          <w:szCs w:val="16"/>
        </w:rPr>
        <w:t xml:space="preserve">    </w:t>
      </w:r>
    </w:p>
  </w:footnote>
  <w:footnote w:id="7">
    <w:p w14:paraId="2B7CFD1A" w14:textId="77777777" w:rsidR="00622283" w:rsidRPr="00C05ADE" w:rsidRDefault="00622283" w:rsidP="00622283">
      <w:pPr>
        <w:pStyle w:val="FootnoteText"/>
        <w:jc w:val="both"/>
        <w:rPr>
          <w:rFonts w:ascii="Arial" w:hAnsi="Arial" w:cs="Arial"/>
          <w:sz w:val="16"/>
          <w:szCs w:val="16"/>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Historic Newspapers, “A History of the Daily Mirror”, www.historic-newspapers.co.uk, November 3rd 2021, (Accessed December 10th 2023), Available from: </w:t>
      </w:r>
      <w:hyperlink r:id="rId7" w:history="1">
        <w:r w:rsidRPr="00C05ADE">
          <w:rPr>
            <w:rStyle w:val="Hyperlink"/>
            <w:rFonts w:ascii="Arial" w:hAnsi="Arial" w:cs="Arial"/>
            <w:sz w:val="16"/>
            <w:szCs w:val="16"/>
          </w:rPr>
          <w:t>https://www.historic-newspapers.co.uk/blog/daily-mirror-history/</w:t>
        </w:r>
      </w:hyperlink>
      <w:r w:rsidRPr="00C05ADE">
        <w:rPr>
          <w:rFonts w:ascii="Arial" w:hAnsi="Arial" w:cs="Arial"/>
          <w:sz w:val="16"/>
          <w:szCs w:val="16"/>
        </w:rPr>
        <w:t xml:space="preserve"> </w:t>
      </w:r>
    </w:p>
  </w:footnote>
  <w:footnote w:id="8">
    <w:p w14:paraId="6B111791" w14:textId="77777777" w:rsidR="0077650F" w:rsidRPr="00C05ADE" w:rsidRDefault="0077650F" w:rsidP="0077650F">
      <w:pPr>
        <w:pStyle w:val="FootnoteText"/>
        <w:jc w:val="both"/>
        <w:rPr>
          <w:rFonts w:ascii="Arial" w:hAnsi="Arial" w:cs="Arial"/>
          <w:sz w:val="16"/>
          <w:szCs w:val="16"/>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Helen Alice Douglas, “Lloyd George and the Suffragette Bomb Outrage”, Exploring Surreys Past, (Accessed December 8th 2023), Available from: </w:t>
      </w:r>
      <w:hyperlink r:id="rId8" w:anchor=":~:text=Lloyd%20George%20writes%20in%20the,issues%2C%20like%20the%20housing%20problem" w:history="1">
        <w:r w:rsidRPr="00C05ADE">
          <w:rPr>
            <w:rStyle w:val="Hyperlink"/>
            <w:rFonts w:ascii="Arial" w:hAnsi="Arial" w:cs="Arial"/>
            <w:sz w:val="16"/>
            <w:szCs w:val="16"/>
          </w:rPr>
          <w:t>https://www.exploringsurreyspast.org.uk/themes/subjects/womens-suffrage/the-womens-suffrage-movement-in-surrey-new/activism-and-militant-suffragettes-in-surrey/lloyd-george-and-the-suffragette-bomb-outrage/#:~:text=Lloyd%20George%20writes%20in%20the,issues%2C%20like%20the%20housing%20problem</w:t>
        </w:r>
      </w:hyperlink>
      <w:r w:rsidRPr="00C05ADE">
        <w:rPr>
          <w:rFonts w:ascii="Arial" w:hAnsi="Arial" w:cs="Arial"/>
          <w:sz w:val="16"/>
          <w:szCs w:val="16"/>
        </w:rPr>
        <w:t xml:space="preserve">. </w:t>
      </w:r>
    </w:p>
  </w:footnote>
  <w:footnote w:id="9">
    <w:p w14:paraId="09C1F86F" w14:textId="77777777" w:rsidR="0077650F" w:rsidRPr="00C05ADE" w:rsidRDefault="0077650F" w:rsidP="0077650F">
      <w:pPr>
        <w:pStyle w:val="FootnoteText"/>
        <w:jc w:val="both"/>
        <w:rPr>
          <w:lang w:val="en-US"/>
        </w:rPr>
      </w:pPr>
      <w:r w:rsidRPr="00C05ADE">
        <w:rPr>
          <w:rStyle w:val="FootnoteReference"/>
          <w:rFonts w:ascii="Arial" w:hAnsi="Arial" w:cs="Arial"/>
          <w:sz w:val="16"/>
          <w:szCs w:val="16"/>
        </w:rPr>
        <w:footnoteRef/>
      </w:r>
      <w:r w:rsidRPr="00C05ADE">
        <w:rPr>
          <w:rFonts w:ascii="Arial" w:hAnsi="Arial" w:cs="Arial"/>
          <w:sz w:val="16"/>
          <w:szCs w:val="16"/>
        </w:rPr>
        <w:t xml:space="preserve"> Katherine E. Kelly, “Seeing Through Spectacles: The Woman Suffrage Movement and London Newspapers, 1906–13”, The European journal of women's studies, Volume 11, Issue 3, Pages 327-353, 2004, (Accessed December 9th 2023), Available from: </w:t>
      </w:r>
      <w:hyperlink r:id="rId9" w:history="1">
        <w:r w:rsidRPr="00C05ADE">
          <w:rPr>
            <w:rStyle w:val="Hyperlink"/>
            <w:rFonts w:ascii="Arial" w:hAnsi="Arial" w:cs="Arial"/>
            <w:sz w:val="16"/>
            <w:szCs w:val="16"/>
          </w:rPr>
          <w:t>https://journals-sagepub-com.ezproxy.uwtsd.ac.uk/doi/abs/10.1177/1350506804044466</w:t>
        </w:r>
      </w:hyperlink>
      <w:r w:rsidRPr="00C05ADE">
        <w:rPr>
          <w:sz w:val="16"/>
          <w:szCs w:val="16"/>
        </w:rPr>
        <w:t xml:space="preserve"> </w:t>
      </w:r>
    </w:p>
  </w:footnote>
  <w:footnote w:id="10">
    <w:p w14:paraId="3DF4E29A" w14:textId="77777777" w:rsidR="00030B8B" w:rsidRPr="00075C57" w:rsidRDefault="00030B8B" w:rsidP="00030B8B">
      <w:pPr>
        <w:pStyle w:val="FootnoteText"/>
        <w:jc w:val="both"/>
        <w:rPr>
          <w:rFonts w:ascii="Arial" w:hAnsi="Arial" w:cs="Arial"/>
          <w:lang w:val="en-US"/>
        </w:rPr>
      </w:pPr>
      <w:r w:rsidRPr="00075C57">
        <w:rPr>
          <w:rStyle w:val="FootnoteReference"/>
          <w:rFonts w:ascii="Arial" w:hAnsi="Arial" w:cs="Arial"/>
          <w:sz w:val="16"/>
          <w:szCs w:val="16"/>
        </w:rPr>
        <w:footnoteRef/>
      </w:r>
      <w:r w:rsidRPr="00075C57">
        <w:rPr>
          <w:rFonts w:ascii="Arial" w:hAnsi="Arial" w:cs="Arial"/>
          <w:sz w:val="16"/>
          <w:szCs w:val="16"/>
        </w:rPr>
        <w:t xml:space="preserve"> The National Archives, London, “‘Bomb at St Paul’s’”, May 8th 1913, HO 45/10700/236973, (Accessed December 1st 2023), Available from: </w:t>
      </w:r>
      <w:hyperlink r:id="rId10" w:history="1">
        <w:r w:rsidRPr="004E7EB1">
          <w:rPr>
            <w:rStyle w:val="Hyperlink"/>
            <w:rFonts w:ascii="Arial" w:hAnsi="Arial" w:cs="Arial"/>
            <w:sz w:val="16"/>
            <w:szCs w:val="16"/>
          </w:rPr>
          <w:t>https://www.nationalarchives.gov.uk/education/resources/suffragettes-on-file/bomb-at-st-pauls/</w:t>
        </w:r>
      </w:hyperlink>
      <w:r>
        <w:rPr>
          <w:rFonts w:ascii="Arial" w:hAnsi="Arial" w:cs="Arial"/>
          <w:sz w:val="16"/>
          <w:szCs w:val="16"/>
        </w:rPr>
        <w:t xml:space="preserve"> </w:t>
      </w:r>
    </w:p>
  </w:footnote>
  <w:footnote w:id="11">
    <w:p w14:paraId="4E9D5C2F" w14:textId="77777777" w:rsidR="00030B8B" w:rsidRPr="00A970CA" w:rsidRDefault="00030B8B" w:rsidP="00030B8B">
      <w:pPr>
        <w:pStyle w:val="FootnoteText"/>
        <w:rPr>
          <w:lang w:val="en-US"/>
        </w:rPr>
      </w:pPr>
      <w:r>
        <w:rPr>
          <w:rStyle w:val="FootnoteReference"/>
        </w:rPr>
        <w:footnoteRef/>
      </w:r>
      <w:r>
        <w:t xml:space="preserve"> </w:t>
      </w:r>
      <w:r w:rsidRPr="00A970CA">
        <w:t xml:space="preserve">C. J. Bearman, “An Examination of Suffragette Violence”, The English Historical Review, Volume 120, Number 486, Pages 365-397, April 2005, (Accessed December 11th 2023), Available from: </w:t>
      </w:r>
      <w:hyperlink r:id="rId11" w:history="1">
        <w:r w:rsidRPr="004E7EB1">
          <w:rPr>
            <w:rStyle w:val="Hyperlink"/>
          </w:rPr>
          <w:t>https://www.jstor.org/stable/3490924?seq=4</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004B" w14:textId="49B2EA3E" w:rsidR="00CC3DBA" w:rsidRDefault="00CC3DBA" w:rsidP="0035188D">
    <w:pPr>
      <w:pStyle w:val="Header"/>
      <w:jc w:val="center"/>
    </w:pPr>
    <w:r w:rsidRPr="00CC3DBA">
      <w:t xml:space="preserve">Past Peoples, Present Societies       Kurtis Williams 1801031     Assessment </w:t>
    </w:r>
    <w:r>
      <w:t>4</w:t>
    </w:r>
    <w:r w:rsidRPr="00CC3DBA">
      <w:t xml:space="preserve"> </w:t>
    </w:r>
    <w:r>
      <w:t>Image Commentary</w:t>
    </w:r>
  </w:p>
  <w:p w14:paraId="36ACF17B" w14:textId="77777777" w:rsidR="00CC3DBA" w:rsidRDefault="00CC3D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73FE3"/>
    <w:multiLevelType w:val="hybridMultilevel"/>
    <w:tmpl w:val="0B5E87EE"/>
    <w:lvl w:ilvl="0" w:tplc="0ADE5DC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3578F"/>
    <w:multiLevelType w:val="hybridMultilevel"/>
    <w:tmpl w:val="A642A1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2737494"/>
    <w:multiLevelType w:val="hybridMultilevel"/>
    <w:tmpl w:val="2BA6D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6788546">
    <w:abstractNumId w:val="2"/>
  </w:num>
  <w:num w:numId="2" w16cid:durableId="1126240973">
    <w:abstractNumId w:val="0"/>
  </w:num>
  <w:num w:numId="3" w16cid:durableId="1684744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093"/>
    <w:rsid w:val="00002069"/>
    <w:rsid w:val="00002CEB"/>
    <w:rsid w:val="0000387C"/>
    <w:rsid w:val="00016A39"/>
    <w:rsid w:val="000303AC"/>
    <w:rsid w:val="00030B8B"/>
    <w:rsid w:val="0005346F"/>
    <w:rsid w:val="00066CC3"/>
    <w:rsid w:val="00070287"/>
    <w:rsid w:val="00075C57"/>
    <w:rsid w:val="000A6AF1"/>
    <w:rsid w:val="000B66AF"/>
    <w:rsid w:val="000C6131"/>
    <w:rsid w:val="000E08A3"/>
    <w:rsid w:val="00113078"/>
    <w:rsid w:val="001306C4"/>
    <w:rsid w:val="00133227"/>
    <w:rsid w:val="00146465"/>
    <w:rsid w:val="001577DC"/>
    <w:rsid w:val="00174C1B"/>
    <w:rsid w:val="001850ED"/>
    <w:rsid w:val="001A117D"/>
    <w:rsid w:val="001A6404"/>
    <w:rsid w:val="001B6814"/>
    <w:rsid w:val="001B717D"/>
    <w:rsid w:val="001B7FE9"/>
    <w:rsid w:val="001C6149"/>
    <w:rsid w:val="00205DCE"/>
    <w:rsid w:val="002203A7"/>
    <w:rsid w:val="00224631"/>
    <w:rsid w:val="002276CF"/>
    <w:rsid w:val="00240E09"/>
    <w:rsid w:val="00244212"/>
    <w:rsid w:val="00244A20"/>
    <w:rsid w:val="00294B12"/>
    <w:rsid w:val="002B499E"/>
    <w:rsid w:val="002D387F"/>
    <w:rsid w:val="002E5367"/>
    <w:rsid w:val="003001E5"/>
    <w:rsid w:val="00301597"/>
    <w:rsid w:val="00305891"/>
    <w:rsid w:val="00324BE3"/>
    <w:rsid w:val="00345011"/>
    <w:rsid w:val="0035188D"/>
    <w:rsid w:val="00355C76"/>
    <w:rsid w:val="003644F4"/>
    <w:rsid w:val="00381D9A"/>
    <w:rsid w:val="003A2035"/>
    <w:rsid w:val="003A2389"/>
    <w:rsid w:val="003C4662"/>
    <w:rsid w:val="003E4CC1"/>
    <w:rsid w:val="0042581D"/>
    <w:rsid w:val="0046617A"/>
    <w:rsid w:val="004663A2"/>
    <w:rsid w:val="00470B81"/>
    <w:rsid w:val="0048250D"/>
    <w:rsid w:val="004830E9"/>
    <w:rsid w:val="004976AD"/>
    <w:rsid w:val="004A52E0"/>
    <w:rsid w:val="004C02FE"/>
    <w:rsid w:val="004C46CA"/>
    <w:rsid w:val="004F03E6"/>
    <w:rsid w:val="00510AFA"/>
    <w:rsid w:val="00520B21"/>
    <w:rsid w:val="00551762"/>
    <w:rsid w:val="00552536"/>
    <w:rsid w:val="00565BBC"/>
    <w:rsid w:val="00565D99"/>
    <w:rsid w:val="005708C2"/>
    <w:rsid w:val="0057121A"/>
    <w:rsid w:val="00586738"/>
    <w:rsid w:val="0059263A"/>
    <w:rsid w:val="005A48B8"/>
    <w:rsid w:val="005A570F"/>
    <w:rsid w:val="005E3D4D"/>
    <w:rsid w:val="005E4F3A"/>
    <w:rsid w:val="00604C9B"/>
    <w:rsid w:val="0061020A"/>
    <w:rsid w:val="00611A36"/>
    <w:rsid w:val="006121C1"/>
    <w:rsid w:val="00612873"/>
    <w:rsid w:val="00612ED6"/>
    <w:rsid w:val="00622283"/>
    <w:rsid w:val="00630A6E"/>
    <w:rsid w:val="00644B9C"/>
    <w:rsid w:val="00646531"/>
    <w:rsid w:val="0066479C"/>
    <w:rsid w:val="00672486"/>
    <w:rsid w:val="00690D5F"/>
    <w:rsid w:val="00690F37"/>
    <w:rsid w:val="006A48CB"/>
    <w:rsid w:val="006B75BC"/>
    <w:rsid w:val="006C41B6"/>
    <w:rsid w:val="006C5FC3"/>
    <w:rsid w:val="006D7B10"/>
    <w:rsid w:val="006E2000"/>
    <w:rsid w:val="0070645D"/>
    <w:rsid w:val="007167E2"/>
    <w:rsid w:val="007565F9"/>
    <w:rsid w:val="00767DE8"/>
    <w:rsid w:val="00775BF8"/>
    <w:rsid w:val="0077650F"/>
    <w:rsid w:val="007A4021"/>
    <w:rsid w:val="007E2349"/>
    <w:rsid w:val="008025DA"/>
    <w:rsid w:val="00804762"/>
    <w:rsid w:val="0080607E"/>
    <w:rsid w:val="008205C2"/>
    <w:rsid w:val="00841E72"/>
    <w:rsid w:val="008472E5"/>
    <w:rsid w:val="00862E1A"/>
    <w:rsid w:val="008907E2"/>
    <w:rsid w:val="00891D57"/>
    <w:rsid w:val="008B4AF8"/>
    <w:rsid w:val="008C4AD5"/>
    <w:rsid w:val="008E6E46"/>
    <w:rsid w:val="008E73C2"/>
    <w:rsid w:val="008F1C25"/>
    <w:rsid w:val="00936008"/>
    <w:rsid w:val="00951549"/>
    <w:rsid w:val="00953C0C"/>
    <w:rsid w:val="00964758"/>
    <w:rsid w:val="0097598F"/>
    <w:rsid w:val="00980F20"/>
    <w:rsid w:val="00982A12"/>
    <w:rsid w:val="00994944"/>
    <w:rsid w:val="009A0770"/>
    <w:rsid w:val="009A4990"/>
    <w:rsid w:val="009B032F"/>
    <w:rsid w:val="009C0A52"/>
    <w:rsid w:val="009D4B39"/>
    <w:rsid w:val="009E270C"/>
    <w:rsid w:val="00A04FEB"/>
    <w:rsid w:val="00A078B8"/>
    <w:rsid w:val="00A120CA"/>
    <w:rsid w:val="00A135E5"/>
    <w:rsid w:val="00A22346"/>
    <w:rsid w:val="00A2257C"/>
    <w:rsid w:val="00A435B6"/>
    <w:rsid w:val="00A703AB"/>
    <w:rsid w:val="00A77AC0"/>
    <w:rsid w:val="00A9543B"/>
    <w:rsid w:val="00A970CA"/>
    <w:rsid w:val="00AA6520"/>
    <w:rsid w:val="00AB737C"/>
    <w:rsid w:val="00B0613C"/>
    <w:rsid w:val="00B2185E"/>
    <w:rsid w:val="00B23933"/>
    <w:rsid w:val="00B265B1"/>
    <w:rsid w:val="00B46B34"/>
    <w:rsid w:val="00B609F7"/>
    <w:rsid w:val="00B72A37"/>
    <w:rsid w:val="00BA2F8C"/>
    <w:rsid w:val="00BD1F1F"/>
    <w:rsid w:val="00BD4838"/>
    <w:rsid w:val="00C05ADE"/>
    <w:rsid w:val="00C07217"/>
    <w:rsid w:val="00C15972"/>
    <w:rsid w:val="00C2155E"/>
    <w:rsid w:val="00C36646"/>
    <w:rsid w:val="00C62249"/>
    <w:rsid w:val="00C66D5F"/>
    <w:rsid w:val="00C718CC"/>
    <w:rsid w:val="00C71B82"/>
    <w:rsid w:val="00C81FEA"/>
    <w:rsid w:val="00C848B4"/>
    <w:rsid w:val="00C855B6"/>
    <w:rsid w:val="00CA7761"/>
    <w:rsid w:val="00CB33CB"/>
    <w:rsid w:val="00CC3DBA"/>
    <w:rsid w:val="00CD0B52"/>
    <w:rsid w:val="00CD494E"/>
    <w:rsid w:val="00CD79A7"/>
    <w:rsid w:val="00CE2BF8"/>
    <w:rsid w:val="00CE7642"/>
    <w:rsid w:val="00D43AB2"/>
    <w:rsid w:val="00D46766"/>
    <w:rsid w:val="00D52846"/>
    <w:rsid w:val="00D60093"/>
    <w:rsid w:val="00D62125"/>
    <w:rsid w:val="00D83795"/>
    <w:rsid w:val="00D9279C"/>
    <w:rsid w:val="00D95CEC"/>
    <w:rsid w:val="00DA31FC"/>
    <w:rsid w:val="00DA5D1A"/>
    <w:rsid w:val="00DB2D8A"/>
    <w:rsid w:val="00DB3D35"/>
    <w:rsid w:val="00DC0F22"/>
    <w:rsid w:val="00DD0B24"/>
    <w:rsid w:val="00DD2EF3"/>
    <w:rsid w:val="00DD3656"/>
    <w:rsid w:val="00DD76F2"/>
    <w:rsid w:val="00DE7380"/>
    <w:rsid w:val="00DF5D48"/>
    <w:rsid w:val="00E00053"/>
    <w:rsid w:val="00E1035A"/>
    <w:rsid w:val="00E25958"/>
    <w:rsid w:val="00E53F00"/>
    <w:rsid w:val="00E73A2F"/>
    <w:rsid w:val="00E7623D"/>
    <w:rsid w:val="00E8115A"/>
    <w:rsid w:val="00E87BEF"/>
    <w:rsid w:val="00EA2A97"/>
    <w:rsid w:val="00EB4913"/>
    <w:rsid w:val="00EC0CA4"/>
    <w:rsid w:val="00EC4DE5"/>
    <w:rsid w:val="00ED1741"/>
    <w:rsid w:val="00ED450C"/>
    <w:rsid w:val="00EE50BD"/>
    <w:rsid w:val="00F07527"/>
    <w:rsid w:val="00F14921"/>
    <w:rsid w:val="00F16970"/>
    <w:rsid w:val="00F40837"/>
    <w:rsid w:val="00F55C34"/>
    <w:rsid w:val="00F62CDB"/>
    <w:rsid w:val="00F748BA"/>
    <w:rsid w:val="00F765E4"/>
    <w:rsid w:val="00FB03A1"/>
    <w:rsid w:val="00FC0EFC"/>
    <w:rsid w:val="00FC60B1"/>
    <w:rsid w:val="00FD01D8"/>
    <w:rsid w:val="00FF2874"/>
    <w:rsid w:val="00FF4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5777"/>
  <w15:chartTrackingRefBased/>
  <w15:docId w15:val="{08DFC86D-745F-46BA-9C62-88AF03ACB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37C"/>
    <w:pPr>
      <w:ind w:left="720"/>
      <w:contextualSpacing/>
    </w:pPr>
  </w:style>
  <w:style w:type="paragraph" w:styleId="Header">
    <w:name w:val="header"/>
    <w:basedOn w:val="Normal"/>
    <w:link w:val="HeaderChar"/>
    <w:uiPriority w:val="99"/>
    <w:unhideWhenUsed/>
    <w:rsid w:val="00CC3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DBA"/>
  </w:style>
  <w:style w:type="paragraph" w:styleId="Footer">
    <w:name w:val="footer"/>
    <w:basedOn w:val="Normal"/>
    <w:link w:val="FooterChar"/>
    <w:uiPriority w:val="99"/>
    <w:unhideWhenUsed/>
    <w:rsid w:val="00CC3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DBA"/>
  </w:style>
  <w:style w:type="character" w:styleId="Hyperlink">
    <w:name w:val="Hyperlink"/>
    <w:basedOn w:val="DefaultParagraphFont"/>
    <w:uiPriority w:val="99"/>
    <w:unhideWhenUsed/>
    <w:rsid w:val="00244212"/>
    <w:rPr>
      <w:color w:val="0563C1" w:themeColor="hyperlink"/>
      <w:u w:val="single"/>
    </w:rPr>
  </w:style>
  <w:style w:type="character" w:styleId="UnresolvedMention">
    <w:name w:val="Unresolved Mention"/>
    <w:basedOn w:val="DefaultParagraphFont"/>
    <w:uiPriority w:val="99"/>
    <w:semiHidden/>
    <w:unhideWhenUsed/>
    <w:rsid w:val="00244212"/>
    <w:rPr>
      <w:color w:val="605E5C"/>
      <w:shd w:val="clear" w:color="auto" w:fill="E1DFDD"/>
    </w:rPr>
  </w:style>
  <w:style w:type="character" w:styleId="FollowedHyperlink">
    <w:name w:val="FollowedHyperlink"/>
    <w:basedOn w:val="DefaultParagraphFont"/>
    <w:uiPriority w:val="99"/>
    <w:semiHidden/>
    <w:unhideWhenUsed/>
    <w:rsid w:val="007565F9"/>
    <w:rPr>
      <w:color w:val="954F72" w:themeColor="followedHyperlink"/>
      <w:u w:val="single"/>
    </w:rPr>
  </w:style>
  <w:style w:type="paragraph" w:styleId="Caption">
    <w:name w:val="caption"/>
    <w:basedOn w:val="Normal"/>
    <w:next w:val="Normal"/>
    <w:uiPriority w:val="35"/>
    <w:unhideWhenUsed/>
    <w:qFormat/>
    <w:rsid w:val="008F1C25"/>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A135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35E5"/>
    <w:rPr>
      <w:sz w:val="20"/>
      <w:szCs w:val="20"/>
    </w:rPr>
  </w:style>
  <w:style w:type="character" w:styleId="FootnoteReference">
    <w:name w:val="footnote reference"/>
    <w:basedOn w:val="DefaultParagraphFont"/>
    <w:uiPriority w:val="99"/>
    <w:semiHidden/>
    <w:unhideWhenUsed/>
    <w:rsid w:val="00A135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xploringsurreyspast.org.uk/themes/subjects/womens-suffrage/the-womens-suffrage-movement-in-surrey-new/activism-and-militant-suffragettes-in-surrey/lloyd-george-and-the-suffragette-bomb-outrage/" TargetMode="External"/><Relationship Id="rId21" Type="http://schemas.openxmlformats.org/officeDocument/2006/relationships/hyperlink" Target="Https://www.museumoflondon.org.uk/discover/black-friday" TargetMode="External"/><Relationship Id="rId34" Type="http://schemas.openxmlformats.org/officeDocument/2006/relationships/hyperlink" Target="https://collections.museumoflondon.org.uk/online/object/287785.html" TargetMode="External"/><Relationship Id="rId42" Type="http://schemas.openxmlformats.org/officeDocument/2006/relationships/hyperlink" Target="https://www.britannica.com/topic/woman-suffrage" TargetMode="External"/><Relationship Id="rId47" Type="http://schemas.openxmlformats.org/officeDocument/2006/relationships/hyperlink" Target="https://www.nationalarchives.gov.uk/education/resources/suffragettes-on-file/divisions-in-prison/" TargetMode="External"/><Relationship Id="rId50" Type="http://schemas.openxmlformats.org/officeDocument/2006/relationships/hyperlink" Target="https://www.nationalarchives.gov.uk/education/resources/suffragettes-on-file/instructions-for-arrest/" TargetMode="External"/><Relationship Id="rId55" Type="http://schemas.openxmlformats.org/officeDocument/2006/relationships/hyperlink" Target="https://www.nationalarchives.gov.uk/education/resources/suffragettes-on-file/women-speak-out/" TargetMode="External"/><Relationship Id="rId63" Type="http://schemas.openxmlformats.org/officeDocument/2006/relationships/hyperlink" Target="https://blog.nationalarchives.gov.uk/rather-broken-windows-broken-promis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tionalarchives.gov.uk/education/resources/suffragettes-on-file/bomb-at-st-pauls/" TargetMode="External"/><Relationship Id="rId29" Type="http://schemas.openxmlformats.org/officeDocument/2006/relationships/hyperlink" Target="https://journals-sagepub-com.ezproxy.uwtsd.ac.uk/doi/abs/10.1177/1350506804044466" TargetMode="External"/><Relationship Id="rId11" Type="http://schemas.openxmlformats.org/officeDocument/2006/relationships/hyperlink" Target="https://www.exploringsurreyspast.org.uk/themes/subjects/womens-suffrage/the-womens-suffrage-movement-in-surrey-new/activism-and-militant-suffragettes-in-surrey/lloyd-george-and-the-suffragette-bomb-outrage/" TargetMode="External"/><Relationship Id="rId24" Type="http://schemas.openxmlformats.org/officeDocument/2006/relationships/hyperlink" Target="https://www.historic-uk.com/HistoryUK/HistoryofBritain/No-Vote-No-Census-1911-Census-Protests/" TargetMode="External"/><Relationship Id="rId32" Type="http://schemas.openxmlformats.org/officeDocument/2006/relationships/hyperlink" Target="https://collections.museumoflondon.org.uk/online/object/748733.html" TargetMode="External"/><Relationship Id="rId37" Type="http://schemas.openxmlformats.org/officeDocument/2006/relationships/hyperlink" Target="https://collections.museumoflondon.org.uk/online/object/287124.html" TargetMode="External"/><Relationship Id="rId40" Type="http://schemas.openxmlformats.org/officeDocument/2006/relationships/hyperlink" Target="https://spartacus-educational.com/Conciliation.htm" TargetMode="External"/><Relationship Id="rId45" Type="http://schemas.openxmlformats.org/officeDocument/2006/relationships/hyperlink" Target="https://www.nationalarchives.gov.uk/education/resources/suffragettes-on-file/bomb-at-st-pauls/" TargetMode="External"/><Relationship Id="rId53" Type="http://schemas.openxmlformats.org/officeDocument/2006/relationships/hyperlink" Target="https://www.nationalarchives.gov.uk/education/resources/suffragettes-on-file/postman-burnt-by-acid/" TargetMode="External"/><Relationship Id="rId58" Type="http://schemas.openxmlformats.org/officeDocument/2006/relationships/hyperlink" Target="https://www.parliament.uk/about/living-heritage/transformingsociety/electionsvoting/womenvote/overview/startsuffragette-/"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arliament.uk/about/living-heritage/transformingsociety/electionsvoting/womenvote/overview/womens-freedom-league/" TargetMode="External"/><Relationship Id="rId19" Type="http://schemas.openxmlformats.org/officeDocument/2006/relationships/hyperlink" Target="https://www.parliament.uk/about/living-heritage/transformingsociety/electionsvoting/womenvote/" TargetMode="External"/><Relationship Id="rId14" Type="http://schemas.openxmlformats.org/officeDocument/2006/relationships/hyperlink" Target="https://collections.museumoflondon.org.uk/online/object/748733.html" TargetMode="External"/><Relationship Id="rId22" Type="http://schemas.openxmlformats.org/officeDocument/2006/relationships/hyperlink" Target="https://www.biography.com/activists/emmeline-pankhurst" TargetMode="External"/><Relationship Id="rId27" Type="http://schemas.openxmlformats.org/officeDocument/2006/relationships/hyperlink" Target="https://www.historic-newspapers.co.uk/blog/daily-mirror-history/" TargetMode="External"/><Relationship Id="rId30" Type="http://schemas.openxmlformats.org/officeDocument/2006/relationships/hyperlink" Target="https://www.britannica.com/biography/Emily-Davison" TargetMode="External"/><Relationship Id="rId35" Type="http://schemas.openxmlformats.org/officeDocument/2006/relationships/hyperlink" Target="https://collections.museumoflondon.org.uk/online/object/453961.html" TargetMode="External"/><Relationship Id="rId43" Type="http://schemas.openxmlformats.org/officeDocument/2006/relationships/hyperlink" Target="https://www.nationalarchives.gov.uk/education/resources/suffragettes-on-file/black-friday-statement-1/" TargetMode="External"/><Relationship Id="rId48" Type="http://schemas.openxmlformats.org/officeDocument/2006/relationships/hyperlink" Target="https://www.nationalarchives.gov.uk/education/resources/suffragettes-on-file/fierce-attacks-on-women/" TargetMode="External"/><Relationship Id="rId56" Type="http://schemas.openxmlformats.org/officeDocument/2006/relationships/hyperlink" Target="https://www.nationalarchives.gov.uk/documents/education/suffragettes.pdf" TargetMode="External"/><Relationship Id="rId64" Type="http://schemas.openxmlformats.org/officeDocument/2006/relationships/hyperlink" Target="file:///C:/Users/kurti/Downloads/HA_Suffrage_Enquiry_1__Resources.pdf" TargetMode="External"/><Relationship Id="rId8" Type="http://schemas.openxmlformats.org/officeDocument/2006/relationships/image" Target="media/image1.png"/><Relationship Id="rId51" Type="http://schemas.openxmlformats.org/officeDocument/2006/relationships/hyperlink" Target="https://www.nationalarchives.gov.uk/education/resources/suffragettes-on-file/lady-constance-lytton/" TargetMode="External"/><Relationship Id="rId3" Type="http://schemas.openxmlformats.org/officeDocument/2006/relationships/styles" Target="styles.xml"/><Relationship Id="rId12" Type="http://schemas.openxmlformats.org/officeDocument/2006/relationships/hyperlink" Target="https://www.historic-newspapers.co.uk/blog/daily-mirror-history/" TargetMode="External"/><Relationship Id="rId17" Type="http://schemas.openxmlformats.org/officeDocument/2006/relationships/hyperlink" Target="https://spartacus-educational.com/Conciliation.htm" TargetMode="External"/><Relationship Id="rId25" Type="http://schemas.openxmlformats.org/officeDocument/2006/relationships/hyperlink" Target="https://api.parliament.uk/historic-hansard/commons/1912/mar/28/parliamentary-franchise-women-bill" TargetMode="External"/><Relationship Id="rId33" Type="http://schemas.openxmlformats.org/officeDocument/2006/relationships/hyperlink" Target="https://collections.museumoflondon.org.uk/online/object/496521.html" TargetMode="External"/><Relationship Id="rId38" Type="http://schemas.openxmlformats.org/officeDocument/2006/relationships/hyperlink" Target="https://collections.museumoflondon.org.uk/online/object/477502.html" TargetMode="External"/><Relationship Id="rId46" Type="http://schemas.openxmlformats.org/officeDocument/2006/relationships/hyperlink" Target="https://www.nationalarchives.gov.uk/education/resources/suffragettes-on-file/census-boycott/" TargetMode="External"/><Relationship Id="rId59" Type="http://schemas.openxmlformats.org/officeDocument/2006/relationships/hyperlink" Target="https://www.parliament.uk/about/living-heritage/transformingsociety/electionsvoting/womenvote/" TargetMode="External"/><Relationship Id="rId67" Type="http://schemas.openxmlformats.org/officeDocument/2006/relationships/theme" Target="theme/theme1.xml"/><Relationship Id="rId20" Type="http://schemas.openxmlformats.org/officeDocument/2006/relationships/hyperlink" Target="https://collections.arts.ac.uk/people/10128/the-daily-sketch;jsessionid=747B2E8B3274403EA405C591288755E7" TargetMode="External"/><Relationship Id="rId41" Type="http://schemas.openxmlformats.org/officeDocument/2006/relationships/hyperlink" Target="https://www.suffrageresources.org.uk/resource/3231/suffrage-societies-database-guide" TargetMode="External"/><Relationship Id="rId54" Type="http://schemas.openxmlformats.org/officeDocument/2006/relationships/hyperlink" Target="https://www.nationalarchives.gov.uk/education/resources/suffragettes-on-file/suffragettes-at-number-10/" TargetMode="External"/><Relationship Id="rId62" Type="http://schemas.openxmlformats.org/officeDocument/2006/relationships/hyperlink" Target="https://collections.arts.ac.uk/people/10128/the-daily-sketch;jsessionid=747B2E8B3274403EA405C591288755E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llections.museumoflondon.org.uk/online/object/772371.html" TargetMode="External"/><Relationship Id="rId23" Type="http://schemas.openxmlformats.org/officeDocument/2006/relationships/hyperlink" Target="https://www.jstor.org/stable/3490924" TargetMode="External"/><Relationship Id="rId28" Type="http://schemas.openxmlformats.org/officeDocument/2006/relationships/hyperlink" Target="https://www.britannica.com/topic/Womens-Social-and-Political-Union" TargetMode="External"/><Relationship Id="rId36" Type="http://schemas.openxmlformats.org/officeDocument/2006/relationships/hyperlink" Target="https://collections.museumoflondon.org.uk/online/object/772371.html" TargetMode="External"/><Relationship Id="rId49" Type="http://schemas.openxmlformats.org/officeDocument/2006/relationships/hyperlink" Target="https://www.nationalarchives.gov.uk/education/resources/suffragettes-on-file/hiding-in-parliament/" TargetMode="External"/><Relationship Id="rId57" Type="http://schemas.openxmlformats.org/officeDocument/2006/relationships/hyperlink" Target="https://www.parliament.uk/about/living-heritage/transformingsociety/electionsvoting/womenvote/overview/deedsnotwords/" TargetMode="External"/><Relationship Id="rId10" Type="http://schemas.openxmlformats.org/officeDocument/2006/relationships/hyperlink" Target="https://www.jstor.org/stable/3490924?seq=4" TargetMode="External"/><Relationship Id="rId31" Type="http://schemas.openxmlformats.org/officeDocument/2006/relationships/hyperlink" Target="https://womenshistorynetwork.org/lady-constance-lytton-1869-1923-lyndsey-jenkins/" TargetMode="External"/><Relationship Id="rId44" Type="http://schemas.openxmlformats.org/officeDocument/2006/relationships/hyperlink" Target="https://www.nationalarchives.gov.uk/education/resources/suffragettes-on-file/black-friday-statement-2/" TargetMode="External"/><Relationship Id="rId52" Type="http://schemas.openxmlformats.org/officeDocument/2006/relationships/hyperlink" Target="https://www.nationalarchives.gov.uk/education/resources/suffragettes-on-file/pillar-box-militancy/" TargetMode="External"/><Relationship Id="rId60" Type="http://schemas.openxmlformats.org/officeDocument/2006/relationships/hyperlink" Target="https://www.parliament.uk/about/living-heritage/transformingsociety/electionsvoting/womenvote/overview/thevote/"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journals-sagepub-com.ezproxy.uwtsd.ac.uk/doi/abs/10.1177/1350506804044466" TargetMode="External"/><Relationship Id="rId18" Type="http://schemas.openxmlformats.org/officeDocument/2006/relationships/hyperlink" Target="https://www.parliament.uk/about/living-heritage/transformingsociety/electionsvoting/womenvote/overview/deedsnotwords/" TargetMode="External"/><Relationship Id="rId39" Type="http://schemas.openxmlformats.org/officeDocument/2006/relationships/hyperlink" Target="https://www.parliament.uk/about/living-heritage/transformingsociety/electionsvoting/womenvote/case-study-the-right-to-vote/the-right-to-vote/birmingham-and-the-equal-franchise/1918-representation-of-the-people-act/1918-representation-of-the-people-act-second-pag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xploringsurreyspast.org.uk/themes/subjects/womens-suffrage/the-womens-suffrage-movement-in-surrey-new/activism-and-militant-suffragettes-in-surrey/lloyd-george-and-the-suffragette-bomb-outrage/" TargetMode="External"/><Relationship Id="rId3" Type="http://schemas.openxmlformats.org/officeDocument/2006/relationships/hyperlink" Target="https://collections.museumoflondon.org.uk/online/object/748733.html" TargetMode="External"/><Relationship Id="rId7" Type="http://schemas.openxmlformats.org/officeDocument/2006/relationships/hyperlink" Target="https://www.historic-newspapers.co.uk/blog/daily-mirror-history/" TargetMode="External"/><Relationship Id="rId2" Type="http://schemas.openxmlformats.org/officeDocument/2006/relationships/hyperlink" Target="https://collections.arts.ac.uk/people/10128/the-daily-sketch;jsessionid=747B2E8B3274403EA405C591288755E7" TargetMode="External"/><Relationship Id="rId1" Type="http://schemas.openxmlformats.org/officeDocument/2006/relationships/hyperlink" Target="https://www.parliament.uk/about/living-heritage/transformingsociety/electionsvoting/womenvote/" TargetMode="External"/><Relationship Id="rId6" Type="http://schemas.openxmlformats.org/officeDocument/2006/relationships/hyperlink" Target="https://collections.museumoflondon.org.uk/online/object/772371.html" TargetMode="External"/><Relationship Id="rId11" Type="http://schemas.openxmlformats.org/officeDocument/2006/relationships/hyperlink" Target="https://www.jstor.org/stable/3490924?seq=4" TargetMode="External"/><Relationship Id="rId5" Type="http://schemas.openxmlformats.org/officeDocument/2006/relationships/hyperlink" Target="https://www.parliament.uk/about/living-heritage/transformingsociety/electionsvoting/womenvote/overview/deedsnotwords/" TargetMode="External"/><Relationship Id="rId10" Type="http://schemas.openxmlformats.org/officeDocument/2006/relationships/hyperlink" Target="https://www.nationalarchives.gov.uk/education/resources/suffragettes-on-file/bomb-at-st-pauls/" TargetMode="External"/><Relationship Id="rId4" Type="http://schemas.openxmlformats.org/officeDocument/2006/relationships/hyperlink" Target="https://spartacus-educational.com/Conciliation.htm" TargetMode="External"/><Relationship Id="rId9" Type="http://schemas.openxmlformats.org/officeDocument/2006/relationships/hyperlink" Target="https://journals-sagepub-com.ezproxy.uwtsd.ac.uk/doi/abs/10.1177/13505068040444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19F86-07D8-4201-9E3C-9DB434D8A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2244</TotalTime>
  <Pages>11</Pages>
  <Words>4901</Words>
  <Characters>27940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Williams (1801031)</dc:creator>
  <cp:keywords/>
  <dc:description/>
  <cp:lastModifiedBy>Gail Hopkins Williams</cp:lastModifiedBy>
  <cp:revision>223</cp:revision>
  <dcterms:created xsi:type="dcterms:W3CDTF">2023-10-13T18:39:00Z</dcterms:created>
  <dcterms:modified xsi:type="dcterms:W3CDTF">2023-12-17T17:33:00Z</dcterms:modified>
</cp:coreProperties>
</file>