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273346" w14:textId="1AFD7F4F" w:rsidR="00FC4D5D" w:rsidRPr="00BD323D" w:rsidRDefault="00CB4E55" w:rsidP="00C06858">
      <w:pPr>
        <w:pStyle w:val="NoSpacing"/>
        <w:spacing w:line="360" w:lineRule="auto"/>
        <w:rPr>
          <w:b/>
          <w:bCs/>
          <w:sz w:val="22"/>
          <w:szCs w:val="22"/>
        </w:rPr>
      </w:pPr>
      <w:r w:rsidRPr="00BD323D">
        <w:rPr>
          <w:b/>
          <w:bCs/>
          <w:sz w:val="22"/>
          <w:szCs w:val="22"/>
        </w:rPr>
        <w:t>Student name: Annie goddard</w:t>
      </w:r>
    </w:p>
    <w:p w14:paraId="643FB3E9" w14:textId="119752CC" w:rsidR="00FC4D5D" w:rsidRPr="00BD323D" w:rsidRDefault="00CB4E55" w:rsidP="00C06858">
      <w:pPr>
        <w:pStyle w:val="NoSpacing"/>
        <w:spacing w:line="360" w:lineRule="auto"/>
        <w:rPr>
          <w:b/>
          <w:bCs/>
          <w:sz w:val="22"/>
          <w:szCs w:val="22"/>
        </w:rPr>
      </w:pPr>
      <w:r w:rsidRPr="00BD323D">
        <w:rPr>
          <w:b/>
          <w:bCs/>
          <w:sz w:val="22"/>
          <w:szCs w:val="22"/>
        </w:rPr>
        <w:t>Student num</w:t>
      </w:r>
      <w:r w:rsidR="00BD323D" w:rsidRPr="00BD323D">
        <w:rPr>
          <w:b/>
          <w:bCs/>
          <w:sz w:val="22"/>
          <w:szCs w:val="22"/>
        </w:rPr>
        <w:t>ber:</w:t>
      </w:r>
      <w:r w:rsidR="00F64F10">
        <w:rPr>
          <w:b/>
          <w:bCs/>
          <w:sz w:val="22"/>
          <w:szCs w:val="22"/>
        </w:rPr>
        <w:t xml:space="preserve"> </w:t>
      </w:r>
      <w:r w:rsidR="00BD323D" w:rsidRPr="00BD323D">
        <w:rPr>
          <w:b/>
          <w:bCs/>
          <w:sz w:val="22"/>
          <w:szCs w:val="22"/>
        </w:rPr>
        <w:t>2525262</w:t>
      </w:r>
    </w:p>
    <w:p w14:paraId="617C0F03" w14:textId="5C004657" w:rsidR="00FC4D5D" w:rsidRPr="00BD323D" w:rsidRDefault="00BD323D" w:rsidP="00C06858">
      <w:pPr>
        <w:pStyle w:val="NoSpacing"/>
        <w:spacing w:line="360" w:lineRule="auto"/>
        <w:rPr>
          <w:b/>
          <w:bCs/>
          <w:sz w:val="22"/>
          <w:szCs w:val="22"/>
        </w:rPr>
      </w:pPr>
      <w:r w:rsidRPr="00BD323D">
        <w:rPr>
          <w:b/>
          <w:bCs/>
          <w:sz w:val="22"/>
          <w:szCs w:val="22"/>
        </w:rPr>
        <w:t>Module number:</w:t>
      </w:r>
      <w:r w:rsidR="008E14FC">
        <w:rPr>
          <w:b/>
          <w:bCs/>
          <w:sz w:val="22"/>
          <w:szCs w:val="22"/>
        </w:rPr>
        <w:t xml:space="preserve"> L</w:t>
      </w:r>
      <w:r w:rsidR="00F64F10">
        <w:rPr>
          <w:b/>
          <w:bCs/>
          <w:sz w:val="22"/>
          <w:szCs w:val="22"/>
        </w:rPr>
        <w:t>CHS4008-BIRM</w:t>
      </w:r>
    </w:p>
    <w:p w14:paraId="3DF27AAA" w14:textId="77777777" w:rsidR="00FC4D5D" w:rsidRDefault="00FC4D5D" w:rsidP="00C06858">
      <w:pPr>
        <w:pStyle w:val="NoSpacing"/>
        <w:spacing w:line="360" w:lineRule="auto"/>
        <w:rPr>
          <w:sz w:val="22"/>
          <w:szCs w:val="22"/>
        </w:rPr>
      </w:pPr>
    </w:p>
    <w:p w14:paraId="48983B9F" w14:textId="6B9D8708" w:rsidR="00DA630F" w:rsidRPr="00C06858" w:rsidRDefault="00121A1D" w:rsidP="00C06858">
      <w:pPr>
        <w:pStyle w:val="NoSpacing"/>
        <w:spacing w:line="360" w:lineRule="auto"/>
      </w:pPr>
      <w:r w:rsidRPr="00C06858">
        <w:rPr>
          <mc:AlternateContent>
            <mc:Choice Requires="w16se"/>
            <mc:Fallback>
              <w:rFonts w:ascii="Segoe UI Emoji" w:eastAsia="Segoe UI Emoji" w:hAnsi="Segoe UI Emoji" w:cs="Segoe UI Emoji"/>
            </mc:Fallback>
          </mc:AlternateContent>
          <w:sz w:val="22"/>
          <w:szCs w:val="22"/>
        </w:rPr>
        <mc:AlternateContent>
          <mc:Choice Requires="w16se">
            <w16se:symEx w16se:font="Segoe UI Emoji" w16se:char="1F691"/>
          </mc:Choice>
          <mc:Fallback>
            <w:t>🚑</w:t>
          </mc:Fallback>
        </mc:AlternateContent>
      </w:r>
      <w:r w:rsidR="00727A54" w:rsidRPr="00C06858">
        <w:rPr>
          <w:b/>
          <w:sz w:val="22"/>
          <w:szCs w:val="2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00727A54" w:rsidRPr="00F64F10">
        <w:rPr>
          <w:b/>
          <w:bCs/>
          <w:u w:val="single"/>
        </w:rPr>
        <w:t>AMBULA</w:t>
      </w:r>
      <w:r w:rsidR="001A5264">
        <w:rPr>
          <w:b/>
          <w:bCs/>
          <w:u w:val="single"/>
        </w:rPr>
        <w:t>N</w:t>
      </w:r>
      <w:r w:rsidR="00727A54" w:rsidRPr="00F64F10">
        <w:rPr>
          <w:b/>
          <w:bCs/>
          <w:u w:val="single"/>
        </w:rPr>
        <w:t>CE SERVICES</w:t>
      </w:r>
      <w:r w:rsidR="00727A54" w:rsidRPr="00F64F10">
        <w:rPr>
          <mc:AlternateContent>
            <mc:Choice Requires="w16se"/>
            <mc:Fallback>
              <w:rFonts w:ascii="Segoe UI Emoji" w:eastAsia="Segoe UI Emoji" w:hAnsi="Segoe UI Emoji" w:cs="Segoe UI Emoji"/>
            </mc:Fallback>
          </mc:AlternateContent>
          <w:b/>
          <w:bCs/>
          <w:noProof/>
          <w:u w:val="single"/>
        </w:rPr>
        <mc:AlternateContent>
          <mc:Choice Requires="w16se">
            <w16se:symEx w16se:font="Segoe UI Emoji" w16se:char="2764"/>
          </mc:Choice>
          <mc:Fallback>
            <w:t>❤</w:t>
          </mc:Fallback>
        </mc:AlternateContent>
      </w:r>
      <w:r w:rsidR="00727A54" w:rsidRPr="00F64F10">
        <w:rPr>
          <w:b/>
          <w:bCs/>
          <w:u w:val="single"/>
        </w:rPr>
        <w:t>️</w:t>
      </w:r>
      <w:r w:rsidR="00727A54" w:rsidRPr="00C06858">
        <w:rPr>
          <mc:AlternateContent>
            <mc:Choice Requires="w16se"/>
            <mc:Fallback>
              <w:rFonts w:ascii="Segoe UI Emoji" w:eastAsia="Segoe UI Emoji" w:hAnsi="Segoe UI Emoji" w:cs="Segoe UI Emoji"/>
            </mc:Fallback>
          </mc:AlternateContent>
        </w:rPr>
        <mc:AlternateContent>
          <mc:Choice Requires="w16se">
            <w16se:symEx w16se:font="Segoe UI Emoji" w16se:char="1F691"/>
          </mc:Choice>
          <mc:Fallback>
            <w:t>🚑</w:t>
          </mc:Fallback>
        </mc:AlternateContent>
      </w:r>
    </w:p>
    <w:tbl>
      <w:tblPr>
        <w:tblW w:w="11340" w:type="dxa"/>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5670"/>
        <w:gridCol w:w="5670"/>
      </w:tblGrid>
      <w:tr w:rsidR="00DA630F" w:rsidRPr="00C06858" w14:paraId="3D8EBDAA" w14:textId="77777777" w:rsidTr="0005559B">
        <w:tc>
          <w:tcPr>
            <w:tcW w:w="5670" w:type="dxa"/>
            <w:tcBorders>
              <w:top w:val="none" w:sz="0" w:space="0" w:color="FFFFFF"/>
              <w:left w:val="none" w:sz="0" w:space="0" w:color="FFFFFF"/>
              <w:bottom w:val="none" w:sz="0" w:space="0" w:color="FFFFFF"/>
              <w:right w:val="single" w:sz="4" w:space="0" w:color="DDDDDD"/>
            </w:tcBorders>
            <w:tcMar>
              <w:top w:w="160" w:type="dxa"/>
              <w:left w:w="0" w:type="dxa"/>
              <w:bottom w:w="120" w:type="dxa"/>
              <w:right w:w="200" w:type="dxa"/>
            </w:tcMar>
          </w:tcPr>
          <w:p w14:paraId="13343003" w14:textId="77777777" w:rsidR="00DA630F" w:rsidRPr="00C06858" w:rsidRDefault="00301EF8" w:rsidP="00C06858">
            <w:pPr>
              <w:pStyle w:val="NoSpacing"/>
              <w:spacing w:line="360" w:lineRule="auto"/>
            </w:pPr>
            <w:r w:rsidRPr="00C06858">
              <w:rPr>
                <w:b/>
                <w:bCs/>
                <w:color w:val="C0392B"/>
              </w:rPr>
              <w:t>WHAT IS IT?</w:t>
            </w:r>
          </w:p>
          <w:p w14:paraId="5422901F" w14:textId="77777777" w:rsidR="00DA630F" w:rsidRPr="00C06858" w:rsidRDefault="00301EF8" w:rsidP="00C06858">
            <w:pPr>
              <w:pStyle w:val="NoSpacing"/>
              <w:spacing w:line="360" w:lineRule="auto"/>
            </w:pPr>
            <w:r w:rsidRPr="00C06858">
              <w:rPr>
                <w:b/>
                <w:bCs/>
                <w:color w:val="1A1A1A"/>
                <w:sz w:val="22"/>
                <w:szCs w:val="22"/>
              </w:rPr>
              <w:t>Explanation of the Service</w:t>
            </w:r>
          </w:p>
          <w:p w14:paraId="452E36A1" w14:textId="77777777" w:rsidR="00442366" w:rsidRPr="00C06858" w:rsidRDefault="00442366" w:rsidP="00C06858">
            <w:pPr>
              <w:pStyle w:val="NoSpacing"/>
              <w:spacing w:line="360" w:lineRule="auto"/>
              <w:rPr>
                <w:rFonts w:eastAsia="Times New Roman"/>
                <w:sz w:val="22"/>
                <w:szCs w:val="22"/>
              </w:rPr>
            </w:pPr>
            <w:r w:rsidRPr="00C06858">
              <w:rPr>
                <w:rFonts w:eastAsia="Times New Roman"/>
                <w:sz w:val="22"/>
                <w:szCs w:val="22"/>
              </w:rPr>
              <w:t>According to the NHS (2026), the NHS Ambulance Service is a crucial component, providing emergency and urgent medical assistance in England in response to 999 calls. It deploys emergency medical technicians and paramedics who make critical decisions in emergencies, often without immediate hospital access. The service also offers non-emergency patient transport for vulnerable groups and operates the NHS 111 line, which provides urgent medical advice and directs patients to appropriate care options.</w:t>
            </w:r>
          </w:p>
          <w:p w14:paraId="0DAD3F21" w14:textId="77777777" w:rsidR="00DA630F" w:rsidRPr="00C06858" w:rsidRDefault="00DA630F" w:rsidP="00C06858">
            <w:pPr>
              <w:pStyle w:val="NoSpacing"/>
              <w:spacing w:line="360" w:lineRule="auto"/>
            </w:pPr>
          </w:p>
          <w:p w14:paraId="4A5B82FE" w14:textId="426393D3" w:rsidR="00DA630F" w:rsidRPr="00C06858" w:rsidRDefault="00301EF8" w:rsidP="00C06858">
            <w:pPr>
              <w:pStyle w:val="NoSpacing"/>
              <w:spacing w:line="360" w:lineRule="auto"/>
              <w:rPr>
                <w:b/>
                <w:bCs/>
                <w:color w:val="C0392B"/>
              </w:rPr>
            </w:pPr>
            <w:r w:rsidRPr="00C06858">
              <w:rPr>
                <w:b/>
                <w:bCs/>
                <w:color w:val="C0392B"/>
              </w:rPr>
              <w:t>ORIGINS &amp; HISTORY</w:t>
            </w:r>
            <w:r w:rsidR="008148D4" w:rsidRPr="00C06858">
              <w:rPr>
                <w:b/>
                <w:bCs/>
                <w:color w:val="C0392B"/>
              </w:rPr>
              <w:t xml:space="preserve"> OF AMBULACE SERVICES</w:t>
            </w:r>
          </w:p>
          <w:p w14:paraId="67DD0BE6" w14:textId="7F0DFFEB" w:rsidR="00727A54" w:rsidRPr="00C06858" w:rsidRDefault="008148D4" w:rsidP="00C06858">
            <w:pPr>
              <w:pStyle w:val="NoSpacing"/>
              <w:spacing w:line="360" w:lineRule="auto"/>
            </w:pPr>
            <w:r w:rsidRPr="00C06858">
              <w:rPr>
                <w:noProof/>
              </w:rPr>
              <w:drawing>
                <wp:inline distT="0" distB="0" distL="0" distR="0" wp14:anchorId="571FE3B7" wp14:editId="3DB08626">
                  <wp:extent cx="3473450" cy="2628900"/>
                  <wp:effectExtent l="0" t="0" r="0" b="0"/>
                  <wp:docPr id="39474267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261620" name="Picture 831261620"/>
                          <pic:cNvPicPr/>
                        </pic:nvPicPr>
                        <pic:blipFill>
                          <a:blip r:embed="rId6">
                            <a:extLst>
                              <a:ext uri="{28A0092B-C50C-407E-A947-70E740481C1C}">
                                <a14:useLocalDpi xmlns:a14="http://schemas.microsoft.com/office/drawing/2010/main" val="0"/>
                              </a:ext>
                            </a:extLst>
                          </a:blip>
                          <a:stretch>
                            <a:fillRect/>
                          </a:stretch>
                        </pic:blipFill>
                        <pic:spPr>
                          <a:xfrm>
                            <a:off x="0" y="0"/>
                            <a:ext cx="3473450" cy="2628900"/>
                          </a:xfrm>
                          <a:prstGeom prst="rect">
                            <a:avLst/>
                          </a:prstGeom>
                        </pic:spPr>
                      </pic:pic>
                    </a:graphicData>
                  </a:graphic>
                </wp:inline>
              </w:drawing>
            </w:r>
          </w:p>
          <w:p w14:paraId="33BD3858" w14:textId="77777777" w:rsidR="00DA630F" w:rsidRPr="00C06858" w:rsidRDefault="00301EF8" w:rsidP="00C06858">
            <w:pPr>
              <w:pStyle w:val="NoSpacing"/>
              <w:spacing w:line="360" w:lineRule="auto"/>
            </w:pPr>
            <w:r w:rsidRPr="00C06858">
              <w:rPr>
                <w:b/>
                <w:bCs/>
                <w:color w:val="1A1A1A"/>
                <w:sz w:val="22"/>
                <w:szCs w:val="22"/>
              </w:rPr>
              <w:t>A Brief History of the Service</w:t>
            </w:r>
          </w:p>
          <w:p w14:paraId="649FC719" w14:textId="4AC4545C" w:rsidR="009B451A" w:rsidRPr="00C06858" w:rsidRDefault="009B451A" w:rsidP="00C06858">
            <w:pPr>
              <w:pStyle w:val="NoSpacing"/>
              <w:spacing w:line="360" w:lineRule="auto"/>
              <w:rPr>
                <w:rFonts w:eastAsia="Times New Roman"/>
              </w:rPr>
            </w:pPr>
            <w:r w:rsidRPr="00C06858">
              <w:rPr>
                <w:rFonts w:eastAsia="Times New Roman"/>
              </w:rPr>
              <w:t xml:space="preserve">The history of the ambulance service in England spans nearly two centuries, beginning in 1832 with horse-drawn wagons used during a cholera epidemic. These early transports lacked medical equipment but marked the first acknowledgment of emergency transport as a public responsibility. The London Ambulance Service was formally established in 1897, evolving from volunteer-based operations funded by charitable donations to a more professional system. A pivotal change occurred in 1948 with </w:t>
            </w:r>
            <w:r w:rsidRPr="00C06858">
              <w:rPr>
                <w:rFonts w:eastAsia="Times New Roman"/>
              </w:rPr>
              <w:lastRenderedPageBreak/>
              <w:t xml:space="preserve">the formation of the National Health Service (NHS), which integrated ambulance services, ensuring free access for all citizens, a significant improvement over the prior model that often left many unable to afford emergency transport. The 1974 reorganization streamlined various local services into regional NHS trusts, standardizing training, equipment, and protocols nationally. By 2006, reforms further defined the current structure of 10 regional ambulance trusts in England. In the 2010s, the service has shifted towards clinical models such as 'hear-and-treat' and 'see-and-treat', which allow clinicians to assess patients remotely or manage them on scene, effectively addressing the rising demand for ambulance services. </w:t>
            </w:r>
            <w:r w:rsidR="00A14AE4" w:rsidRPr="00C06858">
              <w:rPr>
                <w:rFonts w:eastAsia="Times New Roman"/>
              </w:rPr>
              <w:t>(</w:t>
            </w:r>
            <w:r w:rsidR="00314A71" w:rsidRPr="00C06858">
              <w:rPr>
                <w:rFonts w:eastAsia="Times New Roman"/>
              </w:rPr>
              <w:t>rive</w:t>
            </w:r>
            <w:r w:rsidR="00AC4AB5" w:rsidRPr="00C06858">
              <w:rPr>
                <w:rFonts w:eastAsia="Times New Roman"/>
              </w:rPr>
              <w:t>tt,19</w:t>
            </w:r>
            <w:r w:rsidR="004715E1" w:rsidRPr="00C06858">
              <w:rPr>
                <w:rFonts w:eastAsia="Times New Roman"/>
              </w:rPr>
              <w:t>9</w:t>
            </w:r>
            <w:r w:rsidR="008A0DF3" w:rsidRPr="00C06858">
              <w:rPr>
                <w:rFonts w:eastAsia="Times New Roman"/>
              </w:rPr>
              <w:t>8)</w:t>
            </w:r>
          </w:p>
          <w:p w14:paraId="37792EFD" w14:textId="45B99467" w:rsidR="00DA630F" w:rsidRPr="00C06858" w:rsidRDefault="00146FE7" w:rsidP="00C06858">
            <w:pPr>
              <w:pStyle w:val="NoSpacing"/>
              <w:spacing w:line="360" w:lineRule="auto"/>
            </w:pPr>
            <w:r w:rsidRPr="00C06858">
              <w:rPr>
                <w:b/>
                <w:bCs/>
                <w:noProof/>
              </w:rPr>
              <mc:AlternateContent>
                <mc:Choice Requires="wps">
                  <w:drawing>
                    <wp:anchor distT="0" distB="0" distL="114300" distR="114300" simplePos="0" relativeHeight="251658242" behindDoc="0" locked="0" layoutInCell="1" allowOverlap="1" wp14:anchorId="089B0B3B" wp14:editId="4DEF3217">
                      <wp:simplePos x="0" y="0"/>
                      <wp:positionH relativeFrom="column">
                        <wp:posOffset>1147445</wp:posOffset>
                      </wp:positionH>
                      <wp:positionV relativeFrom="paragraph">
                        <wp:posOffset>955675</wp:posOffset>
                      </wp:positionV>
                      <wp:extent cx="2413000" cy="1828800"/>
                      <wp:effectExtent l="0" t="0" r="25400" b="19050"/>
                      <wp:wrapNone/>
                      <wp:docPr id="584381310" name="Text Box 1"/>
                      <wp:cNvGraphicFramePr/>
                      <a:graphic xmlns:a="http://schemas.openxmlformats.org/drawingml/2006/main">
                        <a:graphicData uri="http://schemas.microsoft.com/office/word/2010/wordprocessingShape">
                          <wps:wsp>
                            <wps:cNvSpPr txBox="1"/>
                            <wps:spPr>
                              <a:xfrm>
                                <a:off x="0" y="0"/>
                                <a:ext cx="2413000" cy="1828800"/>
                              </a:xfrm>
                              <a:prstGeom prst="rect">
                                <a:avLst/>
                              </a:prstGeom>
                              <a:solidFill>
                                <a:schemeClr val="lt1"/>
                              </a:solidFill>
                              <a:ln w="6350">
                                <a:solidFill>
                                  <a:prstClr val="black"/>
                                </a:solidFill>
                              </a:ln>
                            </wps:spPr>
                            <wps:txbx>
                              <w:txbxContent>
                                <w:p w14:paraId="77952E53" w14:textId="77777777" w:rsidR="00CB5F17" w:rsidRPr="002F14CF" w:rsidRDefault="00CB5F17" w:rsidP="007C1FDC">
                                  <w:pPr>
                                    <w:pBdr>
                                      <w:top w:val="single" w:sz="24" w:space="0" w:color="156082" w:themeColor="accent1"/>
                                      <w:bottom w:val="single" w:sz="24" w:space="8" w:color="156082" w:themeColor="accent1"/>
                                    </w:pBdr>
                                    <w:spacing w:line="360" w:lineRule="auto"/>
                                    <w:rPr>
                                      <w:i/>
                                      <w:iCs/>
                                      <w:color w:val="0E2841" w:themeColor="text2"/>
                                    </w:rPr>
                                  </w:pPr>
                                  <w:r w:rsidRPr="002F14CF">
                                    <w:rPr>
                                      <w:i/>
                                      <w:iCs/>
                                      <w:color w:val="0E2841" w:themeColor="text2"/>
                                    </w:rPr>
                                    <w:t>Ambulance services help save lives by providing rapid medical assistance. They ensure patients receive urgent care as quickly as possible and support communities during emergencies, accidents, and major incidents (college of paramedics, 2024)</w:t>
                                  </w:r>
                                </w:p>
                                <w:p w14:paraId="311F30D9" w14:textId="77777777" w:rsidR="00CB5F17" w:rsidRDefault="00CB5F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9B0B3B" id="_x0000_t202" coordsize="21600,21600" o:spt="202" path="m,l,21600r21600,l21600,xe">
                      <v:stroke joinstyle="miter"/>
                      <v:path gradientshapeok="t" o:connecttype="rect"/>
                    </v:shapetype>
                    <v:shape id="Text Box 1" o:spid="_x0000_s1026" type="#_x0000_t202" style="position:absolute;margin-left:90.35pt;margin-top:75.25pt;width:190pt;height:2in;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" fillcolor="white [3201]" strokeweight=".5pt">
                      <v:textbox>
                        <w:txbxContent>
                          <w:p w14:paraId="77952E53" w14:textId="77777777" w:rsidR="00CB5F17" w:rsidRPr="002F14CF" w:rsidRDefault="00CB5F17" w:rsidP="007C1FDC">
                            <w:pPr>
                              <w:pBdr>
                                <w:top w:val="single" w:sz="24" w:space="0" w:color="156082" w:themeColor="accent1"/>
                                <w:bottom w:val="single" w:sz="24" w:space="8" w:color="156082" w:themeColor="accent1"/>
                              </w:pBdr>
                              <w:spacing w:line="360" w:lineRule="auto"/>
                              <w:rPr>
                                <w:i/>
                                <w:iCs/>
                                <w:color w:val="0E2841" w:themeColor="text2"/>
                              </w:rPr>
                            </w:pPr>
                            <w:r w:rsidRPr="002F14CF">
                              <w:rPr>
                                <w:i/>
                                <w:iCs/>
                                <w:color w:val="0E2841" w:themeColor="text2"/>
                              </w:rPr>
                              <w:t>Ambulance services help save lives by providing rapid medical assistance. They ensure patients receive urgent care as quickly as possible and support communities during emergencies, accidents, and major incidents (college of paramedics, 2024)</w:t>
                            </w:r>
                          </w:p>
                          <w:p w14:paraId="311F30D9" w14:textId="77777777" w:rsidR="00CB5F17" w:rsidRDefault="00CB5F17"/>
                        </w:txbxContent>
                      </v:textbox>
                    </v:shape>
                  </w:pict>
                </mc:Fallback>
              </mc:AlternateContent>
            </w:r>
            <w:r w:rsidRPr="00C06858">
              <w:rPr>
                <w:b/>
                <w:bCs/>
                <w:noProof/>
              </w:rPr>
              <mc:AlternateContent>
                <mc:Choice Requires="wps">
                  <w:drawing>
                    <wp:anchor distT="0" distB="0" distL="114300" distR="114300" simplePos="0" relativeHeight="251658240" behindDoc="0" locked="0" layoutInCell="1" allowOverlap="1" wp14:anchorId="69BB0242" wp14:editId="2828985B">
                      <wp:simplePos x="0" y="0"/>
                      <wp:positionH relativeFrom="margin">
                        <wp:posOffset>74295</wp:posOffset>
                      </wp:positionH>
                      <wp:positionV relativeFrom="paragraph">
                        <wp:posOffset>170815</wp:posOffset>
                      </wp:positionV>
                      <wp:extent cx="2838450" cy="654050"/>
                      <wp:effectExtent l="19050" t="0" r="38100" b="127000"/>
                      <wp:wrapNone/>
                      <wp:docPr id="1326430556" name="Thought Bubble: Cloud 15"/>
                      <wp:cNvGraphicFramePr/>
                      <a:graphic xmlns:a="http://schemas.openxmlformats.org/drawingml/2006/main">
                        <a:graphicData uri="http://schemas.microsoft.com/office/word/2010/wordprocessingShape">
                          <wps:wsp>
                            <wps:cNvSpPr/>
                            <wps:spPr>
                              <a:xfrm>
                                <a:off x="0" y="0"/>
                                <a:ext cx="2838450" cy="654050"/>
                              </a:xfrm>
                              <a:prstGeom prst="cloudCallou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4A1B0B4" w14:textId="77777777" w:rsidR="00DB730E" w:rsidRDefault="00DB730E" w:rsidP="00DB730E">
                                  <w:pPr>
                                    <w:jc w:val="center"/>
                                  </w:pPr>
                                  <w:r>
                                    <w:t>Why are ambulance services important.?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9BB0242"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5" o:spid="_x0000_s1027" type="#_x0000_t106" style="position:absolute;margin-left:5.85pt;margin-top:13.45pt;width:223.5pt;height:51.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" adj="6300,24300" fillcolor="#156082 [3204]" strokecolor="#030e13 [484]" strokeweight="1.5pt">
                      <v:stroke joinstyle="miter"/>
                      <v:textbox>
                        <w:txbxContent>
                          <w:p w14:paraId="14A1B0B4" w14:textId="77777777" w:rsidR="00DB730E" w:rsidRDefault="00DB730E" w:rsidP="00DB730E">
                            <w:pPr>
                              <w:jc w:val="center"/>
                            </w:pPr>
                            <w:r>
                              <w:t>Why are ambulance services important.?</w:t>
                            </w:r>
                          </w:p>
                        </w:txbxContent>
                      </v:textbox>
                      <w10:wrap anchorx="margin"/>
                    </v:shape>
                  </w:pict>
                </mc:Fallback>
              </mc:AlternateContent>
            </w:r>
            <w:r w:rsidRPr="00C06858">
              <w:rPr>
                <w:b/>
                <w:bCs/>
                <w:noProof/>
              </w:rPr>
              <w:drawing>
                <wp:anchor distT="0" distB="0" distL="114300" distR="114300" simplePos="0" relativeHeight="251658241" behindDoc="0" locked="0" layoutInCell="1" allowOverlap="1" wp14:anchorId="32F5BD33" wp14:editId="73BF4274">
                  <wp:simplePos x="0" y="0"/>
                  <wp:positionH relativeFrom="margin">
                    <wp:posOffset>67945</wp:posOffset>
                  </wp:positionH>
                  <wp:positionV relativeFrom="paragraph">
                    <wp:posOffset>937895</wp:posOffset>
                  </wp:positionV>
                  <wp:extent cx="1327150" cy="3651250"/>
                  <wp:effectExtent l="0" t="0" r="6350" b="6350"/>
                  <wp:wrapSquare wrapText="bothSides"/>
                  <wp:docPr id="874003181" name="Picture 1863471654" descr="Businesswoman hand on ch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003181" name="Picture 1863471654" descr="Businesswoman hand on chin"/>
                          <pic:cNvPicPr/>
                        </pic:nvPicPr>
                        <pic:blipFill>
                          <a:blip r:embed="rId7" cstate="print">
                            <a:extLst>
                              <a:ext uri="{28A0092B-C50C-407E-A947-70E740481C1C}">
                                <a14:useLocalDpi xmlns:a14="http://schemas.microsoft.com/office/drawing/2010/main" val="0"/>
                              </a:ext>
                            </a:extLst>
                          </a:blip>
                          <a:stretch>
                            <a:fillRect/>
                          </a:stretch>
                        </pic:blipFill>
                        <pic:spPr>
                          <a:xfrm>
                            <a:off x="0" y="0"/>
                            <a:ext cx="1327150" cy="3651250"/>
                          </a:xfrm>
                          <a:prstGeom prst="rect">
                            <a:avLst/>
                          </a:prstGeom>
                        </pic:spPr>
                      </pic:pic>
                    </a:graphicData>
                  </a:graphic>
                  <wp14:sizeRelH relativeFrom="margin">
                    <wp14:pctWidth>0</wp14:pctWidth>
                  </wp14:sizeRelH>
                  <wp14:sizeRelV relativeFrom="margin">
                    <wp14:pctHeight>0</wp14:pctHeight>
                  </wp14:sizeRelV>
                </wp:anchor>
              </w:drawing>
            </w:r>
          </w:p>
        </w:tc>
        <w:tc>
          <w:tcPr>
            <w:tcW w:w="5670" w:type="dxa"/>
            <w:tcBorders>
              <w:top w:val="none" w:sz="0" w:space="0" w:color="FFFFFF"/>
              <w:left w:val="none" w:sz="0" w:space="0" w:color="FFFFFF"/>
              <w:bottom w:val="none" w:sz="0" w:space="0" w:color="FFFFFF"/>
              <w:right w:val="none" w:sz="0" w:space="0" w:color="FFFFFF"/>
            </w:tcBorders>
            <w:tcMar>
              <w:top w:w="160" w:type="dxa"/>
              <w:left w:w="200" w:type="dxa"/>
              <w:bottom w:w="120" w:type="dxa"/>
              <w:right w:w="0" w:type="dxa"/>
            </w:tcMar>
          </w:tcPr>
          <w:p w14:paraId="3F0C7AE0" w14:textId="77777777" w:rsidR="00DA630F" w:rsidRPr="00C06858" w:rsidRDefault="00301EF8" w:rsidP="00C06858">
            <w:pPr>
              <w:pStyle w:val="NoSpacing"/>
              <w:spacing w:line="360" w:lineRule="auto"/>
              <w:rPr>
                <w:sz w:val="22"/>
                <w:szCs w:val="22"/>
              </w:rPr>
            </w:pPr>
            <w:r w:rsidRPr="00C06858">
              <w:rPr>
                <w:b/>
                <w:bCs/>
                <w:color w:val="C0392B"/>
                <w:sz w:val="22"/>
                <w:szCs w:val="22"/>
              </w:rPr>
              <w:lastRenderedPageBreak/>
              <w:t>HOW IT WORKS TODAY</w:t>
            </w:r>
          </w:p>
          <w:p w14:paraId="5CD2AA7B" w14:textId="77777777" w:rsidR="00DA630F" w:rsidRPr="00C06858" w:rsidRDefault="00301EF8" w:rsidP="00C06858">
            <w:pPr>
              <w:pStyle w:val="NoSpacing"/>
              <w:spacing w:line="360" w:lineRule="auto"/>
              <w:rPr>
                <w:sz w:val="22"/>
                <w:szCs w:val="22"/>
              </w:rPr>
            </w:pPr>
            <w:r w:rsidRPr="00C06858">
              <w:rPr>
                <w:b/>
                <w:bCs/>
                <w:color w:val="1A1A1A"/>
                <w:sz w:val="22"/>
                <w:szCs w:val="22"/>
              </w:rPr>
              <w:t>Current Functioning of the Service</w:t>
            </w:r>
          </w:p>
          <w:p w14:paraId="2313FF90" w14:textId="77777777" w:rsidR="00446385" w:rsidRPr="00C06858" w:rsidRDefault="00446385" w:rsidP="00C06858">
            <w:pPr>
              <w:pStyle w:val="NoSpacing"/>
              <w:spacing w:line="360" w:lineRule="auto"/>
              <w:rPr>
                <w:rFonts w:eastAsia="Times New Roman"/>
                <w:sz w:val="22"/>
                <w:szCs w:val="22"/>
              </w:rPr>
            </w:pPr>
            <w:r w:rsidRPr="00C06858">
              <w:rPr>
                <w:rFonts w:eastAsia="Times New Roman"/>
                <w:sz w:val="22"/>
                <w:szCs w:val="22"/>
              </w:rPr>
              <w:t>The NHS ambulance services replaced the previous emergency classification system in 2017 with a systematic Category 1-4 triage system. Calls are assessed by qualified handlers based on clinical urgency. Category 1 calls, such as cardiac arrest, require a seven-minute response, while Category 2 calls, including serious conditions like chest pains, have an 18-minute response. Categories 3 and 4 cover less urgent situations with response times of two to three hours, allowing prioritization of resources for the most critically ill patients.</w:t>
            </w:r>
          </w:p>
          <w:p w14:paraId="5B424F64" w14:textId="527FA1C7" w:rsidR="00DA630F" w:rsidRPr="00C06858" w:rsidRDefault="00301EF8" w:rsidP="00C06858">
            <w:pPr>
              <w:pStyle w:val="NoSpacing"/>
              <w:spacing w:line="360" w:lineRule="auto"/>
              <w:rPr>
                <w:sz w:val="22"/>
                <w:szCs w:val="22"/>
              </w:rPr>
            </w:pPr>
            <w:r w:rsidRPr="00C06858">
              <w:rPr>
                <w:b/>
                <w:bCs/>
                <w:color w:val="C0392B"/>
                <w:sz w:val="22"/>
                <w:szCs w:val="22"/>
              </w:rPr>
              <w:t>RESPONSE TIMES</w:t>
            </w:r>
            <w:r w:rsidR="007A0008" w:rsidRPr="00C06858">
              <w:rPr>
                <mc:AlternateContent>
                  <mc:Choice Requires="w16se"/>
                  <mc:Fallback>
                    <w:rFonts w:ascii="Segoe UI Emoji" w:eastAsia="Segoe UI Emoji" w:hAnsi="Segoe UI Emoji" w:cs="Segoe UI Emoji"/>
                  </mc:Fallback>
                </mc:AlternateContent>
                <w:sz w:val="22"/>
                <w:szCs w:val="22"/>
              </w:rPr>
              <mc:AlternateContent>
                <mc:Choice Requires="w16se">
                  <w16se:symEx w16se:font="Segoe UI Emoji" w16se:char="1F6A8"/>
                </mc:Choice>
                <mc:Fallback>
                  <w:t>🚨</w:t>
                </mc:Fallback>
              </mc:AlternateContent>
            </w:r>
          </w:p>
          <w:p w14:paraId="19EC92FC" w14:textId="043C4C07" w:rsidR="00DA630F" w:rsidRPr="00C06858" w:rsidRDefault="00301EF8" w:rsidP="00C06858">
            <w:pPr>
              <w:pStyle w:val="NoSpacing"/>
              <w:spacing w:line="360" w:lineRule="auto"/>
              <w:rPr>
                <w:sz w:val="22"/>
                <w:szCs w:val="22"/>
              </w:rPr>
            </w:pPr>
            <w:r w:rsidRPr="00C06858">
              <w:rPr>
                <w:b/>
                <w:bCs/>
                <w:color w:val="1A1A1A"/>
                <w:sz w:val="22"/>
                <w:szCs w:val="22"/>
              </w:rPr>
              <w:t>Performance Data (England</w:t>
            </w:r>
            <w:r w:rsidR="008040C7">
              <w:rPr>
                <w:b/>
                <w:bCs/>
                <w:color w:val="1A1A1A"/>
                <w:sz w:val="22"/>
                <w:szCs w:val="22"/>
              </w:rPr>
              <w:t>)</w:t>
            </w:r>
          </w:p>
          <w:tbl>
            <w:tblPr>
              <w:tblW w:w="4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200"/>
              <w:gridCol w:w="264"/>
              <w:gridCol w:w="1936"/>
            </w:tblGrid>
            <w:tr w:rsidR="008040C7" w:rsidRPr="00C06858" w14:paraId="65738C00" w14:textId="77777777" w:rsidTr="008040C7">
              <w:tc>
                <w:tcPr>
                  <w:tcW w:w="2200" w:type="dxa"/>
                  <w:tcBorders>
                    <w:top w:val="none" w:sz="0" w:space="0" w:color="FFFFFF"/>
                    <w:left w:val="single" w:sz="4" w:space="0" w:color="auto"/>
                    <w:bottom w:val="single" w:sz="4" w:space="0" w:color="auto"/>
                    <w:right w:val="none" w:sz="0" w:space="0" w:color="FFFFFF"/>
                  </w:tcBorders>
                  <w:shd w:val="clear" w:color="auto" w:fill="156082" w:themeFill="accent1"/>
                  <w:tcMar>
                    <w:top w:w="80" w:type="dxa"/>
                    <w:left w:w="100" w:type="dxa"/>
                    <w:bottom w:w="80" w:type="dxa"/>
                    <w:right w:w="100" w:type="dxa"/>
                  </w:tcMar>
                </w:tcPr>
                <w:p w14:paraId="23CF975A" w14:textId="05FF4078" w:rsidR="008040C7" w:rsidRPr="00C06858" w:rsidRDefault="008040C7" w:rsidP="00C06858">
                  <w:pPr>
                    <w:pStyle w:val="NoSpacing"/>
                    <w:spacing w:line="360" w:lineRule="auto"/>
                    <w:rPr>
                      <w:sz w:val="22"/>
                      <w:szCs w:val="22"/>
                    </w:rPr>
                  </w:pPr>
                  <w:r w:rsidRPr="00C06858">
                    <w:rPr>
                      <w:b/>
                      <w:bCs/>
                      <w:color w:val="FFFFFF"/>
                      <w:sz w:val="22"/>
                      <w:szCs w:val="22"/>
                    </w:rPr>
                    <w:t>Category</w:t>
                  </w:r>
                </w:p>
              </w:tc>
              <w:tc>
                <w:tcPr>
                  <w:tcW w:w="264" w:type="dxa"/>
                  <w:tcBorders>
                    <w:top w:val="none" w:sz="0" w:space="0" w:color="FFFFFF"/>
                    <w:left w:val="single" w:sz="4" w:space="0" w:color="auto"/>
                    <w:bottom w:val="single" w:sz="4" w:space="0" w:color="auto"/>
                    <w:right w:val="none" w:sz="0" w:space="0" w:color="FFFFFF"/>
                  </w:tcBorders>
                  <w:shd w:val="clear" w:color="auto" w:fill="156082" w:themeFill="accent1"/>
                </w:tcPr>
                <w:p w14:paraId="7C830DBB" w14:textId="77777777" w:rsidR="008040C7" w:rsidRPr="00C06858" w:rsidRDefault="008040C7" w:rsidP="008040C7">
                  <w:pPr>
                    <w:pStyle w:val="NoSpacing"/>
                    <w:spacing w:line="360" w:lineRule="auto"/>
                    <w:rPr>
                      <w:sz w:val="22"/>
                      <w:szCs w:val="22"/>
                    </w:rPr>
                  </w:pPr>
                </w:p>
              </w:tc>
              <w:tc>
                <w:tcPr>
                  <w:tcW w:w="1936" w:type="dxa"/>
                  <w:tcBorders>
                    <w:top w:val="none" w:sz="0" w:space="0" w:color="FFFFFF"/>
                    <w:left w:val="none" w:sz="0" w:space="0" w:color="FFFFFF"/>
                    <w:bottom w:val="single" w:sz="4" w:space="0" w:color="auto"/>
                    <w:right w:val="single" w:sz="4" w:space="0" w:color="auto"/>
                  </w:tcBorders>
                  <w:shd w:val="clear" w:color="auto" w:fill="156082" w:themeFill="accent1"/>
                  <w:tcMar>
                    <w:top w:w="80" w:type="dxa"/>
                    <w:left w:w="100" w:type="dxa"/>
                    <w:bottom w:w="80" w:type="dxa"/>
                    <w:right w:w="100" w:type="dxa"/>
                  </w:tcMar>
                </w:tcPr>
                <w:p w14:paraId="6DEE2E4F" w14:textId="45AF98BB" w:rsidR="008040C7" w:rsidRPr="00C06858" w:rsidRDefault="008040C7" w:rsidP="00C06858">
                  <w:pPr>
                    <w:pStyle w:val="NoSpacing"/>
                    <w:spacing w:line="360" w:lineRule="auto"/>
                    <w:rPr>
                      <w:sz w:val="22"/>
                      <w:szCs w:val="22"/>
                    </w:rPr>
                  </w:pPr>
                  <w:r w:rsidRPr="00C06858">
                    <w:rPr>
                      <w:b/>
                      <w:bCs/>
                      <w:color w:val="FFFFFF"/>
                      <w:sz w:val="22"/>
                      <w:szCs w:val="22"/>
                    </w:rPr>
                    <w:t xml:space="preserve">Target </w:t>
                  </w:r>
                </w:p>
              </w:tc>
            </w:tr>
            <w:tr w:rsidR="008040C7" w:rsidRPr="00C06858" w14:paraId="549B1B92" w14:textId="77777777" w:rsidTr="008040C7">
              <w:tc>
                <w:tcPr>
                  <w:tcW w:w="2200" w:type="dxa"/>
                  <w:tcBorders>
                    <w:top w:val="single" w:sz="4" w:space="0" w:color="auto"/>
                    <w:left w:val="single" w:sz="4" w:space="0" w:color="auto"/>
                    <w:bottom w:val="single" w:sz="4" w:space="0" w:color="auto"/>
                    <w:right w:val="none" w:sz="0" w:space="0" w:color="FFFFFF"/>
                  </w:tcBorders>
                  <w:shd w:val="clear" w:color="auto" w:fill="F5F5F5"/>
                  <w:tcMar>
                    <w:top w:w="60" w:type="dxa"/>
                    <w:left w:w="100" w:type="dxa"/>
                    <w:bottom w:w="60" w:type="dxa"/>
                    <w:right w:w="100" w:type="dxa"/>
                  </w:tcMar>
                </w:tcPr>
                <w:p w14:paraId="1CCECD38" w14:textId="77777777" w:rsidR="008040C7" w:rsidRPr="00C06858" w:rsidRDefault="008040C7" w:rsidP="00C06858">
                  <w:pPr>
                    <w:pStyle w:val="NoSpacing"/>
                    <w:spacing w:line="360" w:lineRule="auto"/>
                    <w:rPr>
                      <w:color w:val="000000" w:themeColor="text1"/>
                      <w:sz w:val="22"/>
                      <w:szCs w:val="22"/>
                    </w:rPr>
                  </w:pPr>
                  <w:r w:rsidRPr="00C06858">
                    <w:rPr>
                      <w:color w:val="000000" w:themeColor="text1"/>
                      <w:sz w:val="22"/>
                      <w:szCs w:val="22"/>
                    </w:rPr>
                    <w:t>Cat 1 – Life threatening</w:t>
                  </w:r>
                </w:p>
              </w:tc>
              <w:tc>
                <w:tcPr>
                  <w:tcW w:w="264" w:type="dxa"/>
                  <w:tcBorders>
                    <w:top w:val="single" w:sz="4" w:space="0" w:color="auto"/>
                    <w:left w:val="single" w:sz="4" w:space="0" w:color="auto"/>
                    <w:bottom w:val="single" w:sz="4" w:space="0" w:color="auto"/>
                    <w:right w:val="none" w:sz="0" w:space="0" w:color="FFFFFF"/>
                  </w:tcBorders>
                  <w:shd w:val="clear" w:color="auto" w:fill="F5F5F5"/>
                </w:tcPr>
                <w:p w14:paraId="143795B6" w14:textId="77777777" w:rsidR="008040C7" w:rsidRDefault="008040C7">
                  <w:pPr>
                    <w:rPr>
                      <w:color w:val="000000" w:themeColor="text1"/>
                      <w:sz w:val="22"/>
                      <w:szCs w:val="22"/>
                    </w:rPr>
                  </w:pPr>
                </w:p>
                <w:p w14:paraId="6D5D65B7" w14:textId="77777777" w:rsidR="008040C7" w:rsidRPr="00C06858" w:rsidRDefault="008040C7" w:rsidP="008040C7">
                  <w:pPr>
                    <w:pStyle w:val="NoSpacing"/>
                    <w:spacing w:line="360" w:lineRule="auto"/>
                    <w:rPr>
                      <w:color w:val="000000" w:themeColor="text1"/>
                      <w:sz w:val="22"/>
                      <w:szCs w:val="22"/>
                    </w:rPr>
                  </w:pPr>
                </w:p>
              </w:tc>
              <w:tc>
                <w:tcPr>
                  <w:tcW w:w="1936" w:type="dxa"/>
                  <w:tcBorders>
                    <w:top w:val="single" w:sz="4" w:space="0" w:color="auto"/>
                    <w:left w:val="none" w:sz="0" w:space="0" w:color="FFFFFF"/>
                    <w:bottom w:val="single" w:sz="4" w:space="0" w:color="auto"/>
                    <w:right w:val="single" w:sz="4" w:space="0" w:color="auto"/>
                  </w:tcBorders>
                  <w:shd w:val="clear" w:color="auto" w:fill="F5F5F5"/>
                  <w:tcMar>
                    <w:top w:w="60" w:type="dxa"/>
                    <w:left w:w="100" w:type="dxa"/>
                    <w:bottom w:w="60" w:type="dxa"/>
                    <w:right w:w="100" w:type="dxa"/>
                  </w:tcMar>
                </w:tcPr>
                <w:p w14:paraId="44A3A26D" w14:textId="391B74D2" w:rsidR="008040C7" w:rsidRPr="00C06858" w:rsidRDefault="008040C7" w:rsidP="00C06858">
                  <w:pPr>
                    <w:pStyle w:val="NoSpacing"/>
                    <w:spacing w:line="360" w:lineRule="auto"/>
                    <w:rPr>
                      <w:color w:val="000000" w:themeColor="text1"/>
                      <w:sz w:val="22"/>
                      <w:szCs w:val="22"/>
                    </w:rPr>
                  </w:pPr>
                  <w:r w:rsidRPr="00C06858">
                    <w:rPr>
                      <w:b/>
                      <w:bCs/>
                      <w:color w:val="000000" w:themeColor="text1"/>
                      <w:sz w:val="22"/>
                      <w:szCs w:val="22"/>
                    </w:rPr>
                    <w:t xml:space="preserve">7 min / 8.7 min </w:t>
                  </w:r>
                </w:p>
              </w:tc>
            </w:tr>
            <w:tr w:rsidR="008040C7" w:rsidRPr="00C06858" w14:paraId="4207BBDB" w14:textId="77777777" w:rsidTr="008040C7">
              <w:trPr>
                <w:trHeight w:val="760"/>
              </w:trPr>
              <w:tc>
                <w:tcPr>
                  <w:tcW w:w="2200" w:type="dxa"/>
                  <w:tcBorders>
                    <w:top w:val="single" w:sz="4" w:space="0" w:color="auto"/>
                    <w:left w:val="single" w:sz="4" w:space="0" w:color="auto"/>
                    <w:bottom w:val="single" w:sz="4" w:space="0" w:color="auto"/>
                    <w:right w:val="none" w:sz="0" w:space="0" w:color="FFFFFF"/>
                  </w:tcBorders>
                  <w:shd w:val="clear" w:color="auto" w:fill="FFFFFF"/>
                  <w:tcMar>
                    <w:top w:w="60" w:type="dxa"/>
                    <w:left w:w="100" w:type="dxa"/>
                    <w:bottom w:w="60" w:type="dxa"/>
                    <w:right w:w="100" w:type="dxa"/>
                  </w:tcMar>
                </w:tcPr>
                <w:p w14:paraId="5D7D8010" w14:textId="77777777" w:rsidR="008040C7" w:rsidRPr="00C06858" w:rsidRDefault="008040C7" w:rsidP="00C06858">
                  <w:pPr>
                    <w:pStyle w:val="NoSpacing"/>
                    <w:spacing w:line="360" w:lineRule="auto"/>
                    <w:rPr>
                      <w:color w:val="000000" w:themeColor="text1"/>
                      <w:sz w:val="22"/>
                      <w:szCs w:val="22"/>
                    </w:rPr>
                  </w:pPr>
                  <w:r w:rsidRPr="00C06858">
                    <w:rPr>
                      <w:color w:val="000000" w:themeColor="text1"/>
                      <w:sz w:val="22"/>
                      <w:szCs w:val="22"/>
                    </w:rPr>
                    <w:t>Cat 2 – Emergency</w:t>
                  </w:r>
                </w:p>
              </w:tc>
              <w:tc>
                <w:tcPr>
                  <w:tcW w:w="264" w:type="dxa"/>
                  <w:tcBorders>
                    <w:top w:val="single" w:sz="4" w:space="0" w:color="auto"/>
                    <w:left w:val="single" w:sz="4" w:space="0" w:color="auto"/>
                    <w:bottom w:val="single" w:sz="4" w:space="0" w:color="auto"/>
                    <w:right w:val="none" w:sz="0" w:space="0" w:color="FFFFFF"/>
                  </w:tcBorders>
                  <w:shd w:val="clear" w:color="auto" w:fill="FFFFFF"/>
                </w:tcPr>
                <w:p w14:paraId="49BF2147" w14:textId="77777777" w:rsidR="008040C7" w:rsidRPr="00C06858" w:rsidRDefault="008040C7" w:rsidP="008040C7">
                  <w:pPr>
                    <w:pStyle w:val="NoSpacing"/>
                    <w:spacing w:line="360" w:lineRule="auto"/>
                    <w:rPr>
                      <w:color w:val="000000" w:themeColor="text1"/>
                      <w:sz w:val="22"/>
                      <w:szCs w:val="22"/>
                    </w:rPr>
                  </w:pPr>
                </w:p>
              </w:tc>
              <w:tc>
                <w:tcPr>
                  <w:tcW w:w="1936" w:type="dxa"/>
                  <w:tcBorders>
                    <w:top w:val="single" w:sz="4" w:space="0" w:color="auto"/>
                    <w:left w:val="none" w:sz="0" w:space="0" w:color="FFFFFF"/>
                    <w:bottom w:val="single" w:sz="4" w:space="0" w:color="auto"/>
                    <w:right w:val="single" w:sz="4" w:space="0" w:color="auto"/>
                  </w:tcBorders>
                  <w:shd w:val="clear" w:color="auto" w:fill="FFFFFF"/>
                  <w:tcMar>
                    <w:top w:w="60" w:type="dxa"/>
                    <w:left w:w="100" w:type="dxa"/>
                    <w:bottom w:w="60" w:type="dxa"/>
                    <w:right w:w="100" w:type="dxa"/>
                  </w:tcMar>
                </w:tcPr>
                <w:p w14:paraId="32A6BF5A" w14:textId="12A11C16" w:rsidR="008040C7" w:rsidRPr="00C06858" w:rsidRDefault="008040C7" w:rsidP="00C06858">
                  <w:pPr>
                    <w:pStyle w:val="NoSpacing"/>
                    <w:spacing w:line="360" w:lineRule="auto"/>
                    <w:rPr>
                      <w:color w:val="000000" w:themeColor="text1"/>
                      <w:sz w:val="22"/>
                      <w:szCs w:val="22"/>
                    </w:rPr>
                  </w:pPr>
                  <w:r w:rsidRPr="00C06858">
                    <w:rPr>
                      <w:b/>
                      <w:bCs/>
                      <w:color w:val="000000" w:themeColor="text1"/>
                      <w:sz w:val="22"/>
                      <w:szCs w:val="22"/>
                    </w:rPr>
                    <w:t xml:space="preserve">18 min / 36.8 min </w:t>
                  </w:r>
                </w:p>
              </w:tc>
            </w:tr>
            <w:tr w:rsidR="008040C7" w:rsidRPr="00C06858" w14:paraId="0187DF6E" w14:textId="77777777" w:rsidTr="008040C7">
              <w:tc>
                <w:tcPr>
                  <w:tcW w:w="2200" w:type="dxa"/>
                  <w:tcBorders>
                    <w:top w:val="single" w:sz="4" w:space="0" w:color="auto"/>
                    <w:left w:val="single" w:sz="4" w:space="0" w:color="auto"/>
                    <w:bottom w:val="single" w:sz="2" w:space="0" w:color="DDDDDD"/>
                    <w:right w:val="none" w:sz="0" w:space="0" w:color="FFFFFF"/>
                  </w:tcBorders>
                  <w:shd w:val="clear" w:color="auto" w:fill="FFFFFF"/>
                  <w:tcMar>
                    <w:top w:w="60" w:type="dxa"/>
                    <w:left w:w="100" w:type="dxa"/>
                    <w:bottom w:w="60" w:type="dxa"/>
                    <w:right w:w="100" w:type="dxa"/>
                  </w:tcMar>
                </w:tcPr>
                <w:p w14:paraId="00A00F3C" w14:textId="77777777" w:rsidR="008040C7" w:rsidRPr="00C06858" w:rsidRDefault="008040C7" w:rsidP="00C06858">
                  <w:pPr>
                    <w:pStyle w:val="NoSpacing"/>
                    <w:spacing w:line="360" w:lineRule="auto"/>
                    <w:rPr>
                      <w:color w:val="000000" w:themeColor="text1"/>
                      <w:sz w:val="22"/>
                      <w:szCs w:val="22"/>
                    </w:rPr>
                  </w:pPr>
                </w:p>
              </w:tc>
              <w:tc>
                <w:tcPr>
                  <w:tcW w:w="264" w:type="dxa"/>
                  <w:tcBorders>
                    <w:top w:val="single" w:sz="4" w:space="0" w:color="auto"/>
                    <w:left w:val="single" w:sz="4" w:space="0" w:color="auto"/>
                    <w:bottom w:val="single" w:sz="2" w:space="0" w:color="DDDDDD"/>
                    <w:right w:val="none" w:sz="0" w:space="0" w:color="FFFFFF"/>
                  </w:tcBorders>
                  <w:shd w:val="clear" w:color="auto" w:fill="FFFFFF"/>
                </w:tcPr>
                <w:p w14:paraId="61833CE1" w14:textId="77777777" w:rsidR="008040C7" w:rsidRPr="00C06858" w:rsidRDefault="008040C7" w:rsidP="00C06858">
                  <w:pPr>
                    <w:pStyle w:val="NoSpacing"/>
                    <w:spacing w:line="360" w:lineRule="auto"/>
                    <w:rPr>
                      <w:color w:val="000000" w:themeColor="text1"/>
                      <w:sz w:val="22"/>
                      <w:szCs w:val="22"/>
                    </w:rPr>
                  </w:pPr>
                </w:p>
              </w:tc>
              <w:tc>
                <w:tcPr>
                  <w:tcW w:w="1936" w:type="dxa"/>
                  <w:tcBorders>
                    <w:top w:val="single" w:sz="4" w:space="0" w:color="auto"/>
                    <w:left w:val="none" w:sz="0" w:space="0" w:color="FFFFFF"/>
                    <w:bottom w:val="single" w:sz="2" w:space="0" w:color="DDDDDD"/>
                    <w:right w:val="single" w:sz="4" w:space="0" w:color="auto"/>
                  </w:tcBorders>
                  <w:shd w:val="clear" w:color="auto" w:fill="FFFFFF"/>
                  <w:tcMar>
                    <w:top w:w="60" w:type="dxa"/>
                    <w:left w:w="100" w:type="dxa"/>
                    <w:bottom w:w="60" w:type="dxa"/>
                    <w:right w:w="100" w:type="dxa"/>
                  </w:tcMar>
                </w:tcPr>
                <w:p w14:paraId="177513DE" w14:textId="0855E01C" w:rsidR="008040C7" w:rsidRPr="00C06858" w:rsidRDefault="008040C7" w:rsidP="00C06858">
                  <w:pPr>
                    <w:pStyle w:val="NoSpacing"/>
                    <w:spacing w:line="360" w:lineRule="auto"/>
                    <w:rPr>
                      <w:b/>
                      <w:bCs/>
                      <w:color w:val="000000" w:themeColor="text1"/>
                      <w:sz w:val="22"/>
                      <w:szCs w:val="22"/>
                    </w:rPr>
                  </w:pPr>
                </w:p>
              </w:tc>
            </w:tr>
            <w:tr w:rsidR="008040C7" w:rsidRPr="00C06858" w14:paraId="676F998F" w14:textId="77777777" w:rsidTr="008040C7">
              <w:tc>
                <w:tcPr>
                  <w:tcW w:w="2200" w:type="dxa"/>
                  <w:tcBorders>
                    <w:top w:val="single" w:sz="2" w:space="0" w:color="DDDDDD"/>
                    <w:left w:val="single" w:sz="4" w:space="0" w:color="auto"/>
                    <w:bottom w:val="single" w:sz="4" w:space="0" w:color="auto"/>
                    <w:right w:val="none" w:sz="0" w:space="0" w:color="FFFFFF"/>
                  </w:tcBorders>
                  <w:shd w:val="clear" w:color="auto" w:fill="F5F5F5"/>
                  <w:tcMar>
                    <w:top w:w="60" w:type="dxa"/>
                    <w:left w:w="100" w:type="dxa"/>
                    <w:bottom w:w="60" w:type="dxa"/>
                    <w:right w:w="100" w:type="dxa"/>
                  </w:tcMar>
                </w:tcPr>
                <w:p w14:paraId="3DBEAA6F" w14:textId="77777777" w:rsidR="008040C7" w:rsidRPr="00C06858" w:rsidRDefault="008040C7" w:rsidP="00C06858">
                  <w:pPr>
                    <w:pStyle w:val="NoSpacing"/>
                    <w:spacing w:line="360" w:lineRule="auto"/>
                    <w:rPr>
                      <w:color w:val="000000" w:themeColor="text1"/>
                      <w:sz w:val="22"/>
                      <w:szCs w:val="22"/>
                    </w:rPr>
                  </w:pPr>
                  <w:r w:rsidRPr="00C06858">
                    <w:rPr>
                      <w:color w:val="000000" w:themeColor="text1"/>
                      <w:sz w:val="22"/>
                      <w:szCs w:val="22"/>
                    </w:rPr>
                    <w:t>Cat 3 – Urgent</w:t>
                  </w:r>
                </w:p>
              </w:tc>
              <w:tc>
                <w:tcPr>
                  <w:tcW w:w="264" w:type="dxa"/>
                  <w:tcBorders>
                    <w:top w:val="single" w:sz="2" w:space="0" w:color="DDDDDD"/>
                    <w:left w:val="single" w:sz="4" w:space="0" w:color="auto"/>
                    <w:bottom w:val="single" w:sz="4" w:space="0" w:color="auto"/>
                    <w:right w:val="none" w:sz="0" w:space="0" w:color="FFFFFF"/>
                  </w:tcBorders>
                  <w:shd w:val="clear" w:color="auto" w:fill="F5F5F5"/>
                </w:tcPr>
                <w:p w14:paraId="3CA892C8" w14:textId="77777777" w:rsidR="008040C7" w:rsidRPr="00C06858" w:rsidRDefault="008040C7" w:rsidP="008040C7">
                  <w:pPr>
                    <w:pStyle w:val="NoSpacing"/>
                    <w:spacing w:line="360" w:lineRule="auto"/>
                    <w:rPr>
                      <w:color w:val="000000" w:themeColor="text1"/>
                      <w:sz w:val="22"/>
                      <w:szCs w:val="22"/>
                    </w:rPr>
                  </w:pPr>
                </w:p>
              </w:tc>
              <w:tc>
                <w:tcPr>
                  <w:tcW w:w="1936" w:type="dxa"/>
                  <w:tcBorders>
                    <w:top w:val="single" w:sz="2" w:space="0" w:color="DDDDDD"/>
                    <w:left w:val="none" w:sz="0" w:space="0" w:color="FFFFFF"/>
                    <w:bottom w:val="single" w:sz="4" w:space="0" w:color="auto"/>
                    <w:right w:val="single" w:sz="4" w:space="0" w:color="auto"/>
                  </w:tcBorders>
                  <w:shd w:val="clear" w:color="auto" w:fill="F5F5F5"/>
                  <w:tcMar>
                    <w:top w:w="60" w:type="dxa"/>
                    <w:left w:w="100" w:type="dxa"/>
                    <w:bottom w:w="60" w:type="dxa"/>
                    <w:right w:w="100" w:type="dxa"/>
                  </w:tcMar>
                </w:tcPr>
                <w:p w14:paraId="569D310D" w14:textId="73130B62" w:rsidR="008040C7" w:rsidRPr="00C06858" w:rsidRDefault="008040C7" w:rsidP="00C06858">
                  <w:pPr>
                    <w:pStyle w:val="NoSpacing"/>
                    <w:spacing w:line="360" w:lineRule="auto"/>
                    <w:rPr>
                      <w:color w:val="000000" w:themeColor="text1"/>
                      <w:sz w:val="22"/>
                      <w:szCs w:val="22"/>
                    </w:rPr>
                  </w:pPr>
                  <w:r w:rsidRPr="00C06858">
                    <w:rPr>
                      <w:b/>
                      <w:bCs/>
                      <w:color w:val="000000" w:themeColor="text1"/>
                      <w:sz w:val="22"/>
                      <w:szCs w:val="22"/>
                    </w:rPr>
                    <w:t xml:space="preserve">2hours </w:t>
                  </w:r>
                </w:p>
              </w:tc>
            </w:tr>
            <w:tr w:rsidR="008040C7" w:rsidRPr="00C06858" w14:paraId="5D03BB69" w14:textId="77777777" w:rsidTr="008040C7">
              <w:tc>
                <w:tcPr>
                  <w:tcW w:w="2200" w:type="dxa"/>
                  <w:tcBorders>
                    <w:top w:val="single" w:sz="4" w:space="0" w:color="auto"/>
                    <w:left w:val="single" w:sz="4" w:space="0" w:color="auto"/>
                    <w:bottom w:val="single" w:sz="4" w:space="0" w:color="auto"/>
                    <w:right w:val="none" w:sz="0" w:space="0" w:color="FFFFFF"/>
                  </w:tcBorders>
                  <w:shd w:val="clear" w:color="auto" w:fill="FFFFFF"/>
                  <w:tcMar>
                    <w:top w:w="60" w:type="dxa"/>
                    <w:left w:w="100" w:type="dxa"/>
                    <w:bottom w:w="60" w:type="dxa"/>
                    <w:right w:w="100" w:type="dxa"/>
                  </w:tcMar>
                </w:tcPr>
                <w:p w14:paraId="3F62FAFC" w14:textId="77777777" w:rsidR="008040C7" w:rsidRPr="00C06858" w:rsidRDefault="008040C7" w:rsidP="00C06858">
                  <w:pPr>
                    <w:pStyle w:val="NoSpacing"/>
                    <w:spacing w:line="360" w:lineRule="auto"/>
                    <w:rPr>
                      <w:color w:val="000000" w:themeColor="text1"/>
                      <w:sz w:val="22"/>
                      <w:szCs w:val="22"/>
                    </w:rPr>
                  </w:pPr>
                  <w:r w:rsidRPr="00C06858">
                    <w:rPr>
                      <w:color w:val="000000" w:themeColor="text1"/>
                      <w:sz w:val="22"/>
                      <w:szCs w:val="22"/>
                    </w:rPr>
                    <w:t>Cat 4 – Less urgent</w:t>
                  </w:r>
                </w:p>
              </w:tc>
              <w:tc>
                <w:tcPr>
                  <w:tcW w:w="264" w:type="dxa"/>
                  <w:tcBorders>
                    <w:top w:val="single" w:sz="4" w:space="0" w:color="auto"/>
                    <w:left w:val="single" w:sz="4" w:space="0" w:color="auto"/>
                    <w:bottom w:val="single" w:sz="4" w:space="0" w:color="auto"/>
                    <w:right w:val="none" w:sz="0" w:space="0" w:color="FFFFFF"/>
                  </w:tcBorders>
                  <w:shd w:val="clear" w:color="auto" w:fill="FFFFFF"/>
                </w:tcPr>
                <w:p w14:paraId="20DDD617" w14:textId="77777777" w:rsidR="008040C7" w:rsidRPr="00C06858" w:rsidRDefault="008040C7" w:rsidP="008040C7">
                  <w:pPr>
                    <w:pStyle w:val="NoSpacing"/>
                    <w:spacing w:line="360" w:lineRule="auto"/>
                    <w:rPr>
                      <w:color w:val="000000" w:themeColor="text1"/>
                      <w:sz w:val="22"/>
                      <w:szCs w:val="22"/>
                    </w:rPr>
                  </w:pPr>
                </w:p>
              </w:tc>
              <w:tc>
                <w:tcPr>
                  <w:tcW w:w="1936" w:type="dxa"/>
                  <w:tcBorders>
                    <w:top w:val="single" w:sz="4" w:space="0" w:color="auto"/>
                    <w:left w:val="none" w:sz="0" w:space="0" w:color="FFFFFF"/>
                    <w:bottom w:val="single" w:sz="4" w:space="0" w:color="auto"/>
                    <w:right w:val="single" w:sz="4" w:space="0" w:color="auto"/>
                  </w:tcBorders>
                  <w:shd w:val="clear" w:color="auto" w:fill="FFFFFF"/>
                  <w:tcMar>
                    <w:top w:w="60" w:type="dxa"/>
                    <w:left w:w="100" w:type="dxa"/>
                    <w:bottom w:w="60" w:type="dxa"/>
                    <w:right w:w="100" w:type="dxa"/>
                  </w:tcMar>
                </w:tcPr>
                <w:p w14:paraId="53436EEF" w14:textId="13A0F4D9" w:rsidR="008040C7" w:rsidRPr="00C06858" w:rsidRDefault="008040C7" w:rsidP="00C06858">
                  <w:pPr>
                    <w:pStyle w:val="NoSpacing"/>
                    <w:spacing w:line="360" w:lineRule="auto"/>
                    <w:rPr>
                      <w:color w:val="000000" w:themeColor="text1"/>
                      <w:sz w:val="22"/>
                      <w:szCs w:val="22"/>
                    </w:rPr>
                  </w:pPr>
                  <w:r w:rsidRPr="00C06858">
                    <w:rPr>
                      <w:b/>
                      <w:bCs/>
                      <w:color w:val="000000" w:themeColor="text1"/>
                      <w:sz w:val="22"/>
                      <w:szCs w:val="22"/>
                    </w:rPr>
                    <w:t xml:space="preserve">3hours </w:t>
                  </w:r>
                </w:p>
              </w:tc>
            </w:tr>
          </w:tbl>
          <w:p w14:paraId="0452DF52" w14:textId="77777777" w:rsidR="00DA630F" w:rsidRPr="00C06858" w:rsidRDefault="00DA630F" w:rsidP="00C06858">
            <w:pPr>
              <w:pStyle w:val="NoSpacing"/>
              <w:spacing w:line="360" w:lineRule="auto"/>
              <w:rPr>
                <w:sz w:val="22"/>
                <w:szCs w:val="22"/>
              </w:rPr>
            </w:pPr>
          </w:p>
          <w:p w14:paraId="7A4E074E" w14:textId="77777777" w:rsidR="00DA630F" w:rsidRPr="00C06858" w:rsidRDefault="00301EF8" w:rsidP="00C06858">
            <w:pPr>
              <w:pStyle w:val="NoSpacing"/>
              <w:spacing w:line="360" w:lineRule="auto"/>
              <w:rPr>
                <w:sz w:val="22"/>
                <w:szCs w:val="22"/>
              </w:rPr>
            </w:pPr>
            <w:r w:rsidRPr="00C06858">
              <w:rPr>
                <w:b/>
                <w:bCs/>
                <w:color w:val="C0392B"/>
                <w:sz w:val="22"/>
                <w:szCs w:val="22"/>
              </w:rPr>
              <w:t>TWO KEY CHALLENGES</w:t>
            </w:r>
          </w:p>
          <w:p w14:paraId="1E7B3639" w14:textId="77777777" w:rsidR="00DA630F" w:rsidRPr="00C06858" w:rsidRDefault="00301EF8" w:rsidP="00C06858">
            <w:pPr>
              <w:pStyle w:val="NoSpacing"/>
              <w:spacing w:line="360" w:lineRule="auto"/>
              <w:rPr>
                <w:sz w:val="22"/>
                <w:szCs w:val="22"/>
              </w:rPr>
            </w:pPr>
            <w:r w:rsidRPr="00C06858">
              <w:rPr>
                <w:b/>
                <w:bCs/>
                <w:color w:val="1A1A1A"/>
                <w:sz w:val="22"/>
                <w:szCs w:val="22"/>
              </w:rPr>
              <w:t>Challenges Faced by the Service</w:t>
            </w:r>
          </w:p>
          <w:tbl>
            <w:tblPr>
              <w:tblW w:w="5189"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5189"/>
            </w:tblGrid>
            <w:tr w:rsidR="00DA630F" w:rsidRPr="00C06858" w14:paraId="55ACF6E6" w14:textId="77777777" w:rsidTr="004C5CA6">
              <w:tc>
                <w:tcPr>
                  <w:tcW w:w="5189" w:type="dxa"/>
                  <w:tcBorders>
                    <w:top w:val="none" w:sz="0" w:space="0" w:color="FFFFFF"/>
                    <w:left w:val="single" w:sz="18" w:space="0" w:color="C0392B"/>
                    <w:bottom w:val="none" w:sz="0" w:space="0" w:color="FFFFFF"/>
                    <w:right w:val="none" w:sz="0" w:space="0" w:color="FFFFFF"/>
                  </w:tcBorders>
                  <w:tcMar>
                    <w:top w:w="110" w:type="dxa"/>
                    <w:left w:w="150" w:type="dxa"/>
                    <w:bottom w:w="110" w:type="dxa"/>
                    <w:right w:w="110" w:type="dxa"/>
                  </w:tcMar>
                </w:tcPr>
                <w:p w14:paraId="77DBD7FC" w14:textId="77777777" w:rsidR="00DA630F" w:rsidRPr="00C06858" w:rsidRDefault="00301EF8" w:rsidP="00C06858">
                  <w:pPr>
                    <w:pStyle w:val="NoSpacing"/>
                    <w:spacing w:line="360" w:lineRule="auto"/>
                    <w:rPr>
                      <w:sz w:val="22"/>
                      <w:szCs w:val="22"/>
                    </w:rPr>
                  </w:pPr>
                  <w:r w:rsidRPr="00C06858">
                    <w:rPr>
                      <w:b/>
                      <w:bCs/>
                      <w:color w:val="C0392B"/>
                      <w:sz w:val="22"/>
                      <w:szCs w:val="22"/>
                    </w:rPr>
                    <w:t>Challenge 1: Rising Demand &amp; Hospital Handover Delays</w:t>
                  </w:r>
                </w:p>
                <w:p w14:paraId="7FDCF342" w14:textId="77777777" w:rsidR="00CC7ADC" w:rsidRPr="00C06858" w:rsidRDefault="00CC7ADC" w:rsidP="00C06858">
                  <w:pPr>
                    <w:pStyle w:val="NoSpacing"/>
                    <w:spacing w:line="360" w:lineRule="auto"/>
                    <w:rPr>
                      <w:rFonts w:eastAsia="Times New Roman"/>
                      <w:sz w:val="22"/>
                      <w:szCs w:val="22"/>
                    </w:rPr>
                  </w:pPr>
                  <w:r w:rsidRPr="00C06858">
                    <w:rPr>
                      <w:rFonts w:eastAsia="Times New Roman"/>
                      <w:sz w:val="22"/>
                      <w:szCs w:val="22"/>
                    </w:rPr>
                    <w:t xml:space="preserve">One major issue facing the NHS Ambulance Service is a nearly 30% increase in 999 calls since 2010, which has not been matched by service </w:t>
                  </w:r>
                  <w:r w:rsidRPr="00C06858">
                    <w:rPr>
                      <w:rFonts w:eastAsia="Times New Roman"/>
                      <w:sz w:val="22"/>
                      <w:szCs w:val="22"/>
                    </w:rPr>
                    <w:lastRenderedPageBreak/>
                    <w:t xml:space="preserve">growth. Hospital handover delays, where paramedics must wait to transfer patients due to full emergency rooms, worsen the situation. In 2022–2023, over 40,000 hours of ambulance time were lost due to these delays, equating to thousands of unanswered </w:t>
                  </w:r>
                  <w:proofErr w:type="gramStart"/>
                  <w:r w:rsidRPr="00C06858">
                    <w:rPr>
                      <w:rFonts w:eastAsia="Times New Roman"/>
                      <w:sz w:val="22"/>
                      <w:szCs w:val="22"/>
                    </w:rPr>
                    <w:t>emergency</w:t>
                  </w:r>
                  <w:proofErr w:type="gramEnd"/>
                  <w:r w:rsidRPr="00C06858">
                    <w:rPr>
                      <w:rFonts w:eastAsia="Times New Roman"/>
                      <w:sz w:val="22"/>
                      <w:szCs w:val="22"/>
                    </w:rPr>
                    <w:t xml:space="preserve"> calls each week. As a result, response times for all call categories are deteriorating, impacting the overall healthcare system.</w:t>
                  </w:r>
                </w:p>
                <w:p w14:paraId="04A8EB8D" w14:textId="06B243BA" w:rsidR="00124C19" w:rsidRPr="00C06858" w:rsidRDefault="00124C19" w:rsidP="00C06858">
                  <w:pPr>
                    <w:pStyle w:val="NoSpacing"/>
                    <w:spacing w:line="360" w:lineRule="auto"/>
                    <w:rPr>
                      <w:color w:val="1A1A1A"/>
                      <w:sz w:val="22"/>
                      <w:szCs w:val="22"/>
                    </w:rPr>
                  </w:pPr>
                  <w:r w:rsidRPr="00C06858">
                    <w:rPr>
                      <w:rFonts w:eastAsia="Times New Roman"/>
                      <w:sz w:val="22"/>
                      <w:szCs w:val="22"/>
                    </w:rPr>
                    <w:t>(HSSIB, 2023)</w:t>
                  </w:r>
                </w:p>
                <w:p w14:paraId="47F9CFFD" w14:textId="5F613B31" w:rsidR="00DA630F" w:rsidRPr="00C06858" w:rsidRDefault="00DA630F" w:rsidP="00C06858">
                  <w:pPr>
                    <w:pStyle w:val="NoSpacing"/>
                    <w:spacing w:line="360" w:lineRule="auto"/>
                    <w:rPr>
                      <w:sz w:val="22"/>
                      <w:szCs w:val="22"/>
                    </w:rPr>
                  </w:pPr>
                </w:p>
              </w:tc>
            </w:tr>
          </w:tbl>
          <w:p w14:paraId="6788B529" w14:textId="77777777" w:rsidR="00DA630F" w:rsidRPr="00C06858" w:rsidRDefault="00DA630F" w:rsidP="00C06858">
            <w:pPr>
              <w:pStyle w:val="NoSpacing"/>
              <w:spacing w:line="360" w:lineRule="auto"/>
              <w:rPr>
                <w:sz w:val="22"/>
                <w:szCs w:val="22"/>
              </w:rPr>
            </w:pPr>
          </w:p>
          <w:tbl>
            <w:tblPr>
              <w:tblW w:w="4400"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400"/>
            </w:tblGrid>
            <w:tr w:rsidR="00DA630F" w:rsidRPr="00C06858" w14:paraId="6F12B030" w14:textId="77777777" w:rsidTr="004C5CA6">
              <w:tc>
                <w:tcPr>
                  <w:tcW w:w="4400" w:type="dxa"/>
                  <w:tcBorders>
                    <w:top w:val="none" w:sz="0" w:space="0" w:color="FFFFFF"/>
                    <w:left w:val="single" w:sz="18" w:space="0" w:color="C0392B"/>
                    <w:bottom w:val="none" w:sz="0" w:space="0" w:color="FFFFFF"/>
                    <w:right w:val="none" w:sz="0" w:space="0" w:color="FFFFFF"/>
                  </w:tcBorders>
                  <w:tcMar>
                    <w:top w:w="110" w:type="dxa"/>
                    <w:left w:w="150" w:type="dxa"/>
                    <w:bottom w:w="110" w:type="dxa"/>
                    <w:right w:w="110" w:type="dxa"/>
                  </w:tcMar>
                </w:tcPr>
                <w:p w14:paraId="029ADD69" w14:textId="77777777" w:rsidR="00DA630F" w:rsidRPr="00C06858" w:rsidRDefault="00301EF8" w:rsidP="00C06858">
                  <w:pPr>
                    <w:pStyle w:val="NoSpacing"/>
                    <w:spacing w:line="360" w:lineRule="auto"/>
                    <w:rPr>
                      <w:sz w:val="22"/>
                      <w:szCs w:val="22"/>
                    </w:rPr>
                  </w:pPr>
                  <w:r w:rsidRPr="00C06858">
                    <w:rPr>
                      <w:b/>
                      <w:bCs/>
                      <w:color w:val="C0392B"/>
                      <w:sz w:val="22"/>
                      <w:szCs w:val="22"/>
                    </w:rPr>
                    <w:t>Challenge 2: Workforce Recruitment &amp; Retention</w:t>
                  </w:r>
                </w:p>
                <w:p w14:paraId="4F4574CF" w14:textId="77777777" w:rsidR="004F6CB1" w:rsidRPr="00C06858" w:rsidRDefault="004F6CB1" w:rsidP="00C06858">
                  <w:pPr>
                    <w:pStyle w:val="NoSpacing"/>
                    <w:spacing w:line="360" w:lineRule="auto"/>
                    <w:rPr>
                      <w:rFonts w:eastAsia="Times New Roman"/>
                      <w:sz w:val="22"/>
                      <w:szCs w:val="22"/>
                    </w:rPr>
                  </w:pPr>
                  <w:r w:rsidRPr="00C06858">
                    <w:rPr>
                      <w:rFonts w:eastAsia="Times New Roman"/>
                      <w:sz w:val="22"/>
                      <w:szCs w:val="22"/>
                    </w:rPr>
                    <w:t>The ambulance service is experiencing a workforce crisis, with high paramedic vacancies across all NHS ambulance trusts. Many services operate below safe staffing levels, especially during nights and weekends. Contributing factors include the physically demanding nature of the job, emotional strain from traumatic incidents, and high burnout rates. Experienced paramedics leave for better-paying agency work, resulting in a cycle of losing skilled staff, increased agency costs, and difficulty in retaining new paramedics disillusioned by understaffing.</w:t>
                  </w:r>
                </w:p>
                <w:p w14:paraId="0A2CADC2" w14:textId="12EDFE67" w:rsidR="00DA630F" w:rsidRPr="00C06858" w:rsidRDefault="00DA630F" w:rsidP="00C06858">
                  <w:pPr>
                    <w:pStyle w:val="NoSpacing"/>
                    <w:spacing w:line="360" w:lineRule="auto"/>
                    <w:rPr>
                      <w:sz w:val="22"/>
                      <w:szCs w:val="22"/>
                    </w:rPr>
                  </w:pPr>
                </w:p>
              </w:tc>
            </w:tr>
          </w:tbl>
          <w:p w14:paraId="3AFE0190" w14:textId="77777777" w:rsidR="00DA630F" w:rsidRPr="00C06858" w:rsidRDefault="00DA630F" w:rsidP="00C06858">
            <w:pPr>
              <w:pStyle w:val="NoSpacing"/>
              <w:spacing w:line="360" w:lineRule="auto"/>
              <w:rPr>
                <w:sz w:val="22"/>
                <w:szCs w:val="22"/>
              </w:rPr>
            </w:pPr>
          </w:p>
        </w:tc>
      </w:tr>
    </w:tbl>
    <w:p w14:paraId="40142962" w14:textId="6D3EE19C" w:rsidR="00223E05" w:rsidRPr="00C06858" w:rsidRDefault="00223E05" w:rsidP="00C06858">
      <w:pPr>
        <w:pStyle w:val="NoSpacing"/>
        <w:spacing w:line="360" w:lineRule="auto"/>
      </w:pPr>
    </w:p>
    <w:p w14:paraId="529C4196" w14:textId="4EF3D02F" w:rsidR="00223E05" w:rsidRPr="00C06858" w:rsidRDefault="00223E05" w:rsidP="00C06858">
      <w:pPr>
        <w:pStyle w:val="NoSpacing"/>
        <w:spacing w:line="360" w:lineRule="auto"/>
      </w:pPr>
      <w:r w:rsidRPr="00C06858">
        <w:br w:type="page"/>
      </w:r>
    </w:p>
    <w:p w14:paraId="6284652C" w14:textId="699E265E" w:rsidR="00DA630F" w:rsidRPr="005C08E7" w:rsidRDefault="004E3EF5" w:rsidP="00C06858">
      <w:pPr>
        <w:pStyle w:val="NoSpacing"/>
        <w:spacing w:line="360" w:lineRule="auto"/>
        <w:rPr>
          <w:b/>
          <w:bCs/>
          <w:sz w:val="22"/>
          <w:szCs w:val="22"/>
        </w:rPr>
      </w:pPr>
      <w:r w:rsidRPr="005C08E7">
        <w:rPr>
          <w:b/>
          <w:bCs/>
          <w:sz w:val="22"/>
          <w:szCs w:val="22"/>
        </w:rPr>
        <w:lastRenderedPageBreak/>
        <w:t xml:space="preserve">COMMUNITY MENTAL HEALTH </w:t>
      </w:r>
      <w:r w:rsidR="00276970" w:rsidRPr="005C08E7">
        <w:rPr>
          <w:b/>
          <w:bCs/>
          <w:sz w:val="22"/>
          <w:szCs w:val="22"/>
        </w:rPr>
        <w:t>SERVICES; O</w:t>
      </w:r>
      <w:r w:rsidR="00FB0FA2" w:rsidRPr="005C08E7">
        <w:rPr>
          <w:b/>
          <w:bCs/>
          <w:sz w:val="22"/>
          <w:szCs w:val="22"/>
        </w:rPr>
        <w:t>rigins, function</w:t>
      </w:r>
      <w:r w:rsidR="00FD4A35" w:rsidRPr="005C08E7">
        <w:rPr>
          <w:b/>
          <w:bCs/>
          <w:sz w:val="22"/>
          <w:szCs w:val="22"/>
        </w:rPr>
        <w:t xml:space="preserve"> and impact on service users</w:t>
      </w:r>
    </w:p>
    <w:p w14:paraId="50277B86" w14:textId="6A57DB40" w:rsidR="00E00756" w:rsidRPr="000C5144" w:rsidRDefault="00E00756" w:rsidP="00C06858">
      <w:pPr>
        <w:pStyle w:val="NoSpacing"/>
        <w:spacing w:line="360" w:lineRule="auto"/>
        <w:rPr>
          <w:b/>
          <w:sz w:val="22"/>
          <w:szCs w:val="22"/>
        </w:rPr>
      </w:pPr>
      <w:r w:rsidRPr="005C08E7">
        <w:rPr>
          <w:rFonts w:eastAsia="Times New Roman"/>
          <w:color w:val="000000"/>
          <w:sz w:val="22"/>
          <w:szCs w:val="22"/>
        </w:rPr>
        <w:t xml:space="preserve">Community mental health services have come to play a really important role in supporting people with mental health difficulties across the United Kingdom. This essay will explore the history of these services, look at how they work today, and consider what they </w:t>
      </w:r>
      <w:r w:rsidR="0062168D" w:rsidRPr="005C08E7">
        <w:rPr>
          <w:rFonts w:eastAsia="Times New Roman"/>
          <w:color w:val="000000"/>
          <w:sz w:val="22"/>
          <w:szCs w:val="22"/>
        </w:rPr>
        <w:t>mean</w:t>
      </w:r>
      <w:r w:rsidRPr="005C08E7">
        <w:rPr>
          <w:rFonts w:eastAsia="Times New Roman"/>
          <w:color w:val="000000"/>
          <w:sz w:val="22"/>
          <w:szCs w:val="22"/>
        </w:rPr>
        <w:t xml:space="preserve"> for the people who use them. I think it is worth sta</w:t>
      </w:r>
      <w:r w:rsidRPr="000C5144">
        <w:rPr>
          <w:rFonts w:eastAsia="Times New Roman"/>
          <w:color w:val="000000"/>
          <w:sz w:val="22"/>
          <w:szCs w:val="22"/>
        </w:rPr>
        <w:t>rting with the historical background because, without understanding where these services came from, it is difficult to make sense of some of the problems they still face today.</w:t>
      </w:r>
    </w:p>
    <w:p w14:paraId="64944C4B" w14:textId="066C1588" w:rsidR="00897858" w:rsidRPr="000C5144" w:rsidRDefault="001A2C1F" w:rsidP="00C06858">
      <w:pPr>
        <w:pStyle w:val="NoSpacing"/>
        <w:spacing w:line="360" w:lineRule="auto"/>
        <w:rPr>
          <w:b/>
          <w:bCs/>
          <w:sz w:val="22"/>
          <w:szCs w:val="22"/>
          <w:u w:val="single"/>
        </w:rPr>
      </w:pPr>
      <w:r w:rsidRPr="000C5144">
        <w:rPr>
          <w:b/>
          <w:bCs/>
          <w:sz w:val="22"/>
          <w:szCs w:val="22"/>
          <w:u w:val="single"/>
        </w:rPr>
        <w:t>Historical origins and development</w:t>
      </w:r>
    </w:p>
    <w:p w14:paraId="6BFC077D" w14:textId="2D3E0360" w:rsidR="00B3099F" w:rsidRPr="000C5144" w:rsidRDefault="00B3099F"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 xml:space="preserve">The origins of community mental health services can be traced back to growing dissatisfaction with the way mental illness was treated throughout the nineteenth and early twentieth centuries. Large asylums, established under the Lunacy Act 1845, were meant to provide safe care for people with mental illness, but in practice many became overcrowded and underfunded. Patients were often subjected to poor conditions and lost a great deal of personal freedom (Rogers and Pilgrim, 2014). </w:t>
      </w:r>
    </w:p>
    <w:p w14:paraId="3EB83348" w14:textId="44543C2A" w:rsidR="00B3099F" w:rsidRPr="000C5144" w:rsidRDefault="00B3099F"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 xml:space="preserve">By the mid-twentieth century, things started to change. Advances in psychiatric medication, particularly the introduction of chlorpromazine, meant that managing mental illness outside of hospital became more realistic. The Mental Health Act 1959 was a turning </w:t>
      </w:r>
      <w:r w:rsidR="000C5144" w:rsidRPr="000C5144">
        <w:rPr>
          <w:rStyle w:val="bumpedfont15"/>
          <w:rFonts w:ascii="Arial" w:hAnsi="Arial" w:cs="Arial"/>
          <w:color w:val="000000"/>
          <w:sz w:val="22"/>
          <w:szCs w:val="22"/>
        </w:rPr>
        <w:t>point it</w:t>
      </w:r>
      <w:r w:rsidRPr="000C5144">
        <w:rPr>
          <w:rStyle w:val="bumpedfont15"/>
          <w:rFonts w:ascii="Arial" w:hAnsi="Arial" w:cs="Arial"/>
          <w:color w:val="000000"/>
          <w:sz w:val="22"/>
          <w:szCs w:val="22"/>
        </w:rPr>
        <w:t xml:space="preserve"> shifted the legal focus away from hospital-based care and encouraged local authorities to develop outpatient and community support services instead. This was further reinforced by Enoch Powell’s famous ‘Water Tower Speech’ in 1961, in which he argued for the closure of the old asylums and the development of community alternatives (Crossley, 2006</w:t>
      </w:r>
      <w:r w:rsidR="00D63D88">
        <w:rPr>
          <w:rStyle w:val="bumpedfont15"/>
          <w:rFonts w:ascii="Arial" w:hAnsi="Arial" w:cs="Arial"/>
          <w:color w:val="000000"/>
          <w:sz w:val="22"/>
          <w:szCs w:val="22"/>
        </w:rPr>
        <w:t>)</w:t>
      </w:r>
    </w:p>
    <w:p w14:paraId="754881DB" w14:textId="46C74954" w:rsidR="00351685" w:rsidRPr="00866FB3" w:rsidRDefault="00B3099F" w:rsidP="00866FB3">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 xml:space="preserve">Throughout the 1970s and 1980s, deinstitutionalisation gathered pace, and by the 1990s, many long-stay hospitals had closed. The NHS and Community Care Act 1990 required local authorities to assess and meet the needs of vulnerable people, including those with mental health problems, and to integrate community provision into social care. However, this process was not without criticism. Hospital closures were often driven by cost-cutting rather than a genuine commitment to improving care, and many patients were discharged without adequate support. This contributed to higher rates of homelessness and involvement with the criminal justice system among people with severe mental </w:t>
      </w:r>
      <w:r w:rsidR="000C5144" w:rsidRPr="000C5144">
        <w:rPr>
          <w:rStyle w:val="bumpedfont15"/>
          <w:rFonts w:ascii="Arial" w:hAnsi="Arial" w:cs="Arial"/>
          <w:color w:val="000000"/>
          <w:sz w:val="22"/>
          <w:szCs w:val="22"/>
        </w:rPr>
        <w:t>illness</w:t>
      </w:r>
      <w:r w:rsidR="0078685B">
        <w:rPr>
          <w:rStyle w:val="bumpedfont15"/>
          <w:rFonts w:ascii="Arial" w:hAnsi="Arial" w:cs="Arial"/>
          <w:color w:val="000000"/>
          <w:sz w:val="22"/>
          <w:szCs w:val="22"/>
        </w:rPr>
        <w:t xml:space="preserve">, </w:t>
      </w:r>
      <w:r w:rsidR="00D05BED">
        <w:rPr>
          <w:rStyle w:val="bumpedfont15"/>
          <w:rFonts w:ascii="Arial" w:hAnsi="Arial" w:cs="Arial"/>
          <w:color w:val="000000"/>
          <w:sz w:val="22"/>
          <w:szCs w:val="22"/>
        </w:rPr>
        <w:t xml:space="preserve">this was not </w:t>
      </w:r>
      <w:r w:rsidR="00866FB3">
        <w:rPr>
          <w:rStyle w:val="bumpedfont15"/>
          <w:rFonts w:ascii="Arial" w:hAnsi="Arial" w:cs="Arial"/>
          <w:color w:val="000000"/>
          <w:sz w:val="22"/>
          <w:szCs w:val="22"/>
        </w:rPr>
        <w:t>properly planned for.</w:t>
      </w:r>
    </w:p>
    <w:p w14:paraId="1BF89EAA" w14:textId="77777777" w:rsidR="009D501F" w:rsidRPr="000C5144" w:rsidRDefault="009D501F" w:rsidP="00C3172F">
      <w:pPr>
        <w:pStyle w:val="NoSpacing"/>
        <w:spacing w:line="360" w:lineRule="auto"/>
        <w:rPr>
          <w:rStyle w:val="bumpedfont15"/>
          <w:b/>
          <w:color w:val="000000"/>
          <w:sz w:val="22"/>
          <w:szCs w:val="22"/>
        </w:rPr>
      </w:pPr>
      <w:r w:rsidRPr="000C5144">
        <w:rPr>
          <w:rStyle w:val="bumpedfont15"/>
          <w:b/>
          <w:bCs/>
          <w:color w:val="000000"/>
          <w:sz w:val="22"/>
          <w:szCs w:val="22"/>
        </w:rPr>
        <w:t>How Community Mental Health Services Function Today</w:t>
      </w:r>
    </w:p>
    <w:p w14:paraId="02CCDCCD" w14:textId="77777777" w:rsidR="002A10DC" w:rsidRPr="000C5144" w:rsidRDefault="002A10DC"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Today, community mental health services in England are mainly organised through Community Mental Health Teams (CMHTs). These bring together a range of professionals including psychiatrists, community psychiatric nurses, social workers, occupational therapists, and psychologists (Department of Health, 2011). The idea is that this multidisciplinary approach allows for more holistic, person-centred care for people with moderate to severe mental health problems.</w:t>
      </w:r>
    </w:p>
    <w:p w14:paraId="083F62E4" w14:textId="23D78B41" w:rsidR="002A10DC" w:rsidRPr="000C5144" w:rsidRDefault="002A10DC"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 xml:space="preserve">The National Service Framework for Mental Health (1999) set out seven standards covering areas such as mental health promotion, access to services, and the care of people with severe mental illness, and this has shaped much of how services are structured today (Department of Health, 1999). More recently, the NHS Long Term Plan (2019) committed to expanding community mental health services and improving access to psychological therapies, with a particular focus on reducing health inequalities (NHS England, 2019). </w:t>
      </w:r>
      <w:proofErr w:type="gramStart"/>
      <w:r w:rsidR="000D4411">
        <w:rPr>
          <w:rStyle w:val="bumpedfont15"/>
          <w:rFonts w:ascii="Arial" w:hAnsi="Arial" w:cs="Arial"/>
          <w:color w:val="000000"/>
          <w:sz w:val="22"/>
          <w:szCs w:val="22"/>
        </w:rPr>
        <w:t>However</w:t>
      </w:r>
      <w:proofErr w:type="gramEnd"/>
      <w:r w:rsidR="000D4411">
        <w:rPr>
          <w:rStyle w:val="bumpedfont15"/>
          <w:rFonts w:ascii="Arial" w:hAnsi="Arial" w:cs="Arial"/>
          <w:color w:val="000000"/>
          <w:sz w:val="22"/>
          <w:szCs w:val="22"/>
        </w:rPr>
        <w:t xml:space="preserve"> funding remains a serious concern.</w:t>
      </w:r>
    </w:p>
    <w:p w14:paraId="02C18413" w14:textId="77777777" w:rsidR="002A10DC" w:rsidRPr="000C5144" w:rsidRDefault="002A10DC"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lastRenderedPageBreak/>
        <w:t xml:space="preserve">There are, however, some significant challenges facing community mental health services </w:t>
      </w:r>
      <w:proofErr w:type="gramStart"/>
      <w:r w:rsidRPr="000C5144">
        <w:rPr>
          <w:rStyle w:val="bumpedfont15"/>
          <w:rFonts w:ascii="Arial" w:hAnsi="Arial" w:cs="Arial"/>
          <w:color w:val="000000"/>
          <w:sz w:val="22"/>
          <w:szCs w:val="22"/>
        </w:rPr>
        <w:t>at the moment</w:t>
      </w:r>
      <w:proofErr w:type="gramEnd"/>
      <w:r w:rsidRPr="000C5144">
        <w:rPr>
          <w:rStyle w:val="bumpedfont15"/>
          <w:rFonts w:ascii="Arial" w:hAnsi="Arial" w:cs="Arial"/>
          <w:color w:val="000000"/>
          <w:sz w:val="22"/>
          <w:szCs w:val="22"/>
        </w:rPr>
        <w:t>. Chronic underfunding, high staff turnover, and long waiting times have all been highlighted as serious problems (King’s Fund, 2021). The Care Quality Commission (2022) has noted that CMHTs are struggling to manage rising referral rates safely. The COVID-19 pandemic made this worse, with demand for mental health support increasing significantly during and after the pandemic (Mind, 2020). There are also notable differences in service quality depending on where someone lives, which raises concerns about whether access to care is genuinely fair.</w:t>
      </w:r>
    </w:p>
    <w:p w14:paraId="664C2AD2" w14:textId="2C031AA9" w:rsidR="006B6DA8" w:rsidRPr="00BA03B3" w:rsidRDefault="002A10DC" w:rsidP="00C3172F">
      <w:pPr>
        <w:pStyle w:val="s3"/>
        <w:spacing w:before="0" w:beforeAutospacing="0" w:after="120" w:afterAutospacing="0" w:line="360" w:lineRule="auto"/>
        <w:rPr>
          <w:rFonts w:ascii="-webkit-standard" w:hAnsi="-webkit-standard"/>
          <w:color w:val="000000"/>
          <w:sz w:val="22"/>
          <w:szCs w:val="22"/>
        </w:rPr>
      </w:pPr>
      <w:r w:rsidRPr="000C5144">
        <w:rPr>
          <w:rStyle w:val="bumpedfont15"/>
          <w:rFonts w:ascii="Arial" w:hAnsi="Arial" w:cs="Arial"/>
          <w:color w:val="000000"/>
          <w:sz w:val="22"/>
          <w:szCs w:val="22"/>
        </w:rPr>
        <w:t xml:space="preserve">The Care Programme Approach (CPA), first introduced in 1991, is supposed to help coordinate care for people with complex needs by assigning each service user a care coordinator who works with them to develop a personalised care plan (Department of Health, 2008). </w:t>
      </w:r>
      <w:proofErr w:type="gramStart"/>
      <w:r w:rsidR="00B32FC1">
        <w:rPr>
          <w:rStyle w:val="bumpedfont15"/>
          <w:rFonts w:ascii="Arial" w:hAnsi="Arial" w:cs="Arial"/>
          <w:color w:val="000000"/>
          <w:sz w:val="22"/>
          <w:szCs w:val="22"/>
        </w:rPr>
        <w:t>However</w:t>
      </w:r>
      <w:proofErr w:type="gramEnd"/>
      <w:r w:rsidR="00B32FC1">
        <w:rPr>
          <w:rStyle w:val="bumpedfont15"/>
          <w:rFonts w:ascii="Arial" w:hAnsi="Arial" w:cs="Arial"/>
          <w:color w:val="000000"/>
          <w:sz w:val="22"/>
          <w:szCs w:val="22"/>
        </w:rPr>
        <w:t xml:space="preserve"> in practice, </w:t>
      </w:r>
      <w:r w:rsidRPr="000C5144">
        <w:rPr>
          <w:rStyle w:val="bumpedfont15"/>
          <w:rFonts w:ascii="Arial" w:hAnsi="Arial" w:cs="Arial"/>
          <w:color w:val="000000"/>
          <w:sz w:val="22"/>
          <w:szCs w:val="22"/>
        </w:rPr>
        <w:t>its implementation has been inconsistent. Some service users have reported that care plans do not really reflect their own goals or preferences (Simpson et al., 2016), which suggests that the person-centred ideals of the CPA are not always being met in practice.</w:t>
      </w:r>
    </w:p>
    <w:p w14:paraId="1F3A969D" w14:textId="6CEDEE50" w:rsidR="00EF75A3" w:rsidRPr="00EF75A3" w:rsidRDefault="009D501F" w:rsidP="00C06858">
      <w:pPr>
        <w:pStyle w:val="NoSpacing"/>
        <w:spacing w:line="360" w:lineRule="auto"/>
        <w:rPr>
          <w:b/>
          <w:bCs/>
          <w:color w:val="000000"/>
          <w:sz w:val="22"/>
          <w:szCs w:val="22"/>
        </w:rPr>
      </w:pPr>
      <w:r w:rsidRPr="00C06858">
        <w:rPr>
          <w:rStyle w:val="bumpedfont15"/>
          <w:b/>
          <w:bCs/>
          <w:color w:val="000000"/>
          <w:sz w:val="22"/>
          <w:szCs w:val="22"/>
        </w:rPr>
        <w:t>Significance for Quality of Life</w:t>
      </w:r>
    </w:p>
    <w:p w14:paraId="3807D2E1" w14:textId="70105F90" w:rsidR="001E25AD" w:rsidRPr="00C06858" w:rsidRDefault="008465BD" w:rsidP="00C06858">
      <w:pPr>
        <w:pStyle w:val="NoSpacing"/>
        <w:spacing w:line="360" w:lineRule="auto"/>
        <w:rPr>
          <w:rFonts w:eastAsia="Times New Roman"/>
          <w:sz w:val="22"/>
          <w:szCs w:val="22"/>
        </w:rPr>
      </w:pPr>
      <w:r w:rsidRPr="00C06858">
        <w:rPr>
          <w:rFonts w:eastAsia="Times New Roman"/>
          <w:sz w:val="22"/>
          <w:szCs w:val="22"/>
        </w:rPr>
        <w:t xml:space="preserve">By encouraging independence and social ties and lowering the stigma associated with hospitalisation, community mental health services can significantly improve the lives of its clients (Thornicroft &amp; Tansella, 2004). Improved mental health and social functioning are facilitated by programs including cognitive behavioural therapy, medication management, and peer support. The recovery approach, which has been emphasised since the 2000s and is backed by the No Health Without Mental Health plan (2011), promotes individual agency and self-determination, leading services to address more general social determinants including work and housing. Disparities still exist, though, as people of Black and minority ethnic backgrounds frequently lack access to therapeutic options and prefer to use crisis services rather than preventive care (Bhui et al., 2018). </w:t>
      </w:r>
    </w:p>
    <w:p w14:paraId="6417CDE9" w14:textId="77777777" w:rsidR="00847586" w:rsidRDefault="009D501F" w:rsidP="00C06858">
      <w:pPr>
        <w:pStyle w:val="NoSpacing"/>
        <w:spacing w:line="360" w:lineRule="auto"/>
        <w:rPr>
          <w:color w:val="000000"/>
          <w:sz w:val="22"/>
          <w:szCs w:val="22"/>
        </w:rPr>
      </w:pPr>
      <w:r w:rsidRPr="00C06858">
        <w:rPr>
          <w:rStyle w:val="bumpedfont15"/>
          <w:b/>
          <w:bCs/>
          <w:color w:val="000000"/>
          <w:sz w:val="22"/>
          <w:szCs w:val="22"/>
        </w:rPr>
        <w:t>Conclusion</w:t>
      </w:r>
    </w:p>
    <w:p w14:paraId="514E1481" w14:textId="004354B7" w:rsidR="008465BD" w:rsidRPr="00847586" w:rsidRDefault="00FC74F5" w:rsidP="00C06858">
      <w:pPr>
        <w:pStyle w:val="NoSpacing"/>
        <w:spacing w:line="360" w:lineRule="auto"/>
        <w:rPr>
          <w:color w:val="000000"/>
          <w:sz w:val="22"/>
          <w:szCs w:val="22"/>
        </w:rPr>
      </w:pPr>
      <w:r>
        <w:rPr>
          <w:rFonts w:eastAsia="Times New Roman"/>
          <w:sz w:val="22"/>
          <w:szCs w:val="22"/>
        </w:rPr>
        <w:t>c</w:t>
      </w:r>
      <w:r w:rsidR="00964450" w:rsidRPr="00C06858">
        <w:rPr>
          <w:rFonts w:eastAsia="Times New Roman"/>
          <w:sz w:val="22"/>
          <w:szCs w:val="22"/>
        </w:rPr>
        <w:t>ommunity mental health services in the UK have significantly evolved from large institutional care, emerging as central to mental health support. Despite their benefits for recovery and quality of life, challenges such as funding, workforce capacity, and access equity hinder their full potential. Continued investment, collaboration with service users, and focus on marginalized groups are crucial for these services to serve their essential social function.</w:t>
      </w:r>
    </w:p>
    <w:p w14:paraId="68A01E48" w14:textId="358C81C7" w:rsidR="00C36754" w:rsidRPr="00C06858" w:rsidRDefault="008465BD" w:rsidP="00C06858">
      <w:pPr>
        <w:pStyle w:val="NoSpacing"/>
        <w:spacing w:line="360" w:lineRule="auto"/>
        <w:rPr>
          <w:color w:val="000000"/>
        </w:rPr>
      </w:pPr>
      <w:r w:rsidRPr="00C06858">
        <w:rPr>
          <w:b/>
          <w:bCs/>
          <w:color w:val="000000"/>
          <w:sz w:val="22"/>
          <w:szCs w:val="22"/>
          <w:u w:val="single"/>
        </w:rPr>
        <w:t>References</w:t>
      </w:r>
    </w:p>
    <w:p w14:paraId="393A81D1" w14:textId="77777777" w:rsidR="00355A08" w:rsidRPr="00C06858" w:rsidRDefault="00355A08" w:rsidP="00C06858">
      <w:pPr>
        <w:pStyle w:val="NoSpacing"/>
        <w:spacing w:line="360" w:lineRule="auto"/>
        <w:rPr>
          <w:rStyle w:val="s1"/>
          <w:sz w:val="22"/>
          <w:szCs w:val="22"/>
        </w:rPr>
      </w:pPr>
      <w:proofErr w:type="spellStart"/>
      <w:r w:rsidRPr="00C06858">
        <w:rPr>
          <w:sz w:val="22"/>
          <w:szCs w:val="22"/>
        </w:rPr>
        <w:t>Bhui</w:t>
      </w:r>
      <w:proofErr w:type="spellEnd"/>
      <w:r w:rsidRPr="00C06858">
        <w:rPr>
          <w:sz w:val="22"/>
          <w:szCs w:val="22"/>
        </w:rPr>
        <w:t xml:space="preserve">, K., Halvorsrud, K. and </w:t>
      </w:r>
      <w:proofErr w:type="spellStart"/>
      <w:r w:rsidRPr="00C06858">
        <w:rPr>
          <w:sz w:val="22"/>
          <w:szCs w:val="22"/>
        </w:rPr>
        <w:t>Nazroo</w:t>
      </w:r>
      <w:proofErr w:type="spellEnd"/>
      <w:r w:rsidRPr="00C06858">
        <w:rPr>
          <w:sz w:val="22"/>
          <w:szCs w:val="22"/>
        </w:rPr>
        <w:t xml:space="preserve">, J. (2018) ‘Making a difference: ethnic inequality and severe mental illness’, </w:t>
      </w:r>
      <w:r w:rsidRPr="00C06858">
        <w:rPr>
          <w:rStyle w:val="s2"/>
          <w:i/>
          <w:iCs/>
          <w:sz w:val="22"/>
          <w:szCs w:val="22"/>
        </w:rPr>
        <w:t>British Journal of Psychiatry</w:t>
      </w:r>
      <w:r w:rsidRPr="00C06858">
        <w:rPr>
          <w:rStyle w:val="s1"/>
          <w:sz w:val="22"/>
          <w:szCs w:val="22"/>
        </w:rPr>
        <w:t>, 213(6), pp. 574–578.</w:t>
      </w:r>
    </w:p>
    <w:p w14:paraId="149306E5" w14:textId="56180FA5" w:rsidR="00355A08" w:rsidRPr="00C06858" w:rsidRDefault="00355A08" w:rsidP="00C06858">
      <w:pPr>
        <w:pStyle w:val="NoSpacing"/>
        <w:spacing w:line="360" w:lineRule="auto"/>
        <w:rPr>
          <w:rStyle w:val="s1"/>
          <w:sz w:val="22"/>
          <w:szCs w:val="22"/>
        </w:rPr>
      </w:pPr>
      <w:r w:rsidRPr="00C06858">
        <w:rPr>
          <w:sz w:val="22"/>
          <w:szCs w:val="22"/>
        </w:rPr>
        <w:t xml:space="preserve">Care Quality Commission (2022) </w:t>
      </w:r>
      <w:r w:rsidRPr="00C06858">
        <w:rPr>
          <w:rStyle w:val="s2"/>
          <w:i/>
          <w:iCs/>
          <w:sz w:val="22"/>
          <w:szCs w:val="22"/>
        </w:rPr>
        <w:t>Mental Health Services: Quality and Capacity Review</w:t>
      </w:r>
      <w:r w:rsidRPr="00C06858">
        <w:rPr>
          <w:rStyle w:val="s1"/>
          <w:sz w:val="22"/>
          <w:szCs w:val="22"/>
        </w:rPr>
        <w:t>. London: Care Quality Commission. Available at:</w:t>
      </w:r>
      <w:r w:rsidRPr="00C06858">
        <w:rPr>
          <w:rStyle w:val="apple-converted-space"/>
          <w:sz w:val="22"/>
          <w:szCs w:val="22"/>
        </w:rPr>
        <w:t xml:space="preserve">  </w:t>
      </w:r>
      <w:r w:rsidRPr="00C06858">
        <w:rPr>
          <w:rStyle w:val="s1"/>
          <w:sz w:val="22"/>
          <w:szCs w:val="22"/>
        </w:rPr>
        <w:t>Care Quality Commission website</w:t>
      </w:r>
      <w:r w:rsidRPr="00C06858">
        <w:rPr>
          <w:rStyle w:val="s2"/>
          <w:rFonts w:ascii="Segoe UI Symbol" w:hAnsi="Segoe UI Symbol" w:cs="Segoe UI Symbol"/>
          <w:sz w:val="22"/>
          <w:szCs w:val="22"/>
        </w:rPr>
        <w:t>⁠</w:t>
      </w:r>
      <w:r w:rsidRPr="00C06858">
        <w:rPr>
          <w:rStyle w:val="s1"/>
          <w:sz w:val="22"/>
          <w:szCs w:val="22"/>
        </w:rPr>
        <w:t xml:space="preserve"> [Accessed 14 June 2026].</w:t>
      </w:r>
    </w:p>
    <w:p w14:paraId="677C3C1B" w14:textId="77777777" w:rsidR="00355A08" w:rsidRPr="00C06858" w:rsidRDefault="00355A08" w:rsidP="00C06858">
      <w:pPr>
        <w:pStyle w:val="NoSpacing"/>
        <w:spacing w:line="360" w:lineRule="auto"/>
        <w:rPr>
          <w:rStyle w:val="s1"/>
          <w:sz w:val="22"/>
          <w:szCs w:val="22"/>
        </w:rPr>
      </w:pPr>
      <w:r w:rsidRPr="00C06858">
        <w:rPr>
          <w:sz w:val="22"/>
          <w:szCs w:val="22"/>
        </w:rPr>
        <w:t xml:space="preserve">Crossley, N. (2006) </w:t>
      </w:r>
      <w:r w:rsidRPr="00C06858">
        <w:rPr>
          <w:rStyle w:val="s2"/>
          <w:i/>
          <w:iCs/>
          <w:sz w:val="22"/>
          <w:szCs w:val="22"/>
        </w:rPr>
        <w:t>Contesting Psychiatry: Social Movements in Mental Health</w:t>
      </w:r>
      <w:r w:rsidRPr="00C06858">
        <w:rPr>
          <w:rStyle w:val="s1"/>
          <w:sz w:val="22"/>
          <w:szCs w:val="22"/>
        </w:rPr>
        <w:t>. London: Routledge.</w:t>
      </w:r>
    </w:p>
    <w:p w14:paraId="241ACB80" w14:textId="77777777" w:rsidR="00355A08" w:rsidRPr="00C06858" w:rsidRDefault="00355A08" w:rsidP="00C06858">
      <w:pPr>
        <w:pStyle w:val="NoSpacing"/>
        <w:spacing w:line="360" w:lineRule="auto"/>
        <w:rPr>
          <w:rStyle w:val="s1"/>
          <w:sz w:val="22"/>
          <w:szCs w:val="22"/>
        </w:rPr>
      </w:pPr>
      <w:r w:rsidRPr="00C06858">
        <w:rPr>
          <w:sz w:val="22"/>
          <w:szCs w:val="22"/>
        </w:rPr>
        <w:t xml:space="preserve">Department of Health (1999) </w:t>
      </w:r>
      <w:r w:rsidRPr="00C06858">
        <w:rPr>
          <w:rStyle w:val="s2"/>
          <w:i/>
          <w:iCs/>
          <w:sz w:val="22"/>
          <w:szCs w:val="22"/>
        </w:rPr>
        <w:t>National Service Framework for Mental Health: Modern Standards and Service Models</w:t>
      </w:r>
      <w:r w:rsidRPr="00C06858">
        <w:rPr>
          <w:rStyle w:val="s1"/>
          <w:sz w:val="22"/>
          <w:szCs w:val="22"/>
        </w:rPr>
        <w:t>. London: Department of Health.</w:t>
      </w:r>
    </w:p>
    <w:p w14:paraId="32FDB25C" w14:textId="77777777" w:rsidR="00355A08" w:rsidRPr="00C06858" w:rsidRDefault="00355A08" w:rsidP="00C06858">
      <w:pPr>
        <w:pStyle w:val="NoSpacing"/>
        <w:spacing w:line="360" w:lineRule="auto"/>
        <w:rPr>
          <w:rStyle w:val="s1"/>
          <w:sz w:val="22"/>
          <w:szCs w:val="22"/>
        </w:rPr>
      </w:pPr>
      <w:r w:rsidRPr="00C06858">
        <w:rPr>
          <w:sz w:val="22"/>
          <w:szCs w:val="22"/>
        </w:rPr>
        <w:t xml:space="preserve">Department of Health (2008) </w:t>
      </w:r>
      <w:r w:rsidRPr="00C06858">
        <w:rPr>
          <w:rStyle w:val="s2"/>
          <w:i/>
          <w:iCs/>
          <w:sz w:val="22"/>
          <w:szCs w:val="22"/>
        </w:rPr>
        <w:t>Refocusing the Care Programme Approach: Policy and Positive Practice Guidance</w:t>
      </w:r>
      <w:r w:rsidRPr="00C06858">
        <w:rPr>
          <w:rStyle w:val="s1"/>
          <w:sz w:val="22"/>
          <w:szCs w:val="22"/>
        </w:rPr>
        <w:t>. London: Department of Health.</w:t>
      </w:r>
    </w:p>
    <w:p w14:paraId="49B04A7D" w14:textId="77777777" w:rsidR="00355A08" w:rsidRPr="00C06858" w:rsidRDefault="00355A08" w:rsidP="00C06858">
      <w:pPr>
        <w:pStyle w:val="NoSpacing"/>
        <w:spacing w:line="360" w:lineRule="auto"/>
        <w:rPr>
          <w:rStyle w:val="s1"/>
          <w:sz w:val="22"/>
          <w:szCs w:val="22"/>
        </w:rPr>
      </w:pPr>
      <w:r w:rsidRPr="00C06858">
        <w:rPr>
          <w:sz w:val="22"/>
          <w:szCs w:val="22"/>
        </w:rPr>
        <w:lastRenderedPageBreak/>
        <w:t xml:space="preserve">Department of Health (2011) </w:t>
      </w:r>
      <w:r w:rsidRPr="00C06858">
        <w:rPr>
          <w:rStyle w:val="s2"/>
          <w:i/>
          <w:iCs/>
          <w:sz w:val="22"/>
          <w:szCs w:val="22"/>
        </w:rPr>
        <w:t>No Health Without Mental Health: A Cross-Government Mental Health Outcomes Strategy for People of All Ages</w:t>
      </w:r>
      <w:r w:rsidRPr="00C06858">
        <w:rPr>
          <w:rStyle w:val="s1"/>
          <w:sz w:val="22"/>
          <w:szCs w:val="22"/>
        </w:rPr>
        <w:t>. London: Department of Health.</w:t>
      </w:r>
    </w:p>
    <w:p w14:paraId="5E1B5F86" w14:textId="3BBC8445" w:rsidR="00355A08" w:rsidRPr="00C06858" w:rsidRDefault="00355A08" w:rsidP="00C06858">
      <w:pPr>
        <w:pStyle w:val="NoSpacing"/>
        <w:spacing w:line="360" w:lineRule="auto"/>
        <w:rPr>
          <w:rStyle w:val="s1"/>
          <w:sz w:val="22"/>
          <w:szCs w:val="22"/>
        </w:rPr>
      </w:pPr>
      <w:r w:rsidRPr="00C06858">
        <w:rPr>
          <w:sz w:val="22"/>
          <w:szCs w:val="22"/>
        </w:rPr>
        <w:t>Health Services Safety Investigations Body (n.d.) Available at:</w:t>
      </w:r>
      <w:r w:rsidRPr="00C06858">
        <w:rPr>
          <w:rStyle w:val="apple-converted-space"/>
          <w:sz w:val="22"/>
          <w:szCs w:val="22"/>
        </w:rPr>
        <w:t xml:space="preserve">  </w:t>
      </w:r>
      <w:hyperlink r:id="rId8" w:history="1">
        <w:r w:rsidRPr="00C06858">
          <w:rPr>
            <w:rStyle w:val="Hyperlink"/>
            <w:sz w:val="22"/>
            <w:szCs w:val="22"/>
          </w:rPr>
          <w:t>Health Services Safety Investigations Body</w:t>
        </w:r>
        <w:r w:rsidRPr="00C06858">
          <w:rPr>
            <w:rStyle w:val="Hyperlink"/>
            <w:rFonts w:ascii="Segoe UI Symbol" w:hAnsi="Segoe UI Symbol" w:cs="Segoe UI Symbol"/>
            <w:sz w:val="22"/>
            <w:szCs w:val="22"/>
          </w:rPr>
          <w:t>⁠</w:t>
        </w:r>
      </w:hyperlink>
      <w:r w:rsidRPr="00C06858">
        <w:rPr>
          <w:rStyle w:val="s1"/>
          <w:sz w:val="22"/>
          <w:szCs w:val="22"/>
        </w:rPr>
        <w:t xml:space="preserve"> [Accessed </w:t>
      </w:r>
      <w:r w:rsidR="00465326" w:rsidRPr="00C06858">
        <w:rPr>
          <w:rStyle w:val="s1"/>
          <w:sz w:val="22"/>
          <w:szCs w:val="22"/>
        </w:rPr>
        <w:t>20</w:t>
      </w:r>
      <w:r w:rsidRPr="00C06858">
        <w:rPr>
          <w:rStyle w:val="s1"/>
          <w:sz w:val="22"/>
          <w:szCs w:val="22"/>
        </w:rPr>
        <w:t xml:space="preserve"> June 2026].</w:t>
      </w:r>
    </w:p>
    <w:p w14:paraId="5B2C7E68" w14:textId="77777777" w:rsidR="00355A08" w:rsidRPr="00C06858" w:rsidRDefault="00355A08" w:rsidP="00C06858">
      <w:pPr>
        <w:pStyle w:val="NoSpacing"/>
        <w:spacing w:line="360" w:lineRule="auto"/>
        <w:rPr>
          <w:rStyle w:val="s1"/>
          <w:sz w:val="22"/>
          <w:szCs w:val="22"/>
        </w:rPr>
      </w:pPr>
      <w:r w:rsidRPr="00C06858">
        <w:rPr>
          <w:sz w:val="22"/>
          <w:szCs w:val="22"/>
        </w:rPr>
        <w:t xml:space="preserve">HM Government (2011) </w:t>
      </w:r>
      <w:r w:rsidRPr="00C06858">
        <w:rPr>
          <w:rStyle w:val="s2"/>
          <w:i/>
          <w:iCs/>
          <w:sz w:val="22"/>
          <w:szCs w:val="22"/>
        </w:rPr>
        <w:t>No Health Without Mental Health: A Cross-Government Mental Health Outcomes Strategy</w:t>
      </w:r>
      <w:r w:rsidRPr="00C06858">
        <w:rPr>
          <w:rStyle w:val="s1"/>
          <w:sz w:val="22"/>
          <w:szCs w:val="22"/>
        </w:rPr>
        <w:t>. London: HM Government.</w:t>
      </w:r>
    </w:p>
    <w:p w14:paraId="54FA36BE" w14:textId="39AB3C05" w:rsidR="00355A08" w:rsidRPr="00C06858" w:rsidRDefault="00355A08" w:rsidP="00C06858">
      <w:pPr>
        <w:pStyle w:val="NoSpacing"/>
        <w:spacing w:line="360" w:lineRule="auto"/>
        <w:rPr>
          <w:rStyle w:val="s1"/>
          <w:sz w:val="22"/>
          <w:szCs w:val="22"/>
        </w:rPr>
      </w:pPr>
      <w:r w:rsidRPr="00C06858">
        <w:rPr>
          <w:sz w:val="22"/>
          <w:szCs w:val="22"/>
        </w:rPr>
        <w:t xml:space="preserve">King’s Fund (2021) </w:t>
      </w:r>
      <w:r w:rsidRPr="00C06858">
        <w:rPr>
          <w:rStyle w:val="s2"/>
          <w:i/>
          <w:iCs/>
          <w:sz w:val="22"/>
          <w:szCs w:val="22"/>
        </w:rPr>
        <w:t>Mental Health 360: The State of Mental Health Services</w:t>
      </w:r>
      <w:r w:rsidRPr="00C06858">
        <w:rPr>
          <w:rStyle w:val="s1"/>
          <w:sz w:val="22"/>
          <w:szCs w:val="22"/>
        </w:rPr>
        <w:t>. London: King’s Fund. Available at:</w:t>
      </w:r>
      <w:r w:rsidRPr="00C06858">
        <w:rPr>
          <w:rStyle w:val="apple-converted-space"/>
          <w:sz w:val="22"/>
          <w:szCs w:val="22"/>
        </w:rPr>
        <w:t xml:space="preserve">  </w:t>
      </w:r>
      <w:hyperlink r:id="rId9" w:history="1">
        <w:r w:rsidRPr="00C06858">
          <w:rPr>
            <w:rStyle w:val="Hyperlink"/>
            <w:sz w:val="22"/>
            <w:szCs w:val="22"/>
          </w:rPr>
          <w:t>The King's Fund website</w:t>
        </w:r>
        <w:r w:rsidRPr="00C06858">
          <w:rPr>
            <w:rStyle w:val="Hyperlink"/>
            <w:rFonts w:ascii="Segoe UI Symbol" w:hAnsi="Segoe UI Symbol" w:cs="Segoe UI Symbol"/>
            <w:sz w:val="22"/>
            <w:szCs w:val="22"/>
          </w:rPr>
          <w:t>⁠</w:t>
        </w:r>
      </w:hyperlink>
      <w:r w:rsidRPr="00C06858">
        <w:rPr>
          <w:rStyle w:val="s1"/>
          <w:sz w:val="22"/>
          <w:szCs w:val="22"/>
        </w:rPr>
        <w:t xml:space="preserve"> [Accessed </w:t>
      </w:r>
      <w:r w:rsidR="0054433D" w:rsidRPr="00C06858">
        <w:rPr>
          <w:rStyle w:val="s1"/>
          <w:sz w:val="22"/>
          <w:szCs w:val="22"/>
        </w:rPr>
        <w:t>20</w:t>
      </w:r>
      <w:r w:rsidRPr="00C06858">
        <w:rPr>
          <w:rStyle w:val="s1"/>
          <w:sz w:val="22"/>
          <w:szCs w:val="22"/>
        </w:rPr>
        <w:t xml:space="preserve"> June 2026].</w:t>
      </w:r>
    </w:p>
    <w:p w14:paraId="1E13047F" w14:textId="77777777" w:rsidR="00355A08" w:rsidRPr="00C06858" w:rsidRDefault="00355A08" w:rsidP="00C06858">
      <w:pPr>
        <w:pStyle w:val="NoSpacing"/>
        <w:spacing w:line="360" w:lineRule="auto"/>
        <w:rPr>
          <w:rStyle w:val="s1"/>
          <w:sz w:val="22"/>
          <w:szCs w:val="22"/>
        </w:rPr>
      </w:pPr>
      <w:r w:rsidRPr="00C06858">
        <w:rPr>
          <w:sz w:val="22"/>
          <w:szCs w:val="22"/>
        </w:rPr>
        <w:t xml:space="preserve">Means, R. and Smith, R. (1998) </w:t>
      </w:r>
      <w:r w:rsidRPr="00C06858">
        <w:rPr>
          <w:rStyle w:val="s2"/>
          <w:i/>
          <w:iCs/>
          <w:sz w:val="22"/>
          <w:szCs w:val="22"/>
        </w:rPr>
        <w:t>Community Care: Policy and Practice</w:t>
      </w:r>
      <w:r w:rsidRPr="00C06858">
        <w:rPr>
          <w:rStyle w:val="s1"/>
          <w:sz w:val="22"/>
          <w:szCs w:val="22"/>
        </w:rPr>
        <w:t xml:space="preserve">. 2nd </w:t>
      </w:r>
      <w:proofErr w:type="spellStart"/>
      <w:r w:rsidRPr="00C06858">
        <w:rPr>
          <w:rStyle w:val="s1"/>
          <w:sz w:val="22"/>
          <w:szCs w:val="22"/>
        </w:rPr>
        <w:t>edn</w:t>
      </w:r>
      <w:proofErr w:type="spellEnd"/>
      <w:r w:rsidRPr="00C06858">
        <w:rPr>
          <w:rStyle w:val="s1"/>
          <w:sz w:val="22"/>
          <w:szCs w:val="22"/>
        </w:rPr>
        <w:t>. Basingstoke: Macmillan.</w:t>
      </w:r>
    </w:p>
    <w:p w14:paraId="5AA03E13" w14:textId="257D50F6" w:rsidR="00355A08" w:rsidRPr="00C06858" w:rsidRDefault="00355A08" w:rsidP="00C06858">
      <w:pPr>
        <w:pStyle w:val="NoSpacing"/>
        <w:spacing w:line="360" w:lineRule="auto"/>
        <w:rPr>
          <w:rStyle w:val="s1"/>
          <w:sz w:val="22"/>
          <w:szCs w:val="22"/>
        </w:rPr>
      </w:pPr>
      <w:r w:rsidRPr="00C06858">
        <w:rPr>
          <w:sz w:val="22"/>
          <w:szCs w:val="22"/>
        </w:rPr>
        <w:t xml:space="preserve">Mind (2020) </w:t>
      </w:r>
      <w:r w:rsidRPr="00C06858">
        <w:rPr>
          <w:rStyle w:val="s2"/>
          <w:i/>
          <w:iCs/>
          <w:sz w:val="22"/>
          <w:szCs w:val="22"/>
        </w:rPr>
        <w:t>The Mental Health Emergency: How Has the Coronavirus Pandemic Impacted Our Mental Health?</w:t>
      </w:r>
      <w:r w:rsidRPr="00C06858">
        <w:rPr>
          <w:rStyle w:val="s1"/>
          <w:sz w:val="22"/>
          <w:szCs w:val="22"/>
        </w:rPr>
        <w:t xml:space="preserve"> London: Mind. Available at:</w:t>
      </w:r>
      <w:r w:rsidRPr="00C06858">
        <w:rPr>
          <w:rStyle w:val="apple-converted-space"/>
          <w:sz w:val="22"/>
          <w:szCs w:val="22"/>
        </w:rPr>
        <w:t xml:space="preserve">  </w:t>
      </w:r>
      <w:r w:rsidRPr="00C06858">
        <w:rPr>
          <w:rStyle w:val="s1"/>
          <w:sz w:val="22"/>
          <w:szCs w:val="22"/>
        </w:rPr>
        <w:t>Mind website</w:t>
      </w:r>
      <w:r w:rsidRPr="00C06858">
        <w:rPr>
          <w:rStyle w:val="s2"/>
          <w:rFonts w:ascii="Segoe UI Symbol" w:hAnsi="Segoe UI Symbol" w:cs="Segoe UI Symbol"/>
          <w:sz w:val="22"/>
          <w:szCs w:val="22"/>
        </w:rPr>
        <w:t>⁠</w:t>
      </w:r>
      <w:r w:rsidRPr="00C06858">
        <w:rPr>
          <w:rStyle w:val="s1"/>
          <w:sz w:val="22"/>
          <w:szCs w:val="22"/>
        </w:rPr>
        <w:t xml:space="preserve"> [Accessed </w:t>
      </w:r>
      <w:r w:rsidR="0054433D" w:rsidRPr="00C06858">
        <w:rPr>
          <w:rStyle w:val="s1"/>
          <w:sz w:val="22"/>
          <w:szCs w:val="22"/>
        </w:rPr>
        <w:t>23</w:t>
      </w:r>
      <w:r w:rsidRPr="00C06858">
        <w:rPr>
          <w:rStyle w:val="s1"/>
          <w:sz w:val="22"/>
          <w:szCs w:val="22"/>
        </w:rPr>
        <w:t xml:space="preserve"> June 2026].</w:t>
      </w:r>
    </w:p>
    <w:p w14:paraId="507A32BF" w14:textId="41CE82C2" w:rsidR="00355A08" w:rsidRPr="00C06858" w:rsidRDefault="00355A08" w:rsidP="00C06858">
      <w:pPr>
        <w:pStyle w:val="NoSpacing"/>
        <w:spacing w:line="360" w:lineRule="auto"/>
        <w:rPr>
          <w:rStyle w:val="s1"/>
          <w:sz w:val="22"/>
          <w:szCs w:val="22"/>
        </w:rPr>
      </w:pPr>
      <w:r w:rsidRPr="00C06858">
        <w:rPr>
          <w:sz w:val="22"/>
          <w:szCs w:val="22"/>
        </w:rPr>
        <w:t xml:space="preserve">NHS England (2019) </w:t>
      </w:r>
      <w:r w:rsidRPr="00C06858">
        <w:rPr>
          <w:rStyle w:val="s2"/>
          <w:i/>
          <w:iCs/>
          <w:sz w:val="22"/>
          <w:szCs w:val="22"/>
        </w:rPr>
        <w:t>The NHS Long Term Plan</w:t>
      </w:r>
      <w:r w:rsidRPr="00C06858">
        <w:rPr>
          <w:rStyle w:val="s1"/>
          <w:sz w:val="22"/>
          <w:szCs w:val="22"/>
        </w:rPr>
        <w:t>. London: NHS England. Available at:</w:t>
      </w:r>
      <w:r w:rsidRPr="00C06858">
        <w:rPr>
          <w:rStyle w:val="apple-converted-space"/>
          <w:sz w:val="22"/>
          <w:szCs w:val="22"/>
        </w:rPr>
        <w:t xml:space="preserve">  </w:t>
      </w:r>
      <w:r w:rsidRPr="00C06858">
        <w:rPr>
          <w:rStyle w:val="s1"/>
          <w:sz w:val="22"/>
          <w:szCs w:val="22"/>
        </w:rPr>
        <w:t>NHS Long Term Plan</w:t>
      </w:r>
      <w:r w:rsidRPr="00C06858">
        <w:rPr>
          <w:rStyle w:val="s2"/>
          <w:rFonts w:ascii="Segoe UI Symbol" w:hAnsi="Segoe UI Symbol" w:cs="Segoe UI Symbol"/>
          <w:sz w:val="22"/>
          <w:szCs w:val="22"/>
        </w:rPr>
        <w:t>⁠</w:t>
      </w:r>
      <w:r w:rsidRPr="00C06858">
        <w:rPr>
          <w:rStyle w:val="s1"/>
          <w:sz w:val="22"/>
          <w:szCs w:val="22"/>
        </w:rPr>
        <w:t xml:space="preserve"> [Accessed </w:t>
      </w:r>
      <w:r w:rsidR="00465326" w:rsidRPr="00C06858">
        <w:rPr>
          <w:rStyle w:val="s1"/>
          <w:sz w:val="22"/>
          <w:szCs w:val="22"/>
        </w:rPr>
        <w:t>23</w:t>
      </w:r>
      <w:r w:rsidRPr="00C06858">
        <w:rPr>
          <w:rStyle w:val="s1"/>
          <w:sz w:val="22"/>
          <w:szCs w:val="22"/>
        </w:rPr>
        <w:t xml:space="preserve"> June 2026].</w:t>
      </w:r>
    </w:p>
    <w:p w14:paraId="7AF9AD0A" w14:textId="7CF685E0" w:rsidR="00355A08" w:rsidRPr="00C06858" w:rsidRDefault="00355A08" w:rsidP="00C06858">
      <w:pPr>
        <w:pStyle w:val="NoSpacing"/>
        <w:spacing w:line="360" w:lineRule="auto"/>
        <w:rPr>
          <w:rStyle w:val="s1"/>
          <w:sz w:val="22"/>
          <w:szCs w:val="22"/>
        </w:rPr>
      </w:pPr>
      <w:r w:rsidRPr="00C06858">
        <w:rPr>
          <w:sz w:val="22"/>
          <w:szCs w:val="22"/>
        </w:rPr>
        <w:t xml:space="preserve">NHS England (2023) </w:t>
      </w:r>
      <w:r w:rsidRPr="00C06858">
        <w:rPr>
          <w:rStyle w:val="s2"/>
          <w:i/>
          <w:iCs/>
          <w:sz w:val="22"/>
          <w:szCs w:val="22"/>
        </w:rPr>
        <w:t>About Ambulance Services</w:t>
      </w:r>
      <w:r w:rsidRPr="00C06858">
        <w:rPr>
          <w:rStyle w:val="s1"/>
          <w:sz w:val="22"/>
          <w:szCs w:val="22"/>
        </w:rPr>
        <w:t>. Available at</w:t>
      </w:r>
      <w:hyperlink r:id="rId10" w:history="1">
        <w:r w:rsidRPr="00C06858">
          <w:rPr>
            <w:rStyle w:val="Hyperlink"/>
            <w:rFonts w:ascii="Segoe UI Symbol" w:hAnsi="Segoe UI Symbol" w:cs="Segoe UI Symbol"/>
            <w:sz w:val="22"/>
            <w:szCs w:val="22"/>
          </w:rPr>
          <w:t>⁠</w:t>
        </w:r>
        <w:r w:rsidRPr="00C06858">
          <w:rPr>
            <w:rStyle w:val="Hyperlink"/>
            <w:sz w:val="22"/>
            <w:szCs w:val="22"/>
          </w:rPr>
          <w:t xml:space="preserve"> </w:t>
        </w:r>
        <w:r w:rsidR="00A23045" w:rsidRPr="00C06858">
          <w:rPr>
            <w:rStyle w:val="Hyperlink"/>
            <w:rFonts w:eastAsia="Times New Roman"/>
            <w:sz w:val="22"/>
            <w:szCs w:val="22"/>
          </w:rPr>
          <w:t>www.england.nhs.uk/urgent-emergency-care/ambulance-services</w:t>
        </w:r>
      </w:hyperlink>
      <w:r w:rsidR="00A23045" w:rsidRPr="00C06858">
        <w:rPr>
          <w:rFonts w:eastAsia="Times New Roman"/>
          <w:color w:val="666666"/>
          <w:sz w:val="22"/>
          <w:szCs w:val="22"/>
        </w:rPr>
        <w:t>/</w:t>
      </w:r>
      <w:r w:rsidR="00A23045" w:rsidRPr="00C06858">
        <w:rPr>
          <w:rStyle w:val="s1"/>
          <w:sz w:val="22"/>
          <w:szCs w:val="22"/>
        </w:rPr>
        <w:t xml:space="preserve"> </w:t>
      </w:r>
      <w:r w:rsidRPr="00C06858">
        <w:rPr>
          <w:rStyle w:val="s1"/>
          <w:sz w:val="22"/>
          <w:szCs w:val="22"/>
        </w:rPr>
        <w:t xml:space="preserve">[Accessed </w:t>
      </w:r>
      <w:r w:rsidR="00465326" w:rsidRPr="00C06858">
        <w:rPr>
          <w:rStyle w:val="s1"/>
          <w:sz w:val="22"/>
          <w:szCs w:val="22"/>
        </w:rPr>
        <w:t>23</w:t>
      </w:r>
      <w:r w:rsidRPr="00C06858">
        <w:rPr>
          <w:rStyle w:val="s1"/>
          <w:sz w:val="22"/>
          <w:szCs w:val="22"/>
        </w:rPr>
        <w:t xml:space="preserve"> June 2026].</w:t>
      </w:r>
    </w:p>
    <w:p w14:paraId="577048CD" w14:textId="77777777" w:rsidR="00355A08" w:rsidRPr="00C06858" w:rsidRDefault="00355A08" w:rsidP="00C06858">
      <w:pPr>
        <w:pStyle w:val="NoSpacing"/>
        <w:spacing w:line="360" w:lineRule="auto"/>
        <w:rPr>
          <w:rStyle w:val="s1"/>
          <w:sz w:val="22"/>
          <w:szCs w:val="22"/>
        </w:rPr>
      </w:pPr>
      <w:r w:rsidRPr="00C06858">
        <w:rPr>
          <w:sz w:val="22"/>
          <w:szCs w:val="22"/>
        </w:rPr>
        <w:t xml:space="preserve">Rivett, G. (1998) </w:t>
      </w:r>
      <w:r w:rsidRPr="00C06858">
        <w:rPr>
          <w:rStyle w:val="s2"/>
          <w:i/>
          <w:iCs/>
          <w:sz w:val="22"/>
          <w:szCs w:val="22"/>
        </w:rPr>
        <w:t>From Cradle to Grave: Fifty Years of the NHS</w:t>
      </w:r>
      <w:r w:rsidRPr="00C06858">
        <w:rPr>
          <w:rStyle w:val="s1"/>
          <w:sz w:val="22"/>
          <w:szCs w:val="22"/>
        </w:rPr>
        <w:t>. London: King’s Fund.</w:t>
      </w:r>
    </w:p>
    <w:p w14:paraId="09A5B72B" w14:textId="77777777" w:rsidR="00355A08" w:rsidRPr="00C06858" w:rsidRDefault="00355A08" w:rsidP="00C06858">
      <w:pPr>
        <w:pStyle w:val="NoSpacing"/>
        <w:spacing w:line="360" w:lineRule="auto"/>
        <w:rPr>
          <w:rStyle w:val="s1"/>
          <w:sz w:val="22"/>
          <w:szCs w:val="22"/>
        </w:rPr>
      </w:pPr>
      <w:r w:rsidRPr="00C06858">
        <w:rPr>
          <w:sz w:val="22"/>
          <w:szCs w:val="22"/>
        </w:rPr>
        <w:t xml:space="preserve">Rogers, A. and Pilgrim, D. (2014) </w:t>
      </w:r>
      <w:r w:rsidRPr="00C06858">
        <w:rPr>
          <w:rStyle w:val="s2"/>
          <w:i/>
          <w:iCs/>
          <w:sz w:val="22"/>
          <w:szCs w:val="22"/>
        </w:rPr>
        <w:t>A Sociology of Mental Health and Illness</w:t>
      </w:r>
      <w:r w:rsidRPr="00C06858">
        <w:rPr>
          <w:rStyle w:val="s1"/>
          <w:sz w:val="22"/>
          <w:szCs w:val="22"/>
        </w:rPr>
        <w:t xml:space="preserve">. 5th </w:t>
      </w:r>
      <w:proofErr w:type="spellStart"/>
      <w:r w:rsidRPr="00C06858">
        <w:rPr>
          <w:rStyle w:val="s1"/>
          <w:sz w:val="22"/>
          <w:szCs w:val="22"/>
        </w:rPr>
        <w:t>edn</w:t>
      </w:r>
      <w:proofErr w:type="spellEnd"/>
      <w:r w:rsidRPr="00C06858">
        <w:rPr>
          <w:rStyle w:val="s1"/>
          <w:sz w:val="22"/>
          <w:szCs w:val="22"/>
        </w:rPr>
        <w:t>. Maidenhead: Open University Press.</w:t>
      </w:r>
    </w:p>
    <w:p w14:paraId="3570A62B" w14:textId="77777777" w:rsidR="00355A08" w:rsidRPr="00C06858" w:rsidRDefault="00355A08" w:rsidP="00C06858">
      <w:pPr>
        <w:pStyle w:val="NoSpacing"/>
        <w:spacing w:line="360" w:lineRule="auto"/>
        <w:rPr>
          <w:rStyle w:val="s1"/>
          <w:sz w:val="22"/>
          <w:szCs w:val="22"/>
        </w:rPr>
      </w:pPr>
      <w:r w:rsidRPr="00C06858">
        <w:rPr>
          <w:sz w:val="22"/>
          <w:szCs w:val="22"/>
        </w:rPr>
        <w:t xml:space="preserve">Simpson, A., Hannigan, B., Coffey, M., Barlow, S., Cohen, R., Jones, A., Faulkner, A., Thornton, A. and Cartwright, M. (2016) ‘Recovery-focused care planning and coordination in England and Wales: a cross-national mixed methods comparative case study’, </w:t>
      </w:r>
      <w:r w:rsidRPr="00C06858">
        <w:rPr>
          <w:rStyle w:val="s2"/>
          <w:i/>
          <w:iCs/>
          <w:sz w:val="22"/>
          <w:szCs w:val="22"/>
        </w:rPr>
        <w:t>BMC Psychiatry</w:t>
      </w:r>
      <w:r w:rsidRPr="00C06858">
        <w:rPr>
          <w:rStyle w:val="s1"/>
          <w:sz w:val="22"/>
          <w:szCs w:val="22"/>
        </w:rPr>
        <w:t>, 16(1), p. 147.</w:t>
      </w:r>
    </w:p>
    <w:p w14:paraId="3DA38647" w14:textId="77777777" w:rsidR="00355A08" w:rsidRPr="00C06858" w:rsidRDefault="00355A08" w:rsidP="00C06858">
      <w:pPr>
        <w:pStyle w:val="NoSpacing"/>
        <w:spacing w:line="360" w:lineRule="auto"/>
        <w:rPr>
          <w:rStyle w:val="s1"/>
          <w:sz w:val="22"/>
          <w:szCs w:val="22"/>
        </w:rPr>
      </w:pPr>
      <w:r w:rsidRPr="00C06858">
        <w:rPr>
          <w:sz w:val="22"/>
          <w:szCs w:val="22"/>
        </w:rPr>
        <w:t xml:space="preserve">Tew, J., Ramon, S., Slade, M., Bird, V., Melton, J. and Le Boutillier, C. (2012) ‘Social factors and recovery from mental health difficulties: a review of the evidence’, </w:t>
      </w:r>
      <w:r w:rsidRPr="00C06858">
        <w:rPr>
          <w:rStyle w:val="s2"/>
          <w:i/>
          <w:iCs/>
          <w:sz w:val="22"/>
          <w:szCs w:val="22"/>
        </w:rPr>
        <w:t>British Journal of Social Work</w:t>
      </w:r>
      <w:r w:rsidRPr="00C06858">
        <w:rPr>
          <w:rStyle w:val="s1"/>
          <w:sz w:val="22"/>
          <w:szCs w:val="22"/>
        </w:rPr>
        <w:t>, 42(3), pp. 443–460.</w:t>
      </w:r>
    </w:p>
    <w:p w14:paraId="456336A5" w14:textId="77777777" w:rsidR="00355A08" w:rsidRPr="00C06858" w:rsidRDefault="00355A08" w:rsidP="00C06858">
      <w:pPr>
        <w:pStyle w:val="NoSpacing"/>
        <w:spacing w:line="360" w:lineRule="auto"/>
        <w:rPr>
          <w:rStyle w:val="s1"/>
          <w:sz w:val="22"/>
          <w:szCs w:val="22"/>
        </w:rPr>
      </w:pPr>
      <w:r w:rsidRPr="00C06858">
        <w:rPr>
          <w:sz w:val="22"/>
          <w:szCs w:val="22"/>
        </w:rPr>
        <w:t xml:space="preserve">Thornicroft, G. and </w:t>
      </w:r>
      <w:proofErr w:type="spellStart"/>
      <w:r w:rsidRPr="00C06858">
        <w:rPr>
          <w:sz w:val="22"/>
          <w:szCs w:val="22"/>
        </w:rPr>
        <w:t>Tansella</w:t>
      </w:r>
      <w:proofErr w:type="spellEnd"/>
      <w:r w:rsidRPr="00C06858">
        <w:rPr>
          <w:sz w:val="22"/>
          <w:szCs w:val="22"/>
        </w:rPr>
        <w:t xml:space="preserve">, M. (2004) ‘Components of a modern mental health service: a pragmatic balance of community and hospital care’, </w:t>
      </w:r>
      <w:r w:rsidRPr="00C06858">
        <w:rPr>
          <w:rStyle w:val="s2"/>
          <w:i/>
          <w:iCs/>
          <w:sz w:val="22"/>
          <w:szCs w:val="22"/>
        </w:rPr>
        <w:t>British Journal of Psychiatry</w:t>
      </w:r>
      <w:r w:rsidRPr="00C06858">
        <w:rPr>
          <w:rStyle w:val="s1"/>
          <w:sz w:val="22"/>
          <w:szCs w:val="22"/>
        </w:rPr>
        <w:t>, 185(4), pp. 283–290</w:t>
      </w:r>
    </w:p>
    <w:p w14:paraId="51A1398F" w14:textId="77777777" w:rsidR="00355A08" w:rsidRPr="00C06858" w:rsidRDefault="00355A08" w:rsidP="00C06858">
      <w:pPr>
        <w:pStyle w:val="NoSpacing"/>
        <w:spacing w:line="360" w:lineRule="auto"/>
        <w:rPr>
          <w:rStyle w:val="bumpedfont15"/>
          <w:color w:val="000000"/>
          <w:sz w:val="22"/>
          <w:szCs w:val="22"/>
        </w:rPr>
      </w:pPr>
    </w:p>
    <w:p w14:paraId="0CAB2B08" w14:textId="77777777" w:rsidR="008465BD" w:rsidRPr="00C06858" w:rsidRDefault="008465BD" w:rsidP="00C06858">
      <w:pPr>
        <w:pStyle w:val="NoSpacing"/>
        <w:spacing w:line="360" w:lineRule="auto"/>
        <w:rPr>
          <w:color w:val="000000"/>
          <w:sz w:val="22"/>
          <w:szCs w:val="22"/>
        </w:rPr>
      </w:pPr>
    </w:p>
    <w:sectPr w:rsidR="008465BD" w:rsidRPr="00C06858">
      <w:pgSz w:w="11906" w:h="16838"/>
      <w:pgMar w:top="720" w:right="720" w:bottom="720" w:left="72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webkit-standard">
    <w:altName w:val="Cambria"/>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2831"/>
    <w:multiLevelType w:val="hybridMultilevel"/>
    <w:tmpl w:val="23CA5734"/>
    <w:lvl w:ilvl="0" w:tplc="51DAA30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140DE"/>
    <w:multiLevelType w:val="hybridMultilevel"/>
    <w:tmpl w:val="FFFFFFFF"/>
    <w:lvl w:ilvl="0" w:tplc="708E8CFE">
      <w:start w:val="1"/>
      <w:numFmt w:val="bullet"/>
      <w:lvlText w:val="●"/>
      <w:lvlJc w:val="left"/>
      <w:pPr>
        <w:ind w:left="720" w:hanging="360"/>
      </w:pPr>
    </w:lvl>
    <w:lvl w:ilvl="1" w:tplc="792AC294">
      <w:start w:val="1"/>
      <w:numFmt w:val="bullet"/>
      <w:lvlText w:val="○"/>
      <w:lvlJc w:val="left"/>
      <w:pPr>
        <w:ind w:left="1440" w:hanging="360"/>
      </w:pPr>
    </w:lvl>
    <w:lvl w:ilvl="2" w:tplc="3942E1FE">
      <w:start w:val="1"/>
      <w:numFmt w:val="bullet"/>
      <w:lvlText w:val="■"/>
      <w:lvlJc w:val="left"/>
      <w:pPr>
        <w:ind w:left="2160" w:hanging="360"/>
      </w:pPr>
    </w:lvl>
    <w:lvl w:ilvl="3" w:tplc="7F94F4E2">
      <w:start w:val="1"/>
      <w:numFmt w:val="bullet"/>
      <w:lvlText w:val="●"/>
      <w:lvlJc w:val="left"/>
      <w:pPr>
        <w:ind w:left="2880" w:hanging="360"/>
      </w:pPr>
    </w:lvl>
    <w:lvl w:ilvl="4" w:tplc="0F9E6456">
      <w:start w:val="1"/>
      <w:numFmt w:val="bullet"/>
      <w:lvlText w:val="○"/>
      <w:lvlJc w:val="left"/>
      <w:pPr>
        <w:ind w:left="3600" w:hanging="360"/>
      </w:pPr>
    </w:lvl>
    <w:lvl w:ilvl="5" w:tplc="A8068866">
      <w:start w:val="1"/>
      <w:numFmt w:val="bullet"/>
      <w:lvlText w:val="■"/>
      <w:lvlJc w:val="left"/>
      <w:pPr>
        <w:ind w:left="4320" w:hanging="360"/>
      </w:pPr>
    </w:lvl>
    <w:lvl w:ilvl="6" w:tplc="235C0D1A">
      <w:start w:val="1"/>
      <w:numFmt w:val="bullet"/>
      <w:lvlText w:val="●"/>
      <w:lvlJc w:val="left"/>
      <w:pPr>
        <w:ind w:left="5040" w:hanging="360"/>
      </w:pPr>
    </w:lvl>
    <w:lvl w:ilvl="7" w:tplc="E948EB8C">
      <w:start w:val="1"/>
      <w:numFmt w:val="bullet"/>
      <w:lvlText w:val="●"/>
      <w:lvlJc w:val="left"/>
      <w:pPr>
        <w:ind w:left="5760" w:hanging="360"/>
      </w:pPr>
    </w:lvl>
    <w:lvl w:ilvl="8" w:tplc="E580DB54">
      <w:start w:val="1"/>
      <w:numFmt w:val="bullet"/>
      <w:lvlText w:val="●"/>
      <w:lvlJc w:val="left"/>
      <w:pPr>
        <w:ind w:left="6480" w:hanging="360"/>
      </w:pPr>
    </w:lvl>
  </w:abstractNum>
  <w:num w:numId="1" w16cid:durableId="1041368783">
    <w:abstractNumId w:val="1"/>
    <w:lvlOverride w:ilvl="0">
      <w:startOverride w:val="1"/>
    </w:lvlOverride>
  </w:num>
  <w:num w:numId="2" w16cid:durableId="1684821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30F"/>
    <w:rsid w:val="000071C8"/>
    <w:rsid w:val="00012225"/>
    <w:rsid w:val="000124A7"/>
    <w:rsid w:val="000126E1"/>
    <w:rsid w:val="00016EE3"/>
    <w:rsid w:val="00027F03"/>
    <w:rsid w:val="00034117"/>
    <w:rsid w:val="00035FAB"/>
    <w:rsid w:val="000425F3"/>
    <w:rsid w:val="0004593B"/>
    <w:rsid w:val="0005476F"/>
    <w:rsid w:val="0005559B"/>
    <w:rsid w:val="000617B5"/>
    <w:rsid w:val="00061E5B"/>
    <w:rsid w:val="0006268F"/>
    <w:rsid w:val="00064260"/>
    <w:rsid w:val="00070103"/>
    <w:rsid w:val="000704EC"/>
    <w:rsid w:val="00093F64"/>
    <w:rsid w:val="0009565E"/>
    <w:rsid w:val="000A7888"/>
    <w:rsid w:val="000B4741"/>
    <w:rsid w:val="000C0D80"/>
    <w:rsid w:val="000C5144"/>
    <w:rsid w:val="000D20C1"/>
    <w:rsid w:val="000D4411"/>
    <w:rsid w:val="000D6069"/>
    <w:rsid w:val="000E5E23"/>
    <w:rsid w:val="000F358D"/>
    <w:rsid w:val="000F3B74"/>
    <w:rsid w:val="00105CB0"/>
    <w:rsid w:val="00105CE7"/>
    <w:rsid w:val="00117AF5"/>
    <w:rsid w:val="001215F2"/>
    <w:rsid w:val="0012176D"/>
    <w:rsid w:val="00121803"/>
    <w:rsid w:val="00121A1D"/>
    <w:rsid w:val="00124C19"/>
    <w:rsid w:val="0012718E"/>
    <w:rsid w:val="001308F8"/>
    <w:rsid w:val="00132E8F"/>
    <w:rsid w:val="00135DD2"/>
    <w:rsid w:val="00136A3C"/>
    <w:rsid w:val="001400AC"/>
    <w:rsid w:val="00142231"/>
    <w:rsid w:val="00143C5F"/>
    <w:rsid w:val="00146FE7"/>
    <w:rsid w:val="00147798"/>
    <w:rsid w:val="00165AB0"/>
    <w:rsid w:val="001818A5"/>
    <w:rsid w:val="00182DE2"/>
    <w:rsid w:val="00191C84"/>
    <w:rsid w:val="00193F59"/>
    <w:rsid w:val="001970AC"/>
    <w:rsid w:val="001A2C1F"/>
    <w:rsid w:val="001A5264"/>
    <w:rsid w:val="001C0C5B"/>
    <w:rsid w:val="001C1DE4"/>
    <w:rsid w:val="001C448A"/>
    <w:rsid w:val="001D4CBC"/>
    <w:rsid w:val="001E2172"/>
    <w:rsid w:val="001E25AD"/>
    <w:rsid w:val="001F2E44"/>
    <w:rsid w:val="002033FD"/>
    <w:rsid w:val="00207C84"/>
    <w:rsid w:val="00210A40"/>
    <w:rsid w:val="002156F6"/>
    <w:rsid w:val="00217659"/>
    <w:rsid w:val="00217F7C"/>
    <w:rsid w:val="00223E05"/>
    <w:rsid w:val="00224419"/>
    <w:rsid w:val="00230D52"/>
    <w:rsid w:val="00241692"/>
    <w:rsid w:val="00252344"/>
    <w:rsid w:val="002524D1"/>
    <w:rsid w:val="00261682"/>
    <w:rsid w:val="0027398E"/>
    <w:rsid w:val="00276970"/>
    <w:rsid w:val="002853B4"/>
    <w:rsid w:val="00285A82"/>
    <w:rsid w:val="00293123"/>
    <w:rsid w:val="002A10DC"/>
    <w:rsid w:val="002A4C4B"/>
    <w:rsid w:val="002A54F7"/>
    <w:rsid w:val="002A6D6E"/>
    <w:rsid w:val="002B4209"/>
    <w:rsid w:val="002B6C91"/>
    <w:rsid w:val="002C5885"/>
    <w:rsid w:val="002D7B7F"/>
    <w:rsid w:val="002E045D"/>
    <w:rsid w:val="002E34FF"/>
    <w:rsid w:val="002F14CF"/>
    <w:rsid w:val="002F4DFB"/>
    <w:rsid w:val="002F7CB2"/>
    <w:rsid w:val="00301EF8"/>
    <w:rsid w:val="00305674"/>
    <w:rsid w:val="003066D6"/>
    <w:rsid w:val="00306F57"/>
    <w:rsid w:val="00314669"/>
    <w:rsid w:val="00314A71"/>
    <w:rsid w:val="003305F3"/>
    <w:rsid w:val="00343917"/>
    <w:rsid w:val="003473E1"/>
    <w:rsid w:val="00347A73"/>
    <w:rsid w:val="00351685"/>
    <w:rsid w:val="003528A0"/>
    <w:rsid w:val="00355A08"/>
    <w:rsid w:val="0036678F"/>
    <w:rsid w:val="00374317"/>
    <w:rsid w:val="00387E38"/>
    <w:rsid w:val="003912E4"/>
    <w:rsid w:val="0039213D"/>
    <w:rsid w:val="003949BA"/>
    <w:rsid w:val="003A23C5"/>
    <w:rsid w:val="003A54EE"/>
    <w:rsid w:val="003B3123"/>
    <w:rsid w:val="003C0B8A"/>
    <w:rsid w:val="003C4BB0"/>
    <w:rsid w:val="003F3E21"/>
    <w:rsid w:val="00407A87"/>
    <w:rsid w:val="0041004B"/>
    <w:rsid w:val="004154AA"/>
    <w:rsid w:val="00423422"/>
    <w:rsid w:val="00424016"/>
    <w:rsid w:val="004271BB"/>
    <w:rsid w:val="00432796"/>
    <w:rsid w:val="00442366"/>
    <w:rsid w:val="00442618"/>
    <w:rsid w:val="00446385"/>
    <w:rsid w:val="004546A4"/>
    <w:rsid w:val="00465326"/>
    <w:rsid w:val="0047063D"/>
    <w:rsid w:val="004715E1"/>
    <w:rsid w:val="004802F0"/>
    <w:rsid w:val="00493B7B"/>
    <w:rsid w:val="004A3DA9"/>
    <w:rsid w:val="004B4291"/>
    <w:rsid w:val="004B491B"/>
    <w:rsid w:val="004C111A"/>
    <w:rsid w:val="004C5CA6"/>
    <w:rsid w:val="004D4EB4"/>
    <w:rsid w:val="004E1B50"/>
    <w:rsid w:val="004E3EF5"/>
    <w:rsid w:val="004E4B8C"/>
    <w:rsid w:val="004E6967"/>
    <w:rsid w:val="004E7CA7"/>
    <w:rsid w:val="004F3A17"/>
    <w:rsid w:val="004F6CB1"/>
    <w:rsid w:val="0053715B"/>
    <w:rsid w:val="0054433D"/>
    <w:rsid w:val="00546837"/>
    <w:rsid w:val="0056158C"/>
    <w:rsid w:val="005676F3"/>
    <w:rsid w:val="00575768"/>
    <w:rsid w:val="005861C8"/>
    <w:rsid w:val="00586E78"/>
    <w:rsid w:val="005B2143"/>
    <w:rsid w:val="005B330B"/>
    <w:rsid w:val="005B6D3A"/>
    <w:rsid w:val="005C04D6"/>
    <w:rsid w:val="005C08E7"/>
    <w:rsid w:val="005C1AD4"/>
    <w:rsid w:val="005C2F36"/>
    <w:rsid w:val="005D4FA8"/>
    <w:rsid w:val="005D6FEA"/>
    <w:rsid w:val="005E25AE"/>
    <w:rsid w:val="005E6547"/>
    <w:rsid w:val="005E6A39"/>
    <w:rsid w:val="005F7783"/>
    <w:rsid w:val="006040FF"/>
    <w:rsid w:val="00605CD2"/>
    <w:rsid w:val="00607E7F"/>
    <w:rsid w:val="00612737"/>
    <w:rsid w:val="0061406B"/>
    <w:rsid w:val="0062159F"/>
    <w:rsid w:val="0062168D"/>
    <w:rsid w:val="00623D76"/>
    <w:rsid w:val="00636FB7"/>
    <w:rsid w:val="0064421A"/>
    <w:rsid w:val="00665F27"/>
    <w:rsid w:val="00670B2E"/>
    <w:rsid w:val="00684559"/>
    <w:rsid w:val="006960AD"/>
    <w:rsid w:val="006A24F8"/>
    <w:rsid w:val="006B29D0"/>
    <w:rsid w:val="006B6DA8"/>
    <w:rsid w:val="006B7C93"/>
    <w:rsid w:val="006C1BE2"/>
    <w:rsid w:val="006D34E3"/>
    <w:rsid w:val="006F08A0"/>
    <w:rsid w:val="006F102B"/>
    <w:rsid w:val="006F200E"/>
    <w:rsid w:val="006F70A9"/>
    <w:rsid w:val="00703A72"/>
    <w:rsid w:val="00706278"/>
    <w:rsid w:val="00722124"/>
    <w:rsid w:val="00722DC0"/>
    <w:rsid w:val="00725589"/>
    <w:rsid w:val="00727A54"/>
    <w:rsid w:val="007403C5"/>
    <w:rsid w:val="0074291C"/>
    <w:rsid w:val="00747D03"/>
    <w:rsid w:val="00754D74"/>
    <w:rsid w:val="00760E55"/>
    <w:rsid w:val="00764AE5"/>
    <w:rsid w:val="00777584"/>
    <w:rsid w:val="00777725"/>
    <w:rsid w:val="0078685B"/>
    <w:rsid w:val="007A0008"/>
    <w:rsid w:val="007C0E0C"/>
    <w:rsid w:val="007C1FDC"/>
    <w:rsid w:val="007C5609"/>
    <w:rsid w:val="007E303B"/>
    <w:rsid w:val="0080187B"/>
    <w:rsid w:val="00802AC3"/>
    <w:rsid w:val="008040C7"/>
    <w:rsid w:val="00807EC2"/>
    <w:rsid w:val="0081149C"/>
    <w:rsid w:val="0081439C"/>
    <w:rsid w:val="008148D4"/>
    <w:rsid w:val="008219B4"/>
    <w:rsid w:val="008227E9"/>
    <w:rsid w:val="008330E4"/>
    <w:rsid w:val="008347FD"/>
    <w:rsid w:val="00842F1A"/>
    <w:rsid w:val="00845501"/>
    <w:rsid w:val="008465BD"/>
    <w:rsid w:val="00847586"/>
    <w:rsid w:val="00866FB3"/>
    <w:rsid w:val="008713C6"/>
    <w:rsid w:val="00873E8A"/>
    <w:rsid w:val="00874735"/>
    <w:rsid w:val="00877F0C"/>
    <w:rsid w:val="00885DCF"/>
    <w:rsid w:val="00887D81"/>
    <w:rsid w:val="00897858"/>
    <w:rsid w:val="008A0DF3"/>
    <w:rsid w:val="008A5237"/>
    <w:rsid w:val="008A62AD"/>
    <w:rsid w:val="008B6257"/>
    <w:rsid w:val="008D153B"/>
    <w:rsid w:val="008E14FC"/>
    <w:rsid w:val="008F0C1F"/>
    <w:rsid w:val="008F318E"/>
    <w:rsid w:val="008F4043"/>
    <w:rsid w:val="009022F6"/>
    <w:rsid w:val="00923E51"/>
    <w:rsid w:val="00954D0B"/>
    <w:rsid w:val="00964427"/>
    <w:rsid w:val="00964450"/>
    <w:rsid w:val="009735ED"/>
    <w:rsid w:val="00975011"/>
    <w:rsid w:val="009830C1"/>
    <w:rsid w:val="00984A26"/>
    <w:rsid w:val="009934A3"/>
    <w:rsid w:val="009952ED"/>
    <w:rsid w:val="00996C52"/>
    <w:rsid w:val="009A13A8"/>
    <w:rsid w:val="009A7DCB"/>
    <w:rsid w:val="009B40FB"/>
    <w:rsid w:val="009B451A"/>
    <w:rsid w:val="009B4D6D"/>
    <w:rsid w:val="009C6C0F"/>
    <w:rsid w:val="009C7B9E"/>
    <w:rsid w:val="009D4739"/>
    <w:rsid w:val="009D501F"/>
    <w:rsid w:val="009E260C"/>
    <w:rsid w:val="009E2F83"/>
    <w:rsid w:val="009E5085"/>
    <w:rsid w:val="009E6E4B"/>
    <w:rsid w:val="009F08C0"/>
    <w:rsid w:val="009F1044"/>
    <w:rsid w:val="009F3C54"/>
    <w:rsid w:val="00A11683"/>
    <w:rsid w:val="00A12195"/>
    <w:rsid w:val="00A14AE4"/>
    <w:rsid w:val="00A16DB2"/>
    <w:rsid w:val="00A22996"/>
    <w:rsid w:val="00A23045"/>
    <w:rsid w:val="00A46B98"/>
    <w:rsid w:val="00A61BC1"/>
    <w:rsid w:val="00A826F3"/>
    <w:rsid w:val="00A91148"/>
    <w:rsid w:val="00A930EA"/>
    <w:rsid w:val="00A937CB"/>
    <w:rsid w:val="00A948E7"/>
    <w:rsid w:val="00A95FCD"/>
    <w:rsid w:val="00AA1DFA"/>
    <w:rsid w:val="00AB0687"/>
    <w:rsid w:val="00AC4AB5"/>
    <w:rsid w:val="00AF2167"/>
    <w:rsid w:val="00AF6344"/>
    <w:rsid w:val="00B002D2"/>
    <w:rsid w:val="00B018D8"/>
    <w:rsid w:val="00B06C1B"/>
    <w:rsid w:val="00B16689"/>
    <w:rsid w:val="00B23957"/>
    <w:rsid w:val="00B3099F"/>
    <w:rsid w:val="00B32FC1"/>
    <w:rsid w:val="00B365BB"/>
    <w:rsid w:val="00B37125"/>
    <w:rsid w:val="00B3740C"/>
    <w:rsid w:val="00B43BC3"/>
    <w:rsid w:val="00B47D38"/>
    <w:rsid w:val="00B528BF"/>
    <w:rsid w:val="00B959CB"/>
    <w:rsid w:val="00B97448"/>
    <w:rsid w:val="00BA03B3"/>
    <w:rsid w:val="00BB1779"/>
    <w:rsid w:val="00BB2C6B"/>
    <w:rsid w:val="00BB40C2"/>
    <w:rsid w:val="00BC4F7C"/>
    <w:rsid w:val="00BC7C25"/>
    <w:rsid w:val="00BD323D"/>
    <w:rsid w:val="00BE3631"/>
    <w:rsid w:val="00BF169F"/>
    <w:rsid w:val="00C00B36"/>
    <w:rsid w:val="00C0125A"/>
    <w:rsid w:val="00C06858"/>
    <w:rsid w:val="00C144D2"/>
    <w:rsid w:val="00C2195A"/>
    <w:rsid w:val="00C3172F"/>
    <w:rsid w:val="00C31739"/>
    <w:rsid w:val="00C36754"/>
    <w:rsid w:val="00C43A75"/>
    <w:rsid w:val="00C54338"/>
    <w:rsid w:val="00C55BC4"/>
    <w:rsid w:val="00C74690"/>
    <w:rsid w:val="00C81233"/>
    <w:rsid w:val="00C8183E"/>
    <w:rsid w:val="00C93883"/>
    <w:rsid w:val="00CA3829"/>
    <w:rsid w:val="00CA48A2"/>
    <w:rsid w:val="00CA6020"/>
    <w:rsid w:val="00CB4E55"/>
    <w:rsid w:val="00CB5F17"/>
    <w:rsid w:val="00CC5318"/>
    <w:rsid w:val="00CC7ADC"/>
    <w:rsid w:val="00CD743E"/>
    <w:rsid w:val="00CE31AD"/>
    <w:rsid w:val="00CE335D"/>
    <w:rsid w:val="00CF2D0B"/>
    <w:rsid w:val="00CF3D5C"/>
    <w:rsid w:val="00CF44D1"/>
    <w:rsid w:val="00CF470C"/>
    <w:rsid w:val="00D03EB5"/>
    <w:rsid w:val="00D05BED"/>
    <w:rsid w:val="00D145E2"/>
    <w:rsid w:val="00D167E8"/>
    <w:rsid w:val="00D25574"/>
    <w:rsid w:val="00D31A6A"/>
    <w:rsid w:val="00D32B48"/>
    <w:rsid w:val="00D43F7B"/>
    <w:rsid w:val="00D517C1"/>
    <w:rsid w:val="00D5358C"/>
    <w:rsid w:val="00D62484"/>
    <w:rsid w:val="00D631D1"/>
    <w:rsid w:val="00D63D88"/>
    <w:rsid w:val="00D74958"/>
    <w:rsid w:val="00D775A4"/>
    <w:rsid w:val="00D8156F"/>
    <w:rsid w:val="00D82FFA"/>
    <w:rsid w:val="00D95CF3"/>
    <w:rsid w:val="00DA06BB"/>
    <w:rsid w:val="00DA1765"/>
    <w:rsid w:val="00DA232F"/>
    <w:rsid w:val="00DA4EC6"/>
    <w:rsid w:val="00DA4F6B"/>
    <w:rsid w:val="00DA630F"/>
    <w:rsid w:val="00DB730E"/>
    <w:rsid w:val="00DC332B"/>
    <w:rsid w:val="00DD63B9"/>
    <w:rsid w:val="00DE21CE"/>
    <w:rsid w:val="00DE5A52"/>
    <w:rsid w:val="00DF001C"/>
    <w:rsid w:val="00E00756"/>
    <w:rsid w:val="00E27BCE"/>
    <w:rsid w:val="00E315DC"/>
    <w:rsid w:val="00E37FBF"/>
    <w:rsid w:val="00E6431E"/>
    <w:rsid w:val="00E65CF6"/>
    <w:rsid w:val="00E800F5"/>
    <w:rsid w:val="00E86E21"/>
    <w:rsid w:val="00E87B01"/>
    <w:rsid w:val="00E87BDC"/>
    <w:rsid w:val="00EA3AD8"/>
    <w:rsid w:val="00EA3B14"/>
    <w:rsid w:val="00EB4710"/>
    <w:rsid w:val="00EB5B3B"/>
    <w:rsid w:val="00EC125D"/>
    <w:rsid w:val="00EC3366"/>
    <w:rsid w:val="00EC45E7"/>
    <w:rsid w:val="00ED2173"/>
    <w:rsid w:val="00ED36C0"/>
    <w:rsid w:val="00EE0088"/>
    <w:rsid w:val="00EF75A3"/>
    <w:rsid w:val="00F03A64"/>
    <w:rsid w:val="00F32C5C"/>
    <w:rsid w:val="00F37233"/>
    <w:rsid w:val="00F37277"/>
    <w:rsid w:val="00F40621"/>
    <w:rsid w:val="00F41C88"/>
    <w:rsid w:val="00F4353C"/>
    <w:rsid w:val="00F46FD1"/>
    <w:rsid w:val="00F54B1C"/>
    <w:rsid w:val="00F61FF6"/>
    <w:rsid w:val="00F634B2"/>
    <w:rsid w:val="00F64F10"/>
    <w:rsid w:val="00F65EF4"/>
    <w:rsid w:val="00F86AEC"/>
    <w:rsid w:val="00F9360B"/>
    <w:rsid w:val="00FA3EEB"/>
    <w:rsid w:val="00FB0FA2"/>
    <w:rsid w:val="00FB1817"/>
    <w:rsid w:val="00FC4D5D"/>
    <w:rsid w:val="00FC74F5"/>
    <w:rsid w:val="00FD0EC5"/>
    <w:rsid w:val="00FD4A35"/>
    <w:rsid w:val="00FD704F"/>
    <w:rsid w:val="00FF07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7E926"/>
  <w15:docId w15:val="{B3D8301A-F022-4EB6-9A02-54B59093B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customStyle="1" w:styleId="s9">
    <w:name w:val="s9"/>
    <w:basedOn w:val="Normal"/>
    <w:rsid w:val="004802F0"/>
    <w:pPr>
      <w:spacing w:before="100" w:beforeAutospacing="1" w:after="100" w:afterAutospacing="1"/>
    </w:pPr>
    <w:rPr>
      <w:rFonts w:ascii="Times New Roman" w:eastAsiaTheme="minorEastAsia" w:hAnsi="Times New Roman" w:cs="Times New Roman"/>
      <w:sz w:val="24"/>
      <w:szCs w:val="24"/>
    </w:rPr>
  </w:style>
  <w:style w:type="character" w:customStyle="1" w:styleId="bumpedfont15">
    <w:name w:val="bumpedfont15"/>
    <w:basedOn w:val="DefaultParagraphFont"/>
    <w:rsid w:val="004802F0"/>
  </w:style>
  <w:style w:type="paragraph" w:customStyle="1" w:styleId="s7">
    <w:name w:val="s7"/>
    <w:basedOn w:val="Normal"/>
    <w:rsid w:val="004802F0"/>
    <w:pPr>
      <w:spacing w:before="100" w:beforeAutospacing="1" w:after="100" w:afterAutospacing="1"/>
    </w:pPr>
    <w:rPr>
      <w:rFonts w:ascii="Times New Roman" w:eastAsiaTheme="minorEastAsia" w:hAnsi="Times New Roman" w:cs="Times New Roman"/>
      <w:sz w:val="24"/>
      <w:szCs w:val="24"/>
    </w:rPr>
  </w:style>
  <w:style w:type="paragraph" w:customStyle="1" w:styleId="s11">
    <w:name w:val="s11"/>
    <w:basedOn w:val="Normal"/>
    <w:rsid w:val="008F318E"/>
    <w:pPr>
      <w:spacing w:before="100" w:beforeAutospacing="1" w:after="100" w:afterAutospacing="1"/>
    </w:pPr>
    <w:rPr>
      <w:rFonts w:ascii="Times New Roman" w:eastAsiaTheme="minorEastAsia" w:hAnsi="Times New Roman" w:cs="Times New Roman"/>
      <w:sz w:val="24"/>
      <w:szCs w:val="24"/>
    </w:rPr>
  </w:style>
  <w:style w:type="paragraph" w:customStyle="1" w:styleId="s40">
    <w:name w:val="s40"/>
    <w:basedOn w:val="Normal"/>
    <w:rsid w:val="00807EC2"/>
    <w:pPr>
      <w:spacing w:before="100" w:beforeAutospacing="1" w:after="100" w:afterAutospacing="1"/>
    </w:pPr>
    <w:rPr>
      <w:rFonts w:ascii="Times New Roman" w:eastAsiaTheme="minorEastAsia" w:hAnsi="Times New Roman" w:cs="Times New Roman"/>
      <w:sz w:val="24"/>
      <w:szCs w:val="24"/>
    </w:rPr>
  </w:style>
  <w:style w:type="character" w:customStyle="1" w:styleId="bumpedfont17">
    <w:name w:val="bumpedfont17"/>
    <w:basedOn w:val="DefaultParagraphFont"/>
    <w:rsid w:val="00807EC2"/>
  </w:style>
  <w:style w:type="character" w:styleId="UnresolvedMention">
    <w:name w:val="Unresolved Mention"/>
    <w:basedOn w:val="DefaultParagraphFont"/>
    <w:uiPriority w:val="99"/>
    <w:semiHidden/>
    <w:unhideWhenUsed/>
    <w:rsid w:val="00777725"/>
    <w:rPr>
      <w:color w:val="605E5C"/>
      <w:shd w:val="clear" w:color="auto" w:fill="E1DFDD"/>
    </w:rPr>
  </w:style>
  <w:style w:type="paragraph" w:customStyle="1" w:styleId="p1">
    <w:name w:val="p1"/>
    <w:basedOn w:val="Normal"/>
    <w:rsid w:val="00D145E2"/>
    <w:pPr>
      <w:spacing w:before="100" w:beforeAutospacing="1" w:after="100" w:afterAutospacing="1"/>
    </w:pPr>
    <w:rPr>
      <w:rFonts w:ascii="Times New Roman" w:eastAsiaTheme="minorEastAsia" w:hAnsi="Times New Roman" w:cs="Times New Roman"/>
      <w:sz w:val="24"/>
      <w:szCs w:val="24"/>
    </w:rPr>
  </w:style>
  <w:style w:type="character" w:customStyle="1" w:styleId="s2">
    <w:name w:val="s2"/>
    <w:basedOn w:val="DefaultParagraphFont"/>
    <w:rsid w:val="00D145E2"/>
  </w:style>
  <w:style w:type="character" w:customStyle="1" w:styleId="s1">
    <w:name w:val="s1"/>
    <w:basedOn w:val="DefaultParagraphFont"/>
    <w:rsid w:val="00D145E2"/>
  </w:style>
  <w:style w:type="character" w:customStyle="1" w:styleId="apple-converted-space">
    <w:name w:val="apple-converted-space"/>
    <w:basedOn w:val="DefaultParagraphFont"/>
    <w:rsid w:val="00D145E2"/>
  </w:style>
  <w:style w:type="paragraph" w:styleId="NoSpacing">
    <w:name w:val="No Spacing"/>
    <w:uiPriority w:val="1"/>
    <w:qFormat/>
    <w:rsid w:val="0081149C"/>
  </w:style>
  <w:style w:type="paragraph" w:customStyle="1" w:styleId="s3">
    <w:name w:val="s3"/>
    <w:basedOn w:val="Normal"/>
    <w:rsid w:val="00887D81"/>
    <w:pPr>
      <w:spacing w:before="100" w:beforeAutospacing="1" w:after="100" w:afterAutospacing="1"/>
    </w:pPr>
    <w:rPr>
      <w:rFonts w:ascii="Times New Roman" w:eastAsiaTheme="minorEastAsia"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525262_student_uwtsd_ac_uk/Documents/Documents/Health%20Services%20Safety%20Investigations%20Body&#8288;%20%5b"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uowtsd-my.sharepoint.com/personal/2525262_student_uwtsd_ac_uk/Documents/Documents/&#8288;%20www.england.nhs.uk/urgent-emergency-care/ambulance-services" TargetMode="External"/><Relationship Id="rId4" Type="http://schemas.openxmlformats.org/officeDocument/2006/relationships/settings" Target="settings.xml"/><Relationship Id="rId9" Type="http://schemas.openxmlformats.org/officeDocument/2006/relationships/hyperlink" Target="https://uowtsd-my.sharepoint.com/personal/2525262_student_uwtsd_ac_uk/Documents/Documents/The%20King's%20Fund%20website&#82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46078-3B78-40FF-980B-7B6F941B2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1951</Words>
  <Characters>11122</Characters>
  <Application>Microsoft Office Word</Application>
  <DocSecurity>0</DocSecurity>
  <Lines>92</Lines>
  <Paragraphs>26</Paragraphs>
  <ScaleCrop>false</ScaleCrop>
  <Company/>
  <LinksUpToDate>false</LinksUpToDate>
  <CharactersWithSpaces>13047</CharactersWithSpaces>
  <SharedDoc>false</SharedDoc>
  <HLinks>
    <vt:vector size="18" baseType="variant">
      <vt:variant>
        <vt:i4>1974346</vt:i4>
      </vt:variant>
      <vt:variant>
        <vt:i4>6</vt:i4>
      </vt:variant>
      <vt:variant>
        <vt:i4>0</vt:i4>
      </vt:variant>
      <vt:variant>
        <vt:i4>5</vt:i4>
      </vt:variant>
      <vt:variant>
        <vt:lpwstr>⁠ www.england.nhs.uk/urgent-emergency-care/ambulance-services</vt:lpwstr>
      </vt:variant>
      <vt:variant>
        <vt:lpwstr/>
      </vt:variant>
      <vt:variant>
        <vt:i4>538902555</vt:i4>
      </vt:variant>
      <vt:variant>
        <vt:i4>3</vt:i4>
      </vt:variant>
      <vt:variant>
        <vt:i4>0</vt:i4>
      </vt:variant>
      <vt:variant>
        <vt:i4>5</vt:i4>
      </vt:variant>
      <vt:variant>
        <vt:lpwstr>The King's Fund website⁠</vt:lpwstr>
      </vt:variant>
      <vt:variant>
        <vt:lpwstr/>
      </vt:variant>
      <vt:variant>
        <vt:i4>7413804</vt:i4>
      </vt:variant>
      <vt:variant>
        <vt:i4>0</vt:i4>
      </vt:variant>
      <vt:variant>
        <vt:i4>0</vt:i4>
      </vt:variant>
      <vt:variant>
        <vt:i4>5</vt:i4>
      </vt:variant>
      <vt:variant>
        <vt:lpwstr>Health Services Safety Investigations Body⁠ %5b</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Annie Goddard (2525262)</cp:lastModifiedBy>
  <cp:revision>2</cp:revision>
  <dcterms:created xsi:type="dcterms:W3CDTF">2026-06-28T20:22:00Z</dcterms:created>
  <dcterms:modified xsi:type="dcterms:W3CDTF">2026-06-28T20:22:00Z</dcterms:modified>
</cp:coreProperties>
</file>