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D6AD1" w14:textId="0968DAF9" w:rsidR="00743CF3" w:rsidRPr="0042042E" w:rsidRDefault="0042042E" w:rsidP="0042042E">
      <w:pPr>
        <w:jc w:val="center"/>
        <w:rPr>
          <w:rFonts w:ascii="Times New Roman" w:hAnsi="Times New Roman" w:cs="Times New Roman"/>
          <w:b/>
          <w:bCs/>
          <w:color w:val="000000"/>
          <w:kern w:val="0"/>
          <w:sz w:val="48"/>
          <w:szCs w:val="48"/>
        </w:rPr>
      </w:pPr>
      <w:r w:rsidRPr="0042042E">
        <w:rPr>
          <w:rFonts w:ascii="-webkit-standard" w:hAnsi="-webkit-standard"/>
          <w:color w:val="000000"/>
          <w:sz w:val="27"/>
          <w:szCs w:val="27"/>
        </w:rPr>
        <w:fldChar w:fldCharType="begin"/>
      </w:r>
      <w:r w:rsidRPr="0042042E">
        <w:rPr>
          <w:rFonts w:ascii="-webkit-standard" w:hAnsi="-webkit-standard"/>
          <w:color w:val="000000"/>
          <w:sz w:val="27"/>
          <w:szCs w:val="27"/>
        </w:rPr>
        <w:instrText xml:space="preserve"> INCLUDEPICTURE "/Users/sabrinas/Library/Group Containers/UBF8T346G9.ms/WebArchiveCopyPasteTempFiles/com.microsoft.Word/5ad68d67-0fa2-4efd-825a-75135dccfc3e" \* MERGEFORMATINET </w:instrText>
      </w:r>
      <w:r w:rsidRPr="0042042E">
        <w:rPr>
          <w:rFonts w:ascii="-webkit-standard" w:hAnsi="-webkit-standard"/>
          <w:color w:val="000000"/>
          <w:sz w:val="27"/>
          <w:szCs w:val="27"/>
        </w:rPr>
        <w:fldChar w:fldCharType="separate"/>
      </w:r>
      <w:r w:rsidRPr="0042042E">
        <w:rPr>
          <w:rFonts w:ascii="-webkit-standard" w:hAnsi="-webkit-standard"/>
          <w:noProof/>
          <w:color w:val="000000"/>
          <w:sz w:val="27"/>
          <w:szCs w:val="27"/>
        </w:rPr>
        <w:drawing>
          <wp:inline distT="0" distB="0" distL="0" distR="0" wp14:anchorId="3BF4FA33" wp14:editId="402F47C0">
            <wp:extent cx="5247640" cy="2568575"/>
            <wp:effectExtent l="0" t="0" r="0" b="0"/>
            <wp:docPr id="601685531" name="Picture 1" descr="this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o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47640" cy="2568575"/>
                    </a:xfrm>
                    <a:prstGeom prst="rect">
                      <a:avLst/>
                    </a:prstGeom>
                    <a:noFill/>
                    <a:ln>
                      <a:noFill/>
                    </a:ln>
                  </pic:spPr>
                </pic:pic>
              </a:graphicData>
            </a:graphic>
          </wp:inline>
        </w:drawing>
      </w:r>
      <w:r w:rsidRPr="0042042E">
        <w:rPr>
          <w:rFonts w:ascii="-webkit-standard" w:hAnsi="-webkit-standard"/>
          <w:color w:val="000000"/>
          <w:sz w:val="27"/>
          <w:szCs w:val="27"/>
          <w:lang w:val="en-US"/>
        </w:rPr>
        <w:fldChar w:fldCharType="end"/>
      </w:r>
      <w:r w:rsidRPr="0042042E">
        <w:rPr>
          <w:rFonts w:ascii="Times New Roman" w:hAnsi="Times New Roman" w:cs="Times New Roman"/>
          <w:b/>
          <w:bCs/>
          <w:color w:val="000000"/>
          <w:kern w:val="0"/>
          <w:sz w:val="48"/>
          <w:szCs w:val="48"/>
        </w:rPr>
        <w:t xml:space="preserve"> </w:t>
      </w:r>
      <w:r w:rsidRPr="00743CF3">
        <w:rPr>
          <w:rFonts w:ascii="Times New Roman" w:hAnsi="Times New Roman" w:cs="Times New Roman"/>
          <w:b/>
          <w:bCs/>
          <w:color w:val="000000"/>
          <w:kern w:val="0"/>
          <w:sz w:val="48"/>
          <w:szCs w:val="48"/>
        </w:rPr>
        <w:t>In</w:t>
      </w:r>
      <w:r w:rsidR="00743CF3" w:rsidRPr="00743CF3">
        <w:rPr>
          <w:rFonts w:ascii="Times New Roman" w:hAnsi="Times New Roman" w:cs="Times New Roman"/>
          <w:b/>
          <w:bCs/>
          <w:color w:val="000000"/>
          <w:kern w:val="0"/>
          <w:sz w:val="48"/>
          <w:szCs w:val="48"/>
        </w:rPr>
        <w:t>ternational Business Communications</w:t>
      </w:r>
    </w:p>
    <w:p w14:paraId="3C483B98" w14:textId="77777777" w:rsidR="00743CF3" w:rsidRDefault="00743CF3">
      <w:pPr>
        <w:rPr>
          <w:lang w:val="en-US"/>
        </w:rPr>
      </w:pPr>
    </w:p>
    <w:p w14:paraId="6C79D4A6" w14:textId="77777777" w:rsidR="00743CF3" w:rsidRDefault="00743CF3">
      <w:pPr>
        <w:rPr>
          <w:lang w:val="en-US"/>
        </w:rPr>
      </w:pPr>
    </w:p>
    <w:p w14:paraId="4D043763" w14:textId="77777777" w:rsidR="00743CF3" w:rsidRDefault="00743CF3">
      <w:pPr>
        <w:rPr>
          <w:lang w:val="en-US"/>
        </w:rPr>
      </w:pPr>
    </w:p>
    <w:p w14:paraId="2E2FB1BC" w14:textId="77777777" w:rsidR="00743CF3" w:rsidRDefault="00743CF3">
      <w:pPr>
        <w:rPr>
          <w:lang w:val="en-US"/>
        </w:rPr>
      </w:pPr>
    </w:p>
    <w:p w14:paraId="143662D8" w14:textId="77777777" w:rsidR="00743CF3" w:rsidRPr="00743CF3" w:rsidRDefault="00743CF3">
      <w:pPr>
        <w:rPr>
          <w:rFonts w:ascii="Times New Roman" w:hAnsi="Times New Roman" w:cs="Times New Roman"/>
          <w:i/>
          <w:iCs/>
          <w:sz w:val="28"/>
          <w:szCs w:val="28"/>
          <w:lang w:val="en-US"/>
        </w:rPr>
      </w:pPr>
    </w:p>
    <w:p w14:paraId="60BF9296" w14:textId="76C239F5" w:rsidR="006B336C" w:rsidRPr="00743CF3" w:rsidRDefault="00743CF3">
      <w:pPr>
        <w:rPr>
          <w:rFonts w:ascii="Times New Roman" w:hAnsi="Times New Roman" w:cs="Times New Roman"/>
          <w:i/>
          <w:iCs/>
          <w:color w:val="000000"/>
          <w:sz w:val="28"/>
          <w:szCs w:val="28"/>
        </w:rPr>
      </w:pPr>
      <w:r w:rsidRPr="00743CF3">
        <w:rPr>
          <w:rFonts w:ascii="Times New Roman" w:hAnsi="Times New Roman" w:cs="Times New Roman"/>
          <w:i/>
          <w:iCs/>
          <w:sz w:val="28"/>
          <w:szCs w:val="28"/>
          <w:lang w:val="en-US"/>
        </w:rPr>
        <w:t xml:space="preserve"> Essay Title: </w:t>
      </w:r>
      <w:r w:rsidRPr="00743CF3">
        <w:rPr>
          <w:rFonts w:ascii="Times New Roman" w:hAnsi="Times New Roman" w:cs="Times New Roman"/>
          <w:i/>
          <w:iCs/>
          <w:color w:val="000000"/>
          <w:sz w:val="28"/>
          <w:szCs w:val="28"/>
        </w:rPr>
        <w:t>Bridging Communication Gaps Between UK and Japanese Teams: A Cross-Cultural Perspective</w:t>
      </w:r>
    </w:p>
    <w:p w14:paraId="5E336735" w14:textId="77777777" w:rsidR="00743CF3" w:rsidRDefault="00743CF3">
      <w:pPr>
        <w:rPr>
          <w:rFonts w:ascii="-webkit-standard" w:hAnsi="-webkit-standard"/>
          <w:color w:val="000000"/>
          <w:sz w:val="27"/>
          <w:szCs w:val="27"/>
        </w:rPr>
      </w:pPr>
    </w:p>
    <w:p w14:paraId="18D982C4" w14:textId="77777777" w:rsidR="0042042E" w:rsidRDefault="0042042E">
      <w:pPr>
        <w:rPr>
          <w:rFonts w:ascii="-webkit-standard" w:hAnsi="-webkit-standard"/>
          <w:color w:val="000000"/>
          <w:sz w:val="27"/>
          <w:szCs w:val="27"/>
        </w:rPr>
      </w:pPr>
    </w:p>
    <w:p w14:paraId="53B21B17" w14:textId="77777777" w:rsidR="0042042E" w:rsidRPr="0042042E" w:rsidRDefault="0042042E" w:rsidP="0042042E">
      <w:pPr>
        <w:rPr>
          <w:rFonts w:ascii="Times New Roman" w:hAnsi="Times New Roman" w:cs="Times New Roman"/>
          <w:color w:val="000000"/>
          <w:sz w:val="28"/>
          <w:szCs w:val="28"/>
        </w:rPr>
      </w:pPr>
      <w:r w:rsidRPr="0042042E">
        <w:rPr>
          <w:rFonts w:ascii="Times New Roman" w:hAnsi="Times New Roman" w:cs="Times New Roman"/>
          <w:color w:val="000000"/>
          <w:sz w:val="28"/>
          <w:szCs w:val="28"/>
          <w:lang w:val="en-US"/>
        </w:rPr>
        <w:t>Student name: Gabriela Coteneanu</w:t>
      </w:r>
    </w:p>
    <w:p w14:paraId="72C61965" w14:textId="4E002377" w:rsidR="0042042E" w:rsidRPr="0042042E" w:rsidRDefault="0042042E" w:rsidP="0042042E">
      <w:pPr>
        <w:rPr>
          <w:rFonts w:ascii="Times New Roman" w:hAnsi="Times New Roman" w:cs="Times New Roman"/>
          <w:color w:val="000000"/>
          <w:sz w:val="28"/>
          <w:szCs w:val="28"/>
        </w:rPr>
      </w:pPr>
      <w:r w:rsidRPr="0042042E">
        <w:rPr>
          <w:rFonts w:ascii="Times New Roman" w:hAnsi="Times New Roman" w:cs="Times New Roman"/>
          <w:color w:val="000000"/>
          <w:sz w:val="28"/>
          <w:szCs w:val="28"/>
          <w:lang w:val="en-US"/>
        </w:rPr>
        <w:t>Student number:2243467</w:t>
      </w:r>
    </w:p>
    <w:p w14:paraId="50C7DF42" w14:textId="77777777" w:rsidR="0042042E" w:rsidRDefault="0042042E">
      <w:pPr>
        <w:rPr>
          <w:rFonts w:ascii="-webkit-standard" w:hAnsi="-webkit-standard"/>
          <w:color w:val="000000"/>
          <w:sz w:val="27"/>
          <w:szCs w:val="27"/>
        </w:rPr>
      </w:pPr>
    </w:p>
    <w:p w14:paraId="49C82CA8" w14:textId="77777777" w:rsidR="00743CF3" w:rsidRDefault="00743CF3">
      <w:pPr>
        <w:rPr>
          <w:rFonts w:ascii="-webkit-standard" w:hAnsi="-webkit-standard"/>
          <w:color w:val="000000"/>
          <w:sz w:val="27"/>
          <w:szCs w:val="27"/>
        </w:rPr>
      </w:pPr>
    </w:p>
    <w:p w14:paraId="2A9C9340" w14:textId="77777777" w:rsidR="00743CF3" w:rsidRDefault="00743CF3">
      <w:pPr>
        <w:rPr>
          <w:rFonts w:ascii="-webkit-standard" w:hAnsi="-webkit-standard"/>
          <w:color w:val="000000"/>
          <w:sz w:val="27"/>
          <w:szCs w:val="27"/>
        </w:rPr>
      </w:pPr>
    </w:p>
    <w:p w14:paraId="7EE45983" w14:textId="77777777" w:rsidR="00743CF3" w:rsidRDefault="00743CF3">
      <w:pPr>
        <w:rPr>
          <w:rFonts w:ascii="-webkit-standard" w:hAnsi="-webkit-standard"/>
          <w:color w:val="000000"/>
          <w:sz w:val="27"/>
          <w:szCs w:val="27"/>
        </w:rPr>
      </w:pPr>
    </w:p>
    <w:p w14:paraId="68EDFDE4" w14:textId="77777777" w:rsidR="00743CF3" w:rsidRDefault="00743CF3">
      <w:pPr>
        <w:rPr>
          <w:rFonts w:ascii="-webkit-standard" w:hAnsi="-webkit-standard"/>
          <w:color w:val="000000"/>
          <w:sz w:val="27"/>
          <w:szCs w:val="27"/>
        </w:rPr>
      </w:pPr>
    </w:p>
    <w:p w14:paraId="53BEB985" w14:textId="77777777" w:rsidR="00743CF3" w:rsidRDefault="00743CF3">
      <w:pPr>
        <w:rPr>
          <w:rFonts w:ascii="-webkit-standard" w:hAnsi="-webkit-standard"/>
          <w:color w:val="000000"/>
          <w:sz w:val="27"/>
          <w:szCs w:val="27"/>
        </w:rPr>
      </w:pPr>
    </w:p>
    <w:p w14:paraId="6A58D531" w14:textId="77777777" w:rsidR="00743CF3" w:rsidRDefault="00743CF3">
      <w:pPr>
        <w:rPr>
          <w:rFonts w:ascii="-webkit-standard" w:hAnsi="-webkit-standard"/>
          <w:color w:val="000000"/>
          <w:sz w:val="27"/>
          <w:szCs w:val="27"/>
        </w:rPr>
      </w:pPr>
    </w:p>
    <w:p w14:paraId="748A23AA" w14:textId="77777777" w:rsidR="00743CF3" w:rsidRDefault="00743CF3">
      <w:pPr>
        <w:rPr>
          <w:rFonts w:ascii="-webkit-standard" w:hAnsi="-webkit-standard"/>
          <w:color w:val="000000"/>
          <w:sz w:val="27"/>
          <w:szCs w:val="27"/>
        </w:rPr>
      </w:pPr>
    </w:p>
    <w:p w14:paraId="4637AD15" w14:textId="77777777" w:rsidR="00743CF3" w:rsidRDefault="00743CF3">
      <w:pPr>
        <w:rPr>
          <w:rFonts w:ascii="-webkit-standard" w:hAnsi="-webkit-standard"/>
          <w:color w:val="000000"/>
          <w:sz w:val="27"/>
          <w:szCs w:val="27"/>
        </w:rPr>
      </w:pPr>
    </w:p>
    <w:p w14:paraId="1DEAD445" w14:textId="77777777" w:rsidR="00743CF3" w:rsidRDefault="00743CF3">
      <w:pPr>
        <w:rPr>
          <w:rFonts w:ascii="-webkit-standard" w:hAnsi="-webkit-standard"/>
          <w:color w:val="000000"/>
          <w:sz w:val="27"/>
          <w:szCs w:val="27"/>
        </w:rPr>
      </w:pPr>
    </w:p>
    <w:p w14:paraId="6875DE6C" w14:textId="77777777" w:rsidR="00743CF3" w:rsidRDefault="00743CF3">
      <w:pPr>
        <w:rPr>
          <w:rFonts w:ascii="-webkit-standard" w:hAnsi="-webkit-standard"/>
          <w:color w:val="000000"/>
          <w:sz w:val="27"/>
          <w:szCs w:val="27"/>
        </w:rPr>
      </w:pPr>
    </w:p>
    <w:p w14:paraId="71012AF3" w14:textId="77777777" w:rsidR="00743CF3" w:rsidRDefault="00743CF3">
      <w:pPr>
        <w:rPr>
          <w:rFonts w:ascii="-webkit-standard" w:hAnsi="-webkit-standard"/>
          <w:color w:val="000000"/>
          <w:sz w:val="27"/>
          <w:szCs w:val="27"/>
        </w:rPr>
      </w:pPr>
    </w:p>
    <w:p w14:paraId="3AF79C3F" w14:textId="77777777" w:rsidR="00743CF3" w:rsidRDefault="00743CF3">
      <w:pPr>
        <w:rPr>
          <w:rFonts w:ascii="-webkit-standard" w:hAnsi="-webkit-standard"/>
          <w:color w:val="000000"/>
          <w:sz w:val="27"/>
          <w:szCs w:val="27"/>
        </w:rPr>
      </w:pPr>
    </w:p>
    <w:p w14:paraId="3D800A03" w14:textId="77777777" w:rsidR="00743CF3" w:rsidRDefault="00743CF3">
      <w:pPr>
        <w:rPr>
          <w:rFonts w:ascii="-webkit-standard" w:hAnsi="-webkit-standard"/>
          <w:color w:val="000000"/>
          <w:sz w:val="27"/>
          <w:szCs w:val="27"/>
        </w:rPr>
      </w:pPr>
    </w:p>
    <w:p w14:paraId="30818343" w14:textId="77777777" w:rsidR="00743CF3" w:rsidRDefault="00743CF3">
      <w:pPr>
        <w:rPr>
          <w:rFonts w:ascii="-webkit-standard" w:hAnsi="-webkit-standard"/>
          <w:color w:val="000000"/>
          <w:sz w:val="27"/>
          <w:szCs w:val="27"/>
        </w:rPr>
      </w:pPr>
    </w:p>
    <w:p w14:paraId="468CBD70" w14:textId="77777777" w:rsidR="00743CF3" w:rsidRDefault="00743CF3">
      <w:pPr>
        <w:rPr>
          <w:rFonts w:ascii="-webkit-standard" w:hAnsi="-webkit-standard"/>
          <w:color w:val="000000"/>
          <w:sz w:val="27"/>
          <w:szCs w:val="27"/>
        </w:rPr>
      </w:pPr>
    </w:p>
    <w:p w14:paraId="29CC4DC9" w14:textId="77777777" w:rsidR="00743CF3" w:rsidRDefault="00743CF3">
      <w:pPr>
        <w:rPr>
          <w:rFonts w:ascii="-webkit-standard" w:hAnsi="-webkit-standard"/>
          <w:color w:val="000000"/>
          <w:sz w:val="27"/>
          <w:szCs w:val="27"/>
        </w:rPr>
      </w:pPr>
    </w:p>
    <w:p w14:paraId="722C29FD" w14:textId="77777777" w:rsidR="00743CF3" w:rsidRDefault="00743CF3">
      <w:pPr>
        <w:rPr>
          <w:rFonts w:ascii="-webkit-standard" w:hAnsi="-webkit-standard"/>
          <w:color w:val="000000"/>
          <w:sz w:val="27"/>
          <w:szCs w:val="27"/>
        </w:rPr>
      </w:pPr>
    </w:p>
    <w:p w14:paraId="61D2D68E" w14:textId="77777777" w:rsidR="00743CF3" w:rsidRDefault="00743CF3">
      <w:pPr>
        <w:rPr>
          <w:rFonts w:ascii="-webkit-standard" w:hAnsi="-webkit-standard"/>
          <w:color w:val="000000"/>
          <w:sz w:val="27"/>
          <w:szCs w:val="27"/>
        </w:rPr>
      </w:pPr>
    </w:p>
    <w:p w14:paraId="2B4CA39A" w14:textId="77777777" w:rsidR="00743CF3" w:rsidRDefault="00743CF3">
      <w:pPr>
        <w:rPr>
          <w:rFonts w:ascii="-webkit-standard" w:hAnsi="-webkit-standard"/>
          <w:color w:val="000000"/>
          <w:sz w:val="27"/>
          <w:szCs w:val="27"/>
        </w:rPr>
      </w:pPr>
    </w:p>
    <w:p w14:paraId="7C2B4D39" w14:textId="77777777" w:rsidR="00743CF3" w:rsidRDefault="00743CF3">
      <w:pPr>
        <w:rPr>
          <w:rFonts w:ascii="-webkit-standard" w:hAnsi="-webkit-standard"/>
          <w:color w:val="000000"/>
          <w:sz w:val="27"/>
          <w:szCs w:val="27"/>
        </w:rPr>
      </w:pPr>
    </w:p>
    <w:p w14:paraId="0DCA4E39" w14:textId="77777777" w:rsidR="00743CF3" w:rsidRDefault="00743CF3">
      <w:pPr>
        <w:rPr>
          <w:rFonts w:ascii="-webkit-standard" w:hAnsi="-webkit-standard"/>
          <w:color w:val="000000"/>
          <w:sz w:val="27"/>
          <w:szCs w:val="27"/>
        </w:rPr>
      </w:pPr>
    </w:p>
    <w:p w14:paraId="79B1C926" w14:textId="77777777" w:rsidR="00743CF3" w:rsidRDefault="00743CF3">
      <w:pPr>
        <w:rPr>
          <w:rFonts w:ascii="-webkit-standard" w:hAnsi="-webkit-standard"/>
          <w:color w:val="000000"/>
          <w:sz w:val="27"/>
          <w:szCs w:val="27"/>
        </w:rPr>
      </w:pPr>
    </w:p>
    <w:p w14:paraId="7C147B56" w14:textId="77777777" w:rsidR="00743CF3" w:rsidRDefault="00743CF3">
      <w:pPr>
        <w:rPr>
          <w:rFonts w:ascii="-webkit-standard" w:hAnsi="-webkit-standard"/>
          <w:color w:val="000000"/>
          <w:sz w:val="27"/>
          <w:szCs w:val="27"/>
        </w:rPr>
      </w:pPr>
    </w:p>
    <w:p w14:paraId="18CDABC0" w14:textId="77777777" w:rsidR="00743CF3" w:rsidRDefault="00743CF3">
      <w:pPr>
        <w:rPr>
          <w:rFonts w:ascii="-webkit-standard" w:hAnsi="-webkit-standard"/>
          <w:color w:val="000000"/>
          <w:sz w:val="27"/>
          <w:szCs w:val="27"/>
        </w:rPr>
      </w:pPr>
    </w:p>
    <w:p w14:paraId="08FBC20B" w14:textId="77777777" w:rsidR="00743CF3" w:rsidRDefault="00743CF3">
      <w:pPr>
        <w:rPr>
          <w:rFonts w:ascii="-webkit-standard" w:hAnsi="-webkit-standard"/>
          <w:color w:val="000000"/>
          <w:sz w:val="27"/>
          <w:szCs w:val="27"/>
        </w:rPr>
      </w:pPr>
    </w:p>
    <w:p w14:paraId="3D255B76" w14:textId="77777777" w:rsidR="00743CF3" w:rsidRDefault="00743CF3">
      <w:pPr>
        <w:rPr>
          <w:rFonts w:ascii="-webkit-standard" w:hAnsi="-webkit-standard"/>
          <w:color w:val="000000"/>
          <w:sz w:val="27"/>
          <w:szCs w:val="27"/>
        </w:rPr>
      </w:pPr>
    </w:p>
    <w:p w14:paraId="798565D4" w14:textId="77777777" w:rsidR="00743CF3" w:rsidRDefault="00743CF3">
      <w:pPr>
        <w:rPr>
          <w:rFonts w:ascii="-webkit-standard" w:hAnsi="-webkit-standard"/>
          <w:color w:val="000000"/>
          <w:sz w:val="27"/>
          <w:szCs w:val="27"/>
        </w:rPr>
      </w:pPr>
    </w:p>
    <w:p w14:paraId="5D12947A" w14:textId="77777777" w:rsidR="00743CF3" w:rsidRDefault="00743CF3">
      <w:pPr>
        <w:rPr>
          <w:rFonts w:ascii="-webkit-standard" w:hAnsi="-webkit-standard"/>
          <w:color w:val="000000"/>
          <w:sz w:val="27"/>
          <w:szCs w:val="27"/>
        </w:rPr>
      </w:pPr>
    </w:p>
    <w:p w14:paraId="4B00A7CD" w14:textId="77777777" w:rsidR="00743CF3" w:rsidRDefault="00743CF3">
      <w:pPr>
        <w:rPr>
          <w:rFonts w:ascii="-webkit-standard" w:hAnsi="-webkit-standard"/>
          <w:color w:val="000000"/>
          <w:sz w:val="27"/>
          <w:szCs w:val="27"/>
        </w:rPr>
      </w:pPr>
    </w:p>
    <w:p w14:paraId="6786ED54" w14:textId="77777777" w:rsidR="00743CF3" w:rsidRDefault="00743CF3">
      <w:pPr>
        <w:rPr>
          <w:rFonts w:ascii="-webkit-standard" w:hAnsi="-webkit-standard"/>
          <w:color w:val="000000"/>
          <w:sz w:val="27"/>
          <w:szCs w:val="27"/>
        </w:rPr>
      </w:pPr>
    </w:p>
    <w:p w14:paraId="78397C2B" w14:textId="77777777" w:rsidR="00743CF3" w:rsidRDefault="00743CF3">
      <w:pPr>
        <w:rPr>
          <w:rFonts w:ascii="-webkit-standard" w:hAnsi="-webkit-standard"/>
          <w:color w:val="000000"/>
          <w:sz w:val="27"/>
          <w:szCs w:val="27"/>
        </w:rPr>
      </w:pPr>
    </w:p>
    <w:p w14:paraId="2CDC22F9" w14:textId="77777777" w:rsidR="00743CF3" w:rsidRDefault="00743CF3">
      <w:pPr>
        <w:rPr>
          <w:rFonts w:ascii="-webkit-standard" w:hAnsi="-webkit-standard"/>
          <w:color w:val="000000"/>
          <w:sz w:val="27"/>
          <w:szCs w:val="27"/>
        </w:rPr>
      </w:pPr>
    </w:p>
    <w:p w14:paraId="056DC39C" w14:textId="77777777" w:rsidR="00743CF3" w:rsidRDefault="00743CF3">
      <w:pPr>
        <w:rPr>
          <w:rFonts w:ascii="-webkit-standard" w:hAnsi="-webkit-standard"/>
          <w:color w:val="000000"/>
          <w:sz w:val="27"/>
          <w:szCs w:val="27"/>
        </w:rPr>
      </w:pPr>
    </w:p>
    <w:p w14:paraId="1DCBE5A4" w14:textId="77777777" w:rsidR="00743CF3" w:rsidRDefault="00743CF3">
      <w:pPr>
        <w:rPr>
          <w:rFonts w:ascii="-webkit-standard" w:hAnsi="-webkit-standard"/>
          <w:color w:val="000000"/>
          <w:sz w:val="27"/>
          <w:szCs w:val="27"/>
        </w:rPr>
      </w:pPr>
    </w:p>
    <w:p w14:paraId="487C608F" w14:textId="77777777" w:rsidR="00743CF3" w:rsidRDefault="00743CF3">
      <w:pPr>
        <w:rPr>
          <w:rFonts w:ascii="-webkit-standard" w:hAnsi="-webkit-standard"/>
          <w:color w:val="000000"/>
          <w:sz w:val="27"/>
          <w:szCs w:val="27"/>
        </w:rPr>
      </w:pPr>
    </w:p>
    <w:p w14:paraId="6A9ED751" w14:textId="77777777" w:rsidR="00743CF3" w:rsidRDefault="00743CF3">
      <w:pPr>
        <w:rPr>
          <w:rFonts w:ascii="-webkit-standard" w:hAnsi="-webkit-standard"/>
          <w:color w:val="000000"/>
          <w:sz w:val="27"/>
          <w:szCs w:val="27"/>
        </w:rPr>
      </w:pPr>
    </w:p>
    <w:p w14:paraId="1354D361" w14:textId="77777777" w:rsidR="00743CF3" w:rsidRDefault="00743CF3">
      <w:pPr>
        <w:rPr>
          <w:rFonts w:ascii="-webkit-standard" w:hAnsi="-webkit-standard"/>
          <w:color w:val="000000"/>
          <w:sz w:val="27"/>
          <w:szCs w:val="27"/>
        </w:rPr>
      </w:pPr>
    </w:p>
    <w:p w14:paraId="3969D43F" w14:textId="77777777" w:rsidR="00743CF3" w:rsidRDefault="00743CF3">
      <w:pPr>
        <w:rPr>
          <w:rFonts w:ascii="-webkit-standard" w:hAnsi="-webkit-standard"/>
          <w:color w:val="000000"/>
          <w:sz w:val="27"/>
          <w:szCs w:val="27"/>
        </w:rPr>
      </w:pPr>
    </w:p>
    <w:p w14:paraId="40CDDF91" w14:textId="38788EF8" w:rsidR="00965E2E" w:rsidRPr="00965E2E"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t>In an increasingly globalised economy, national borders for businesses no longer apply. Cross-border partnerships have become important because they access new markets as they leverage diverse talent, so they foster innovation (Ghemawat, 2023). Important communication issues occur with chances like these where cultures do not align. Communicating effectively across cultures will therefore become tactically imperative for international businesses to succeed (Lauring, 2022).</w:t>
      </w:r>
    </w:p>
    <w:p w14:paraId="3506A6CD" w14:textId="77777777" w:rsidR="00965E2E" w:rsidRPr="00965E2E"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t>This essay examines just how Unilever, a UK-based multinational known for its decentralised and efficiency-driven structure, collaborated with Shiseido, a leading Japanese cosmetics company that strongly stresses hierarchy and tradition. The co-development partnership for skincare innovations offers a detailed study of cultural differences affecting teamwork plus project results.</w:t>
      </w:r>
    </w:p>
    <w:p w14:paraId="39B049BF" w14:textId="60604F34" w:rsidR="00743CF3" w:rsidRPr="00743CF3"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t>Communication gaps stemming from varying power distance along with decision-making processes will be evaluated. The focus will also be on differences about context sensitivity and directness. The analysis will use key theoretical frameworks like Hofstede’s cultural dimensions (Hofstede Perceptions, 2024), Hall’s high- and low-context communication theory (Neuliep, 2023), and Trompenaars’ model of culture (Jackson, 2022) to interpret these differences. The essay concludes by practical strategies. These are strategies to bridge communication gaps and foster collaboration between the culturally diverse teams.</w:t>
      </w:r>
    </w:p>
    <w:p w14:paraId="2EF2235D" w14:textId="5858C892" w:rsidR="00965E2E" w:rsidRPr="00965E2E"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lastRenderedPageBreak/>
        <w:t>Unilever, a UK-based multinational consumer goods company, has within it a decentralised organisational structure empowering local teams in making calculated decisions. The broader cultural orientation of the United Kingdom aligns with this structure toward individualism, low power distance, also direct, low-context communication styles (Hofstede Perceptions, 2024). In such a context, people value clarity and autonomy and efficiency, and they communicate explicitly and likewise for tasks. Unilever decision-making processes are usually linear plus fast paced so those processes foster open dialogue plus individual accountability (Jackson, 2022).</w:t>
      </w:r>
    </w:p>
    <w:p w14:paraId="1A43619B" w14:textId="77777777" w:rsidR="00965E2E" w:rsidRPr="00965E2E"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t xml:space="preserve">Shiseido reflects the high-context, hierarchical, and collectivist nature within Japanese business culture. Shiseido is a top Japanese cosmetics firm unlike others. Because they share understanding and utilize non-verbal cues instead of directly speaking, Shiseido's employees communicate implicitly. </w:t>
      </w:r>
      <w:proofErr w:type="spellStart"/>
      <w:r w:rsidRPr="00965E2E">
        <w:rPr>
          <w:rFonts w:ascii="Times New Roman" w:hAnsi="Times New Roman" w:cs="Times New Roman"/>
          <w:lang w:eastAsia="en-GB"/>
        </w:rPr>
        <w:t>Ringiseido</w:t>
      </w:r>
      <w:proofErr w:type="spellEnd"/>
      <w:r w:rsidRPr="00965E2E">
        <w:rPr>
          <w:rFonts w:ascii="Times New Roman" w:hAnsi="Times New Roman" w:cs="Times New Roman"/>
          <w:lang w:eastAsia="en-GB"/>
        </w:rPr>
        <w:t xml:space="preserve"> guides consensus-driven decision-making (Neuliep, 2023). </w:t>
      </w:r>
      <w:proofErr w:type="spellStart"/>
      <w:r w:rsidRPr="00965E2E">
        <w:rPr>
          <w:rFonts w:ascii="Times New Roman" w:hAnsi="Times New Roman" w:cs="Times New Roman"/>
          <w:lang w:eastAsia="en-GB"/>
        </w:rPr>
        <w:t>Ringiseido</w:t>
      </w:r>
      <w:proofErr w:type="spellEnd"/>
      <w:r w:rsidRPr="00965E2E">
        <w:rPr>
          <w:rFonts w:ascii="Times New Roman" w:hAnsi="Times New Roman" w:cs="Times New Roman"/>
          <w:lang w:eastAsia="en-GB"/>
        </w:rPr>
        <w:t xml:space="preserve"> is a process in which proposals are approved gradually through collective endorsement for them. Information sharing along with decision execution are greatly affected through respect for hierarchy and seniority. This influence is discussed by Matsumoto and Juang (2022).</w:t>
      </w:r>
    </w:p>
    <w:p w14:paraId="26044157" w14:textId="14E9EB95" w:rsidR="00965E2E" w:rsidRPr="00965E2E"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t>Unilever as well as Shiseido do culturally diverge creating potential friction when they collaborate across borders. In the event UK managers communicate in a direct fashion, their Japanese counterparts may perceive them to be rude or to be overly aggressive, while in the event Japan is indirect and formal, the UK team could interpret that to be evasiveness or to be indecision. Misunderstandings may also stem from decision-making speed, authority, and hierarchy. Without cultural awareness, frustration, reduced trust, and project inefficiencies can result. Between the two firms it is important to ensure successful integration and communication (</w:t>
      </w:r>
      <w:proofErr w:type="spellStart"/>
      <w:r w:rsidRPr="00965E2E">
        <w:rPr>
          <w:rFonts w:ascii="Times New Roman" w:hAnsi="Times New Roman" w:cs="Times New Roman"/>
          <w:lang w:eastAsia="en-GB"/>
        </w:rPr>
        <w:t>Lauring</w:t>
      </w:r>
      <w:proofErr w:type="spellEnd"/>
      <w:r w:rsidRPr="00965E2E">
        <w:rPr>
          <w:rFonts w:ascii="Times New Roman" w:hAnsi="Times New Roman" w:cs="Times New Roman"/>
          <w:lang w:eastAsia="en-GB"/>
        </w:rPr>
        <w:t xml:space="preserve"> and </w:t>
      </w:r>
      <w:proofErr w:type="spellStart"/>
      <w:r w:rsidRPr="00965E2E">
        <w:rPr>
          <w:rFonts w:ascii="Times New Roman" w:hAnsi="Times New Roman" w:cs="Times New Roman"/>
          <w:lang w:eastAsia="en-GB"/>
        </w:rPr>
        <w:t>Klitmoller</w:t>
      </w:r>
      <w:proofErr w:type="spellEnd"/>
      <w:r w:rsidRPr="00965E2E">
        <w:rPr>
          <w:rFonts w:ascii="Times New Roman" w:hAnsi="Times New Roman" w:cs="Times New Roman"/>
          <w:lang w:eastAsia="en-GB"/>
        </w:rPr>
        <w:t>, 2023) if we recognise and address these differences.</w:t>
      </w:r>
    </w:p>
    <w:p w14:paraId="0C4B6BC5" w14:textId="77777777" w:rsidR="00965E2E" w:rsidRPr="00965E2E"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t>Established intercultural communication theories are important for drawing on to understand the communication differences between Japanese as well as UK teams. Hofstede’s cultural dimensions theory is a framework that is systematic for a comparison of national cultural values. According to Hofstede et al. (2010), the United Kingdom has a low score for power distance, a high score toward individualism, also a low score on uncertainty avoidance. This cultural profile reflects that they tend toward flat organizational structures also, communicate in a direct way, and tolerate ambiguity along with innovation. In the UK, employees often feel quite comfortable expressing their opinions in an open manner, even challenging authority when it is necessary. They embrace flexible approaches to solve problems as well.</w:t>
      </w:r>
    </w:p>
    <w:p w14:paraId="44720AC8" w14:textId="51DED26F" w:rsidR="00965E2E" w:rsidRPr="00965E2E"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t xml:space="preserve">Japan, in contrast, scores quite high upon power distance and uncertainty avoidance, and scores low upon individualism. This suggests that Japan has a culture that is highly structured as well </w:t>
      </w:r>
      <w:r w:rsidRPr="00965E2E">
        <w:rPr>
          <w:rFonts w:ascii="Times New Roman" w:hAnsi="Times New Roman" w:cs="Times New Roman"/>
          <w:lang w:eastAsia="en-GB"/>
        </w:rPr>
        <w:lastRenderedPageBreak/>
        <w:t>as hierarchical furthermore group oriented. Within Japanese organisations, people often communicate based on seniority and rank, and they decide by way of consensus to avoid risk and conflict (Hofstede et al., 2010). Workers must remain true to the team, proving dedication. Carefully moderating communication helps preserve harmony and prevents anyone from losing face. Open confrontation is valued to a lesser extent than implicit messaging along with indirectness in this environment.</w:t>
      </w:r>
    </w:p>
    <w:p w14:paraId="6614668E" w14:textId="77777777" w:rsidR="00965E2E" w:rsidRPr="00965E2E"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t>Hall made this contrast deeper using a high-context and low-context theory. In 1976 Hall theorized this. The UK relies on explicit verbal communication as being a low-context culture. Spoken words embed meaning, clarity receives priority. In business settings, UK professionals tend to be quite straightforward, and they will use clear and direct language to convey intentions and then make decisions quickly. High-context culture Japan conveys much meaning through shared social understanding context as well as non-verbal cues. Hall (1976) emphasised that silence, body language, and implied meanings are often much more powerful than are spoken words in cultures such as those. Japanese indirectness or silence may mislead British managers to agreement. Hesitation or slight disagreement may be indicated.</w:t>
      </w:r>
    </w:p>
    <w:p w14:paraId="37AF55DD" w14:textId="77777777" w:rsidR="00965E2E" w:rsidRPr="00965E2E"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t>Trompenaars and Hampden-Turner (2012) gain a further understanding through their seven dimensions that are of culture, particularly when they consider universalism as opposed to particularism and when they achieve rather than ascribe. The UK tends toward universalism, in which rules as well as standards apply equally to everyone. Achievement is as well a tendency, in which individuals earn status by way of performance. Success is defined by clear results and criteria. This reflects an orientation toward meritocracy. Japan leans toward particularism, where context and relationships determine how rules are applied, plus ascription, where status is often linked to age, education, or role within a group, however. British teams can expect procedures that are consistent for business purposes, and Japanese teams can make exceptions given hierarchical or relational concerns. Likewise, in instances where British employees may expect recognition based on outcomes, Japanese counterparts may value seniority together with the group reaching consensus.</w:t>
      </w:r>
    </w:p>
    <w:p w14:paraId="56472FF5" w14:textId="67F5EB00" w:rsidR="00743CF3" w:rsidRPr="00965E2E" w:rsidRDefault="00965E2E" w:rsidP="00965E2E">
      <w:pPr>
        <w:spacing w:line="360" w:lineRule="auto"/>
        <w:jc w:val="both"/>
        <w:rPr>
          <w:rFonts w:ascii="Times New Roman" w:hAnsi="Times New Roman" w:cs="Times New Roman"/>
          <w:lang w:eastAsia="en-GB"/>
        </w:rPr>
      </w:pPr>
      <w:r w:rsidRPr="00965E2E">
        <w:rPr>
          <w:rFonts w:ascii="Times New Roman" w:hAnsi="Times New Roman" w:cs="Times New Roman"/>
          <w:lang w:eastAsia="en-GB"/>
        </w:rPr>
        <w:t>The challenges in communication are highlighted when these theories merge. These challenges confront the Unilever-Shiseido collaboration. Direct language compared to indirect language, views about hierarchy, status views, and decision-making methods shape team interactions. Since they do not recognise these theoretical foundations, organisations may misinterpret cultural behaviours, leading toward reduced collaboration, mistrust, and inefficiencies. Since people apply Hofstede, Hall, and Trompenaars’ models, they clarify where these misunderstandings originate, and they suggest pathways to improve intercultural communication in global business contexts</w:t>
      </w:r>
      <w:r w:rsidR="002218CD">
        <w:rPr>
          <w:rFonts w:ascii="Times New Roman" w:hAnsi="Times New Roman" w:cs="Times New Roman"/>
          <w:lang w:eastAsia="en-GB"/>
        </w:rPr>
        <w:t>.</w:t>
      </w:r>
    </w:p>
    <w:p w14:paraId="5DDE7AAB" w14:textId="6CEC2485" w:rsidR="002218CD" w:rsidRPr="002218CD" w:rsidRDefault="002218CD" w:rsidP="002218CD">
      <w:pPr>
        <w:spacing w:line="360" w:lineRule="auto"/>
        <w:jc w:val="both"/>
        <w:rPr>
          <w:rFonts w:ascii="Times New Roman" w:hAnsi="Times New Roman" w:cs="Times New Roman"/>
          <w:lang w:eastAsia="en-GB"/>
        </w:rPr>
      </w:pPr>
      <w:r w:rsidRPr="002218CD">
        <w:rPr>
          <w:rFonts w:ascii="Times New Roman" w:hAnsi="Times New Roman" w:cs="Times New Roman"/>
          <w:lang w:eastAsia="en-GB"/>
        </w:rPr>
        <w:lastRenderedPageBreak/>
        <w:t>One of the most prominent communication challenges among UK and Japanese teams stems from teams communicating differently using directness and implying meaning. The UK Favors direct communication as a low-context culture valuing clarity, brevity, and transparency greatly (Hall, 1976). British professionals typically say what they mean because they use explicit language to convey ideas as well as expectations. Equality encouraged with personal expression fits Hofstede’s (2010) findings on low power distance with high individualism. On the contrary, Japan does communicate through high context indirectly as it relies a lot on non-verbal cues, silence, plus implied meanings. People will often avoid directly saying of “no” because it may embarrass some people or it can cause conflict. For preservation of harmony and avoiding confrontation, Japanese professionals tend to use vague or ambiguous language (Meyer, 2014). If a British manager interprets indirect responses from Japanese colleagues as agreement, they may proceed with a plan on false assumptions, leading toward misunderstandings with project setbacks.</w:t>
      </w:r>
    </w:p>
    <w:p w14:paraId="3B14D3D4" w14:textId="560973D2" w:rsidR="002218CD" w:rsidRPr="002218CD" w:rsidRDefault="002218CD" w:rsidP="002218CD">
      <w:pPr>
        <w:spacing w:line="360" w:lineRule="auto"/>
        <w:jc w:val="both"/>
        <w:rPr>
          <w:rFonts w:ascii="Times New Roman" w:hAnsi="Times New Roman" w:cs="Times New Roman"/>
          <w:lang w:eastAsia="en-GB"/>
        </w:rPr>
      </w:pPr>
      <w:r w:rsidRPr="002218CD">
        <w:rPr>
          <w:rFonts w:ascii="Times New Roman" w:hAnsi="Times New Roman" w:cs="Times New Roman"/>
          <w:lang w:eastAsia="en-GB"/>
        </w:rPr>
        <w:t xml:space="preserve">Another more critical area of difference is in decision-making. Unilever serves as an example from a British organisation with a favour toward quick decisions led by individuals. Autonomy is encouraged, particularly in decentralised environments. Meetings or short consultation periods are settings for decisions. In this process there is an emphasis on both efficiency and on action. The UK's low uncertainty avoidance score from Hofstede shapes this process. Hofstede et al. (2010) show that the UK prefers speed and flexibility. Shiseido uses </w:t>
      </w:r>
      <w:proofErr w:type="spellStart"/>
      <w:r w:rsidRPr="002218CD">
        <w:rPr>
          <w:rFonts w:ascii="Times New Roman" w:hAnsi="Times New Roman" w:cs="Times New Roman"/>
          <w:lang w:eastAsia="en-GB"/>
        </w:rPr>
        <w:t>ringi</w:t>
      </w:r>
      <w:proofErr w:type="spellEnd"/>
      <w:r w:rsidRPr="002218CD">
        <w:rPr>
          <w:rFonts w:ascii="Times New Roman" w:hAnsi="Times New Roman" w:cs="Times New Roman"/>
          <w:lang w:eastAsia="en-GB"/>
        </w:rPr>
        <w:t>—a bottom-up system where teams circulate proposals that consensus refines before senior management approval (Nonaka and Takeuchi, 1995). Shared authority is ensured by this inclusive method. UK teams, however, can perceive it as slow or bureaucratic in effect. In a real-life case, with the UK division of a European automobile firm collaborating with its Japanese partner, internal consensus-building delayed approvals and created tension with British engineers who expected faster decision cycles (Johansson and Thelander, 2009).</w:t>
      </w:r>
    </w:p>
    <w:p w14:paraId="290F4076" w14:textId="731E34AE" w:rsidR="002218CD" w:rsidRPr="002218CD" w:rsidRDefault="002218CD" w:rsidP="002218CD">
      <w:pPr>
        <w:spacing w:line="360" w:lineRule="auto"/>
        <w:jc w:val="both"/>
        <w:rPr>
          <w:rFonts w:ascii="Times New Roman" w:hAnsi="Times New Roman" w:cs="Times New Roman"/>
          <w:lang w:eastAsia="en-GB"/>
        </w:rPr>
      </w:pPr>
      <w:r w:rsidRPr="002218CD">
        <w:rPr>
          <w:rFonts w:ascii="Times New Roman" w:hAnsi="Times New Roman" w:cs="Times New Roman"/>
          <w:lang w:eastAsia="en-GB"/>
        </w:rPr>
        <w:t xml:space="preserve">Hierarchy and respect have influence in the matter of communication. Professional settings within the UK tend to be informal coupled with egalitarian due to its low power distance culture. Junior employees may offer ideas because they often call senior colleagues by first names regardless of rank (Trompenaars and Hampden-Turner, 2012). Japan maintains a high-power distance, conversely, furthermore hierarchy shapes its communication. Greetings stay formal, people show respect to authority, and language uses </w:t>
      </w:r>
      <w:proofErr w:type="spellStart"/>
      <w:r w:rsidRPr="002218CD">
        <w:rPr>
          <w:rFonts w:ascii="Times New Roman" w:hAnsi="Times New Roman" w:cs="Times New Roman"/>
          <w:lang w:eastAsia="en-GB"/>
        </w:rPr>
        <w:t>keigo</w:t>
      </w:r>
      <w:proofErr w:type="spellEnd"/>
      <w:r w:rsidRPr="002218CD">
        <w:rPr>
          <w:rFonts w:ascii="Times New Roman" w:hAnsi="Times New Roman" w:cs="Times New Roman"/>
          <w:lang w:eastAsia="en-GB"/>
        </w:rPr>
        <w:t xml:space="preserve">. Management filters opinions often through layers. To speak out of turn may be seen as behaviour that is disrespectful. For example, during a joint venture of a British pharmaceutical firm with a Japanese manufacturer, British team leaders were surprised by the silence of junior Japanese staff during meetings. </w:t>
      </w:r>
      <w:r w:rsidRPr="002218CD">
        <w:rPr>
          <w:rFonts w:ascii="Times New Roman" w:hAnsi="Times New Roman" w:cs="Times New Roman"/>
          <w:lang w:eastAsia="en-GB"/>
        </w:rPr>
        <w:lastRenderedPageBreak/>
        <w:t>They interpreted this silence toward disengagement. Indeed, their silence signalled deference as well as they were aware of hierarchical boundaries, not disinterested (Oshima, 2021).</w:t>
      </w:r>
    </w:p>
    <w:p w14:paraId="4928BD8B" w14:textId="5725C277" w:rsidR="002218CD" w:rsidRPr="002218CD" w:rsidRDefault="002218CD" w:rsidP="002218CD">
      <w:pPr>
        <w:spacing w:line="360" w:lineRule="auto"/>
        <w:jc w:val="both"/>
        <w:rPr>
          <w:rFonts w:ascii="Times New Roman" w:hAnsi="Times New Roman" w:cs="Times New Roman"/>
          <w:lang w:eastAsia="en-GB"/>
        </w:rPr>
      </w:pPr>
      <w:r w:rsidRPr="002218CD">
        <w:rPr>
          <w:rFonts w:ascii="Times New Roman" w:hAnsi="Times New Roman" w:cs="Times New Roman"/>
          <w:lang w:eastAsia="en-GB"/>
        </w:rPr>
        <w:t>These differences are depicted further by meeting culture. Meetings within the UK business culture are typically open forums. Participants are expected to voice ideas, challenge assumptions, and arrive at a decision. The tone for meetings can be informal. That structure fosters quick brainstorming sessions plus feedback. The UK’s mindset is achievement-oriented, along with universalist (Trompenaars and Hampden-Turner, 2012). The evidence supports this. In contrast, Japanese meetings are highly ritualised, and they are often of a more formal kind. Often, meetings exist to report and affirm decisions made in earlier talks rather than to argue or make spur-of-the-moment choices. Informal negotiations often occur before, and meeting silence is common since it suggests respect or thoughtfulness, not reluctance (Hall, 1976). A case study focused upon one British logistics firm and the firm's work alongside Japanese distributors because it showed repeated miscommunication. The UK team assumed decisions would be made during scheduled meetings, though the Japanese side saw those meetings as ceremonial confirmations (Martin and Nakayama, 2017).</w:t>
      </w:r>
    </w:p>
    <w:p w14:paraId="47E9F5E8" w14:textId="36B37D45" w:rsidR="00743CF3" w:rsidRPr="00743CF3" w:rsidRDefault="002218CD" w:rsidP="002218CD">
      <w:pPr>
        <w:spacing w:line="360" w:lineRule="auto"/>
        <w:jc w:val="both"/>
        <w:rPr>
          <w:rFonts w:ascii="Times New Roman" w:hAnsi="Times New Roman" w:cs="Times New Roman"/>
          <w:lang w:eastAsia="en-GB"/>
        </w:rPr>
      </w:pPr>
      <w:r w:rsidRPr="002218CD">
        <w:rPr>
          <w:rFonts w:ascii="Times New Roman" w:hAnsi="Times New Roman" w:cs="Times New Roman"/>
          <w:lang w:eastAsia="en-GB"/>
        </w:rPr>
        <w:t>Feedback and criticism are also handled differently. British business culture values direct criticism, yet respectful and straightforward. To soften critique, managers are often expected to be clear about expectations and about performance issues, using a “feedback sandwich” model—a positive comment, a critique, positive reinforcement. This aligns with the individualist UK culture, also achievement-focused, where feedback is a tool that is for improvement (Hofstede et al., 2010). Japanese criticism is often highly indirect or avoided to protect the receiver’s dignity. Relationships can be damaged also they may face loss due to even mild public criticism. Usually, feedback comes indirectly using hints or suggestions, not clear declarations. UK managers may in fact perceive Japanese teams as being resistant to accountability. To Japanese employees, British criticism can feel like it is harsh or insensitive. During a cross-cultural leadership training session for staff from both countries, Japanese attendees reported a discomfort with what they did see as abruptness within British feedback styles, while British participants felt unclear about where they stood because Japanese responses were somewhat vague (Meyer, 2014).</w:t>
      </w:r>
    </w:p>
    <w:p w14:paraId="516669B3" w14:textId="77777777" w:rsidR="004B2686" w:rsidRPr="004B2686" w:rsidRDefault="004B2686" w:rsidP="004B2686">
      <w:pPr>
        <w:spacing w:line="360" w:lineRule="auto"/>
        <w:jc w:val="both"/>
        <w:rPr>
          <w:rFonts w:ascii="Times New Roman" w:hAnsi="Times New Roman" w:cs="Times New Roman"/>
          <w:lang w:eastAsia="en-GB"/>
        </w:rPr>
      </w:pPr>
      <w:r w:rsidRPr="004B2686">
        <w:rPr>
          <w:rFonts w:ascii="Times New Roman" w:hAnsi="Times New Roman" w:cs="Times New Roman"/>
          <w:lang w:eastAsia="en-GB"/>
        </w:rPr>
        <w:t>The communication differences that exist between British and Japanese teams pose several challenges that do greatly impact how effectively cross-cultural collaborations can work. One of the most persistent issues has been the risk of misunderstandings that occur. Communication styles create these misunderstandings. British team members might think Japanese people agree with them because of their indirectness. However, that very indirectness may well mean Japanese people do feel uncertain or politely resist. On the other hand, Japanese employees may see British directness as abrupt or confrontational and experience discomfort or disengagement (Meyer, 2014). Without awareness of these cultural norms, people can misread critical information. Misreading affects project alignment, also it affects decision outcomes.</w:t>
      </w:r>
    </w:p>
    <w:p w14:paraId="60F1CDAB" w14:textId="77777777" w:rsidR="004B2686" w:rsidRPr="004B2686" w:rsidRDefault="004B2686" w:rsidP="004B2686">
      <w:pPr>
        <w:spacing w:line="360" w:lineRule="auto"/>
        <w:jc w:val="both"/>
        <w:rPr>
          <w:rFonts w:ascii="Times New Roman" w:hAnsi="Times New Roman" w:cs="Times New Roman"/>
          <w:lang w:eastAsia="en-GB"/>
        </w:rPr>
      </w:pPr>
      <w:r w:rsidRPr="004B2686">
        <w:rPr>
          <w:rFonts w:ascii="Times New Roman" w:hAnsi="Times New Roman" w:cs="Times New Roman"/>
          <w:lang w:eastAsia="en-GB"/>
        </w:rPr>
        <w:t xml:space="preserve">Another common challenge involves delayed decision-making. UK teams often value efficiency also autonomy and expect rapid decisions plus clear timelines. Japanese teams function inside agreement-based structures like </w:t>
      </w:r>
      <w:proofErr w:type="spellStart"/>
      <w:r w:rsidRPr="004B2686">
        <w:rPr>
          <w:rFonts w:ascii="Times New Roman" w:hAnsi="Times New Roman" w:cs="Times New Roman"/>
          <w:lang w:eastAsia="en-GB"/>
        </w:rPr>
        <w:t>ringi</w:t>
      </w:r>
      <w:proofErr w:type="spellEnd"/>
      <w:r w:rsidRPr="004B2686">
        <w:rPr>
          <w:rFonts w:ascii="Times New Roman" w:hAnsi="Times New Roman" w:cs="Times New Roman"/>
          <w:lang w:eastAsia="en-GB"/>
        </w:rPr>
        <w:t xml:space="preserve"> because it values communal accord and phased consent (Nonaka and Takeuchi, 1995). This mismatch can frustrate both sides British teams may perceive Japanese colleagues to act slowly or indecisively while Japanese teams may view their counterparts as acting hastily or insensitively to internal dynamics.</w:t>
      </w:r>
    </w:p>
    <w:p w14:paraId="376C0A90" w14:textId="170B9E81" w:rsidR="004B2686" w:rsidRPr="004B2686" w:rsidRDefault="004B2686" w:rsidP="004B2686">
      <w:pPr>
        <w:spacing w:line="360" w:lineRule="auto"/>
        <w:jc w:val="both"/>
        <w:rPr>
          <w:rFonts w:ascii="Times New Roman" w:hAnsi="Times New Roman" w:cs="Times New Roman"/>
          <w:lang w:eastAsia="en-GB"/>
        </w:rPr>
      </w:pPr>
      <w:r w:rsidRPr="004B2686">
        <w:rPr>
          <w:rFonts w:ascii="Times New Roman" w:hAnsi="Times New Roman" w:cs="Times New Roman"/>
          <w:lang w:eastAsia="en-GB"/>
        </w:rPr>
        <w:t>Unspoken expectations build up as just another implication. British professionals expect stated agreements and explicit communication (Hall, 1976), but Japanese culture relies so heavily on shared assumptions and implicit understanding. Teams face bewilderment, work duplication, or responsibility gaps when expectations are vague. In due time, these issues can erode both trust and then collaboration.</w:t>
      </w:r>
    </w:p>
    <w:p w14:paraId="46DE104D" w14:textId="7BA20551" w:rsidR="004B2686" w:rsidRPr="004B2686" w:rsidRDefault="004B2686" w:rsidP="004B2686">
      <w:pPr>
        <w:spacing w:line="360" w:lineRule="auto"/>
        <w:jc w:val="both"/>
        <w:rPr>
          <w:rFonts w:ascii="Times New Roman" w:hAnsi="Times New Roman" w:cs="Times New Roman"/>
          <w:lang w:eastAsia="en-GB"/>
        </w:rPr>
      </w:pPr>
      <w:r w:rsidRPr="004B2686">
        <w:rPr>
          <w:rFonts w:ascii="Times New Roman" w:hAnsi="Times New Roman" w:cs="Times New Roman"/>
          <w:lang w:eastAsia="en-GB"/>
        </w:rPr>
        <w:t>Implementation of several of the planned solutions may address all these challenges. First, it is vital to also provide for intercultural training for both teams. Training should move beyond a surface level of etiquette and explore the deep-rooted cultural values which shape behaviour, and those values do include views on hierarchy, time, and communication. Lauring and Selmer (2018) state team cohesion is better cultural intelligence is greater with this training in global business.</w:t>
      </w:r>
    </w:p>
    <w:p w14:paraId="50243995" w14:textId="77777777" w:rsidR="004B2686" w:rsidRPr="004B2686" w:rsidRDefault="004B2686" w:rsidP="004B2686">
      <w:pPr>
        <w:spacing w:line="360" w:lineRule="auto"/>
        <w:jc w:val="both"/>
        <w:rPr>
          <w:rFonts w:ascii="Times New Roman" w:hAnsi="Times New Roman" w:cs="Times New Roman"/>
          <w:lang w:eastAsia="en-GB"/>
        </w:rPr>
      </w:pPr>
      <w:r w:rsidRPr="004B2686">
        <w:rPr>
          <w:rFonts w:ascii="Times New Roman" w:hAnsi="Times New Roman" w:cs="Times New Roman"/>
          <w:lang w:eastAsia="en-GB"/>
        </w:rPr>
        <w:t>Second, should cultural liaisons, individuals familiar with both cultural contexts, be selected, they may bridge communication. These liaisons can help with interpreting subtleties, resolve potential conflicts, and they can offer culturally appropriate feedback during key project stages (Oshima, 2021).</w:t>
      </w:r>
    </w:p>
    <w:p w14:paraId="18C1DA47" w14:textId="193D17CA" w:rsidR="004B2686" w:rsidRPr="004B2686" w:rsidRDefault="004B2686" w:rsidP="004B2686">
      <w:pPr>
        <w:spacing w:line="360" w:lineRule="auto"/>
        <w:jc w:val="both"/>
        <w:rPr>
          <w:rFonts w:ascii="Times New Roman" w:hAnsi="Times New Roman" w:cs="Times New Roman"/>
          <w:lang w:eastAsia="en-GB"/>
        </w:rPr>
      </w:pPr>
      <w:r w:rsidRPr="004B2686">
        <w:rPr>
          <w:rFonts w:ascii="Times New Roman" w:hAnsi="Times New Roman" w:cs="Times New Roman"/>
          <w:lang w:eastAsia="en-GB"/>
        </w:rPr>
        <w:t>Third, if people will implement blended communication strategies like hybrid meetings along with bilingual documentation, they are able to greatly reduce some confusion. To depict, holding meetings using verbal summaries plus follow-up written minutes in English and Japanese makes certain that every participant understands next steps and key decisions (Martin and Nakayama, 2017).</w:t>
      </w:r>
    </w:p>
    <w:p w14:paraId="5FDFA4C4" w14:textId="712F7233" w:rsidR="004B2686" w:rsidRPr="004B2686" w:rsidRDefault="004B2686" w:rsidP="004B2686">
      <w:pPr>
        <w:spacing w:line="360" w:lineRule="auto"/>
        <w:jc w:val="both"/>
        <w:rPr>
          <w:rFonts w:ascii="Times New Roman" w:hAnsi="Times New Roman" w:cs="Times New Roman"/>
          <w:lang w:eastAsia="en-GB"/>
        </w:rPr>
      </w:pPr>
      <w:r w:rsidRPr="004B2686">
        <w:rPr>
          <w:rFonts w:ascii="Times New Roman" w:hAnsi="Times New Roman" w:cs="Times New Roman"/>
          <w:lang w:eastAsia="en-GB"/>
        </w:rPr>
        <w:t>Norms that are shared can be established through the development of a project communication handbook that is co-created by sides on both. This document could expect people to meet politely as well as deliver feedback to decide in timely manners, also escalate correctly. This mutual structure supports a communication culture as people evolve to collaborate smoothly yet respect traditions.</w:t>
      </w:r>
    </w:p>
    <w:p w14:paraId="52D995CB" w14:textId="73F25E8B" w:rsidR="00743CF3" w:rsidRPr="00743CF3" w:rsidRDefault="004B2686" w:rsidP="004B2686">
      <w:pPr>
        <w:spacing w:line="360" w:lineRule="auto"/>
        <w:jc w:val="both"/>
        <w:rPr>
          <w:rFonts w:ascii="Times New Roman" w:hAnsi="Times New Roman" w:cs="Times New Roman"/>
          <w:lang w:eastAsia="en-GB"/>
        </w:rPr>
      </w:pPr>
      <w:r w:rsidRPr="004B2686">
        <w:rPr>
          <w:rFonts w:ascii="Times New Roman" w:hAnsi="Times New Roman" w:cs="Times New Roman"/>
          <w:lang w:eastAsia="en-GB"/>
        </w:rPr>
        <w:t>Organisations recognise cultural differences beyond calculated considerations instead of obstacles. Systems turning potential friction into strength can be built proactively by them. These interventions do promote a smoother type of communication. They promote international partnerships that are more resilient and stronger.</w:t>
      </w:r>
    </w:p>
    <w:p w14:paraId="28C5BCA0" w14:textId="7D8100C4" w:rsidR="004B2686" w:rsidRPr="004B2686" w:rsidRDefault="004B2686" w:rsidP="004B2686">
      <w:pPr>
        <w:spacing w:line="360" w:lineRule="auto"/>
        <w:jc w:val="both"/>
        <w:rPr>
          <w:rFonts w:ascii="Times New Roman" w:eastAsia="Times New Roman" w:hAnsi="Times New Roman" w:cs="Times New Roman"/>
          <w:color w:val="000000"/>
          <w:kern w:val="0"/>
          <w:lang w:eastAsia="en-GB"/>
          <w14:ligatures w14:val="none"/>
        </w:rPr>
      </w:pPr>
      <w:r w:rsidRPr="004B2686">
        <w:rPr>
          <w:rFonts w:ascii="Times New Roman" w:eastAsia="Times New Roman" w:hAnsi="Times New Roman" w:cs="Times New Roman"/>
          <w:color w:val="000000"/>
          <w:kern w:val="0"/>
          <w:lang w:eastAsia="en-GB"/>
          <w14:ligatures w14:val="none"/>
        </w:rPr>
        <w:t>The collaboration between Unilever and Shiseido stresses the detailed communication difficulties occurring in intercultural business contexts too. Direct against indirect communication creates core differences, as do hierarchical expectations. Decision-making styles that are contrasting do also create misunderstandings and delays and friction. Theoretical frameworks such as Hofstede’s cultural dimensions, Hall’s context theory, and then Trompenaars’ cultural orientations offer perceptions into all these divergences. These models explain British professionals' preference for clarity, speed, and egalitarianism however Japanese teams value subtlety, consensus, and formal structure.</w:t>
      </w:r>
    </w:p>
    <w:p w14:paraId="44E20391" w14:textId="77777777" w:rsidR="004B2686" w:rsidRPr="004B2686" w:rsidRDefault="004B2686" w:rsidP="004B2686">
      <w:pPr>
        <w:spacing w:line="360" w:lineRule="auto"/>
        <w:jc w:val="both"/>
        <w:rPr>
          <w:rFonts w:ascii="Times New Roman" w:eastAsia="Times New Roman" w:hAnsi="Times New Roman" w:cs="Times New Roman"/>
          <w:color w:val="000000"/>
          <w:kern w:val="0"/>
          <w:lang w:eastAsia="en-GB"/>
          <w14:ligatures w14:val="none"/>
        </w:rPr>
      </w:pPr>
      <w:r w:rsidRPr="004B2686">
        <w:rPr>
          <w:rFonts w:ascii="Times New Roman" w:eastAsia="Times New Roman" w:hAnsi="Times New Roman" w:cs="Times New Roman"/>
          <w:color w:val="000000"/>
          <w:kern w:val="0"/>
          <w:lang w:eastAsia="en-GB"/>
          <w14:ligatures w14:val="none"/>
        </w:rPr>
        <w:t>Therefore, people need to be aware of other cultures for it is vital. Without comprehension of cultural values' influence, people could fail when communicating. Even well-resourced partnerships fail because of misinterpretation and misaligned expectations. When teams recognise that style differences do not flaw but reflect deeper cultural norms, teams approach collaboration with greater empathy coupled with adaptability.</w:t>
      </w:r>
    </w:p>
    <w:p w14:paraId="68D55014" w14:textId="09967989" w:rsidR="00743CF3" w:rsidRPr="00743CF3" w:rsidRDefault="004B2686" w:rsidP="004B2686">
      <w:pPr>
        <w:spacing w:line="360" w:lineRule="auto"/>
        <w:jc w:val="both"/>
        <w:rPr>
          <w:rFonts w:ascii="Times New Roman" w:eastAsia="Times New Roman" w:hAnsi="Times New Roman" w:cs="Times New Roman"/>
          <w:kern w:val="0"/>
          <w:lang w:eastAsia="en-GB"/>
          <w14:ligatures w14:val="none"/>
        </w:rPr>
      </w:pPr>
      <w:r w:rsidRPr="004B2686">
        <w:rPr>
          <w:rFonts w:ascii="Times New Roman" w:eastAsia="Times New Roman" w:hAnsi="Times New Roman" w:cs="Times New Roman"/>
          <w:color w:val="000000"/>
          <w:kern w:val="0"/>
          <w:lang w:eastAsia="en-GB"/>
          <w14:ligatures w14:val="none"/>
        </w:rPr>
        <w:t>Organisations must move to adopt some planned solutions such as cultural training and blended communication practices as well as co-developed project protocols to build effective international teams. Such acts let partners share communication and culture. This culture draws from both partners' strengths. Cultural differences can become assets instead of barriers if they are integrated with consideration, which fosters innovation and trust, plus long-term success for global business initiatives.</w:t>
      </w:r>
    </w:p>
    <w:p w14:paraId="5A6E09C6" w14:textId="7B0D7FE3" w:rsidR="00743CF3" w:rsidRDefault="00743CF3" w:rsidP="00E66B9B">
      <w:pPr>
        <w:pStyle w:val="Heading1"/>
        <w:rPr>
          <w:rFonts w:eastAsia="Times New Roman"/>
          <w:lang w:eastAsia="en-GB"/>
        </w:rPr>
      </w:pPr>
      <w:r w:rsidRPr="00743CF3">
        <w:rPr>
          <w:rFonts w:eastAsia="Times New Roman"/>
          <w:lang w:eastAsia="en-GB"/>
        </w:rPr>
        <w:t>References</w:t>
      </w:r>
    </w:p>
    <w:p w14:paraId="73F9FD00" w14:textId="77777777" w:rsidR="00FE2D60" w:rsidRDefault="00FE2D60" w:rsidP="00FE2D60">
      <w:pPr>
        <w:pStyle w:val="NormalWeb"/>
        <w:rPr>
          <w:color w:val="000000"/>
        </w:rPr>
      </w:pPr>
      <w:r>
        <w:rPr>
          <w:color w:val="000000"/>
        </w:rPr>
        <w:t>Fang, T. (2022)</w:t>
      </w:r>
      <w:r>
        <w:rPr>
          <w:rStyle w:val="apple-converted-space"/>
          <w:rFonts w:eastAsiaTheme="majorEastAsia"/>
          <w:color w:val="000000"/>
        </w:rPr>
        <w:t> </w:t>
      </w:r>
      <w:r>
        <w:rPr>
          <w:rStyle w:val="Emphasis"/>
          <w:rFonts w:eastAsiaTheme="majorEastAsia"/>
          <w:color w:val="000000"/>
        </w:rPr>
        <w:t>Understanding Chinese Business Culture</w:t>
      </w:r>
      <w:r>
        <w:rPr>
          <w:color w:val="000000"/>
        </w:rPr>
        <w:t xml:space="preserve">. 2nd </w:t>
      </w:r>
      <w:proofErr w:type="spellStart"/>
      <w:r>
        <w:rPr>
          <w:color w:val="000000"/>
        </w:rPr>
        <w:t>edn</w:t>
      </w:r>
      <w:proofErr w:type="spellEnd"/>
      <w:r>
        <w:rPr>
          <w:color w:val="000000"/>
        </w:rPr>
        <w:t>. London: Routledge.</w:t>
      </w:r>
    </w:p>
    <w:p w14:paraId="586BE06F" w14:textId="77777777" w:rsidR="00FE2D60" w:rsidRDefault="00FE2D60" w:rsidP="00FE2D60">
      <w:pPr>
        <w:pStyle w:val="NormalWeb"/>
        <w:rPr>
          <w:color w:val="000000"/>
        </w:rPr>
      </w:pPr>
      <w:r>
        <w:rPr>
          <w:color w:val="000000"/>
        </w:rPr>
        <w:t>Hall, E.T. (1976)</w:t>
      </w:r>
      <w:r>
        <w:rPr>
          <w:rStyle w:val="apple-converted-space"/>
          <w:rFonts w:eastAsiaTheme="majorEastAsia"/>
          <w:color w:val="000000"/>
        </w:rPr>
        <w:t> </w:t>
      </w:r>
      <w:r>
        <w:rPr>
          <w:rStyle w:val="Emphasis"/>
          <w:rFonts w:eastAsiaTheme="majorEastAsia"/>
          <w:color w:val="000000"/>
        </w:rPr>
        <w:t>Beyond Culture</w:t>
      </w:r>
      <w:r>
        <w:rPr>
          <w:color w:val="000000"/>
        </w:rPr>
        <w:t>. New York: Anchor Books.</w:t>
      </w:r>
    </w:p>
    <w:p w14:paraId="3D8DF0D8" w14:textId="77777777" w:rsidR="00FE2D60" w:rsidRDefault="00FE2D60" w:rsidP="00FE2D60">
      <w:pPr>
        <w:pStyle w:val="NormalWeb"/>
        <w:rPr>
          <w:color w:val="000000"/>
        </w:rPr>
      </w:pPr>
      <w:r>
        <w:rPr>
          <w:color w:val="000000"/>
        </w:rPr>
        <w:t>Hofstede, G., Hofstede, G.J. and Minkov, M. (2010)</w:t>
      </w:r>
      <w:r>
        <w:rPr>
          <w:rStyle w:val="apple-converted-space"/>
          <w:rFonts w:eastAsiaTheme="majorEastAsia"/>
          <w:color w:val="000000"/>
        </w:rPr>
        <w:t> </w:t>
      </w:r>
      <w:r>
        <w:rPr>
          <w:rStyle w:val="Emphasis"/>
          <w:rFonts w:eastAsiaTheme="majorEastAsia"/>
          <w:color w:val="000000"/>
        </w:rPr>
        <w:t>Cultures and Organizations: Software of the Mind</w:t>
      </w:r>
      <w:r>
        <w:rPr>
          <w:color w:val="000000"/>
        </w:rPr>
        <w:t xml:space="preserve">. 3rd </w:t>
      </w:r>
      <w:proofErr w:type="spellStart"/>
      <w:r>
        <w:rPr>
          <w:color w:val="000000"/>
        </w:rPr>
        <w:t>edn</w:t>
      </w:r>
      <w:proofErr w:type="spellEnd"/>
      <w:r>
        <w:rPr>
          <w:color w:val="000000"/>
        </w:rPr>
        <w:t>. New York: McGraw-Hill.</w:t>
      </w:r>
    </w:p>
    <w:p w14:paraId="095D653D" w14:textId="77777777" w:rsidR="00FE2D60" w:rsidRDefault="00FE2D60" w:rsidP="00FE2D60">
      <w:pPr>
        <w:pStyle w:val="NormalWeb"/>
        <w:rPr>
          <w:color w:val="000000"/>
        </w:rPr>
      </w:pPr>
      <w:r>
        <w:rPr>
          <w:color w:val="000000"/>
        </w:rPr>
        <w:t>Johansson, U. and Thelander, Å. (2009) ‘A standardised approach to international advertising? Cross-cultural implementation of marketing communication’,</w:t>
      </w:r>
      <w:r>
        <w:rPr>
          <w:rStyle w:val="apple-converted-space"/>
          <w:rFonts w:eastAsiaTheme="majorEastAsia"/>
          <w:color w:val="000000"/>
        </w:rPr>
        <w:t> </w:t>
      </w:r>
      <w:r>
        <w:rPr>
          <w:rStyle w:val="Emphasis"/>
          <w:rFonts w:eastAsiaTheme="majorEastAsia"/>
          <w:color w:val="000000"/>
        </w:rPr>
        <w:t>International Journal of Advertising</w:t>
      </w:r>
      <w:r>
        <w:rPr>
          <w:color w:val="000000"/>
        </w:rPr>
        <w:t>, 28(2), pp. 243–265.</w:t>
      </w:r>
    </w:p>
    <w:p w14:paraId="5F0195AC" w14:textId="77777777" w:rsidR="00FE2D60" w:rsidRDefault="00FE2D60" w:rsidP="00FE2D60">
      <w:pPr>
        <w:pStyle w:val="NormalWeb"/>
        <w:rPr>
          <w:color w:val="000000"/>
        </w:rPr>
      </w:pPr>
      <w:r>
        <w:rPr>
          <w:color w:val="000000"/>
        </w:rPr>
        <w:t>Kwon, H. and Park, B.I. (2023) ‘Institutional complexity and cultural conflict in multinational firms: Evidence from East Asian subsidiaries’,</w:t>
      </w:r>
      <w:r>
        <w:rPr>
          <w:rStyle w:val="apple-converted-space"/>
          <w:rFonts w:eastAsiaTheme="majorEastAsia"/>
          <w:color w:val="000000"/>
        </w:rPr>
        <w:t> </w:t>
      </w:r>
      <w:r>
        <w:rPr>
          <w:rStyle w:val="Emphasis"/>
          <w:rFonts w:eastAsiaTheme="majorEastAsia"/>
          <w:color w:val="000000"/>
        </w:rPr>
        <w:t>International Business Review</w:t>
      </w:r>
      <w:r>
        <w:rPr>
          <w:color w:val="000000"/>
        </w:rPr>
        <w:t>, 32(1), pp. 1–15.</w:t>
      </w:r>
    </w:p>
    <w:p w14:paraId="5AD7D062" w14:textId="77777777" w:rsidR="00FE2D60" w:rsidRDefault="00FE2D60" w:rsidP="00FE2D60">
      <w:pPr>
        <w:pStyle w:val="NormalWeb"/>
        <w:rPr>
          <w:color w:val="000000"/>
        </w:rPr>
      </w:pPr>
      <w:r>
        <w:rPr>
          <w:color w:val="000000"/>
        </w:rPr>
        <w:t>Lauring, J. and Klitmøller, A. (2023) ‘Cultural diversity and group performance: The role of communication quality and conflict’,</w:t>
      </w:r>
      <w:r>
        <w:rPr>
          <w:rStyle w:val="apple-converted-space"/>
          <w:rFonts w:eastAsiaTheme="majorEastAsia"/>
          <w:color w:val="000000"/>
        </w:rPr>
        <w:t> </w:t>
      </w:r>
      <w:r>
        <w:rPr>
          <w:rStyle w:val="Emphasis"/>
          <w:rFonts w:eastAsiaTheme="majorEastAsia"/>
          <w:color w:val="000000"/>
        </w:rPr>
        <w:t>European Management Review</w:t>
      </w:r>
      <w:r>
        <w:rPr>
          <w:color w:val="000000"/>
        </w:rPr>
        <w:t>, 20(2), pp. 158–171.</w:t>
      </w:r>
    </w:p>
    <w:p w14:paraId="246224D5" w14:textId="77777777" w:rsidR="00FE2D60" w:rsidRDefault="00FE2D60" w:rsidP="00FE2D60">
      <w:pPr>
        <w:pStyle w:val="NormalWeb"/>
        <w:rPr>
          <w:color w:val="000000"/>
        </w:rPr>
      </w:pPr>
      <w:r>
        <w:rPr>
          <w:color w:val="000000"/>
        </w:rPr>
        <w:t>Lauring, J. and Selmer, J. (2018) ‘Personality, expatriate job performance and the importance of home-country support’,</w:t>
      </w:r>
      <w:r>
        <w:rPr>
          <w:rStyle w:val="apple-converted-space"/>
          <w:rFonts w:eastAsiaTheme="majorEastAsia"/>
          <w:color w:val="000000"/>
        </w:rPr>
        <w:t> </w:t>
      </w:r>
      <w:r>
        <w:rPr>
          <w:rStyle w:val="Emphasis"/>
          <w:rFonts w:eastAsiaTheme="majorEastAsia"/>
          <w:color w:val="000000"/>
        </w:rPr>
        <w:t>International Journal of Intercultural Relations</w:t>
      </w:r>
      <w:r>
        <w:rPr>
          <w:color w:val="000000"/>
        </w:rPr>
        <w:t>, 64, pp. 27–38.</w:t>
      </w:r>
    </w:p>
    <w:p w14:paraId="642BC210" w14:textId="77777777" w:rsidR="00FE2D60" w:rsidRDefault="00FE2D60" w:rsidP="00FE2D60">
      <w:pPr>
        <w:pStyle w:val="NormalWeb"/>
        <w:rPr>
          <w:color w:val="000000"/>
        </w:rPr>
      </w:pPr>
      <w:r>
        <w:rPr>
          <w:color w:val="000000"/>
        </w:rPr>
        <w:t>Martin, J.N. and Nakayama, T.K. (2017)</w:t>
      </w:r>
      <w:r>
        <w:rPr>
          <w:rStyle w:val="apple-converted-space"/>
          <w:rFonts w:eastAsiaTheme="majorEastAsia"/>
          <w:color w:val="000000"/>
        </w:rPr>
        <w:t> </w:t>
      </w:r>
      <w:r>
        <w:rPr>
          <w:rStyle w:val="Emphasis"/>
          <w:rFonts w:eastAsiaTheme="majorEastAsia"/>
          <w:color w:val="000000"/>
        </w:rPr>
        <w:t>Intercultural Communication in Contexts</w:t>
      </w:r>
      <w:r>
        <w:rPr>
          <w:color w:val="000000"/>
        </w:rPr>
        <w:t xml:space="preserve">. 7th </w:t>
      </w:r>
      <w:proofErr w:type="spellStart"/>
      <w:r>
        <w:rPr>
          <w:color w:val="000000"/>
        </w:rPr>
        <w:t>edn</w:t>
      </w:r>
      <w:proofErr w:type="spellEnd"/>
      <w:r>
        <w:rPr>
          <w:color w:val="000000"/>
        </w:rPr>
        <w:t>. New York: McGraw-Hill Education.</w:t>
      </w:r>
    </w:p>
    <w:p w14:paraId="7DC0D2F9" w14:textId="77777777" w:rsidR="00FE2D60" w:rsidRDefault="00FE2D60" w:rsidP="00FE2D60">
      <w:pPr>
        <w:pStyle w:val="NormalWeb"/>
        <w:rPr>
          <w:color w:val="000000"/>
        </w:rPr>
      </w:pPr>
      <w:r>
        <w:rPr>
          <w:color w:val="000000"/>
        </w:rPr>
        <w:t>Matsumoto, D. and Juang, L. (2022)</w:t>
      </w:r>
      <w:r>
        <w:rPr>
          <w:rStyle w:val="apple-converted-space"/>
          <w:rFonts w:eastAsiaTheme="majorEastAsia"/>
          <w:color w:val="000000"/>
        </w:rPr>
        <w:t> </w:t>
      </w:r>
      <w:r>
        <w:rPr>
          <w:rStyle w:val="Emphasis"/>
          <w:rFonts w:eastAsiaTheme="majorEastAsia"/>
          <w:color w:val="000000"/>
        </w:rPr>
        <w:t>Culture and Psychology</w:t>
      </w:r>
      <w:r>
        <w:rPr>
          <w:color w:val="000000"/>
        </w:rPr>
        <w:t xml:space="preserve">. 7th </w:t>
      </w:r>
      <w:proofErr w:type="spellStart"/>
      <w:r>
        <w:rPr>
          <w:color w:val="000000"/>
        </w:rPr>
        <w:t>edn</w:t>
      </w:r>
      <w:proofErr w:type="spellEnd"/>
      <w:r>
        <w:rPr>
          <w:color w:val="000000"/>
        </w:rPr>
        <w:t>. Boston: Cengage Learning.</w:t>
      </w:r>
    </w:p>
    <w:p w14:paraId="696AA1A0" w14:textId="77777777" w:rsidR="00FE2D60" w:rsidRDefault="00FE2D60" w:rsidP="00FE2D60">
      <w:pPr>
        <w:pStyle w:val="NormalWeb"/>
        <w:rPr>
          <w:color w:val="000000"/>
        </w:rPr>
      </w:pPr>
      <w:r>
        <w:rPr>
          <w:color w:val="000000"/>
        </w:rPr>
        <w:t>Meyer, E. (2014)</w:t>
      </w:r>
      <w:r>
        <w:rPr>
          <w:rStyle w:val="apple-converted-space"/>
          <w:rFonts w:eastAsiaTheme="majorEastAsia"/>
          <w:color w:val="000000"/>
        </w:rPr>
        <w:t> </w:t>
      </w:r>
      <w:r>
        <w:rPr>
          <w:rStyle w:val="Emphasis"/>
          <w:rFonts w:eastAsiaTheme="majorEastAsia"/>
          <w:color w:val="000000"/>
        </w:rPr>
        <w:t>The Culture Map: Breaking Through the Invisible Boundaries of Global Business</w:t>
      </w:r>
      <w:r>
        <w:rPr>
          <w:color w:val="000000"/>
        </w:rPr>
        <w:t>. New York: PublicAffairs.</w:t>
      </w:r>
    </w:p>
    <w:p w14:paraId="3AC76B0A" w14:textId="77777777" w:rsidR="00FE2D60" w:rsidRDefault="00FE2D60" w:rsidP="00FE2D60">
      <w:pPr>
        <w:pStyle w:val="NormalWeb"/>
        <w:rPr>
          <w:color w:val="000000"/>
        </w:rPr>
      </w:pPr>
      <w:r>
        <w:rPr>
          <w:color w:val="000000"/>
        </w:rPr>
        <w:t>Minkov, M. and Hofstede, G. (2023)</w:t>
      </w:r>
      <w:r>
        <w:rPr>
          <w:rStyle w:val="apple-converted-space"/>
          <w:rFonts w:eastAsiaTheme="majorEastAsia"/>
          <w:color w:val="000000"/>
        </w:rPr>
        <w:t> </w:t>
      </w:r>
      <w:r>
        <w:rPr>
          <w:rStyle w:val="Emphasis"/>
          <w:rFonts w:eastAsiaTheme="majorEastAsia"/>
          <w:color w:val="000000"/>
        </w:rPr>
        <w:t>Cross-Cultural Analysis: The Science and Art of Comparing the World's Modern Societies and Their Cultures</w:t>
      </w:r>
      <w:r>
        <w:rPr>
          <w:color w:val="000000"/>
        </w:rPr>
        <w:t xml:space="preserve">. 2nd </w:t>
      </w:r>
      <w:proofErr w:type="spellStart"/>
      <w:r>
        <w:rPr>
          <w:color w:val="000000"/>
        </w:rPr>
        <w:t>edn</w:t>
      </w:r>
      <w:proofErr w:type="spellEnd"/>
      <w:r>
        <w:rPr>
          <w:color w:val="000000"/>
        </w:rPr>
        <w:t>. London: Sage.</w:t>
      </w:r>
    </w:p>
    <w:p w14:paraId="0F623866" w14:textId="77777777" w:rsidR="00FE2D60" w:rsidRDefault="00FE2D60" w:rsidP="00FE2D60">
      <w:pPr>
        <w:pStyle w:val="NormalWeb"/>
        <w:rPr>
          <w:color w:val="000000"/>
        </w:rPr>
      </w:pPr>
      <w:r>
        <w:rPr>
          <w:color w:val="000000"/>
        </w:rPr>
        <w:t>Nonaka, I. and Takeuchi, H. (1995)</w:t>
      </w:r>
      <w:r>
        <w:rPr>
          <w:rStyle w:val="apple-converted-space"/>
          <w:rFonts w:eastAsiaTheme="majorEastAsia"/>
          <w:color w:val="000000"/>
        </w:rPr>
        <w:t> </w:t>
      </w:r>
      <w:r>
        <w:rPr>
          <w:rStyle w:val="Emphasis"/>
          <w:rFonts w:eastAsiaTheme="majorEastAsia"/>
          <w:color w:val="000000"/>
        </w:rPr>
        <w:t>The Knowledge-Creating Company: How Japanese Companies Create the Dynamics of Innovation</w:t>
      </w:r>
      <w:r>
        <w:rPr>
          <w:color w:val="000000"/>
        </w:rPr>
        <w:t>. Oxford: Oxford University Press.</w:t>
      </w:r>
    </w:p>
    <w:p w14:paraId="461A6BC2" w14:textId="77777777" w:rsidR="00FE2D60" w:rsidRDefault="00FE2D60" w:rsidP="00FE2D60">
      <w:pPr>
        <w:pStyle w:val="NormalWeb"/>
        <w:rPr>
          <w:color w:val="000000"/>
        </w:rPr>
      </w:pPr>
      <w:r>
        <w:rPr>
          <w:color w:val="000000"/>
        </w:rPr>
        <w:t>Oshima, H. (2021) ‘Cultural factors in global team performance: A Japanese perspective’,</w:t>
      </w:r>
      <w:r>
        <w:rPr>
          <w:rStyle w:val="apple-converted-space"/>
          <w:rFonts w:eastAsiaTheme="majorEastAsia"/>
          <w:color w:val="000000"/>
        </w:rPr>
        <w:t> </w:t>
      </w:r>
      <w:r>
        <w:rPr>
          <w:rStyle w:val="Emphasis"/>
          <w:rFonts w:eastAsiaTheme="majorEastAsia"/>
          <w:color w:val="000000"/>
        </w:rPr>
        <w:t>Journal of International Business Studies</w:t>
      </w:r>
      <w:r>
        <w:rPr>
          <w:color w:val="000000"/>
        </w:rPr>
        <w:t>, 52(1), pp. 134–150.</w:t>
      </w:r>
    </w:p>
    <w:p w14:paraId="7EA4CEFC" w14:textId="77777777" w:rsidR="00FE2D60" w:rsidRDefault="00FE2D60" w:rsidP="00FE2D60">
      <w:pPr>
        <w:pStyle w:val="NormalWeb"/>
        <w:rPr>
          <w:color w:val="000000"/>
        </w:rPr>
      </w:pPr>
      <w:r>
        <w:rPr>
          <w:color w:val="000000"/>
        </w:rPr>
        <w:t>Trompenaars, F. and Hampden-Turner, C. (2012)</w:t>
      </w:r>
      <w:r>
        <w:rPr>
          <w:rStyle w:val="apple-converted-space"/>
          <w:rFonts w:eastAsiaTheme="majorEastAsia"/>
          <w:color w:val="000000"/>
        </w:rPr>
        <w:t> </w:t>
      </w:r>
      <w:r>
        <w:rPr>
          <w:rStyle w:val="Emphasis"/>
          <w:rFonts w:eastAsiaTheme="majorEastAsia"/>
          <w:color w:val="000000"/>
        </w:rPr>
        <w:t>Riding the Waves of Culture: Understanding Diversity in Global Business</w:t>
      </w:r>
      <w:r>
        <w:rPr>
          <w:color w:val="000000"/>
        </w:rPr>
        <w:t xml:space="preserve">. 3rd </w:t>
      </w:r>
      <w:proofErr w:type="spellStart"/>
      <w:r>
        <w:rPr>
          <w:color w:val="000000"/>
        </w:rPr>
        <w:t>edn</w:t>
      </w:r>
      <w:proofErr w:type="spellEnd"/>
      <w:r>
        <w:rPr>
          <w:color w:val="000000"/>
        </w:rPr>
        <w:t>. London: Nicholas Brealey Publishing.</w:t>
      </w:r>
    </w:p>
    <w:p w14:paraId="53798C5C" w14:textId="77777777" w:rsidR="00FE2D60" w:rsidRPr="00FE2D60" w:rsidRDefault="00FE2D60" w:rsidP="00FE2D60">
      <w:pPr>
        <w:rPr>
          <w:lang w:eastAsia="en-GB"/>
        </w:rPr>
      </w:pPr>
    </w:p>
    <w:p w14:paraId="2434D799" w14:textId="77777777" w:rsidR="00743CF3" w:rsidRPr="00743CF3" w:rsidRDefault="00743CF3">
      <w:pPr>
        <w:rPr>
          <w:lang w:val="en-US"/>
        </w:rPr>
      </w:pPr>
    </w:p>
    <w:sectPr w:rsidR="00743CF3" w:rsidRPr="00743CF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31D9F" w14:textId="77777777" w:rsidR="00C16892" w:rsidRDefault="00C16892" w:rsidP="00E77D61">
      <w:r>
        <w:separator/>
      </w:r>
    </w:p>
  </w:endnote>
  <w:endnote w:type="continuationSeparator" w:id="0">
    <w:p w14:paraId="4F277717" w14:textId="77777777" w:rsidR="00C16892" w:rsidRDefault="00C16892" w:rsidP="00E77D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altName w:val="Calibri"/>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Arial"/>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386911"/>
      <w:docPartObj>
        <w:docPartGallery w:val="Page Numbers (Bottom of Page)"/>
        <w:docPartUnique/>
      </w:docPartObj>
    </w:sdtPr>
    <w:sdtEndPr>
      <w:rPr>
        <w:rStyle w:val="PageNumber"/>
      </w:rPr>
    </w:sdtEndPr>
    <w:sdtContent>
      <w:p w14:paraId="046C51BC" w14:textId="6C184107" w:rsidR="00E77D61" w:rsidRDefault="00E77D61" w:rsidP="00222E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7F0EEC" w14:textId="77777777" w:rsidR="00E77D61" w:rsidRDefault="00E77D61" w:rsidP="00E77D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8169492"/>
      <w:docPartObj>
        <w:docPartGallery w:val="Page Numbers (Bottom of Page)"/>
        <w:docPartUnique/>
      </w:docPartObj>
    </w:sdtPr>
    <w:sdtEndPr>
      <w:rPr>
        <w:rStyle w:val="PageNumber"/>
      </w:rPr>
    </w:sdtEndPr>
    <w:sdtContent>
      <w:p w14:paraId="1CEB821A" w14:textId="15633662" w:rsidR="00E77D61" w:rsidRDefault="00E77D61" w:rsidP="00222E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38FC0FC" w14:textId="77777777" w:rsidR="00E77D61" w:rsidRDefault="00E77D61" w:rsidP="00E77D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665E6" w14:textId="77777777" w:rsidR="00C16892" w:rsidRDefault="00C16892" w:rsidP="00E77D61">
      <w:r>
        <w:separator/>
      </w:r>
    </w:p>
  </w:footnote>
  <w:footnote w:type="continuationSeparator" w:id="0">
    <w:p w14:paraId="19F9370C" w14:textId="77777777" w:rsidR="00C16892" w:rsidRDefault="00C16892" w:rsidP="00E77D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22FAD"/>
    <w:multiLevelType w:val="multilevel"/>
    <w:tmpl w:val="67024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E55FD"/>
    <w:multiLevelType w:val="multilevel"/>
    <w:tmpl w:val="14F2E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617"/>
    <w:multiLevelType w:val="multilevel"/>
    <w:tmpl w:val="B7CA3D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CD21FE"/>
    <w:multiLevelType w:val="multilevel"/>
    <w:tmpl w:val="B0D8DB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C933F3"/>
    <w:multiLevelType w:val="multilevel"/>
    <w:tmpl w:val="72440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6A68B0"/>
    <w:multiLevelType w:val="multilevel"/>
    <w:tmpl w:val="CBA4E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4573655">
    <w:abstractNumId w:val="0"/>
  </w:num>
  <w:num w:numId="2" w16cid:durableId="670639700">
    <w:abstractNumId w:val="4"/>
  </w:num>
  <w:num w:numId="3" w16cid:durableId="790367619">
    <w:abstractNumId w:val="3"/>
  </w:num>
  <w:num w:numId="4" w16cid:durableId="2134714493">
    <w:abstractNumId w:val="1"/>
  </w:num>
  <w:num w:numId="5" w16cid:durableId="504131916">
    <w:abstractNumId w:val="2"/>
  </w:num>
  <w:num w:numId="6" w16cid:durableId="16932621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CF3"/>
    <w:rsid w:val="00004150"/>
    <w:rsid w:val="002218CD"/>
    <w:rsid w:val="003F6A90"/>
    <w:rsid w:val="0042042E"/>
    <w:rsid w:val="004B2686"/>
    <w:rsid w:val="00515FD9"/>
    <w:rsid w:val="00692B26"/>
    <w:rsid w:val="006B336C"/>
    <w:rsid w:val="00743CF3"/>
    <w:rsid w:val="00953A40"/>
    <w:rsid w:val="00965E2E"/>
    <w:rsid w:val="00BB540F"/>
    <w:rsid w:val="00C16892"/>
    <w:rsid w:val="00E66B9B"/>
    <w:rsid w:val="00E71CE6"/>
    <w:rsid w:val="00E77D61"/>
    <w:rsid w:val="00F35087"/>
    <w:rsid w:val="00FE2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7D2C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C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3C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3C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C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C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C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C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C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CF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C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3C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3C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C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C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C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C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C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CF3"/>
    <w:rPr>
      <w:rFonts w:eastAsiaTheme="majorEastAsia" w:cstheme="majorBidi"/>
      <w:color w:val="272727" w:themeColor="text1" w:themeTint="D8"/>
    </w:rPr>
  </w:style>
  <w:style w:type="paragraph" w:styleId="Title">
    <w:name w:val="Title"/>
    <w:basedOn w:val="Normal"/>
    <w:next w:val="Normal"/>
    <w:link w:val="TitleChar"/>
    <w:uiPriority w:val="10"/>
    <w:qFormat/>
    <w:rsid w:val="00743C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C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CF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C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CF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43CF3"/>
    <w:rPr>
      <w:i/>
      <w:iCs/>
      <w:color w:val="404040" w:themeColor="text1" w:themeTint="BF"/>
    </w:rPr>
  </w:style>
  <w:style w:type="paragraph" w:styleId="ListParagraph">
    <w:name w:val="List Paragraph"/>
    <w:basedOn w:val="Normal"/>
    <w:uiPriority w:val="34"/>
    <w:qFormat/>
    <w:rsid w:val="00743CF3"/>
    <w:pPr>
      <w:ind w:left="720"/>
      <w:contextualSpacing/>
    </w:pPr>
  </w:style>
  <w:style w:type="character" w:styleId="IntenseEmphasis">
    <w:name w:val="Intense Emphasis"/>
    <w:basedOn w:val="DefaultParagraphFont"/>
    <w:uiPriority w:val="21"/>
    <w:qFormat/>
    <w:rsid w:val="00743CF3"/>
    <w:rPr>
      <w:i/>
      <w:iCs/>
      <w:color w:val="0F4761" w:themeColor="accent1" w:themeShade="BF"/>
    </w:rPr>
  </w:style>
  <w:style w:type="paragraph" w:styleId="IntenseQuote">
    <w:name w:val="Intense Quote"/>
    <w:basedOn w:val="Normal"/>
    <w:next w:val="Normal"/>
    <w:link w:val="IntenseQuoteChar"/>
    <w:uiPriority w:val="30"/>
    <w:qFormat/>
    <w:rsid w:val="00743C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CF3"/>
    <w:rPr>
      <w:i/>
      <w:iCs/>
      <w:color w:val="0F4761" w:themeColor="accent1" w:themeShade="BF"/>
    </w:rPr>
  </w:style>
  <w:style w:type="character" w:styleId="IntenseReference">
    <w:name w:val="Intense Reference"/>
    <w:basedOn w:val="DefaultParagraphFont"/>
    <w:uiPriority w:val="32"/>
    <w:qFormat/>
    <w:rsid w:val="00743CF3"/>
    <w:rPr>
      <w:b/>
      <w:bCs/>
      <w:smallCaps/>
      <w:color w:val="0F4761" w:themeColor="accent1" w:themeShade="BF"/>
      <w:spacing w:val="5"/>
    </w:rPr>
  </w:style>
  <w:style w:type="character" w:styleId="Strong">
    <w:name w:val="Strong"/>
    <w:basedOn w:val="DefaultParagraphFont"/>
    <w:uiPriority w:val="22"/>
    <w:qFormat/>
    <w:rsid w:val="00743CF3"/>
    <w:rPr>
      <w:b/>
      <w:bCs/>
    </w:rPr>
  </w:style>
  <w:style w:type="paragraph" w:styleId="NormalWeb">
    <w:name w:val="Normal (Web)"/>
    <w:basedOn w:val="Normal"/>
    <w:uiPriority w:val="99"/>
    <w:semiHidden/>
    <w:unhideWhenUsed/>
    <w:rsid w:val="00743CF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43CF3"/>
  </w:style>
  <w:style w:type="paragraph" w:styleId="Footer">
    <w:name w:val="footer"/>
    <w:basedOn w:val="Normal"/>
    <w:link w:val="FooterChar"/>
    <w:uiPriority w:val="99"/>
    <w:unhideWhenUsed/>
    <w:rsid w:val="00E77D61"/>
    <w:pPr>
      <w:tabs>
        <w:tab w:val="center" w:pos="4513"/>
        <w:tab w:val="right" w:pos="9026"/>
      </w:tabs>
    </w:pPr>
  </w:style>
  <w:style w:type="character" w:customStyle="1" w:styleId="FooterChar">
    <w:name w:val="Footer Char"/>
    <w:basedOn w:val="DefaultParagraphFont"/>
    <w:link w:val="Footer"/>
    <w:uiPriority w:val="99"/>
    <w:rsid w:val="00E77D61"/>
  </w:style>
  <w:style w:type="character" w:styleId="PageNumber">
    <w:name w:val="page number"/>
    <w:basedOn w:val="DefaultParagraphFont"/>
    <w:uiPriority w:val="99"/>
    <w:semiHidden/>
    <w:unhideWhenUsed/>
    <w:rsid w:val="00E77D61"/>
  </w:style>
  <w:style w:type="character" w:styleId="Emphasis">
    <w:name w:val="Emphasis"/>
    <w:basedOn w:val="DefaultParagraphFont"/>
    <w:uiPriority w:val="20"/>
    <w:qFormat/>
    <w:rsid w:val="00E66B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3112</Words>
  <Characters>17739</Characters>
  <Application>Microsoft Office Word</Application>
  <DocSecurity>0</DocSecurity>
  <Lines>147</Lines>
  <Paragraphs>41</Paragraphs>
  <ScaleCrop>false</ScaleCrop>
  <Company/>
  <LinksUpToDate>false</LinksUpToDate>
  <CharactersWithSpaces>20810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2025-07-26T10:51:00Z</dcterms:created>
  <dcterms:modified xsi:type="dcterms:W3CDTF">2025-07-26T10:51:00Z</dcterms:modified>
</cp:coreProperties>
</file>