
<file path=[Content_Types].xml><?xml version="1.0" encoding="utf-8"?>
<Types xmlns="http://schemas.openxmlformats.org/package/2006/content-types">
  <Default Extension="odttf" ContentType="application/vnd.openxmlformats-officedocument.obfuscatedFont"/>
  <Default Extension="bin" ContentType="application/vnd.openxmlformats-officedocument.oleObject"/>
  <Default Extension="rels" ContentType="application/vnd.openxmlformats-package.relationships+xml"/>
  <Default Extension="ttf" ContentType="application/x-font-ttf"/>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customXML/item1.xml" ContentType="application/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spacing w:line="360" w:lineRule="auto"/>
        <w:rPr>
          <w:rFonts w:ascii="Arial" w:cs="Arial" w:eastAsia="Arial" w:hAnsi="Arial"/>
          <w:sz w:val="24"/>
          <w:szCs w:val="24"/>
        </w:rPr>
      </w:pPr>
      <w:r>
        <w:rPr>
          <w:noProof/>
        </w:rPr>
        <w:drawing>
          <wp:inline distB="0" distL="114300" distR="114300" distT="0">
            <wp:extent cx="3381375" cy="1352550"/>
            <wp:effectExtent b="0" l="0" r="0" t="0"/>
            <wp:docPr id="1330171562" name="image2.png"/>
            <a:graphic>
              <a:graphicData uri="http://schemas.openxmlformats.org/drawingml/2006/picture">
                <pic:pic>
                  <pic:nvPicPr>
                    <pic:cNvPr id="0" name="image2.png"/>
                    <pic:cNvPicPr preferRelativeResize="0"/>
                  </pic:nvPicPr>
                  <pic:blipFill>
                    <a:blip r:embed="rId20"/>
                    <a:srcRect/>
                    <a:stretch>
                      <a:fillRect/>
                    </a:stretch>
                  </pic:blipFill>
                  <pic:spPr>
                    <a:xfrm>
                      <a:off x="0" y="0"/>
                      <a:ext cx="3381375" cy="1352550"/>
                    </a:xfrm>
                    <a:prstGeom prst="rect"/>
                    <a:ln/>
                  </pic:spPr>
                </pic:pic>
              </a:graphicData>
            </a:graphic>
          </wp:inline>
        </w:drawing>
      </w:r>
      <w:r w:rsidR="00000000" w:rsidDel="00000000" w:rsidRPr="00000000">
        <w:rPr>
          <w:rtl w:val="0"/>
        </w:rPr>
      </w:r>
    </w:p>
    <w:tbl>
      <w:tblPr>
        <w:tblW w:w="8877.0" w:type="dxa"/>
        <w:tblLayout w:type="fixed"/>
        <w:jc w:val="left"/>
        <w:tblStyle w:val="Table1"/>
      </w:tblPr>
      <w:tblGrid>
        <w:gridCol w:w="2499"/>
        <w:gridCol w:w="2649"/>
        <w:gridCol w:w="2229"/>
        <w:gridCol w:w="1500"/>
      </w:tblGrid>
      <w:tblGridChange w:id="0">
        <w:tblGrid>
          <w:gridCol w:w="2499"/>
          <w:gridCol w:w="2649"/>
          <w:gridCol w:w="2229"/>
          <w:gridCol w:w="1500"/>
        </w:tblGrid>
      </w:tblGridChange>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2"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Program:</w:t>
            </w:r>
            <w:r w:rsidR="00000000" w:rsidDel="00000000" w:rsidRPr="00000000">
              <w:rPr>
                <w:rtl w:val="0"/>
                <w:i w:val="0"/>
                <w:u w:val="none"/>
                <w:strike w:val="0"/>
                <w:color w:val="000000"/>
                <w:rFonts w:ascii="Arial" w:cs="Arial" w:eastAsia="Arial" w:hAnsi="Arial"/>
                <w:sz w:val="24"/>
                <w:szCs w:val="24"/>
              </w:rPr>
              <w:t xml:space="preserve"> </w:t>
            </w:r>
          </w:p>
        </w:tc>
        <w:tc>
          <w:tcPr>
            <w:tcMar>
              <w:left w:w="108.0" w:type="dxa"/>
              <w:right w:w="108.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3"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Master of Business Administration</w:t>
            </w:r>
          </w:p>
        </w:tc>
      </w:tr>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6"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Module:</w:t>
            </w:r>
            <w:r w:rsidR="00000000" w:rsidDel="00000000" w:rsidRPr="00000000">
              <w:rPr>
                <w:rtl w:val="0"/>
                <w:i w:val="0"/>
                <w:u w:val="none"/>
                <w:strike w:val="0"/>
                <w:color w:val="000000"/>
                <w:rFonts w:ascii="Arial" w:cs="Arial" w:eastAsia="Arial" w:hAnsi="Arial"/>
                <w:sz w:val="24"/>
                <w:szCs w:val="24"/>
              </w:rPr>
              <w:t xml:space="preserve"> </w:t>
            </w:r>
          </w:p>
        </w:tc>
        <w:tc>
          <w:tcPr>
            <w:tcMar>
              <w:left w:w="108.0" w:type="dxa"/>
              <w:right w:w="108.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7" w:rsidP="00000000" w:rsidRPr="00000000">
            <w:pPr>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Dissertation Proposal</w:t>
            </w:r>
          </w:p>
        </w:tc>
      </w:tr>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A"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Module code:</w:t>
            </w:r>
            <w:r w:rsidR="00000000" w:rsidDel="00000000" w:rsidRPr="00000000">
              <w:rPr>
                <w:rtl w:val="0"/>
                <w:i w:val="0"/>
                <w:u w:val="none"/>
                <w:strike w:val="0"/>
                <w:color w:val="000000"/>
                <w:rFonts w:ascii="Arial" w:cs="Arial" w:eastAsia="Arial" w:hAnsi="Arial"/>
                <w:sz w:val="24"/>
                <w:szCs w:val="24"/>
              </w:rPr>
              <w:t xml:space="preserve"> </w:t>
            </w:r>
          </w:p>
        </w:tc>
        <w:tc>
          <w:tcPr>
            <w:tcMar>
              <w:left w:w="108.0" w:type="dxa"/>
              <w:right w:w="108.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B" w:rsidP="00000000" w:rsidRPr="00000000">
            <w:pPr>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LCMB7035</w:t>
            </w:r>
          </w:p>
        </w:tc>
      </w:tr>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E"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Supervisor Name:</w:t>
            </w:r>
          </w:p>
        </w:tc>
        <w:tc>
          <w:tcPr>
            <w:tcMar>
              <w:left w:w="108.0" w:type="dxa"/>
              <w:right w:w="108.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F" w:rsidP="00000000" w:rsidRPr="00000000">
            <w:pPr>
              <w:spacing w:before="0" w:after="0" w:line="360" w:lineRule="auto"/>
              <w:rPr>
                <w:rFonts w:ascii="Arial" w:cs="Arial" w:eastAsia="Arial" w:hAnsi="Arial"/>
                <w:sz w:val="24"/>
                <w:szCs w:val="24"/>
              </w:rPr>
            </w:pPr>
            <w:r w:rsidR="00000000" w:rsidDel="00000000" w:rsidRPr="00000000">
              <w:rPr>
                <w:rtl w:val="0"/>
                <w:color w:val="000000"/>
                <w:rFonts w:ascii="Arial" w:cs="Arial" w:eastAsia="Arial" w:hAnsi="Arial"/>
                <w:sz w:val="24"/>
                <w:szCs w:val="24"/>
              </w:rPr>
              <w:t>Prof Ebad Banissi</w:t>
            </w:r>
            <w:r w:rsidR="00000000" w:rsidDel="00000000" w:rsidRPr="00000000">
              <w:rPr>
                <w:rtl w:val="0"/>
              </w:rPr>
            </w:r>
          </w:p>
        </w:tc>
      </w:tr>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2" w:rsidP="00000000" w:rsidRPr="00000000">
            <w:pPr>
              <w:spacing w:before="240" w:after="24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Proposed Title</w:t>
            </w:r>
          </w:p>
        </w:tc>
        <w:tc>
          <w:tcPr>
            <w:tcMar>
              <w:left w:w="108.0" w:type="dxa"/>
              <w:right w:w="108.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3" w:rsidP="00000000" w:rsidRPr="00000000">
            <w:pPr>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Role of Social Media Platforms in Building Global Brand Identity: Cross-Cultural Analysis of Digital Branding Strategies</w:t>
            </w:r>
          </w:p>
        </w:tc>
      </w:tr>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6"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Name of the Student:</w:t>
            </w:r>
            <w:r w:rsidR="00000000" w:rsidDel="00000000" w:rsidRPr="00000000">
              <w:rPr>
                <w:rtl w:val="0"/>
                <w:i w:val="0"/>
                <w:u w:val="none"/>
                <w:strike w:val="0"/>
                <w:color w:val="000000"/>
                <w:rFonts w:ascii="Arial" w:cs="Arial" w:eastAsia="Arial" w:hAnsi="Arial"/>
                <w:sz w:val="24"/>
                <w:szCs w:val="24"/>
              </w:rPr>
              <w:t xml:space="preserve"> </w:t>
            </w:r>
          </w:p>
        </w:tc>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7"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Arifa Rehman</w:t>
            </w:r>
          </w:p>
        </w:tc>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8"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Student ID:</w:t>
            </w:r>
            <w:r w:rsidR="00000000" w:rsidDel="00000000" w:rsidRPr="00000000">
              <w:rPr>
                <w:rtl w:val="0"/>
                <w:i w:val="0"/>
                <w:u w:val="none"/>
                <w:strike w:val="0"/>
                <w:color w:val="000000"/>
                <w:rFonts w:ascii="Arial" w:cs="Arial" w:eastAsia="Arial" w:hAnsi="Arial"/>
                <w:sz w:val="24"/>
                <w:szCs w:val="24"/>
              </w:rPr>
              <w:t xml:space="preserve"> </w:t>
            </w:r>
          </w:p>
        </w:tc>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9"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2422946</w:t>
            </w:r>
          </w:p>
        </w:tc>
      </w:tr>
    </w:tbl>
    <w:p w:rsidR="00000000" w:rsidDel="00000000" w:rsidRDefault="00000000" w14:paraId="0000001A"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1B"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1C"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1D"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1E"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1F"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20"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21"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22" w:rsidP="00000000" w:rsidRPr="00000000">
      <w:pPr>
        <w:spacing w:line="360" w:lineRule="auto"/>
        <w:rPr>
          <w:rFonts w:ascii="Arial" w:cs="Arial" w:eastAsia="Arial" w:hAnsi="Arial"/>
        </w:rPr>
      </w:pPr>
      <w:r w:rsidR="00000000" w:rsidDel="00000000" w:rsidRPr="00000000">
        <w:rPr>
          <w:rtl w:val="0"/>
        </w:rPr>
      </w:r>
    </w:p>
    <w:sdt>
      <w:sdtPr>
        <w:id w:val="-1292053520"/>
        <w:docPartObj>
          <w:docPartGallery w:val="Table of Contents"/>
          <w:docPartUnique w:val="1"/>
        </w:docPartObj>
      </w:sdtPr>
      <w:sdtContent>
        <w:p w:rsidR="00000000" w:rsidDel="00000000" w:rsidRDefault="00000000" w14:paraId="0000002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r w:rsidR="00000000" w:rsidDel="00000000" w:rsidRPr="00000000">
            <w:fldChar w:fldCharType="begin"/>
            <w:instrText xml:space="preserve"> TOC \h \u \z \t "Heading 1,1,Heading 2,2,Heading 3,3,Heading 4,4,Heading 5,5,Heading 6,6,"</w:instrText>
            <w:fldChar w:fldCharType="separate"/>
          </w:r>
          <w:hyperlink w:anchor="_heading=h.zcsf65cnplb0">
            <w:r>
              <w:rPr>
                <w:i w:val="0"/>
                <w:u w:val="none"/>
                <w:strike w:val="0"/>
                <w:color w:val="000000"/>
                <w:rFonts w:ascii="Arial" w:cs="Arial" w:eastAsia="Arial" w:hAnsi="Arial"/>
                <w:sz w:val="24"/>
                <w:szCs w:val="24"/>
                <w:smallCaps w:val="0"/>
                <w:shd w:fill="auto" w:val="clear"/>
              </w:rPr>
              <w:t>1. Introduction</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3</w:t>
          </w:r>
          <w:r w:rsidR="00000000" w:rsidDel="00000000" w:rsidRPr="00000000">
            <w:rPr>
              <w:rtl w:val="0"/>
            </w:rPr>
          </w:r>
        </w:p>
        <w:p w:rsidR="00000000" w:rsidDel="00000000" w:rsidRDefault="00000000" w14:paraId="000000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j0jknfwh9jrz">
            <w:r>
              <w:rPr>
                <w:i w:val="0"/>
                <w:u w:val="none"/>
                <w:strike w:val="0"/>
                <w:color w:val="000000"/>
                <w:rFonts w:ascii="Arial" w:cs="Arial" w:eastAsia="Arial" w:hAnsi="Arial"/>
                <w:sz w:val="24"/>
                <w:szCs w:val="24"/>
                <w:smallCaps w:val="0"/>
                <w:shd w:fill="auto" w:val="clear"/>
              </w:rPr>
              <w:t>2. Literature Review</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5</w:t>
          </w:r>
          <w:r w:rsidR="00000000" w:rsidDel="00000000" w:rsidRPr="00000000">
            <w:rPr>
              <w:rtl w:val="0"/>
            </w:rPr>
          </w:r>
        </w:p>
        <w:p w:rsidR="00000000" w:rsidDel="00000000" w:rsidRDefault="00000000" w14:paraId="0000002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foahv6sby7hi">
            <w:r>
              <w:rPr>
                <w:i w:val="0"/>
                <w:u w:val="none"/>
                <w:strike w:val="0"/>
                <w:color w:val="000000"/>
                <w:rFonts w:ascii="Arial" w:cs="Arial" w:eastAsia="Arial" w:hAnsi="Arial"/>
                <w:sz w:val="24"/>
                <w:szCs w:val="24"/>
                <w:smallCaps w:val="0"/>
                <w:shd w:fill="auto" w:val="clear"/>
              </w:rPr>
              <w:t>3. Methodology</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10</w:t>
          </w:r>
          <w:r w:rsidR="00000000" w:rsidDel="00000000" w:rsidRPr="00000000">
            <w:rPr>
              <w:rtl w:val="0"/>
            </w:rPr>
          </w:r>
        </w:p>
        <w:p w:rsidR="00000000" w:rsidDel="00000000" w:rsidRDefault="00000000" w14:paraId="0000002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4u51zz3tkgqo">
            <w:r>
              <w:rPr>
                <w:i w:val="0"/>
                <w:u w:val="none"/>
                <w:strike w:val="0"/>
                <w:color w:val="000000"/>
                <w:rFonts w:ascii="Arial" w:cs="Arial" w:eastAsia="Arial" w:hAnsi="Arial"/>
                <w:sz w:val="24"/>
                <w:szCs w:val="24"/>
                <w:smallCaps w:val="0"/>
                <w:shd w:fill="auto" w:val="clear"/>
              </w:rPr>
              <w:t>4. Expected Findings</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14</w:t>
          </w:r>
          <w:r w:rsidR="00000000" w:rsidDel="00000000" w:rsidRPr="00000000">
            <w:rPr>
              <w:rtl w:val="0"/>
            </w:rPr>
          </w:r>
        </w:p>
        <w:p w:rsidR="00000000" w:rsidDel="00000000" w:rsidRDefault="00000000" w14:paraId="0000002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rvp62516lceb">
            <w:r>
              <w:rPr>
                <w:i w:val="0"/>
                <w:u w:val="none"/>
                <w:strike w:val="0"/>
                <w:color w:val="000000"/>
                <w:rFonts w:ascii="Arial" w:cs="Arial" w:eastAsia="Arial" w:hAnsi="Arial"/>
                <w:sz w:val="24"/>
                <w:szCs w:val="24"/>
                <w:smallCaps w:val="0"/>
                <w:shd w:fill="auto" w:val="clear"/>
              </w:rPr>
              <w:t>5. Limitations</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15</w:t>
          </w:r>
          <w:r w:rsidR="00000000" w:rsidDel="00000000" w:rsidRPr="00000000">
            <w:rPr>
              <w:rtl w:val="0"/>
            </w:rPr>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vn7yhkq8ydx1">
            <w:r>
              <w:rPr>
                <w:i w:val="0"/>
                <w:u w:val="none"/>
                <w:strike w:val="0"/>
                <w:color w:val="000000"/>
                <w:rFonts w:ascii="Arial" w:cs="Arial" w:eastAsia="Arial" w:hAnsi="Arial"/>
                <w:sz w:val="24"/>
                <w:szCs w:val="24"/>
                <w:smallCaps w:val="0"/>
                <w:shd w:fill="auto" w:val="clear"/>
              </w:rPr>
              <w:t>6. Timeframe</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16</w:t>
          </w:r>
          <w:r w:rsidR="00000000" w:rsidDel="00000000" w:rsidRPr="00000000">
            <w:rPr>
              <w:rtl w:val="0"/>
            </w:rPr>
          </w:r>
        </w:p>
        <w:p w:rsidR="00000000" w:rsidDel="00000000" w:rsidRDefault="00000000" w14:paraId="0000002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k7hqjeje66gd">
            <w:r>
              <w:rPr>
                <w:i w:val="0"/>
                <w:u w:val="none"/>
                <w:strike w:val="0"/>
                <w:color w:val="000000"/>
                <w:rFonts w:ascii="Arial" w:cs="Arial" w:eastAsia="Arial" w:hAnsi="Arial"/>
                <w:sz w:val="24"/>
                <w:szCs w:val="24"/>
                <w:smallCaps w:val="0"/>
                <w:shd w:fill="auto" w:val="clear"/>
              </w:rPr>
              <w:t>7. Conclusion</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16</w:t>
          </w:r>
          <w:r w:rsidR="00000000" w:rsidDel="00000000" w:rsidRPr="00000000">
            <w:rPr>
              <w:rtl w:val="0"/>
            </w:rPr>
          </w:r>
        </w:p>
        <w:p w:rsidR="00000000" w:rsidDel="00000000" w:rsidRDefault="00000000" w14:paraId="0000002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i41jto3dpsib">
            <w:r>
              <w:rPr>
                <w:i w:val="0"/>
                <w:u w:val="none"/>
                <w:strike w:val="0"/>
                <w:color w:val="000000"/>
                <w:rFonts w:ascii="Arial" w:cs="Arial" w:eastAsia="Arial" w:hAnsi="Arial"/>
                <w:sz w:val="24"/>
                <w:szCs w:val="24"/>
                <w:smallCaps w:val="0"/>
                <w:shd w:fill="auto" w:val="clear"/>
              </w:rPr>
              <w:t>8. Reference</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17</w:t>
          </w:r>
          <w:r w:rsidR="00000000" w:rsidDel="00000000" w:rsidRPr="00000000">
            <w:rPr>
              <w:rtl w:val="0"/>
            </w:rPr>
          </w:r>
          <w:r w:rsidR="00000000" w:rsidDel="00000000" w:rsidRPr="00000000">
            <w:fldChar w:fldCharType="end"/>
          </w:r>
        </w:p>
      </w:sdtContent>
    </w:sdt>
    <w:p w:rsidR="00000000" w:rsidDel="00000000" w:rsidRDefault="00000000" w14:paraId="0000002B"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2C"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2D"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2E" w:rsidP="00000000" w:rsidRPr="00000000">
      <w:pPr>
        <w:pStyle w:val="Heading1"/>
        <w:spacing w:line="360" w:lineRule="auto"/>
        <w:rPr>
          <w:rFonts w:ascii="Arial" w:cs="Arial" w:eastAsia="Arial" w:hAnsi="Arial"/>
          <w:sz w:val="24"/>
          <w:szCs w:val="24"/>
        </w:rPr>
      </w:pPr>
      <w:r>
        <w:rPr>
          <w:rFonts w:ascii="Arial"/>
          <w:sz w:val="24"/>
        </w:rPr>
      </w:r>
    </w:p>
    <w:p w:rsidR="00000000" w:rsidDel="00000000" w:rsidRDefault="00000000" w14:paraId="00000033"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34" w:rsidP="00000000" w:rsidRPr="00000000">
      <w:pPr>
        <w:pStyle w:val="Heading1"/>
        <w:spacing w:line="360" w:lineRule="auto"/>
        <w:rPr>
          <w:rFonts w:ascii="Arial" w:cs="Arial" w:eastAsia="Arial" w:hAnsi="Arial"/>
          <w:sz w:val="24"/>
          <w:szCs w:val="24"/>
        </w:rPr>
      </w:pPr>
      <w:bookmarkStart w:colFirst="0" w:colLast="0" w:name="_heading=h.zcsf65cnplb0" w:id="0"/>
      <w:bookmarkEnd w:id="0"/>
      <w:r w:rsidR="00000000" w:rsidDel="00000000" w:rsidRPr="00000000">
        <w:rPr>
          <w:rtl w:val="0"/>
          <w:rFonts w:ascii="Arial" w:cs="Arial" w:eastAsia="Arial" w:hAnsi="Arial"/>
          <w:sz w:val="24"/>
          <w:szCs w:val="24"/>
        </w:rPr>
        <w:t xml:space="preserve">1. Introduction </w:t>
      </w:r>
    </w:p>
    <w:p w:rsidR="00000000" w:rsidDel="00000000" w:rsidRDefault="00000000" w14:paraId="00000035" w:rsidP="00000000" w:rsidRPr="00000000">
      <w:pPr>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1.1 Proposed Title </w:t>
      </w:r>
    </w:p>
    <w:p w:rsidR="00000000" w:rsidDel="00000000" w:rsidRDefault="00000000" w14:paraId="00000036" w:rsidP="00000000" w:rsidRPr="00000000">
      <w:pPr>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Role of Social Media Platforms in Building Global Brand Identity: Cross-Cultural Analysis of Digital Branding Strategies.</w:t>
      </w:r>
    </w:p>
    <w:p w:rsidR="00000000" w:rsidDel="00000000" w:rsidRDefault="00000000" w14:paraId="00000037" w:rsidP="00000000" w:rsidRPr="00000000">
      <w:pPr>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1.2 Background and Rationale:</w:t>
      </w:r>
    </w:p>
    <w:p w:rsidR="00000000" w:rsidDel="00000000" w:rsidRDefault="00000000" w14:paraId="00000038" w:rsidP="00000000" w:rsidRPr="00000000">
      <w:pPr>
        <w:jc w:val="both"/>
        <w:ind w:left="0"/>
        <w:ind w:right="0"/>
        <w:ind w:firstLine="0"/>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When companies look forward to expanding their presence across borders, the popularity of social media platforms has completely changed the way brands communicate with their audiences, mainly international marketing. It becomes more important for them to successfully adapt their brand identities locally while presenting a coherent global presence (Makri et al., 2019).  Social media, being day by day dynamic and an interactive medium, presents a platform for brands to create customized content that can live up to local preferences, behaviors, and values (Wu and Li, 2018). So far, the strategic balance lies exactly in how global consistency and local relevance are matched in digital branding strategies. </w:t>
      </w:r>
    </w:p>
    <w:p w:rsidR="00000000" w:rsidDel="00000000" w:rsidRDefault="00000000" w14:paraId="00000039"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Over the years, TikTok, Instagram, Twitter, and Facebook have become critical in determining brand perception for any brand across the globe </w:t>
      </w:r>
      <w:r w:rsidR="00000000" w:rsidDel="00000000" w:rsidRPr="00000000">
        <w:rPr>
          <w:rtl w:val="0"/>
          <w:color w:val="000000"/>
          <w:rFonts w:ascii="Arial" w:cs="Arial" w:eastAsia="Arial" w:hAnsi="Arial"/>
          <w:sz w:val="24"/>
          <w:szCs w:val="24"/>
        </w:rPr>
        <w:t xml:space="preserve">(Alsaleh et al., 2019). </w:t>
      </w:r>
      <w:r w:rsidR="00000000" w:rsidDel="00000000" w:rsidRPr="00000000">
        <w:rPr>
          <w:rtl w:val="0"/>
          <w:rFonts w:ascii="Arial" w:cs="Arial" w:eastAsia="Arial" w:hAnsi="Arial"/>
          <w:sz w:val="24"/>
          <w:szCs w:val="24"/>
        </w:rPr>
        <w:t xml:space="preserve">Each platform has its distinctive traits. TikTok is going viral all about short-form video content, Instagram is for aesthetically engaging content and stories, and Twitter is mostly about engagement with simple text. As these platforms are still evolving, on one hand, they create an opportunity to connect with consumers in many new ways, while on the other hand, they also test brands' abilities to maintain cohesion in branding. Brands must tailor their content to local tastes but must do so without losing their core and global identity </w:t>
      </w:r>
      <w:r w:rsidR="00000000" w:rsidDel="00000000" w:rsidRPr="00000000">
        <w:rPr>
          <w:rtl w:val="0"/>
          <w:color w:val="000000"/>
          <w:rFonts w:ascii="Arial" w:cs="Arial" w:eastAsia="Arial" w:hAnsi="Arial"/>
          <w:sz w:val="24"/>
          <w:szCs w:val="24"/>
        </w:rPr>
        <w:t>(Buzeta et al., 2024).</w:t>
      </w:r>
      <w:r w:rsidR="00000000" w:rsidDel="00000000" w:rsidRPr="00000000">
        <w:rPr>
          <w:rtl w:val="0"/>
          <w:rFonts w:ascii="Arial" w:cs="Arial" w:eastAsia="Arial" w:hAnsi="Arial"/>
          <w:sz w:val="24"/>
          <w:szCs w:val="24"/>
        </w:rPr>
        <w:t xml:space="preserve"> </w:t>
      </w:r>
    </w:p>
    <w:p w:rsidR="00000000" w:rsidDel="00000000" w:rsidRDefault="00000000" w14:paraId="0000003A" w:rsidP="00000000" w:rsidRPr="00000000">
      <w:pPr>
        <w:jc w:val="both"/>
        <w:ind w:left="0"/>
        <w:ind w:right="0"/>
        <w:ind w:firstLine="0"/>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In this research addresses the vital gap between understanding international brands and their way of working out the complexities of digital branding and cross-cultural marketing. However, although substantial literature exists on the issue of brand management and digital marketing, there is limited focus on how brands adjust their identity and messaging mainly on social media platforms in different cultural contexts. By exploring this area, the study aims to provide valuable insights for businesses looking to refine their global branding strategies in the digital age.</w:t>
      </w:r>
    </w:p>
    <w:p w:rsidR="00000000" w:rsidDel="00000000" w:rsidRDefault="00000000" w14:paraId="0000003B"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1.3 Research Aim </w:t>
      </w:r>
    </w:p>
    <w:p w:rsidR="00000000" w:rsidDel="00000000" w:rsidRDefault="00000000" w14:paraId="0000003C"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This research primarily seeks to explore how international brands adjust their brand identity and digital messaging on social media across different cultural contexts to assess the effects of platform-specific features on brand perception across markets.</w:t>
      </w:r>
    </w:p>
    <w:p w:rsidR="00000000" w:rsidDel="00000000" w:rsidRDefault="00000000" w14:paraId="0000003D"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1.4 Research Objectives </w:t>
      </w:r>
    </w:p>
    <w:p w:rsidR="00000000" w:rsidDel="00000000" w:rsidRDefault="00000000" w14:paraId="0000003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24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To investigate how international brands adapt tone and imagery, and storytelling for social media across cultures.</w:t>
      </w:r>
    </w:p>
    <w:p w:rsidR="00000000" w:rsidDel="00000000" w:rsidRDefault="00000000" w14:paraId="0000003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To assess how platform specific features (TikTok trends vs. Instagram visuals, for example) influence brand perception.</w:t>
      </w:r>
    </w:p>
    <w:p w:rsidR="00000000" w:rsidDel="00000000" w:rsidRDefault="00000000" w14:paraId="0000004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To identify challenges in balancing global consistency with local relevance in social media branding.</w:t>
      </w:r>
    </w:p>
    <w:p w:rsidR="00000000" w:rsidDel="00000000" w:rsidRDefault="00000000" w14:paraId="0000004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0" w:after="24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To explore how consumer behavior and cultural preferences impact the success of digital branding for better engagement and loyalty.</w:t>
      </w:r>
    </w:p>
    <w:p w:rsidR="00000000" w:rsidDel="00000000" w:rsidRDefault="00000000" w14:paraId="00000042"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1.5 Research Questions </w:t>
      </w:r>
    </w:p>
    <w:p w:rsidR="00000000" w:rsidDel="00000000" w:rsidRDefault="00000000" w14:paraId="0000004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24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 xml:space="preserve">How do international brands adapt their tone, imagery, and/or storytelling across various markets using social media? </w:t>
      </w:r>
    </w:p>
    <w:p w:rsidR="00000000" w:rsidDel="00000000" w:rsidRDefault="00000000" w14:paraId="0000004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 xml:space="preserve">What is the effect of platform-specific features on global brand perception across different cultural contexts? </w:t>
      </w:r>
    </w:p>
    <w:p w:rsidR="00000000" w:rsidDel="00000000" w:rsidRDefault="00000000" w14:paraId="0000004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 xml:space="preserve">How do cultural nuances influence how brands design their social media content for international audiences? </w:t>
      </w:r>
    </w:p>
    <w:p w:rsidR="00000000" w:rsidDel="00000000" w:rsidRDefault="00000000" w14:paraId="0000004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 xml:space="preserve">What are the main challenges that international brands face when it comes to adapting their digital branding strategies to various social media platforms and cultural settings? </w:t>
      </w:r>
    </w:p>
    <w:p w:rsidR="00000000" w:rsidDel="00000000" w:rsidRDefault="00000000" w14:paraId="0000004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24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 xml:space="preserve">How do localized social media campaigns affect consumer engagement and brand loyalty across different countries? </w:t>
      </w:r>
    </w:p>
    <w:p w:rsidR="00000000" w:rsidDel="00000000" w:rsidRDefault="00000000" w14:paraId="00000048"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This research will add to the ever-evolving literature on digital branding and provide practical insights for businesses seeking to reinforce their global presence while being relevant to their audiences in their immediate locales. Addressing these questions allows the study to detail how international brands are implementing their strategies to handle the complexities of cross-cultural marketing through digitization.</w:t>
      </w:r>
    </w:p>
    <w:p w:rsidR="00000000" w:rsidDel="00000000" w:rsidRDefault="00000000" w14:paraId="00000049" w:rsidP="00000000" w:rsidRPr="00000000">
      <w:pPr>
        <w:pStyle w:val="Heading1"/>
        <w:spacing w:line="360" w:lineRule="auto"/>
        <w:rPr>
          <w:rFonts w:ascii="Arial" w:cs="Arial" w:eastAsia="Arial" w:hAnsi="Arial"/>
          <w:sz w:val="24"/>
          <w:szCs w:val="24"/>
        </w:rPr>
      </w:pPr>
      <w:bookmarkStart w:colFirst="0" w:colLast="0" w:name="_heading=h.j0jknfwh9jrz" w:id="1"/>
      <w:bookmarkEnd w:id="1"/>
      <w:r w:rsidR="00000000" w:rsidDel="00000000" w:rsidRPr="00000000">
        <w:rPr>
          <w:rtl w:val="0"/>
          <w:rFonts w:ascii="Arial" w:cs="Arial" w:eastAsia="Arial" w:hAnsi="Arial"/>
          <w:sz w:val="24"/>
          <w:szCs w:val="24"/>
        </w:rPr>
        <w:t>2. Literature Review</w:t>
      </w:r>
    </w:p>
    <w:p w:rsidR="00000000" w:rsidDel="00000000" w:rsidRDefault="00000000" w14:paraId="0000004A" w:rsidP="00000000" w:rsidRPr="00000000">
      <w:pPr>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2.1 Key Themes / Theories </w:t>
      </w:r>
    </w:p>
    <w:p w:rsidR="00000000" w:rsidDel="00000000" w:rsidRDefault="00000000" w14:paraId="0000004B"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Social media has transformed the global branding and marketing communication scenery. In contrast to the traditional mode of advertising, wherein information was imparted one-way, social media enables a dialogue between brands and consumers across different cultural and linguistic contexts</w:t>
      </w:r>
      <w:r w:rsidR="00000000" w:rsidDel="00000000" w:rsidRPr="00000000">
        <w:rPr>
          <w:rtl w:val="0"/>
          <w:color w:val="000000"/>
          <w:rFonts w:ascii="Arial" w:cs="Arial" w:eastAsia="Arial" w:hAnsi="Arial"/>
          <w:sz w:val="24"/>
          <w:szCs w:val="24"/>
        </w:rPr>
        <w:t xml:space="preserve"> (Shi and Shan, 2019)</w:t>
      </w:r>
      <w:r w:rsidR="00000000" w:rsidDel="00000000" w:rsidRPr="00000000">
        <w:rPr>
          <w:rtl w:val="0"/>
          <w:rFonts w:ascii="Arial" w:cs="Arial" w:eastAsia="Arial" w:hAnsi="Arial"/>
          <w:sz w:val="24"/>
          <w:szCs w:val="24"/>
        </w:rPr>
        <w:t>. The essence of these dynamics is still explained by foundational theories in branding and marketing. Aaker's Brand Personality Framework stipulates that brands can adopt human-like traits, fostering emotional bonds with consumers. Likewise, Keller's Customer-Based Brand Equity (CBBE) Model states that brand strength emanates from consumer perceptions and associations rather than corporate messaging alone</w:t>
      </w:r>
      <w:r w:rsidR="00000000" w:rsidDel="00000000" w:rsidRPr="00000000">
        <w:rPr>
          <w:rtl w:val="0"/>
          <w:color w:val="000000"/>
          <w:rFonts w:ascii="Arial" w:cs="Arial" w:eastAsia="Arial" w:hAnsi="Arial"/>
          <w:sz w:val="24"/>
          <w:szCs w:val="24"/>
        </w:rPr>
        <w:t xml:space="preserve"> (NguyenViet, 2023).</w:t>
      </w:r>
      <w:r w:rsidR="00000000" w:rsidDel="00000000" w:rsidRPr="00000000">
        <w:rPr>
          <w:rtl w:val="0"/>
        </w:rPr>
      </w:r>
    </w:p>
    <w:p w:rsidR="00000000" w:rsidDel="00000000" w:rsidRDefault="00000000" w14:paraId="0000004C"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Kapferer's Brand Identity Prism deepens this idea through six dimensions: physique, personality, culture, relationship, reflection, and self-image. In a global perspective, these elements must be interpreted carefully in cultural contexts</w:t>
      </w:r>
      <w:r w:rsidR="00000000" w:rsidDel="00000000" w:rsidRPr="00000000">
        <w:rPr>
          <w:rtl w:val="0"/>
          <w:color w:val="000000"/>
          <w:rFonts w:ascii="Arial" w:cs="Arial" w:eastAsia="Arial" w:hAnsi="Arial"/>
          <w:sz w:val="24"/>
          <w:szCs w:val="24"/>
        </w:rPr>
        <w:t xml:space="preserve"> (Spiga and Cardebat, 2024).</w:t>
      </w:r>
      <w:r w:rsidR="00000000" w:rsidDel="00000000" w:rsidRPr="00000000">
        <w:rPr>
          <w:rtl w:val="0"/>
          <w:rFonts w:ascii="Arial" w:cs="Arial" w:eastAsia="Arial" w:hAnsi="Arial"/>
          <w:sz w:val="24"/>
          <w:szCs w:val="24"/>
        </w:rPr>
        <w:t xml:space="preserve"> For example, the 'personality' and 'culture' dimensions may vary across regions in an effort to meet cultural norms and expectations of consumers. Hofstede's Cultural Dimensions Theory, 1980 (updated 2010), presents another complementary analytical lens in this direction. It identifies how variations of cultural traits on individualism versus collectivism, masculinity versus femininity. In countries that evidence a more collectivist orientation, brand storytelling rooted in community and harmony tends to resonate better; in individualistic societies, brands that emphasize self-expression and personal success tend to be more appealing </w:t>
      </w:r>
      <w:r w:rsidR="00000000" w:rsidDel="00000000" w:rsidRPr="00000000">
        <w:rPr>
          <w:rtl w:val="0"/>
          <w:color w:val="000000"/>
          <w:rFonts w:ascii="Arial" w:cs="Arial" w:eastAsia="Arial" w:hAnsi="Arial"/>
          <w:sz w:val="24"/>
          <w:szCs w:val="24"/>
        </w:rPr>
        <w:t>(Jan et al., 2024)</w:t>
      </w:r>
      <w:r w:rsidR="00000000" w:rsidDel="00000000" w:rsidRPr="00000000">
        <w:rPr>
          <w:rtl w:val="0"/>
          <w:rFonts w:ascii="Arial" w:cs="Arial" w:eastAsia="Arial" w:hAnsi="Arial"/>
          <w:sz w:val="24"/>
          <w:szCs w:val="24"/>
        </w:rPr>
        <w:t xml:space="preserve">. </w:t>
      </w:r>
    </w:p>
    <w:p w:rsidR="00000000" w:rsidDel="00000000" w:rsidRDefault="00000000" w14:paraId="0000004D" w:rsidP="00000000" w:rsidRPr="00000000">
      <w:pPr>
        <w:jc w:val="both"/>
        <w:ind w:left="0"/>
        <w:ind w:right="0"/>
        <w:ind w:firstLine="0"/>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Meanwhile, the growth of platform-specific branding added another layer of complexity to international marketing. Each social media platform operates with different </w:t>
      </w:r>
      <w:r w:rsidR="00000000" w:rsidDel="00000000" w:rsidRPr="00000000">
        <w:rPr>
          <w:rtl w:val="0"/>
          <w:i w:val="0"/>
          <w:color w:val="0A0A0A"/>
          <w:rFonts w:ascii="Arial" w:cs="Arial" w:eastAsia="Arial" w:hAnsi="Arial"/>
          <w:sz w:val="24"/>
          <w:szCs w:val="24"/>
          <w:smallCaps w:val="0"/>
        </w:rPr>
        <w:t>advantages</w:t>
      </w:r>
      <w:r w:rsidR="00000000" w:rsidDel="00000000" w:rsidRPr="00000000">
        <w:rPr>
          <w:rtl w:val="0"/>
          <w:rFonts w:ascii="Arial" w:cs="Arial" w:eastAsia="Arial" w:hAnsi="Arial"/>
          <w:sz w:val="24"/>
          <w:szCs w:val="24"/>
        </w:rPr>
        <w:t xml:space="preserve"> and audience behaviors that influence how brands communicate </w:t>
      </w:r>
      <w:r w:rsidR="00000000" w:rsidDel="00000000" w:rsidRPr="00000000">
        <w:rPr>
          <w:rtl w:val="0"/>
          <w:color w:val="000000"/>
          <w:rFonts w:ascii="Arial" w:cs="Arial" w:eastAsia="Arial" w:hAnsi="Arial"/>
          <w:sz w:val="24"/>
          <w:szCs w:val="24"/>
        </w:rPr>
        <w:t>(Arya et al., 2022)</w:t>
      </w:r>
      <w:r w:rsidR="00000000" w:rsidDel="00000000" w:rsidRPr="00000000">
        <w:rPr>
          <w:rtl w:val="0"/>
          <w:rFonts w:ascii="Arial" w:cs="Arial" w:eastAsia="Arial" w:hAnsi="Arial"/>
          <w:sz w:val="24"/>
          <w:szCs w:val="24"/>
        </w:rPr>
        <w:t>. TikTok, for example, demands spontaneity, humor, and authenticity for custom driven virality and trend culture. Instagram's niche is visual storytelling with an aspirational aesthetic, while X supports brevity and public discourse. These differences force brands to craft adaptive strategies that are consistent with their global identity yet resonate with platform expectations and local cultural preferences</w:t>
      </w:r>
      <w:r w:rsidR="00000000" w:rsidDel="00000000" w:rsidRPr="00000000">
        <w:rPr>
          <w:rtl w:val="0"/>
          <w:color w:val="000000"/>
          <w:rFonts w:ascii="Arial" w:cs="Arial" w:eastAsia="Arial" w:hAnsi="Arial"/>
          <w:sz w:val="24"/>
          <w:szCs w:val="24"/>
        </w:rPr>
        <w:t xml:space="preserve"> (Rehman et al., 2022)</w:t>
      </w:r>
      <w:r w:rsidR="00000000" w:rsidDel="00000000" w:rsidRPr="00000000">
        <w:rPr>
          <w:rtl w:val="0"/>
          <w:rFonts w:ascii="Arial" w:cs="Arial" w:eastAsia="Arial" w:hAnsi="Arial"/>
          <w:sz w:val="24"/>
          <w:szCs w:val="24"/>
        </w:rPr>
        <w:t xml:space="preserve">. Boyd and Ellison first </w:t>
      </w:r>
      <w:hyperlink r:id="rId8">
        <w:r w:rsidR="00000000" w:rsidDel="00000000" w:rsidRPr="00000000">
          <w:rPr>
            <w:rtl w:val="0"/>
            <w:i w:val="0"/>
            <w:u w:val="none"/>
            <w:strike w:val="0"/>
            <w:color w:val="252528"/>
            <w:rFonts w:ascii="Arial" w:cs="Arial" w:eastAsia="Arial" w:hAnsi="Arial"/>
            <w:sz w:val="24"/>
            <w:szCs w:val="24"/>
            <w:smallCaps w:val="0"/>
          </w:rPr>
          <w:t>gestate</w:t>
        </w:r>
      </w:hyperlink>
      <w:r w:rsidR="00000000" w:rsidDel="00000000" w:rsidRPr="00000000">
        <w:rPr>
          <w:rtl w:val="0"/>
          <w:rFonts w:ascii="Arial" w:cs="Arial" w:eastAsia="Arial" w:hAnsi="Arial"/>
          <w:sz w:val="24"/>
          <w:szCs w:val="24"/>
        </w:rPr>
        <w:t xml:space="preserve"> social networking sites as arenas for identity performance and community building, a framework now extended to corporate actors who must perform consistent yet contextually sensitive brand identities online </w:t>
      </w:r>
      <w:r w:rsidR="00000000" w:rsidDel="00000000" w:rsidRPr="00000000">
        <w:rPr>
          <w:rtl w:val="0"/>
          <w:color w:val="000000"/>
          <w:rFonts w:ascii="Arial" w:cs="Arial" w:eastAsia="Arial" w:hAnsi="Arial"/>
          <w:sz w:val="24"/>
          <w:szCs w:val="24"/>
        </w:rPr>
        <w:t>(Boatwright, 2025)</w:t>
      </w:r>
      <w:r w:rsidR="00000000" w:rsidDel="00000000" w:rsidRPr="00000000">
        <w:rPr>
          <w:rtl w:val="0"/>
          <w:rFonts w:ascii="Arial" w:cs="Arial" w:eastAsia="Arial" w:hAnsi="Arial"/>
          <w:sz w:val="24"/>
          <w:szCs w:val="24"/>
        </w:rPr>
        <w:t xml:space="preserve">. </w:t>
      </w:r>
    </w:p>
    <w:p w:rsidR="00000000" w:rsidDel="00000000" w:rsidRDefault="00000000" w14:paraId="0000004E"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2.2 Key Studies and Debates </w:t>
      </w:r>
    </w:p>
    <w:p w:rsidR="00000000" w:rsidDel="00000000" w:rsidRDefault="00000000" w14:paraId="0000004F"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study showed that localized communication works for consumer trust and authenticity also warned that too much localization could make the brand lose its coherence on a global scale. (Saari et al.2022) explored how global companies adapt advertising messages to digital audiences across cultures. This is still one of the central debates between global standardization and local adaptation. (Buzeta et al.2024) broadened this discussion to encompass the co-creation of brand meaning via user-generated content. Their study indicated that brands no longer exercise sole control over their identity.</w:t>
      </w:r>
    </w:p>
    <w:p w:rsidR="00000000" w:rsidDel="00000000" w:rsidRDefault="00000000" w14:paraId="00000050"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The work of (Phua et al.2023) added to the understanding of how platform-specific attributes of different social media shape user interaction patterns: visually rich platforms like Instagram elicit emotional engagement, while those with short-form content, like TikTok, elicit participatory behaviors through challenges and duets. However, their work has been confined for the most part to Western users, thus leaving the question open to how cultural contexts mediate these effects. The content of Facebook reached the conclusion that emotionally rich and visually appealing posts tend to increase consumer interaction. Their findings were culturally narrow, though, emphasizing Western markets and not taking into consideration any possible variations in preferences for consumer engagement in non-Western contexts (Trachuk et al., 2021). </w:t>
      </w:r>
    </w:p>
    <w:p w:rsidR="00000000" w:rsidDel="00000000" w:rsidRDefault="00000000" w14:paraId="00000051" w:rsidP="00000000" w:rsidRPr="00000000">
      <w:pPr>
        <w:jc w:val="both"/>
        <w:ind w:left="0"/>
        <w:ind w:right="0"/>
        <w:ind w:firstLine="0"/>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(Ibrahim and Aljarah 2023) more recently investigated how multinational brands, for example Coca-Cola and Uniqlo localize their Instagram campaigns across Europe and Asia. Their findings highlight that effective global branding on social media requires a “global” strategy: maintaining a common global narrative while modifying tone, imagery, and message to local sensibilities. So far, their study was focused on a single platform and did not take into account newer and highly participatory environments like TikTok that are gaining traction. In a related vein, (Aktaş 2025) examined the changing face of social media use in brand management and indicated that the </w:t>
      </w:r>
      <w:hyperlink r:id="rId9">
        <w:r w:rsidR="00000000" w:rsidDel="00000000" w:rsidRPr="00000000">
          <w:rPr>
            <w:rtl w:val="0"/>
            <w:color w:val="000000"/>
            <w:rFonts w:ascii="Arial" w:cs="Arial" w:eastAsia="Arial" w:hAnsi="Arial"/>
            <w:sz w:val="24"/>
            <w:szCs w:val="24"/>
          </w:rPr>
          <w:t>dissolution</w:t>
        </w:r>
      </w:hyperlink>
      <w:r w:rsidR="00000000" w:rsidDel="00000000" w:rsidRPr="00000000">
        <w:rPr>
          <w:rtl w:val="0"/>
          <w:color w:val="000000"/>
          <w:rFonts w:ascii="Arial" w:cs="Arial" w:eastAsia="Arial" w:hAnsi="Arial"/>
          <w:sz w:val="24"/>
          <w:szCs w:val="24"/>
        </w:rPr>
        <w:t xml:space="preserve"> </w:t>
      </w:r>
      <w:r w:rsidR="00000000" w:rsidDel="00000000" w:rsidRPr="00000000">
        <w:rPr>
          <w:rtl w:val="0"/>
          <w:rFonts w:ascii="Arial" w:cs="Arial" w:eastAsia="Arial" w:hAnsi="Arial"/>
          <w:sz w:val="24"/>
          <w:szCs w:val="24"/>
        </w:rPr>
        <w:t xml:space="preserve">of digital spaces creates tension for firms that seek to balance cross platform coherence with localized flexibility. </w:t>
      </w:r>
    </w:p>
    <w:p w:rsidR="00000000" w:rsidDel="00000000" w:rsidRDefault="00000000" w14:paraId="00000052"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available literature appears to agree with the view that digital media has transferred branding power from corporations to consumers. However, how this has taken place, mainly across diverse cultural and technological contexts, is relatively unexplored. There is yet no consensus among scholars as to how much autonomy brands should cede to consumer co-creation and how that impacts global brand identity. This study, therefore, arises in a developing body of scholarship on how social media mediates the relationship between brand control, cultural adaptation, and participatory engagement.</w:t>
      </w:r>
    </w:p>
    <w:p w:rsidR="00000000" w:rsidDel="00000000" w:rsidRDefault="00000000" w14:paraId="00000053"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2.3 Research Gap </w:t>
      </w:r>
    </w:p>
    <w:p w:rsidR="00000000" w:rsidDel="00000000" w:rsidRDefault="00000000" w14:paraId="00000054"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Despite considerable research into global marketing and digital branding, there are still three key lacunae. First, most studies investigate brand adaptation on one single social media platform without comparing strategies across platforms. This single-site focus misses how brands negotiate different affordances and audience dynamics side by side. For example, a brand strategy TikTok strategy focuses on trend participation and humor when its Instagram might focus on aesthetic coherence. The relative comparisons made across these environments are few. </w:t>
      </w:r>
    </w:p>
    <w:p w:rsidR="00000000" w:rsidDel="00000000" w:rsidRDefault="00000000" w14:paraId="00000055"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While the relevance of cultural adaptation has been well grounded in the context of traditional advertising, it is not as conceptually elaborated in either digital or interactive contexts. The literature does not yet mention ways in which local cultural nuances will shape the nature of consumer engagement and interpretation, also trust in social media branding. Globalization of digital platforms does not mean homogenization of cultures; instead, it is a call for context-sensitive communication strategies that mirror local norms and values. </w:t>
      </w:r>
    </w:p>
    <w:p w:rsidR="00000000" w:rsidDel="00000000" w:rsidRDefault="00000000" w14:paraId="00000056"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Third, there is a lack of empirical evidence within the literature about how international brands manage the tension between global consistency and local relevance in digital environments. The challenge of “glocalization”, the need to maintain a unified brand identity while adapting to regional preferences, remains conceptually acknowledged but empirically underexplored, particularly in the context of real-time, platform-mediated interactions. Moreover, many studies focus on Western multinational corporations, failing to fill gaps in the understanding of branding practices in non-Western contexts and emerging markets. </w:t>
      </w:r>
    </w:p>
    <w:p w:rsidR="00000000" w:rsidDel="00000000" w:rsidRDefault="00000000" w14:paraId="00000057"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This research addresses the limitations in previous studies by investigating how international brands-Nike, Uniqlo, Coca-Cola, and Samsung-run their social media strategies across cultural and platform contexts. This will help outline how tone, imagery, and storytelling differ across markets through a combination of content analysis and consumer perception surveys.</w:t>
      </w:r>
    </w:p>
    <w:p w:rsidR="00000000" w:rsidDel="00000000" w:rsidRDefault="00000000" w14:paraId="00000058"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2.4 Conceptual Framework </w:t>
      </w:r>
    </w:p>
    <w:p w:rsidR="00000000" w:rsidDel="00000000" w:rsidRDefault="00000000" w14:paraId="00000059"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Keller's CBBE Model (1993) describes how brand equity can be built through consumer perceptions at four stages. First, Brand Identity emphasizes brand recognition and brand awareness and answers "What is the brand?". The second, Brand Meaning, shapes consumer perceptions of the brand in terms of its attributes and performance, answering "What is the brand like?". The third stage, Brand Response, involves consumer judgments about quality and relevance that address "What about the brand?". Lastly, Brand Resonance represents emotional connections and loyalty, answering "What about the brand do I feel strongly about?" This model stresses that strong brand equity will only develop if these stages are all successfully fulfilled. The theoretical framework guiding this research integrates theories of brand identity, cultural adaptation, and platform-specific dynamics. Global brand identity serves as the core construct, defined as a set of enduring values and missions, personality that a brand projects to transnational audiences. Cover around this core, cultural adaptation acts as a moderator in how brand elements, including tone, imagery, and narrative style, are made local to better resonate with target audiences. </w:t>
      </w:r>
    </w:p>
    <w:p w:rsidR="00000000" w:rsidDel="00000000" w:rsidRDefault="00000000" w14:paraId="0000005A"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features of the platform create another layer of moderation, since different platforms afford certain technical and social abilities to shape how brand messages are created and consumed. This model, global brand identity influences the formation of consumer perception through two essential mediating pathways: cultural adaptation and platform engagement. Consumer perception is the outcome variable that epitomizes attitudes like trust and loyalty, and emotional connection. This means that the coherence of a brand across cultures and platforms in any adaptation depends on how well it can align its messaging to cultural expectations and platform affordances. Cultural adaptation of sure relevance and relatability, while platform engagement determines the reach and interactivity of the brand's message.</w:t>
      </w:r>
    </w:p>
    <w:p w:rsidR="00000000" w:rsidDel="00000000" w:rsidRDefault="00000000" w14:paraId="0000005B"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This framework highlights the conceptual relationship of dynamic interaction, rather than linear causation. Brand identity is not transmitted; rather, it is continuously reconstructed through feedback loops of brand actions and consumer responses. The research explores these relationships with a view to contributing to a more nuanced understanding of how global brands use social media to build culturally resonant yet globally coherent identities.</w:t>
      </w:r>
    </w:p>
    <w:p w:rsidR="00000000" w:rsidDel="00000000" w:rsidRDefault="00000000" w14:paraId="0000005C" w:rsidP="00000000" w:rsidRPr="00000000">
      <w:pPr>
        <w:jc w:val="center"/>
        <w:spacing w:before="240" w:after="240" w:line="360" w:lineRule="auto"/>
        <w:rPr>
          <w:rFonts w:ascii="Arial" w:cs="Arial" w:eastAsia="Arial" w:hAnsi="Arial"/>
          <w:sz w:val="24"/>
          <w:szCs w:val="24"/>
        </w:rPr>
      </w:pPr>
      <w:r>
        <w:rPr>
          <w:noProof/>
        </w:rPr>
        <w:drawing>
          <wp:inline distB="0" distL="114300" distR="114300" distT="0">
            <wp:extent cx="3200400" cy="2400300"/>
            <wp:effectExtent b="0" l="0" r="0" t="0"/>
            <wp:docPr id="1330171563" name="image1.png"/>
            <a:graphic>
              <a:graphicData uri="http://schemas.openxmlformats.org/drawingml/2006/picture">
                <pic:pic>
                  <pic:nvPicPr>
                    <pic:cNvPr id="0" name="image1.png"/>
                    <pic:cNvPicPr preferRelativeResize="0"/>
                  </pic:nvPicPr>
                  <pic:blipFill>
                    <a:blip r:embed="rId19"/>
                    <a:srcRect/>
                    <a:stretch>
                      <a:fillRect/>
                    </a:stretch>
                  </pic:blipFill>
                  <pic:spPr>
                    <a:xfrm>
                      <a:off x="0" y="0"/>
                      <a:ext cx="3200400" cy="2400300"/>
                    </a:xfrm>
                    <a:prstGeom prst="rect"/>
                    <a:ln/>
                  </pic:spPr>
                </pic:pic>
              </a:graphicData>
            </a:graphic>
          </wp:inline>
        </w:drawing>
      </w:r>
      <w:r w:rsidR="00000000" w:rsidDel="00000000" w:rsidRPr="00000000">
        <w:rPr>
          <w:rtl w:val="0"/>
        </w:rPr>
      </w:r>
    </w:p>
    <w:p w:rsidR="00000000" w:rsidDel="00000000" w:rsidRDefault="00000000" w14:paraId="0000005D" w:rsidP="00000000" w:rsidRPr="00000000">
      <w:pPr>
        <w:jc w:val="center"/>
        <w:spacing w:before="240" w:after="240" w:line="360" w:lineRule="auto"/>
        <w:rPr>
          <w:i w:val="0"/>
          <w:color w:val="000000"/>
          <w:rFonts w:ascii="Arial" w:cs="Arial" w:eastAsia="Arial" w:hAnsi="Arial"/>
          <w:sz w:val="24"/>
          <w:szCs w:val="24"/>
        </w:rPr>
      </w:pPr>
      <w:r w:rsidR="00000000" w:rsidDel="00000000" w:rsidRPr="00000000">
        <w:rPr>
          <w:rtl w:val="0"/>
          <w:i w:val="0"/>
          <w:color w:val="000000"/>
          <w:rFonts w:ascii="Arial" w:cs="Arial" w:eastAsia="Arial" w:hAnsi="Arial"/>
          <w:sz w:val="24"/>
          <w:szCs w:val="24"/>
        </w:rPr>
        <w:t>Figure 1. Keller's Brand Equity Model (Bunker, 2020)</w:t>
      </w:r>
    </w:p>
    <w:p w:rsidR="00000000" w:rsidDel="00000000" w:rsidRDefault="00000000" w14:paraId="0000005E" w:rsidP="00000000" w:rsidRPr="00000000">
      <w:pPr>
        <w:pStyle w:val="Heading1"/>
        <w:spacing w:line="360" w:lineRule="auto"/>
        <w:rPr>
          <w:rFonts w:ascii="Arial" w:cs="Arial" w:eastAsia="Arial" w:hAnsi="Arial"/>
          <w:sz w:val="24"/>
          <w:szCs w:val="24"/>
        </w:rPr>
      </w:pPr>
      <w:bookmarkStart w:colFirst="0" w:colLast="0" w:name="_heading=h.foahv6sby7hi" w:id="2"/>
      <w:bookmarkEnd w:id="2"/>
      <w:r w:rsidR="00000000" w:rsidDel="00000000" w:rsidRPr="00000000">
        <w:rPr>
          <w:rtl w:val="0"/>
          <w:rFonts w:ascii="Arial" w:cs="Arial" w:eastAsia="Arial" w:hAnsi="Arial"/>
          <w:sz w:val="24"/>
          <w:szCs w:val="24"/>
        </w:rPr>
        <w:t xml:space="preserve">3. Methodology </w:t>
      </w:r>
    </w:p>
    <w:p w:rsidR="00000000" w:rsidDel="00000000" w:rsidRDefault="00000000" w14:paraId="0000005F"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3.1 Research Approach </w:t>
      </w:r>
    </w:p>
    <w:p w:rsidR="00000000" w:rsidDel="00000000" w:rsidRDefault="00000000" w14:paraId="00000060"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This study adopts an exploratory and qualitative research approach since the study investigates how international brands build and adapt their brand identities on various social media platforms across different cultural contexts. The qualitative approach is most fitting because it provides an in-depth critical understanding of the meanings and narratives, cultural nuances that underpin digital branding. As opposed to quantitative methods that would seek to measure relationships through numerical data, qualitative research can capture subtleties in the communication, tone, and imagery that form the essence of brand identity in diverse cultural environments. </w:t>
      </w:r>
    </w:p>
    <w:p w:rsidR="00000000" w:rsidDel="00000000" w:rsidRDefault="00000000" w14:paraId="00000061"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This exploratory study is thus justified by the evolving character of digital branding, the relative scarcity of cross-cultural and platform-based research in this domain. Social media practices vary a lot across contexts, and brands are continuously range themselves with technological changes and audience behaviors. So, the research aims to generate insights rather than test specific hypotheses. The open-ended method allows flexibility in exploring emerging themes and patterns, also contextual variations in how global brands navigate local cultures on digital platforms.</w:t>
      </w:r>
    </w:p>
    <w:p w:rsidR="00000000" w:rsidDel="00000000" w:rsidRDefault="00000000" w14:paraId="00000062"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3.2 Data Collection Methods </w:t>
      </w:r>
    </w:p>
    <w:p w:rsidR="00000000" w:rsidDel="00000000" w:rsidRDefault="00000000" w14:paraId="00000063"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It relies on secondary data to ensure both feasibility and richness of insight. Secondary data surround company reports, academic publications, industry analyses, and media content that document how brands communicate across different regions also platforms. This will enable extensive coverage of multiple case studies without the logistical and ethical complexities involved in collecting primary data. The key sources will include company reports and official brand publications on strategic directions for international marketing, industry analyses provided by renowned organizations such as Statista and Hootsuite that give insight into social media trends, and academic articles that serve as a theoretical and empirical foundation for the analysis. The investigation will also be supported by media coverage, advertising archives, and content across official brand social media accounts on TikTok, Instagram, and X (formerly Twitter). Such will cumulatively provide the empirical basis for investigating how brands adapt their tone, visuals, and storytelling across markets. This research uses a many case study design involving four major global brands: Nike, Uniqlo, Coca-Cola, and Samsung. These were selected because they represent different industries but are all well known for their strong international presence and dynamic use of digital media. A case study approach allows collection across cultural and platform specific contexts and provides a more holistic understanding of how global brand identity is localized online.</w:t>
      </w:r>
    </w:p>
    <w:p w:rsidR="00000000" w:rsidDel="00000000" w:rsidRDefault="00000000" w14:paraId="00000064"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3.3 Sampling Strategy </w:t>
      </w:r>
    </w:p>
    <w:p w:rsidR="00000000" w:rsidDel="00000000" w:rsidRDefault="00000000" w14:paraId="00000065"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A purposive sampling strategy will be utilized, whereby the data chosen for analysis will have direct relevance to the research objectives. The brands included have been purposefully sampled based on their high degree of activity with global audiences and visibility across numerous social media platforms. Sampling will include social media content from official brand accounts operating in at least two distinct cultural regions, including but not limited to North America, East Asia, and Europe. Content sampled will be from a recent and consistent period that can allow comparability. Posts or campaigns that demonstrate localization through variation in language, cultural references, or platform-specific adaptation will be prioritized. Other documents that will be added, such as sustainability reports from the company, marketing statements, and any media commentary, will be selected based on credibility and relevance to the practices of branding. This non-probability approach is suitable for qualitative research, where the focus is on depth of understanding rather than generalization.</w:t>
      </w:r>
    </w:p>
    <w:p w:rsidR="00000000" w:rsidDel="00000000" w:rsidRDefault="00000000" w14:paraId="00000066"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3.4 Data Analysis </w:t>
      </w:r>
    </w:p>
    <w:p w:rsidR="00000000" w:rsidDel="00000000" w:rsidRDefault="00000000" w14:paraId="00000067"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The study will utilize qualitative content analysis and thematic analysis for the interpretation of the data collected. Qualitative content analysis would approach data via the examination of textual and visual elements from social media posts, focusing on identifying patterns in tone, imagery, and narrative structure. This process will begin with an initial coding phase, whereby data segments are labeled according to recurring ideas such as "local cultural reference," "brand storytelling," or "platform-specific engagement." Then, codes will be grouped into larger categories representing key dimensions of digital branding, such as cultural adaptation, global coherence, and audience interaction. </w:t>
      </w:r>
    </w:p>
    <w:p w:rsidR="00000000" w:rsidDel="00000000" w:rsidRDefault="00000000" w14:paraId="00000068"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The actual data analysis will be complemented by </w:t>
      </w:r>
      <w:hyperlink r:id="rId11">
        <w:r w:rsidR="00000000" w:rsidDel="00000000" w:rsidRPr="00000000">
          <w:rPr>
            <w:rtl w:val="0"/>
            <w:color w:val="000000"/>
            <w:rFonts w:ascii="Arial" w:cs="Arial" w:eastAsia="Arial" w:hAnsi="Arial"/>
            <w:sz w:val="24"/>
            <w:szCs w:val="24"/>
          </w:rPr>
          <w:t>confined</w:t>
        </w:r>
      </w:hyperlink>
      <w:r w:rsidR="00000000" w:rsidDel="00000000" w:rsidRPr="00000000">
        <w:rPr>
          <w:rtl w:val="0"/>
          <w:rFonts w:ascii="Arial" w:cs="Arial" w:eastAsia="Arial" w:hAnsi="Arial"/>
          <w:sz w:val="24"/>
          <w:szCs w:val="24"/>
        </w:rPr>
        <w:t xml:space="preserve"> analysis, which will reveal basic themes that explain how and why brands localize their messaging across different cultural contexts. Through iterative reading and interpretation informed by the existing theoretical frameworks, such as Hofstede's cultural dimensions and Kapferer's brand identity prism, themes will emerge. The technological and structural features of each of the platforms will be taken into consideration, as the short-form video format of TikTok encourages participation in trends, while the more visually oriented nature of Instagram enables aesthetic storytelling. These will be complemented with secondary textual data, including company reports and media publications, to compare stated strategies against actual practice. Triangulation of different types of data will enhance validity and ensure that interpretations are based on more than one perspective.</w:t>
      </w:r>
    </w:p>
    <w:p w:rsidR="00000000" w:rsidDel="00000000" w:rsidRDefault="00000000" w14:paraId="0000006B"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3.5 Ethical Considerations </w:t>
      </w:r>
    </w:p>
    <w:p w:rsidR="00000000" w:rsidDel="00000000" w:rsidRDefault="00000000" w14:paraId="0000006C"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While the research does not include human participants, ethical standards are still critical. All data used in this paper will be sourced from publicly available and valid sources; this ensures privacy and confidentiality are not violated. All the consumer-generated content referred to in the paper is anonymous and paraphrased to conceal the identity of individual users. Proper academic referencing will be maintained throughout the work to avoid plagiarism and to acknowledge intellectual property. The analysis will focus on organizational practices and publicly communicated content rather than personal opinions or private interactions. </w:t>
      </w:r>
    </w:p>
    <w:p w:rsidR="00000000" w:rsidDel="00000000" w:rsidRDefault="00000000" w14:paraId="0000006D"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Ethical approval will be obtained from the relevant institutional review board before data collection, confirming compliance with academic integrity and research ethics guidelines. </w:t>
      </w:r>
    </w:p>
    <w:p w:rsidR="00000000" w:rsidDel="00000000" w:rsidRDefault="00000000" w14:paraId="0000006E"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3.6 Feasibility </w:t>
      </w:r>
    </w:p>
    <w:p w:rsidR="00000000" w:rsidDel="00000000" w:rsidRDefault="00000000" w14:paraId="0000006F"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proposed research is feasible within time and resource constraints. There will not be any need for participant recruitment also fieldwork, or administration of a survey, which could be expensive and time-consuming. Access to company reports, social media content, and academic databases is readily available, ensuring that data is collected with efficiency. An academic background in business and marketing equips the researcher with the capability to analyze branding practices within theoretical and practical contexts. Second, focusing on well-established global brands guarantees a substantial amount of accessible material for detailed examination. The time allocated to the research will prioritize data collection, systematic coding, and interpretation so that the study can be performed within manageable bounds while depth and quality are maintained. The methodology integrates a qualitative, exploratory approach with rigorous content and thematic analysis of secondary data; to understand how global brands are localizing their identity across different social media platforms. The design ensures ethical integrity, feasibility, and depth in analysis, thus providing findings that are academically valuable and relevant to practical international branding and digital marketing strategies.</w:t>
      </w:r>
    </w:p>
    <w:p w:rsidR="00000000" w:rsidDel="00000000" w:rsidRDefault="00000000" w14:paraId="00000070" w:rsidP="00000000" w:rsidRPr="00000000">
      <w:pPr>
        <w:pStyle w:val="Heading1"/>
        <w:spacing w:line="360" w:lineRule="auto"/>
        <w:rPr>
          <w:rFonts w:ascii="Arial" w:cs="Arial" w:eastAsia="Arial" w:hAnsi="Arial"/>
          <w:sz w:val="24"/>
          <w:szCs w:val="24"/>
        </w:rPr>
      </w:pPr>
      <w:bookmarkStart w:colFirst="0" w:colLast="0" w:name="_heading=h.4u51zz3tkgqo" w:id="3"/>
      <w:bookmarkEnd w:id="3"/>
      <w:r w:rsidR="00000000" w:rsidDel="00000000" w:rsidRPr="00000000">
        <w:rPr>
          <w:rtl w:val="0"/>
          <w:rFonts w:ascii="Arial" w:cs="Arial" w:eastAsia="Arial" w:hAnsi="Arial"/>
          <w:sz w:val="24"/>
          <w:szCs w:val="24"/>
        </w:rPr>
        <w:t xml:space="preserve">4. Expected Findings </w:t>
      </w:r>
    </w:p>
    <w:p w:rsidR="00000000" w:rsidDel="00000000" w:rsidRDefault="00000000" w14:paraId="00000071"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4.1 Expected Outcomes </w:t>
      </w:r>
    </w:p>
    <w:p w:rsidR="00000000" w:rsidDel="00000000" w:rsidRDefault="00000000" w14:paraId="00000072"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It is looking for the findings that will highlight distinct patterns in how international brands adapt their social media strategies according to both cultural and platform particular contexts. The results are also likely to show that successful global brands keep a consistent core identity when making necessary shifts in tone and imagery, also storytelling that may better resonate with the local audience. For example, Nike or Coca-Cola might focus on collective values and community based best seller in Asian markets but shift toward an emphasis on individuality and approval in Western regions. </w:t>
      </w:r>
    </w:p>
    <w:p w:rsidR="00000000" w:rsidDel="00000000" w:rsidRDefault="00000000" w14:paraId="00000073"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It is also expected that important differences will be manifested in the branding approaches between different social media platforms. Platforms like X (Twitter) may be used as spaces for casual and real-time engagement and  sense of authenticity and responsiveness. TikTok would possibly engage their audiences through humor, creativity, and participation in trends, while Instagram might be relied on to project a visually coherent and aspirational image. The observed variations will most probably confirm that platform affordances shape both the form and impact of brand communication. </w:t>
      </w:r>
    </w:p>
    <w:p w:rsidR="00000000" w:rsidDel="00000000" w:rsidRDefault="00000000" w14:paraId="00000074"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It is also expected that the research will show how cultural adaptation can lead to consumer engagement and loyalty. Cultural symbols, languages, and values in content might create emotional attachment and, further, instill trust among viewers. Conversely, overly regulated content could emerge from disconnected or fake regions. The discovery will likely illustrate that effective cross-cultural branding depends on striking a balance between global coherence and local relevance, a central theme emerging from literature.</w:t>
      </w:r>
    </w:p>
    <w:p w:rsidR="00000000" w:rsidDel="00000000" w:rsidRDefault="00000000" w14:paraId="00000075"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4.2 Expected Contribution </w:t>
      </w:r>
    </w:p>
    <w:p w:rsidR="00000000" w:rsidDel="00000000" w:rsidRDefault="00000000" w14:paraId="00000076" w:rsidP="00000000" w:rsidRPr="00000000">
      <w:pPr>
        <w:jc w:val="both"/>
        <w:ind w:left="0"/>
        <w:ind w:right="0"/>
        <w:ind w:firstLine="0"/>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expected contribution of the study will be both theoretical and practical. Theoretically, it will enhance the present understanding of how theories of brand identity and frameworks of cultural adaptation work in digital ecosystems. The research will contribute to a multidimensional model, integrating Kapferer's Brand Identity Prism and Hofstede's cultural dimensions with platform theory, explaining how brand identity is negotiated and maintained across global digital spaces. The research will, from a managerial perspective, help marketing professionals understand practical ways of building and implementing social media strategies that respect cultural diversity but promote global brand unity; identify the best practices for striking a balance between consistency and flexibility in branding; and learn how specific features of platforms can be used to gain strategic advantages in audience engagement. Most essentially, this research offers suggestions for policy and brand governance by suggesting that multinational corporations should develop adaptive digital branding frameworks that include cultural intelligence and ethical communication practices. In general, the findings are likely to contribute to both academic knowledge and professional practice by providing a fine-grained grip of global digital branding in the age of social media.</w:t>
      </w:r>
    </w:p>
    <w:p w:rsidR="00000000" w:rsidDel="00000000" w:rsidRDefault="00000000" w14:paraId="00000077" w:rsidP="00000000" w:rsidRPr="00000000">
      <w:pPr>
        <w:pStyle w:val="Heading1"/>
        <w:spacing w:line="360" w:lineRule="auto"/>
        <w:rPr>
          <w:rFonts w:ascii="Arial" w:cs="Arial" w:eastAsia="Arial" w:hAnsi="Arial"/>
          <w:sz w:val="24"/>
          <w:szCs w:val="24"/>
        </w:rPr>
      </w:pPr>
      <w:bookmarkStart w:colFirst="0" w:colLast="0" w:name="_heading=h.rvp62516lceb" w:id="4"/>
      <w:bookmarkEnd w:id="4"/>
      <w:r w:rsidR="00000000" w:rsidDel="00000000" w:rsidRPr="00000000">
        <w:rPr>
          <w:rtl w:val="0"/>
          <w:rFonts w:ascii="Arial" w:cs="Arial" w:eastAsia="Arial" w:hAnsi="Arial"/>
          <w:sz w:val="24"/>
          <w:szCs w:val="24"/>
        </w:rPr>
        <w:t xml:space="preserve">5. Limitations </w:t>
      </w:r>
    </w:p>
    <w:p w:rsidR="00000000" w:rsidDel="00000000" w:rsidRDefault="00000000" w14:paraId="00000078"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5.1 Expected Limitations </w:t>
      </w:r>
    </w:p>
    <w:p w:rsidR="00000000" w:rsidDel="00000000" w:rsidRDefault="00000000" w14:paraId="00000079"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Several limitations might impact the scope and depth of this research: First, the limitations of using secondary data mean that internal corporate understanding or proprietary analytics that could give greater nuance to understanding the strategies of brands are not available. Company reports and public content do not always accurately convey behind-the-scenes of decision-making or the commercial outcomes of digital campaigns. Second, considering the focus of the study on only a few case studies, the generalizability of the findings could be limited to other industries or markets. </w:t>
      </w:r>
    </w:p>
    <w:p w:rsidR="00000000" w:rsidDel="00000000" w:rsidRDefault="00000000" w14:paraId="0000007A"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Another limitation would be that the nature of qualitative content analysis must be subjective. Imagery, tone, and storytelling are always presented from a particular perspective, which often reflects the researcher's culture. While systematic coding will be applied, objectivity cannot be absolutely ensured. Besides, since the content of social media is so dynamic, this analysis may only present a snapshot of branding practices within a certain period. Platform favorites, user trends, and audience behavior could change shortly after data collection, affecting the durability of findings. Finally, because this study only focuses on official brand content and consumer generated responses might not be fully captured, and those are increasingly influential in shaping the way brands are perceived. The analysis will reflect how brands present themselves rather than how their audiences interpret or interact with such messages.</w:t>
      </w:r>
    </w:p>
    <w:p w:rsidR="00000000" w:rsidDel="00000000" w:rsidRDefault="00000000" w14:paraId="0000007B"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5.2 Mitigation Strategies </w:t>
      </w:r>
    </w:p>
    <w:p w:rsidR="00000000" w:rsidDel="00000000" w:rsidRDefault="00000000" w14:paraId="0000007C"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limitation of such data will be minimized by triangulation among various sources of secondary data, such as corporate reports, media analyses, and social media content. This will increase the reliability and comprehensiveness of the findings. A clearly defined coding framework shall be created to allow transparency and consistency in data interpretation, reducing the potential for personal bias. These findings cannot claim universality; however, they would definitely strive for analytical generalization by providing transferable insights that are applicable to similar contexts. Again, comparative validity will be ensured by the selection of multiple brands across different industries. The data are also extracted from recent and reliable sources to reflect current trends in the digital branding field. With these clear limitations, the research will remain methodologically sound and transparent to keep its conclusions credible and relevant.</w:t>
      </w:r>
    </w:p>
    <w:p w:rsidR="00000000" w:rsidDel="00000000" w:rsidRDefault="00000000" w14:paraId="0000007D"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7E" w:rsidP="00000000" w:rsidRPr="00000000">
      <w:pPr>
        <w:pStyle w:val="Heading1"/>
        <w:spacing w:line="360" w:lineRule="auto"/>
        <w:rPr>
          <w:rFonts w:ascii="Arial" w:cs="Arial" w:eastAsia="Arial" w:hAnsi="Arial"/>
          <w:sz w:val="24"/>
          <w:szCs w:val="24"/>
        </w:rPr>
      </w:pPr>
      <w:bookmarkStart w:colFirst="0" w:colLast="0" w:name="_heading=h.vn7yhkq8ydx1" w:id="5"/>
      <w:bookmarkEnd w:id="5"/>
      <w:r w:rsidR="00000000" w:rsidDel="00000000" w:rsidRPr="00000000">
        <w:rPr>
          <w:rtl w:val="0"/>
          <w:rFonts w:ascii="Arial" w:cs="Arial" w:eastAsia="Arial" w:hAnsi="Arial"/>
          <w:sz w:val="24"/>
          <w:szCs w:val="24"/>
        </w:rPr>
        <w:t>6. Timeframe</w:t>
      </w:r>
    </w:p>
    <w:p w:rsidR="00000000" w:rsidDel="00000000" w:rsidRDefault="00000000" w14:paraId="0000007F" w:rsidP="00000000" w:rsidRPr="00000000">
      <w:pPr>
        <w:spacing w:line="360" w:lineRule="auto"/>
        <w:rPr>
          <w:rFonts w:ascii="Arial" w:cs="Arial" w:eastAsia="Arial" w:hAnsi="Arial"/>
          <w:sz w:val="24"/>
          <w:szCs w:val="24"/>
        </w:rPr>
      </w:pPr>
      <w:r w:rsidR="00000000" w:rsidDel="00000000" w:rsidRPr="00000000">
        <w:rPr>
          <w:rtl w:val="0"/>
        </w:rPr>
      </w:r>
    </w:p>
    <w:tbl>
      <w:tblPr>
        <w:tblW w:w="11750.0" w:type="dxa"/>
        <w:tblLayout w:type="fixed"/>
        <w:jc w:val="left"/>
        <w:tblInd w:w="-960" w:type="dxa"/>
        <w:tblStyle w:val="Table2"/>
      </w:tblPr>
      <w:tblGrid>
        <w:gridCol w:w="3930"/>
        <w:gridCol w:w="1236"/>
        <w:gridCol w:w="1155"/>
        <w:gridCol w:w="1887"/>
        <w:gridCol w:w="3542"/>
      </w:tblGrid>
      <w:tblGridChange w:id="0">
        <w:tblGrid>
          <w:gridCol w:w="3930"/>
          <w:gridCol w:w="1236"/>
          <w:gridCol w:w="1155"/>
          <w:gridCol w:w="1887"/>
          <w:gridCol w:w="3542"/>
        </w:tblGrid>
      </w:tblGridChange>
      <w:tr>
        <w:trPr>
          <w:cantSplit w:val="0"/>
          <w:tblHeader w:val="0"/>
          <w:trHeight w:val="300"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0"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Phase / Task</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1"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Start Date</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2"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End Date</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3"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Duration (weeks)</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4"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Notes</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5"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Preliminary reading and topic refinement</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6"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16/10/2025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7"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2/10/25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8"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9"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Review key literature, finalize title, and confirm research focus</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A"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Literature review drafting</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B"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28/10/25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C"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10/11/25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D"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E"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Develop key theoretical themes and conceptual framework</w:t>
            </w:r>
          </w:p>
        </w:tc>
      </w:tr>
      <w:tr>
        <w:trPr>
          <w:cantSplit w:val="0"/>
          <w:tblHeader w:val="0"/>
          <w:trHeight w:val="870"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F"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Methodology design and ethics approval</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0"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11/11/2025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1"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27/11/25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2"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3"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Refine qualitative design, confirm secondary data sources, and obtain approval</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4"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Data collection (secondary sources)</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5"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28/11/25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6"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26/12/25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7"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4</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8"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Gather company reports, media publications, and social media content</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9"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Data analysis and interpretation</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A"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17/12/25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B"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31/12/25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C"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D"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Conduct qualitative content and thematic analysis</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E"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Drafting of findings and discussion</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F"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13/01/2026</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A0"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26/01/26</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A1"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A2"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Write up and interpret results in relation to research objectives</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A3"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Final editing, formatting, and submission</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A4"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27/01/26</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A5"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30/01/26</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A6"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A7"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Proofread, check references, and prepare final dissertation submission</w:t>
            </w:r>
          </w:p>
        </w:tc>
      </w:tr>
    </w:tbl>
    <w:p w:rsidR="00000000" w:rsidDel="00000000" w:rsidRDefault="00000000" w14:paraId="000000A8"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A9" w:rsidP="00000000" w:rsidRPr="00000000">
      <w:pPr>
        <w:pStyle w:val="Heading1"/>
        <w:ind w:left="0"/>
        <w:ind w:firstLine="0"/>
        <w:spacing w:line="360" w:lineRule="auto"/>
        <w:rPr>
          <w:rFonts w:ascii="Arial" w:cs="Arial" w:eastAsia="Arial" w:hAnsi="Arial"/>
          <w:sz w:val="24"/>
          <w:szCs w:val="24"/>
        </w:rPr>
      </w:pPr>
      <w:bookmarkStart w:colFirst="0" w:colLast="0" w:name="_heading=h.k7hqjeje66gd" w:id="6"/>
      <w:bookmarkEnd w:id="6"/>
      <w:r w:rsidR="00000000" w:rsidDel="00000000" w:rsidRPr="00000000">
        <w:rPr>
          <w:rtl w:val="0"/>
          <w:rFonts w:ascii="Arial" w:cs="Arial" w:eastAsia="Arial" w:hAnsi="Arial"/>
          <w:sz w:val="24"/>
          <w:szCs w:val="24"/>
        </w:rPr>
        <w:t xml:space="preserve">7. Conclusion </w:t>
      </w:r>
    </w:p>
    <w:p w:rsidR="00000000" w:rsidDel="00000000" w:rsidRDefault="00000000" w14:paraId="000000AA"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proposed research will critically explore how international brands build and adapt their global brand identity through social media across varied cultural and technological contexts. The most important aspect that would emerge is exactly how the tone, imagery, and stories will be different across each market and platform yet somehow come together to express one single brand image. By using qualitative research on an exploratory basis with secondary data, the research will analyze various global brands to identify patterns in localization, platform strategy, and consumer engagement. The research is also timely, as digital communication continues to redefine how brands operate across the globe. By investigating the intersection of cultural adaptation and platform-specific branding, this study will add to the theoretical understanding of global brand identity and provide valuable guidance for marketing practitioners. It will emphasize the role that cultural intelligence, contextual awareness, and strategic creativity play in attaining brand coherence within an increasingly fragmented digital environment. The proposed methodology is feasible, ethical, and academically sound. It is accessible and efficient due to the reliance on secondary data, while qualitative analysis allows for a deep exploration of meaning and interpretation. Although there is an innate bias, the design of this study ensures that its findings will be credible and transferable. In general, this research promises to contribute meaningfully to both academic discourse and professional practice by offering a nuanced understanding of how global brands can navigate cross-cultural communication and digital transformation in the social media age.</w:t>
      </w:r>
    </w:p>
    <w:p w:rsidR="00000000" w:rsidDel="00000000" w:rsidRDefault="00000000" w14:paraId="000000AB"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AC" w:rsidP="00000000" w:rsidRPr="00000000">
      <w:pPr>
        <w:pStyle w:val="Heading1"/>
        <w:spacing w:line="360" w:lineRule="auto"/>
        <w:rPr>
          <w:rFonts w:ascii="Arial" w:cs="Arial" w:eastAsia="Arial" w:hAnsi="Arial"/>
          <w:sz w:val="24"/>
          <w:szCs w:val="24"/>
        </w:rPr>
      </w:pPr>
      <w:bookmarkStart w:colFirst="0" w:colLast="0" w:name="_heading=h.i41jto3dpsib" w:id="7"/>
      <w:bookmarkEnd w:id="7"/>
      <w:r w:rsidR="00000000" w:rsidDel="00000000" w:rsidRPr="00000000">
        <w:rPr>
          <w:rtl w:val="0"/>
          <w:rFonts w:ascii="Arial" w:cs="Arial" w:eastAsia="Arial" w:hAnsi="Arial"/>
          <w:sz w:val="24"/>
          <w:szCs w:val="24"/>
        </w:rPr>
        <w:t xml:space="preserve">8. Reference </w:t>
      </w:r>
    </w:p>
    <w:p w:rsidR="00000000" w:rsidDel="00000000" w:rsidRDefault="00000000" w14:paraId="000000AD"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Aktaş, P. Ü. (2025). A Study on the Effects of Glocal Advertisements on Audiences From Different Cultures. In: </w:t>
      </w:r>
      <w:r w:rsidR="00000000" w:rsidDel="00000000" w:rsidRPr="00000000">
        <w:rPr>
          <w:rtl w:val="0"/>
          <w:i/>
          <w:rFonts w:ascii="Arial" w:cs="Arial" w:eastAsia="Arial" w:hAnsi="Arial"/>
          <w:sz w:val="24"/>
          <w:szCs w:val="24"/>
        </w:rPr>
        <w:t>Audience Sociology and Consumer Behavior in the Film Industry</w:t>
      </w:r>
      <w:r w:rsidR="00000000" w:rsidDel="00000000" w:rsidRPr="00000000">
        <w:rPr>
          <w:rtl w:val="0"/>
          <w:rFonts w:ascii="Arial" w:cs="Arial" w:eastAsia="Arial" w:hAnsi="Arial"/>
          <w:sz w:val="24"/>
          <w:szCs w:val="24"/>
        </w:rPr>
        <w:t xml:space="preserve">. IGI Global Scientific Publishing, pp.185–212. </w:t>
      </w:r>
    </w:p>
    <w:p w:rsidR="00000000" w:rsidDel="00000000" w:rsidRDefault="00000000" w14:paraId="000000AE"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Alsaleh, D.A., Elliott, M.T., Fu, F.Q. and Thakur, R. (2019). Crosscultural differences in the adoption of social media. </w:t>
      </w:r>
      <w:r w:rsidR="00000000" w:rsidDel="00000000" w:rsidRPr="00000000">
        <w:rPr>
          <w:rtl w:val="0"/>
          <w:i/>
          <w:rFonts w:ascii="Arial" w:cs="Arial" w:eastAsia="Arial" w:hAnsi="Arial"/>
          <w:sz w:val="24"/>
          <w:szCs w:val="24"/>
        </w:rPr>
        <w:t>Journal of Research in Interactive Marketing</w:t>
      </w:r>
      <w:r w:rsidR="00000000" w:rsidDel="00000000" w:rsidRPr="00000000">
        <w:rPr>
          <w:rtl w:val="0"/>
          <w:rFonts w:ascii="Arial" w:cs="Arial" w:eastAsia="Arial" w:hAnsi="Arial"/>
          <w:sz w:val="24"/>
          <w:szCs w:val="24"/>
        </w:rPr>
        <w:t xml:space="preserve">, 13(1), pp.119–140. </w:t>
      </w:r>
    </w:p>
    <w:p w:rsidR="00000000" w:rsidDel="00000000" w:rsidRDefault="00000000" w14:paraId="000000AF"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Arya, V., Paul, J. and Sethi, D. (2022). Like it or not! Brand communication on social networking sites triggers consumer‐based brand equity. </w:t>
      </w:r>
      <w:r w:rsidR="00000000" w:rsidDel="00000000" w:rsidRPr="00000000">
        <w:rPr>
          <w:rtl w:val="0"/>
          <w:i/>
          <w:rFonts w:ascii="Arial" w:cs="Arial" w:eastAsia="Arial" w:hAnsi="Arial"/>
          <w:sz w:val="24"/>
          <w:szCs w:val="24"/>
        </w:rPr>
        <w:t>International Journal of Consumer Studies</w:t>
      </w:r>
      <w:r w:rsidR="00000000" w:rsidDel="00000000" w:rsidRPr="00000000">
        <w:rPr>
          <w:rtl w:val="0"/>
          <w:rFonts w:ascii="Arial" w:cs="Arial" w:eastAsia="Arial" w:hAnsi="Arial"/>
          <w:sz w:val="24"/>
          <w:szCs w:val="24"/>
        </w:rPr>
        <w:t xml:space="preserve">, 46(4), pp.1381–1398. </w:t>
      </w:r>
    </w:p>
    <w:p w:rsidR="00000000" w:rsidDel="00000000" w:rsidRDefault="00000000" w14:paraId="000000B0"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Boatwright, B.C. (2025). Embracing computational approaches to social media research: Implications for theory and praxis in sport communication. </w:t>
      </w:r>
      <w:r w:rsidR="00000000" w:rsidDel="00000000" w:rsidRPr="00000000">
        <w:rPr>
          <w:rtl w:val="0"/>
          <w:i/>
          <w:rFonts w:ascii="Arial" w:cs="Arial" w:eastAsia="Arial" w:hAnsi="Arial"/>
          <w:sz w:val="24"/>
          <w:szCs w:val="24"/>
        </w:rPr>
        <w:t>Communication &amp; Sport</w:t>
      </w:r>
      <w:r w:rsidR="00000000" w:rsidDel="00000000" w:rsidRPr="00000000">
        <w:rPr>
          <w:rtl w:val="0"/>
          <w:rFonts w:ascii="Arial" w:cs="Arial" w:eastAsia="Arial" w:hAnsi="Arial"/>
          <w:sz w:val="24"/>
          <w:szCs w:val="24"/>
        </w:rPr>
        <w:t xml:space="preserve">, 13(1), pp.6–32. </w:t>
      </w:r>
    </w:p>
    <w:p w:rsidR="00000000" w:rsidDel="00000000" w:rsidRDefault="00000000" w14:paraId="000000B1"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Bunker, A. (2020). </w:t>
      </w:r>
      <w:r w:rsidR="00000000" w:rsidDel="00000000" w:rsidRPr="00000000">
        <w:rPr>
          <w:rtl w:val="0"/>
          <w:i/>
          <w:rFonts w:ascii="Arial" w:cs="Arial" w:eastAsia="Arial" w:hAnsi="Arial"/>
          <w:sz w:val="24"/>
          <w:szCs w:val="24"/>
        </w:rPr>
        <w:t>Customer-Based Brand Equity (CBBE) Models: Keller vs. Aaker</w:t>
      </w:r>
      <w:r w:rsidR="00000000" w:rsidDel="00000000" w:rsidRPr="00000000">
        <w:rPr>
          <w:rtl w:val="0"/>
          <w:rFonts w:ascii="Arial" w:cs="Arial" w:eastAsia="Arial" w:hAnsi="Arial"/>
          <w:sz w:val="24"/>
          <w:szCs w:val="24"/>
        </w:rPr>
        <w:t xml:space="preserve">. [online] Qualtrics. Available at: </w:t>
      </w:r>
      <w:hyperlink r:id="rId12">
        <w:r w:rsidR="00000000" w:rsidDel="00000000" w:rsidRPr="00000000">
          <w:rPr>
            <w:rtl w:val="0"/>
            <w:u w:val="single"/>
            <w:color w:val="467886"/>
            <w:rFonts w:ascii="Arial" w:cs="Arial" w:eastAsia="Arial" w:hAnsi="Arial"/>
            <w:sz w:val="24"/>
            <w:szCs w:val="24"/>
          </w:rPr>
          <w:t>https://www.qualtrics.com/articles/strategy-research/keller-vs-aaker/</w:t>
        </w:r>
      </w:hyperlink>
      <w:r w:rsidR="00000000" w:rsidDel="00000000" w:rsidRPr="00000000">
        <w:rPr>
          <w:rtl w:val="0"/>
          <w:rFonts w:ascii="Arial" w:cs="Arial" w:eastAsia="Arial" w:hAnsi="Arial"/>
          <w:sz w:val="24"/>
          <w:szCs w:val="24"/>
        </w:rPr>
        <w:t xml:space="preserve">. </w:t>
      </w:r>
    </w:p>
    <w:p w:rsidR="00000000" w:rsidDel="00000000" w:rsidRDefault="00000000" w14:paraId="000000B2"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Buzeta, C., Keyzer, D., Dens, N. and Patrick, D.P. (2024). Branded content and motivations for social media use as drivers of brand outcomes on social media: a crosscultural study. </w:t>
      </w:r>
      <w:r w:rsidR="00000000" w:rsidDel="00000000" w:rsidRPr="00000000">
        <w:rPr>
          <w:rtl w:val="0"/>
          <w:i/>
          <w:rFonts w:ascii="Arial" w:cs="Arial" w:eastAsia="Arial" w:hAnsi="Arial"/>
          <w:sz w:val="24"/>
          <w:szCs w:val="24"/>
        </w:rPr>
        <w:t>International Journal of Advertising</w:t>
      </w:r>
      <w:r w:rsidR="00000000" w:rsidDel="00000000" w:rsidRPr="00000000">
        <w:rPr>
          <w:rtl w:val="0"/>
          <w:rFonts w:ascii="Arial" w:cs="Arial" w:eastAsia="Arial" w:hAnsi="Arial"/>
          <w:sz w:val="24"/>
          <w:szCs w:val="24"/>
        </w:rPr>
        <w:t xml:space="preserve">, 43(4), pp.637–671. </w:t>
      </w:r>
    </w:p>
    <w:p w:rsidR="00000000" w:rsidDel="00000000" w:rsidRDefault="00000000" w14:paraId="000000B3"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Ibrahim, B. and Aljarah, A. (2023). The era of Instagram expansion: Matching social media marketing activities and brand loyalty through customer relationship quality. </w:t>
      </w:r>
      <w:r w:rsidR="00000000" w:rsidDel="00000000" w:rsidRPr="00000000">
        <w:rPr>
          <w:rtl w:val="0"/>
          <w:i/>
          <w:rFonts w:ascii="Arial" w:cs="Arial" w:eastAsia="Arial" w:hAnsi="Arial"/>
          <w:sz w:val="24"/>
          <w:szCs w:val="24"/>
        </w:rPr>
        <w:t>Journal of Marketing Communications</w:t>
      </w:r>
      <w:r w:rsidR="00000000" w:rsidDel="00000000" w:rsidRPr="00000000">
        <w:rPr>
          <w:rtl w:val="0"/>
          <w:rFonts w:ascii="Arial" w:cs="Arial" w:eastAsia="Arial" w:hAnsi="Arial"/>
          <w:sz w:val="24"/>
          <w:szCs w:val="24"/>
        </w:rPr>
        <w:t xml:space="preserve">, 29(1), pp.1–25. </w:t>
      </w:r>
    </w:p>
    <w:p w:rsidR="00000000" w:rsidDel="00000000" w:rsidRDefault="00000000" w14:paraId="000000B4"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Jan, J., Alshare, Khaled A and Lane, P.L. (2024). Hofstede’s cultural dimensions in technology acceptance models: a metaanalysis. </w:t>
      </w:r>
      <w:r w:rsidR="00000000" w:rsidDel="00000000" w:rsidRPr="00000000">
        <w:rPr>
          <w:rtl w:val="0"/>
          <w:i/>
          <w:rFonts w:ascii="Arial" w:cs="Arial" w:eastAsia="Arial" w:hAnsi="Arial"/>
          <w:sz w:val="24"/>
          <w:szCs w:val="24"/>
        </w:rPr>
        <w:t>Universal Access in the Information Society</w:t>
      </w:r>
      <w:r w:rsidR="00000000" w:rsidDel="00000000" w:rsidRPr="00000000">
        <w:rPr>
          <w:rtl w:val="0"/>
          <w:rFonts w:ascii="Arial" w:cs="Arial" w:eastAsia="Arial" w:hAnsi="Arial"/>
          <w:sz w:val="24"/>
          <w:szCs w:val="24"/>
        </w:rPr>
        <w:t xml:space="preserve">, 23(2), pp.717–741. </w:t>
      </w:r>
    </w:p>
    <w:p w:rsidR="00000000" w:rsidDel="00000000" w:rsidRDefault="00000000" w14:paraId="000000B5"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Makri, K., Papadas, K. and Schlegelmilch, B.B. (2019). Globallocal consumer identities as drivers of global digital brand usage. </w:t>
      </w:r>
      <w:r w:rsidR="00000000" w:rsidDel="00000000" w:rsidRPr="00000000">
        <w:rPr>
          <w:rtl w:val="0"/>
          <w:i/>
          <w:rFonts w:ascii="Arial" w:cs="Arial" w:eastAsia="Arial" w:hAnsi="Arial"/>
          <w:sz w:val="24"/>
          <w:szCs w:val="24"/>
        </w:rPr>
        <w:t>International Marketing Review</w:t>
      </w:r>
      <w:r w:rsidR="00000000" w:rsidDel="00000000" w:rsidRPr="00000000">
        <w:rPr>
          <w:rtl w:val="0"/>
          <w:rFonts w:ascii="Arial" w:cs="Arial" w:eastAsia="Arial" w:hAnsi="Arial"/>
          <w:sz w:val="24"/>
          <w:szCs w:val="24"/>
        </w:rPr>
        <w:t xml:space="preserve">, 36(5), pp.702–725. </w:t>
      </w:r>
    </w:p>
    <w:p w:rsidR="00000000" w:rsidDel="00000000" w:rsidRDefault="00000000" w14:paraId="000000B6"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NguyenViet, B. (2023). The impact of green marketing mix elements on green customer based brand equity in an emerging market. </w:t>
      </w:r>
      <w:r w:rsidR="00000000" w:rsidDel="00000000" w:rsidRPr="00000000">
        <w:rPr>
          <w:rtl w:val="0"/>
          <w:i/>
          <w:rFonts w:ascii="Arial" w:cs="Arial" w:eastAsia="Arial" w:hAnsi="Arial"/>
          <w:sz w:val="24"/>
          <w:szCs w:val="24"/>
        </w:rPr>
        <w:t>AsiaPacific Journal of Business Administration</w:t>
      </w:r>
      <w:r w:rsidR="00000000" w:rsidDel="00000000" w:rsidRPr="00000000">
        <w:rPr>
          <w:rtl w:val="0"/>
          <w:rFonts w:ascii="Arial" w:cs="Arial" w:eastAsia="Arial" w:hAnsi="Arial"/>
          <w:sz w:val="24"/>
          <w:szCs w:val="24"/>
        </w:rPr>
        <w:t xml:space="preserve">, 15(1), pp.96–116. </w:t>
      </w:r>
    </w:p>
    <w:p w:rsidR="00000000" w:rsidDel="00000000" w:rsidRDefault="00000000" w14:paraId="000000B7"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Phua, P., Page, B., Trinh, G., Hartnett, N. and Kennedy, R. (2023). Does childhood exposure to a brand improve brand name recognition? Comparing ageofacquisition effects with ongoing brand exposure and experience. </w:t>
      </w:r>
      <w:r w:rsidR="00000000" w:rsidDel="00000000" w:rsidRPr="00000000">
        <w:rPr>
          <w:rtl w:val="0"/>
          <w:i/>
          <w:rFonts w:ascii="Arial" w:cs="Arial" w:eastAsia="Arial" w:hAnsi="Arial"/>
          <w:sz w:val="24"/>
          <w:szCs w:val="24"/>
        </w:rPr>
        <w:t>Journal of Advertising Research</w:t>
      </w:r>
      <w:r w:rsidR="00000000" w:rsidDel="00000000" w:rsidRPr="00000000">
        <w:rPr>
          <w:rtl w:val="0"/>
          <w:rFonts w:ascii="Arial" w:cs="Arial" w:eastAsia="Arial" w:hAnsi="Arial"/>
          <w:sz w:val="24"/>
          <w:szCs w:val="24"/>
        </w:rPr>
        <w:t xml:space="preserve">, 63(4), pp.370–383. </w:t>
      </w:r>
    </w:p>
    <w:p w:rsidR="00000000" w:rsidDel="00000000" w:rsidRDefault="00000000" w14:paraId="000000B8"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Rehman, S.U., Gulzar, R. and Aslam, W. (2022). Developing the integrated marketing communication (imc) through social media (sm): the modern marketing communication approach. </w:t>
      </w:r>
      <w:r w:rsidR="00000000" w:rsidDel="00000000" w:rsidRPr="00000000">
        <w:rPr>
          <w:rtl w:val="0"/>
          <w:i/>
          <w:rFonts w:ascii="Arial" w:cs="Arial" w:eastAsia="Arial" w:hAnsi="Arial"/>
          <w:sz w:val="24"/>
          <w:szCs w:val="24"/>
        </w:rPr>
        <w:t>Sage Open</w:t>
      </w:r>
      <w:r w:rsidR="00000000" w:rsidDel="00000000" w:rsidRPr="00000000">
        <w:rPr>
          <w:rtl w:val="0"/>
          <w:rFonts w:ascii="Arial" w:cs="Arial" w:eastAsia="Arial" w:hAnsi="Arial"/>
          <w:sz w:val="24"/>
          <w:szCs w:val="24"/>
        </w:rPr>
        <w:t xml:space="preserve">, 12(2), p.21582440221099936. </w:t>
      </w:r>
    </w:p>
    <w:p w:rsidR="00000000" w:rsidDel="00000000" w:rsidRDefault="00000000" w14:paraId="000000B9"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Saari, M., Haapanen, L. and HurmelinnaLaukkanen, P. (2022). Social media and international business: views and conceptual framing. </w:t>
      </w:r>
      <w:r w:rsidR="00000000" w:rsidDel="00000000" w:rsidRPr="00000000">
        <w:rPr>
          <w:rtl w:val="0"/>
          <w:i/>
          <w:rFonts w:ascii="Arial" w:cs="Arial" w:eastAsia="Arial" w:hAnsi="Arial"/>
          <w:sz w:val="24"/>
          <w:szCs w:val="24"/>
        </w:rPr>
        <w:t>International Marketing Review</w:t>
      </w:r>
      <w:r w:rsidR="00000000" w:rsidDel="00000000" w:rsidRPr="00000000">
        <w:rPr>
          <w:rtl w:val="0"/>
          <w:rFonts w:ascii="Arial" w:cs="Arial" w:eastAsia="Arial" w:hAnsi="Arial"/>
          <w:sz w:val="24"/>
          <w:szCs w:val="24"/>
        </w:rPr>
        <w:t xml:space="preserve">, 39(7), pp.25–45. </w:t>
      </w:r>
    </w:p>
    <w:p w:rsidR="00000000" w:rsidDel="00000000" w:rsidRDefault="00000000" w14:paraId="000000BA"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Shi, X. and Shan, X. (2019). Crosscultural impact on financial companies’ online brand personality. </w:t>
      </w:r>
      <w:r w:rsidR="00000000" w:rsidDel="00000000" w:rsidRPr="00000000">
        <w:rPr>
          <w:rtl w:val="0"/>
          <w:i/>
          <w:rFonts w:ascii="Arial" w:cs="Arial" w:eastAsia="Arial" w:hAnsi="Arial"/>
          <w:sz w:val="24"/>
          <w:szCs w:val="24"/>
        </w:rPr>
        <w:t>Marketing Intelligence &amp; Planning</w:t>
      </w:r>
      <w:r w:rsidR="00000000" w:rsidDel="00000000" w:rsidRPr="00000000">
        <w:rPr>
          <w:rtl w:val="0"/>
          <w:rFonts w:ascii="Arial" w:cs="Arial" w:eastAsia="Arial" w:hAnsi="Arial"/>
          <w:sz w:val="24"/>
          <w:szCs w:val="24"/>
        </w:rPr>
        <w:t xml:space="preserve">, 37(5), pp.482–496. </w:t>
      </w:r>
    </w:p>
    <w:p w:rsidR="00000000" w:rsidDel="00000000" w:rsidRDefault="00000000" w14:paraId="000000BB"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Spiga, A. and Cardebat, J. (2024). Defining the identityimage gap: an analysis of a collective wine brand. </w:t>
      </w:r>
      <w:r w:rsidR="00000000" w:rsidDel="00000000" w:rsidRPr="00000000">
        <w:rPr>
          <w:rtl w:val="0"/>
          <w:i/>
          <w:rFonts w:ascii="Arial" w:cs="Arial" w:eastAsia="Arial" w:hAnsi="Arial"/>
          <w:sz w:val="24"/>
          <w:szCs w:val="24"/>
        </w:rPr>
        <w:t>International Journal of Wine Business Research</w:t>
      </w:r>
      <w:r w:rsidR="00000000" w:rsidDel="00000000" w:rsidRPr="00000000">
        <w:rPr>
          <w:rtl w:val="0"/>
          <w:rFonts w:ascii="Arial" w:cs="Arial" w:eastAsia="Arial" w:hAnsi="Arial"/>
          <w:sz w:val="24"/>
          <w:szCs w:val="24"/>
        </w:rPr>
        <w:t xml:space="preserve">, 36(1), pp.40–60. </w:t>
      </w:r>
    </w:p>
    <w:p w:rsidR="00000000" w:rsidDel="00000000" w:rsidRDefault="00000000" w14:paraId="000000BC"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Trachuk, T., Vdovichena, O., Andriushchenko, M., Semenda, O. and Pashkevych, M. (2021). Branding and advertising on social networks: Current trends. </w:t>
      </w:r>
      <w:r w:rsidR="00000000" w:rsidDel="00000000" w:rsidRPr="00000000">
        <w:rPr>
          <w:rtl w:val="0"/>
          <w:i/>
          <w:rFonts w:ascii="Arial" w:cs="Arial" w:eastAsia="Arial" w:hAnsi="Arial"/>
          <w:sz w:val="24"/>
          <w:szCs w:val="24"/>
        </w:rPr>
        <w:t>International Journal of Computer Science &amp; Network Security</w:t>
      </w:r>
      <w:r w:rsidR="00000000" w:rsidDel="00000000" w:rsidRPr="00000000">
        <w:rPr>
          <w:rtl w:val="0"/>
          <w:rFonts w:ascii="Arial" w:cs="Arial" w:eastAsia="Arial" w:hAnsi="Arial"/>
          <w:sz w:val="24"/>
          <w:szCs w:val="24"/>
        </w:rPr>
        <w:t xml:space="preserve">, 21(4), pp.178–185. </w:t>
      </w:r>
    </w:p>
    <w:p w:rsidR="00000000" w:rsidDel="00000000" w:rsidRDefault="00000000" w14:paraId="000000BD"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Wu, D.D. and Li, C. (2018). Emotional branding on social media: A crosscultural discourse analysis of global brands on Twitter and Weibo. In: </w:t>
      </w:r>
      <w:r w:rsidR="00000000" w:rsidDel="00000000" w:rsidRPr="00000000">
        <w:rPr>
          <w:rtl w:val="0"/>
          <w:i/>
          <w:rFonts w:ascii="Arial" w:cs="Arial" w:eastAsia="Arial" w:hAnsi="Arial"/>
          <w:sz w:val="24"/>
          <w:szCs w:val="24"/>
        </w:rPr>
        <w:t>Intercultural communication in Asia: Education, language and values</w:t>
      </w:r>
      <w:r w:rsidR="00000000" w:rsidDel="00000000" w:rsidRPr="00000000">
        <w:rPr>
          <w:rtl w:val="0"/>
          <w:rFonts w:ascii="Arial" w:cs="Arial" w:eastAsia="Arial" w:hAnsi="Arial"/>
          <w:sz w:val="24"/>
          <w:szCs w:val="24"/>
        </w:rPr>
        <w:t>. Springer, pp.225–240.</w:t>
      </w:r>
    </w:p>
    <w:p w:rsidR="00000000" w:rsidDel="00000000" w:rsidRDefault="00000000" w14:paraId="000000BE"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BF"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0" w:rsidP="00000000" w:rsidRPr="00000000">
      <w:pPr>
        <w:jc w:val="left"/>
        <w:spacing w:before="240" w:after="240" w:line="360" w:lineRule="auto"/>
        <w:rPr>
          <w:i w:val="0"/>
          <w:color w:val="000000"/>
          <w:rFonts w:ascii="Arial" w:cs="Arial" w:eastAsia="Arial" w:hAnsi="Arial"/>
          <w:sz w:val="24"/>
          <w:szCs w:val="24"/>
        </w:rPr>
      </w:pPr>
      <w:r w:rsidR="00000000" w:rsidDel="00000000" w:rsidRPr="00000000">
        <w:rPr>
          <w:rtl w:val="0"/>
        </w:rPr>
      </w:r>
    </w:p>
    <w:p w:rsidR="00000000" w:rsidDel="00000000" w:rsidRDefault="00000000" w14:paraId="000000C1"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2"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3"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4"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5"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6"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7"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8"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9"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A" w:rsidP="00000000" w:rsidRPr="00000000">
      <w:pPr>
        <w:jc w:val="both"/>
        <w:spacing w:before="240" w:after="240" w:line="360" w:lineRule="auto"/>
        <w:rPr>
          <w:i w:val="0"/>
          <w:color w:val="000000"/>
          <w:rFonts w:ascii="Arial" w:cs="Arial" w:eastAsia="Arial" w:hAnsi="Arial"/>
          <w:sz w:val="24"/>
          <w:szCs w:val="24"/>
        </w:rPr>
      </w:pPr>
      <w:r w:rsidR="00000000" w:rsidDel="00000000" w:rsidRPr="00000000">
        <w:rPr>
          <w:rtl w:val="0"/>
        </w:rPr>
      </w:r>
    </w:p>
    <w:p w:rsidR="00000000" w:rsidDel="00000000" w:rsidRDefault="00000000" w14:paraId="000000CB"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C"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D"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CE" w:rsidP="00000000" w:rsidRPr="00000000">
      <w:pPr>
        <w:jc w:val="both"/>
        <w:ind w:left="0"/>
        <w:ind w:firstLine="0"/>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720"/>
        <w:ind w:right="0"/>
        <w:ind w:firstLine="0"/>
        <w:pageBreakBefore w:val="0"/>
        <w:spacing w:before="240" w:after="240" w:line="360" w:lineRule="auto"/>
        <w:rPr>
          <w:i w:val="0"/>
          <w:u w:val="none"/>
          <w:strike w:val="0"/>
          <w:color w:val="000000"/>
          <w:rFonts w:ascii="Arial" w:cs="Arial" w:eastAsia="Arial" w:hAnsi="Arial"/>
          <w:sz w:val="24"/>
          <w:szCs w:val="24"/>
          <w:smallCaps w:val="0"/>
          <w:shd w:fill="auto" w:val="clear"/>
        </w:rPr>
      </w:pPr>
      <w:r w:rsidR="00000000" w:rsidDel="00000000" w:rsidRPr="00000000">
        <w:rPr>
          <w:rtl w:val="0"/>
        </w:rPr>
      </w:r>
    </w:p>
    <w:p w:rsidR="00000000" w:rsidDel="00000000" w:rsidRDefault="00000000" w14:paraId="000000D0"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D1"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D2" w:rsidP="00000000" w:rsidRPr="00000000">
      <w:pPr>
        <w:spacing w:before="240" w:after="240" w:line="360" w:lineRule="auto"/>
        <w:rPr>
          <w:b/>
          <w:rFonts w:ascii="Arial" w:cs="Arial" w:eastAsia="Arial" w:hAnsi="Arial"/>
          <w:sz w:val="24"/>
          <w:szCs w:val="24"/>
        </w:rPr>
      </w:pPr>
      <w:r w:rsidR="00000000" w:rsidDel="00000000" w:rsidRPr="00000000">
        <w:rPr>
          <w:rtl w:val="0"/>
        </w:rPr>
      </w:r>
    </w:p>
    <w:p w:rsidR="00000000" w:rsidDel="00000000" w:rsidRDefault="00000000" w14:paraId="000000D3" w:rsidP="00000000" w:rsidRPr="00000000">
      <w:pPr>
        <w:spacing w:line="360" w:lineRule="auto"/>
        <w:rPr>
          <w:rFonts w:ascii="Arial" w:cs="Arial" w:eastAsia="Arial" w:hAnsi="Arial"/>
          <w:sz w:val="24"/>
          <w:szCs w:val="24"/>
        </w:rPr>
      </w:pPr>
      <w:r w:rsidR="00000000" w:rsidDel="00000000" w:rsidRPr="00000000">
        <w:rPr>
          <w:rtl w:val="0"/>
        </w:rPr>
      </w:r>
    </w:p>
    <w:sectPr>
      <w:headerReference r:id="rId13" w:type="default"/>
      <w:footerReference r:id="rId14" w:type="default"/>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Georgia"/>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Aptos Display"/>
  <w:font w:name="Calibri"/>
  <w:font w:name="Cambria"/>
  <w:font w:name="Symbo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bl>
    <w:tblPr>
      <w:tblStyle w:val="Table3"/>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2">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10121982">
    <w:abstractNumId w:val="10121982"/>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548E18B7"/>
    <w:pPr>
      <w:spacing/>
      <w:ind w:left="720"/>
      <w:contextualSpacing w:val="1"/>
    </w:pPr>
  </w:style>
  <w:style w:type="character" w:styleId="Hyperlink">
    <w:name w:val="Hyperlink"/>
    <w:basedOn w:val="DefaultParagraphFont"/>
    <w:uiPriority w:val="99"/>
    <w:unhideWhenUsed w:val="1"/>
    <w:rsid w:val="5A8123EF"/>
    <w:rPr>
      <w:color w:val="467886"/>
      <w:u w:val="single"/>
    </w:r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TOC1">
    <w:name w:val="toc 1"/>
    <w:basedOn w:val="Normal"/>
    <w:next w:val="Normal"/>
    <w:uiPriority w:val="39"/>
    <w:unhideWhenUsed w:val="1"/>
    <w:rsid w:val="069E6C51"/>
    <w:pPr>
      <w:spacing w:after="100"/>
    </w:pPr>
  </w:style>
  <w:style w:type="paragraph" w:styleId="Header">
    <w:name w:val="header"/>
    <w:basedOn w:val="Normal"/>
    <w:uiPriority w:val="99"/>
    <w:unhideWhenUsed w:val="1"/>
    <w:rsid w:val="6F7E1286"/>
    <w:pPr>
      <w:tabs>
        <w:tab w:val="center" w:leader="none" w:pos="4680"/>
        <w:tab w:val="right" w:leader="none" w:pos="9360"/>
      </w:tabs>
      <w:spacing w:after="0" w:line="240" w:lineRule="auto"/>
    </w:pPr>
  </w:style>
  <w:style w:type="paragraph" w:styleId="Footer">
    <w:name w:val="footer"/>
    <w:basedOn w:val="Normal"/>
    <w:uiPriority w:val="99"/>
    <w:unhideWhenUsed w:val="1"/>
    <w:rsid w:val="6F7E1286"/>
    <w:pPr>
      <w:tabs>
        <w:tab w:val="center" w:leader="none" w:pos="4680"/>
        <w:tab w:val="right" w:leader="none" w:pos="9360"/>
      </w:tabs>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thesaurus.com/browse/confined" TargetMode="External"/><Relationship Id="rId10" Type="http://schemas.openxmlformats.org/officeDocument/2006/relationships/image" Target="media/image1.png"/><Relationship Id="rId13" Type="http://schemas.openxmlformats.org/officeDocument/2006/relationships/header" Target="header1.xml"/><Relationship Id="rId12" Type="http://schemas.openxmlformats.org/officeDocument/2006/relationships/hyperlink" Target="https://www.qualtrics.com/articles/strategy-research/keller-vs-aak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saurus.com/browse/dissolution"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thesaurus.com/browse/gestate" TargetMode="Externa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1.png"/><Relationship Id="rId20"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oBiZrTVCR+m9GuOLF01frwR+7A==">CgMxLjAyDmguemNzZjY1Y25wbGIwMg5oLmowamtuZndoOWpyejIOaC5mb2FodjZzYnk3aGkyDmguNHU1MXp6M3RrZ3FvMg5oLnJ2cDYyNTE2bGNlYjIOaC52bjd5aGtxOHlkeDEyDmguazdocWplamU2NmdkMg5oLmk0MWp0bzNkcHNpYjgAciExX3NKLXhCSzdWUnRrdzUwQUNjZ2RBeTI4UDNCSFVIb3c=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2025-11-03T13:02:51.8752421Z</dcterms:created>
  <dc:creator>Arifa Rehman (2422946)</dc:creator>
</cp:coreProperties>
</file>