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F7DC70" w14:textId="3228B289" w:rsidR="00895643" w:rsidRPr="00895643" w:rsidRDefault="00895643" w:rsidP="00895643">
      <w:pPr>
        <w:rPr>
          <w:rFonts w:ascii="Abadi" w:hAnsi="Abadi"/>
          <w:sz w:val="32"/>
          <w:szCs w:val="32"/>
        </w:rPr>
      </w:pPr>
      <w:r w:rsidRPr="00895643">
        <w:rPr>
          <w:rFonts w:ascii="Abadi" w:hAnsi="Abadi"/>
          <w:sz w:val="32"/>
          <w:szCs w:val="32"/>
        </w:rPr>
        <w:t>Alison Haddon</w:t>
      </w:r>
    </w:p>
    <w:p w14:paraId="51D080BD" w14:textId="77777777" w:rsidR="00895643" w:rsidRPr="00895643" w:rsidRDefault="00895643" w:rsidP="00895643">
      <w:pPr>
        <w:rPr>
          <w:rFonts w:ascii="Abadi" w:hAnsi="Abadi"/>
          <w:sz w:val="32"/>
          <w:szCs w:val="32"/>
        </w:rPr>
      </w:pPr>
      <w:r w:rsidRPr="00895643">
        <w:rPr>
          <w:rFonts w:ascii="Abadi" w:hAnsi="Abadi"/>
          <w:sz w:val="32"/>
          <w:szCs w:val="32"/>
        </w:rPr>
        <w:t xml:space="preserve">2246314  </w:t>
      </w:r>
    </w:p>
    <w:p w14:paraId="46E7BA83" w14:textId="77777777" w:rsidR="00895643" w:rsidRPr="00895643" w:rsidRDefault="00895643" w:rsidP="00895643">
      <w:pPr>
        <w:rPr>
          <w:rFonts w:ascii="Abadi" w:hAnsi="Abadi"/>
          <w:sz w:val="32"/>
          <w:szCs w:val="32"/>
        </w:rPr>
      </w:pPr>
      <w:r w:rsidRPr="00895643">
        <w:rPr>
          <w:rFonts w:ascii="Abadi" w:hAnsi="Abadi"/>
          <w:sz w:val="32"/>
          <w:szCs w:val="32"/>
        </w:rPr>
        <w:t>Design Craft</w:t>
      </w:r>
    </w:p>
    <w:p w14:paraId="42EB03FD" w14:textId="77777777" w:rsidR="00895643" w:rsidRPr="00895643" w:rsidRDefault="00895643" w:rsidP="00895643">
      <w:pPr>
        <w:rPr>
          <w:rFonts w:ascii="Abadi" w:hAnsi="Abadi"/>
          <w:sz w:val="32"/>
          <w:szCs w:val="32"/>
        </w:rPr>
      </w:pPr>
      <w:r w:rsidRPr="00895643">
        <w:rPr>
          <w:rFonts w:ascii="Abadi" w:hAnsi="Abadi"/>
          <w:sz w:val="32"/>
          <w:szCs w:val="32"/>
        </w:rPr>
        <w:t xml:space="preserve">ADAD4018  </w:t>
      </w:r>
    </w:p>
    <w:p w14:paraId="4D04D6ED" w14:textId="77777777" w:rsidR="00895643" w:rsidRPr="00895643" w:rsidRDefault="00895643" w:rsidP="00895643">
      <w:pPr>
        <w:rPr>
          <w:rFonts w:ascii="Abadi" w:hAnsi="Abadi"/>
          <w:sz w:val="32"/>
          <w:szCs w:val="32"/>
        </w:rPr>
      </w:pPr>
      <w:r w:rsidRPr="00895643">
        <w:rPr>
          <w:rFonts w:ascii="Abadi" w:hAnsi="Abadi"/>
          <w:sz w:val="32"/>
          <w:szCs w:val="32"/>
        </w:rPr>
        <w:t xml:space="preserve">Julia </w:t>
      </w:r>
      <w:proofErr w:type="spellStart"/>
      <w:r w:rsidRPr="00895643">
        <w:rPr>
          <w:rFonts w:ascii="Abadi" w:hAnsi="Abadi"/>
          <w:sz w:val="32"/>
          <w:szCs w:val="32"/>
        </w:rPr>
        <w:t>Lockheart</w:t>
      </w:r>
      <w:proofErr w:type="spellEnd"/>
      <w:r w:rsidRPr="00895643">
        <w:rPr>
          <w:rFonts w:ascii="Abadi" w:hAnsi="Abadi"/>
          <w:sz w:val="32"/>
          <w:szCs w:val="32"/>
        </w:rPr>
        <w:t>.</w:t>
      </w:r>
    </w:p>
    <w:p w14:paraId="4DB63004" w14:textId="77777777" w:rsidR="00895643" w:rsidRPr="00895643" w:rsidRDefault="00895643" w:rsidP="00895643">
      <w:pPr>
        <w:rPr>
          <w:rFonts w:ascii="Abadi" w:hAnsi="Abadi"/>
          <w:sz w:val="32"/>
          <w:szCs w:val="32"/>
        </w:rPr>
      </w:pPr>
    </w:p>
    <w:p w14:paraId="615CF533" w14:textId="77777777" w:rsidR="00895643" w:rsidRPr="00895643" w:rsidRDefault="00895643" w:rsidP="00895643">
      <w:pPr>
        <w:rPr>
          <w:rFonts w:ascii="Abadi" w:hAnsi="Abadi"/>
          <w:sz w:val="32"/>
          <w:szCs w:val="32"/>
        </w:rPr>
      </w:pPr>
      <w:r w:rsidRPr="00895643">
        <w:rPr>
          <w:rFonts w:ascii="Abadi" w:hAnsi="Abadi"/>
          <w:sz w:val="32"/>
          <w:szCs w:val="32"/>
        </w:rPr>
        <w:t>Task 1: Manifesto Writing = 529</w:t>
      </w:r>
    </w:p>
    <w:p w14:paraId="46378702" w14:textId="77777777" w:rsidR="00895643" w:rsidRPr="00895643" w:rsidRDefault="00895643" w:rsidP="00895643">
      <w:pPr>
        <w:rPr>
          <w:rFonts w:ascii="Abadi" w:hAnsi="Abadi"/>
          <w:sz w:val="32"/>
          <w:szCs w:val="32"/>
        </w:rPr>
      </w:pPr>
      <w:r w:rsidRPr="00895643">
        <w:rPr>
          <w:rFonts w:ascii="Abadi" w:hAnsi="Abadi"/>
          <w:sz w:val="32"/>
          <w:szCs w:val="32"/>
        </w:rPr>
        <w:t>Task 2: Observational Writing = 502</w:t>
      </w:r>
    </w:p>
    <w:p w14:paraId="5B433DA1" w14:textId="77777777" w:rsidR="00895643" w:rsidRPr="00895643" w:rsidRDefault="00895643" w:rsidP="00895643">
      <w:pPr>
        <w:rPr>
          <w:rFonts w:ascii="Abadi" w:hAnsi="Abadi"/>
          <w:sz w:val="32"/>
          <w:szCs w:val="32"/>
        </w:rPr>
      </w:pPr>
      <w:r w:rsidRPr="00895643">
        <w:rPr>
          <w:rFonts w:ascii="Abadi" w:hAnsi="Abadi"/>
          <w:sz w:val="32"/>
          <w:szCs w:val="32"/>
        </w:rPr>
        <w:t>Task 3: Practice-Based Writing = 477</w:t>
      </w:r>
    </w:p>
    <w:p w14:paraId="3DA02487" w14:textId="77777777" w:rsidR="00895643" w:rsidRPr="00895643" w:rsidRDefault="00895643" w:rsidP="00895643">
      <w:pPr>
        <w:rPr>
          <w:rFonts w:ascii="Abadi" w:hAnsi="Abadi"/>
          <w:sz w:val="32"/>
          <w:szCs w:val="32"/>
        </w:rPr>
      </w:pPr>
      <w:r w:rsidRPr="00895643">
        <w:rPr>
          <w:rFonts w:ascii="Abadi" w:hAnsi="Abadi"/>
          <w:sz w:val="32"/>
          <w:szCs w:val="32"/>
        </w:rPr>
        <w:t>Total= 1,508</w:t>
      </w:r>
    </w:p>
    <w:p w14:paraId="43A61D1E" w14:textId="77777777" w:rsidR="00895643" w:rsidRPr="00895643" w:rsidRDefault="00895643" w:rsidP="00895643">
      <w:pPr>
        <w:rPr>
          <w:rFonts w:ascii="Abadi" w:hAnsi="Abadi"/>
          <w:sz w:val="32"/>
          <w:szCs w:val="32"/>
        </w:rPr>
      </w:pPr>
    </w:p>
    <w:p w14:paraId="56B7EC14" w14:textId="77777777" w:rsidR="00895643" w:rsidRPr="00895643" w:rsidRDefault="00895643" w:rsidP="00895643">
      <w:pPr>
        <w:rPr>
          <w:rFonts w:ascii="Abadi" w:hAnsi="Abadi"/>
          <w:sz w:val="32"/>
          <w:szCs w:val="32"/>
        </w:rPr>
      </w:pPr>
    </w:p>
    <w:p w14:paraId="68E88F7C" w14:textId="77777777" w:rsidR="00895643" w:rsidRPr="00895643" w:rsidRDefault="00895643" w:rsidP="00895643">
      <w:pPr>
        <w:rPr>
          <w:rFonts w:ascii="Abadi" w:hAnsi="Abadi"/>
          <w:sz w:val="32"/>
          <w:szCs w:val="32"/>
        </w:rPr>
      </w:pPr>
    </w:p>
    <w:p w14:paraId="3CD5682E" w14:textId="5E55FF65" w:rsidR="00895643" w:rsidRPr="00895643" w:rsidRDefault="00895643" w:rsidP="00895643">
      <w:pPr>
        <w:rPr>
          <w:rFonts w:ascii="Abadi" w:hAnsi="Abadi"/>
          <w:sz w:val="32"/>
          <w:szCs w:val="32"/>
        </w:rPr>
      </w:pPr>
      <w:r w:rsidRPr="00895643">
        <w:rPr>
          <w:rFonts w:ascii="Abadi" w:hAnsi="Abadi"/>
          <w:sz w:val="32"/>
          <w:szCs w:val="32"/>
        </w:rPr>
        <w:t>Manifesto Writing</w:t>
      </w:r>
    </w:p>
    <w:p w14:paraId="620A8846" w14:textId="77777777" w:rsidR="00895643" w:rsidRPr="00895643" w:rsidRDefault="00895643" w:rsidP="00895643">
      <w:pPr>
        <w:rPr>
          <w:rFonts w:ascii="Abadi" w:hAnsi="Abadi"/>
          <w:sz w:val="32"/>
          <w:szCs w:val="32"/>
        </w:rPr>
      </w:pPr>
    </w:p>
    <w:p w14:paraId="491ABDEB" w14:textId="002B7B95" w:rsidR="00895643" w:rsidRDefault="00895643" w:rsidP="00895643">
      <w:pPr>
        <w:rPr>
          <w:rFonts w:ascii="Abadi" w:hAnsi="Abadi"/>
          <w:sz w:val="32"/>
          <w:szCs w:val="32"/>
        </w:rPr>
      </w:pPr>
      <w:r w:rsidRPr="00895643">
        <w:rPr>
          <w:rFonts w:ascii="Abadi" w:hAnsi="Abadi"/>
          <w:sz w:val="32"/>
          <w:szCs w:val="32"/>
        </w:rPr>
        <w:t>1. Creative individuals perceive design as simple and beautifu</w:t>
      </w:r>
      <w:r w:rsidR="002A4598">
        <w:rPr>
          <w:rFonts w:ascii="Abadi" w:hAnsi="Abadi"/>
          <w:sz w:val="32"/>
          <w:szCs w:val="32"/>
        </w:rPr>
        <w:t>l.</w:t>
      </w:r>
    </w:p>
    <w:p w14:paraId="487E0717" w14:textId="77777777" w:rsidR="003372A1" w:rsidRPr="00895643" w:rsidRDefault="003372A1" w:rsidP="00895643">
      <w:pPr>
        <w:rPr>
          <w:rFonts w:ascii="Abadi" w:hAnsi="Abadi"/>
          <w:sz w:val="32"/>
          <w:szCs w:val="32"/>
        </w:rPr>
      </w:pPr>
    </w:p>
    <w:p w14:paraId="21F4CE11" w14:textId="354AC57F" w:rsidR="00895643" w:rsidRDefault="00895643" w:rsidP="00895643">
      <w:pPr>
        <w:rPr>
          <w:rFonts w:ascii="Abadi" w:hAnsi="Abadi"/>
          <w:sz w:val="32"/>
          <w:szCs w:val="32"/>
        </w:rPr>
      </w:pPr>
      <w:r w:rsidRPr="00895643">
        <w:rPr>
          <w:rFonts w:ascii="Abadi" w:hAnsi="Abadi"/>
          <w:sz w:val="32"/>
          <w:szCs w:val="32"/>
        </w:rPr>
        <w:t xml:space="preserve">2. Creators </w:t>
      </w:r>
      <w:r w:rsidR="00733EA8" w:rsidRPr="00895643">
        <w:rPr>
          <w:rFonts w:ascii="Abadi" w:hAnsi="Abadi"/>
          <w:sz w:val="32"/>
          <w:szCs w:val="32"/>
        </w:rPr>
        <w:t>see</w:t>
      </w:r>
      <w:r w:rsidRPr="00895643">
        <w:rPr>
          <w:rFonts w:ascii="Abadi" w:hAnsi="Abadi"/>
          <w:sz w:val="32"/>
          <w:szCs w:val="32"/>
        </w:rPr>
        <w:t xml:space="preserve"> forms and patterns in </w:t>
      </w:r>
      <w:r w:rsidR="00D22801" w:rsidRPr="00895643">
        <w:rPr>
          <w:rFonts w:ascii="Abadi" w:hAnsi="Abadi"/>
          <w:sz w:val="32"/>
          <w:szCs w:val="32"/>
        </w:rPr>
        <w:t>countless ways</w:t>
      </w:r>
      <w:r w:rsidRPr="00895643">
        <w:rPr>
          <w:rFonts w:ascii="Abadi" w:hAnsi="Abadi"/>
          <w:sz w:val="32"/>
          <w:szCs w:val="32"/>
        </w:rPr>
        <w:t xml:space="preserve">. They tell stories over time and </w:t>
      </w:r>
      <w:r w:rsidR="00CD36E2">
        <w:rPr>
          <w:rFonts w:ascii="Abadi" w:hAnsi="Abadi"/>
          <w:sz w:val="32"/>
          <w:szCs w:val="32"/>
        </w:rPr>
        <w:t>deliver</w:t>
      </w:r>
      <w:r w:rsidRPr="00895643">
        <w:rPr>
          <w:rFonts w:ascii="Abadi" w:hAnsi="Abadi"/>
          <w:sz w:val="32"/>
          <w:szCs w:val="32"/>
        </w:rPr>
        <w:t xml:space="preserve"> valuable insights into our past, future, and the social contexts in which they </w:t>
      </w:r>
      <w:r w:rsidR="00542FF7">
        <w:rPr>
          <w:rFonts w:ascii="Abadi" w:hAnsi="Abadi"/>
          <w:sz w:val="32"/>
          <w:szCs w:val="32"/>
        </w:rPr>
        <w:t>worked</w:t>
      </w:r>
      <w:r w:rsidRPr="00895643">
        <w:rPr>
          <w:rFonts w:ascii="Abadi" w:hAnsi="Abadi"/>
          <w:sz w:val="32"/>
          <w:szCs w:val="32"/>
        </w:rPr>
        <w:t xml:space="preserve">. </w:t>
      </w:r>
    </w:p>
    <w:p w14:paraId="7E7F8D34" w14:textId="77777777" w:rsidR="003372A1" w:rsidRPr="00895643" w:rsidRDefault="003372A1" w:rsidP="00895643">
      <w:pPr>
        <w:rPr>
          <w:rFonts w:ascii="Abadi" w:hAnsi="Abadi"/>
          <w:sz w:val="32"/>
          <w:szCs w:val="32"/>
        </w:rPr>
      </w:pPr>
    </w:p>
    <w:p w14:paraId="47923904" w14:textId="26705C3C" w:rsidR="00895643" w:rsidRDefault="00895643" w:rsidP="00895643">
      <w:pPr>
        <w:rPr>
          <w:rFonts w:ascii="Abadi" w:hAnsi="Abadi"/>
          <w:sz w:val="32"/>
          <w:szCs w:val="32"/>
        </w:rPr>
      </w:pPr>
      <w:r w:rsidRPr="00895643">
        <w:rPr>
          <w:rFonts w:ascii="Abadi" w:hAnsi="Abadi"/>
          <w:sz w:val="32"/>
          <w:szCs w:val="32"/>
        </w:rPr>
        <w:t xml:space="preserve">3. Creating inferior art is better than not creating art at all; your imagination knows no boundaries. </w:t>
      </w:r>
    </w:p>
    <w:p w14:paraId="1A495250" w14:textId="77777777" w:rsidR="00F273DC" w:rsidRPr="00895643" w:rsidRDefault="00F273DC" w:rsidP="00895643">
      <w:pPr>
        <w:rPr>
          <w:rFonts w:ascii="Abadi" w:hAnsi="Abadi"/>
          <w:sz w:val="32"/>
          <w:szCs w:val="32"/>
        </w:rPr>
      </w:pPr>
    </w:p>
    <w:p w14:paraId="4FA23C4C" w14:textId="09E78794" w:rsidR="00895643" w:rsidRDefault="00895643" w:rsidP="00895643">
      <w:pPr>
        <w:rPr>
          <w:rFonts w:ascii="Abadi" w:hAnsi="Abadi"/>
          <w:sz w:val="32"/>
          <w:szCs w:val="32"/>
        </w:rPr>
      </w:pPr>
      <w:r w:rsidRPr="00895643">
        <w:rPr>
          <w:rFonts w:ascii="Abadi" w:hAnsi="Abadi"/>
          <w:sz w:val="32"/>
          <w:szCs w:val="32"/>
        </w:rPr>
        <w:t xml:space="preserve">4. Clay is a fascinating material; shaping a soft piece of clay and transforming it with heat is incredibly exciting. </w:t>
      </w:r>
    </w:p>
    <w:p w14:paraId="14DD9E34" w14:textId="77777777" w:rsidR="00F273DC" w:rsidRPr="00895643" w:rsidRDefault="00F273DC" w:rsidP="00895643">
      <w:pPr>
        <w:rPr>
          <w:rFonts w:ascii="Abadi" w:hAnsi="Abadi"/>
          <w:sz w:val="32"/>
          <w:szCs w:val="32"/>
        </w:rPr>
      </w:pPr>
    </w:p>
    <w:p w14:paraId="1DF01464" w14:textId="150AF394" w:rsidR="00895643" w:rsidRDefault="00895643" w:rsidP="00895643">
      <w:pPr>
        <w:rPr>
          <w:rFonts w:ascii="Abadi" w:hAnsi="Abadi"/>
          <w:sz w:val="32"/>
          <w:szCs w:val="32"/>
        </w:rPr>
      </w:pPr>
      <w:r w:rsidRPr="00895643">
        <w:rPr>
          <w:rFonts w:ascii="Abadi" w:hAnsi="Abadi"/>
          <w:sz w:val="32"/>
          <w:szCs w:val="32"/>
        </w:rPr>
        <w:t xml:space="preserve">5. William Morris was at the forefront of design. </w:t>
      </w:r>
    </w:p>
    <w:p w14:paraId="0FF3387D" w14:textId="77777777" w:rsidR="00F273DC" w:rsidRPr="00895643" w:rsidRDefault="00F273DC" w:rsidP="00895643">
      <w:pPr>
        <w:rPr>
          <w:rFonts w:ascii="Abadi" w:hAnsi="Abadi"/>
          <w:sz w:val="32"/>
          <w:szCs w:val="32"/>
        </w:rPr>
      </w:pPr>
    </w:p>
    <w:p w14:paraId="1E4AFF92" w14:textId="00CABA9A" w:rsidR="00895643" w:rsidRDefault="00895643" w:rsidP="00895643">
      <w:pPr>
        <w:rPr>
          <w:rFonts w:ascii="Abadi" w:hAnsi="Abadi"/>
          <w:sz w:val="32"/>
          <w:szCs w:val="32"/>
        </w:rPr>
      </w:pPr>
      <w:r w:rsidRPr="00895643">
        <w:rPr>
          <w:rFonts w:ascii="Abadi" w:hAnsi="Abadi"/>
          <w:sz w:val="32"/>
          <w:szCs w:val="32"/>
        </w:rPr>
        <w:t xml:space="preserve">6. Stay humble, learn from others, and embrace criticism. </w:t>
      </w:r>
    </w:p>
    <w:p w14:paraId="57217609" w14:textId="77777777" w:rsidR="00F273DC" w:rsidRPr="00895643" w:rsidRDefault="00F273DC" w:rsidP="00895643">
      <w:pPr>
        <w:rPr>
          <w:rFonts w:ascii="Abadi" w:hAnsi="Abadi"/>
          <w:sz w:val="32"/>
          <w:szCs w:val="32"/>
        </w:rPr>
      </w:pPr>
    </w:p>
    <w:p w14:paraId="3E3B4334" w14:textId="39BA203F" w:rsidR="00895643" w:rsidRPr="00895643" w:rsidRDefault="00895643" w:rsidP="00895643">
      <w:pPr>
        <w:rPr>
          <w:rFonts w:ascii="Abadi" w:hAnsi="Abadi"/>
          <w:sz w:val="32"/>
          <w:szCs w:val="32"/>
        </w:rPr>
      </w:pPr>
      <w:r w:rsidRPr="00895643">
        <w:rPr>
          <w:rFonts w:ascii="Abadi" w:hAnsi="Abadi"/>
          <w:sz w:val="32"/>
          <w:szCs w:val="32"/>
        </w:rPr>
        <w:t xml:space="preserve">7. Dirty the paper and see what your mind creates. </w:t>
      </w:r>
    </w:p>
    <w:p w14:paraId="028E0074" w14:textId="77777777" w:rsidR="00895643" w:rsidRDefault="00895643" w:rsidP="00895643">
      <w:pPr>
        <w:rPr>
          <w:rFonts w:ascii="Abadi" w:hAnsi="Abadi"/>
          <w:sz w:val="32"/>
          <w:szCs w:val="32"/>
        </w:rPr>
      </w:pPr>
    </w:p>
    <w:p w14:paraId="7F47C1E4" w14:textId="2D5E0DB3" w:rsidR="00CC1D54" w:rsidRPr="00895643" w:rsidRDefault="00CC1D54" w:rsidP="00895643">
      <w:pPr>
        <w:rPr>
          <w:rFonts w:ascii="Abadi" w:hAnsi="Abadi"/>
          <w:sz w:val="32"/>
          <w:szCs w:val="32"/>
        </w:rPr>
      </w:pPr>
      <w:r>
        <w:rPr>
          <w:rFonts w:ascii="Abadi" w:hAnsi="Abadi"/>
          <w:sz w:val="32"/>
          <w:szCs w:val="32"/>
        </w:rPr>
        <w:t>8.</w:t>
      </w:r>
      <w:r w:rsidR="00845301">
        <w:rPr>
          <w:rFonts w:ascii="Abadi" w:hAnsi="Abadi"/>
          <w:sz w:val="32"/>
          <w:szCs w:val="32"/>
        </w:rPr>
        <w:t xml:space="preserve"> Making good notes will help your future self.</w:t>
      </w:r>
    </w:p>
    <w:p w14:paraId="1CB41E76" w14:textId="77777777" w:rsidR="00895643" w:rsidRPr="00895643" w:rsidRDefault="00895643" w:rsidP="00895643">
      <w:pPr>
        <w:rPr>
          <w:rFonts w:ascii="Abadi" w:hAnsi="Abadi"/>
          <w:sz w:val="32"/>
          <w:szCs w:val="32"/>
        </w:rPr>
      </w:pPr>
      <w:r w:rsidRPr="00895643">
        <w:rPr>
          <w:rFonts w:ascii="Abadi" w:hAnsi="Abadi"/>
          <w:sz w:val="32"/>
          <w:szCs w:val="32"/>
        </w:rPr>
        <w:lastRenderedPageBreak/>
        <w:t>Objects like ceramics, stained glass, jewelry, wallpaper, and fabrics from bygone eras carry stories with them. They offer a glimpse into the past, illustrating how people lived, worked, and expressed themselves through art and design. Each piece stands for the culture and values of the time in which created, as noted in "Popular Culture" (1981).</w:t>
      </w:r>
    </w:p>
    <w:p w14:paraId="450150D0" w14:textId="77777777" w:rsidR="00895643" w:rsidRPr="00895643" w:rsidRDefault="00895643" w:rsidP="00895643">
      <w:pPr>
        <w:rPr>
          <w:rFonts w:ascii="Abadi" w:hAnsi="Abadi"/>
          <w:sz w:val="32"/>
          <w:szCs w:val="32"/>
        </w:rPr>
      </w:pPr>
    </w:p>
    <w:p w14:paraId="5E861207" w14:textId="77777777" w:rsidR="00895643" w:rsidRPr="00895643" w:rsidRDefault="00895643" w:rsidP="00895643">
      <w:pPr>
        <w:rPr>
          <w:rFonts w:ascii="Abadi" w:hAnsi="Abadi"/>
          <w:sz w:val="32"/>
          <w:szCs w:val="32"/>
        </w:rPr>
      </w:pPr>
      <w:r w:rsidRPr="00895643">
        <w:rPr>
          <w:rFonts w:ascii="Abadi" w:hAnsi="Abadi"/>
          <w:sz w:val="32"/>
          <w:szCs w:val="32"/>
        </w:rPr>
        <w:t>Historic objects such as door latches or ornate items like pocket watches provide us with a window into the past. The craftsmanship and skill of the artisans who created them, along with the materials and techniques used in their production, contribute to the narrative these items embody.</w:t>
      </w:r>
    </w:p>
    <w:p w14:paraId="586E87E9" w14:textId="77777777" w:rsidR="00895643" w:rsidRPr="00895643" w:rsidRDefault="00895643" w:rsidP="00895643">
      <w:pPr>
        <w:rPr>
          <w:rFonts w:ascii="Abadi" w:hAnsi="Abadi"/>
          <w:sz w:val="32"/>
          <w:szCs w:val="32"/>
        </w:rPr>
      </w:pPr>
    </w:p>
    <w:p w14:paraId="2360C8AB" w14:textId="77777777" w:rsidR="00895643" w:rsidRPr="00895643" w:rsidRDefault="00895643" w:rsidP="00895643">
      <w:pPr>
        <w:rPr>
          <w:rFonts w:ascii="Abadi" w:hAnsi="Abadi"/>
          <w:sz w:val="32"/>
          <w:szCs w:val="32"/>
        </w:rPr>
      </w:pPr>
      <w:r w:rsidRPr="00895643">
        <w:rPr>
          <w:rFonts w:ascii="Abadi" w:hAnsi="Abadi"/>
          <w:sz w:val="32"/>
          <w:szCs w:val="32"/>
        </w:rPr>
        <w:t>When we examine artifacts from the past, we can discern how they reflect the society in which they made. Clothing from different periods highlight fashion trends, social status, and cultural influences of the time. Similarly, ceramics and jewelry can reveal the artistic styles and traditions prevalent during specific eras.</w:t>
      </w:r>
    </w:p>
    <w:p w14:paraId="52FF057D" w14:textId="77777777" w:rsidR="00895643" w:rsidRPr="00895643" w:rsidRDefault="00895643" w:rsidP="00895643">
      <w:pPr>
        <w:rPr>
          <w:rFonts w:ascii="Abadi" w:hAnsi="Abadi"/>
          <w:sz w:val="32"/>
          <w:szCs w:val="32"/>
        </w:rPr>
      </w:pPr>
    </w:p>
    <w:p w14:paraId="1C825D2F" w14:textId="2FEFD4F6" w:rsidR="00895643" w:rsidRPr="00895643" w:rsidRDefault="00895643" w:rsidP="00895643">
      <w:pPr>
        <w:rPr>
          <w:rFonts w:ascii="Abadi" w:hAnsi="Abadi"/>
          <w:sz w:val="32"/>
          <w:szCs w:val="32"/>
        </w:rPr>
      </w:pPr>
      <w:r w:rsidRPr="00895643">
        <w:rPr>
          <w:rFonts w:ascii="Abadi" w:hAnsi="Abadi"/>
          <w:sz w:val="32"/>
          <w:szCs w:val="32"/>
        </w:rPr>
        <w:t>While mass-produced items may offer convenience, they often lack the character and history that handmade or vintage pieces own. The uniqueness and individuality found in handmade items enhance their ability to tell a compelling story. Furthermore, many contemporary designers draw inspiration from the past and strive to create pieces that are both timeless and meaningful</w:t>
      </w:r>
      <w:r w:rsidR="00C75231">
        <w:rPr>
          <w:rFonts w:ascii="Abadi" w:hAnsi="Abadi"/>
          <w:sz w:val="32"/>
          <w:szCs w:val="32"/>
        </w:rPr>
        <w:t xml:space="preserve"> ( </w:t>
      </w:r>
      <w:proofErr w:type="spellStart"/>
      <w:r w:rsidR="00C75231">
        <w:rPr>
          <w:rFonts w:ascii="Abadi" w:hAnsi="Abadi"/>
          <w:sz w:val="32"/>
          <w:szCs w:val="32"/>
        </w:rPr>
        <w:t>Buckley,2000</w:t>
      </w:r>
      <w:proofErr w:type="spellEnd"/>
      <w:r w:rsidR="00C75231">
        <w:rPr>
          <w:rFonts w:ascii="Abadi" w:hAnsi="Abadi"/>
          <w:sz w:val="32"/>
          <w:szCs w:val="32"/>
        </w:rPr>
        <w:t>)</w:t>
      </w:r>
    </w:p>
    <w:p w14:paraId="503DA692" w14:textId="77777777" w:rsidR="00895643" w:rsidRPr="00895643" w:rsidRDefault="00895643" w:rsidP="00895643">
      <w:pPr>
        <w:rPr>
          <w:rFonts w:ascii="Abadi" w:hAnsi="Abadi"/>
          <w:sz w:val="32"/>
          <w:szCs w:val="32"/>
        </w:rPr>
      </w:pPr>
    </w:p>
    <w:p w14:paraId="682C085A" w14:textId="75C076A6" w:rsidR="00895643" w:rsidRPr="00895643" w:rsidRDefault="00895643" w:rsidP="00895643">
      <w:pPr>
        <w:rPr>
          <w:rFonts w:ascii="Abadi" w:hAnsi="Abadi"/>
          <w:sz w:val="32"/>
          <w:szCs w:val="32"/>
        </w:rPr>
      </w:pPr>
      <w:r w:rsidRPr="00895643">
        <w:rPr>
          <w:rFonts w:ascii="Abadi" w:hAnsi="Abadi"/>
          <w:sz w:val="32"/>
          <w:szCs w:val="32"/>
        </w:rPr>
        <w:t>William Morris, (1834-1896) A Victorian artist and designer, was renowned for his focus on creating beautiful and functional objects inspired by nature and traditional craftsmanship. His work, which encompassed textiles, wallpaper, and furniture, reflected his belief in the significance of art and beauty in daily life. Morris’s designs stay popular today, more than a century after his death, showing the enduring appeal of objects that have a story to share</w:t>
      </w:r>
      <w:r w:rsidR="00ED7C07">
        <w:rPr>
          <w:rFonts w:ascii="Abadi" w:hAnsi="Abadi"/>
          <w:sz w:val="32"/>
          <w:szCs w:val="32"/>
        </w:rPr>
        <w:t xml:space="preserve"> (</w:t>
      </w:r>
      <w:proofErr w:type="spellStart"/>
      <w:r w:rsidR="00ED7C07">
        <w:rPr>
          <w:rFonts w:ascii="Abadi" w:hAnsi="Abadi"/>
          <w:sz w:val="32"/>
          <w:szCs w:val="32"/>
        </w:rPr>
        <w:t>Fiell,2017</w:t>
      </w:r>
      <w:proofErr w:type="spellEnd"/>
      <w:r w:rsidR="00ED7C07">
        <w:rPr>
          <w:rFonts w:ascii="Abadi" w:hAnsi="Abadi"/>
          <w:sz w:val="32"/>
          <w:szCs w:val="32"/>
        </w:rPr>
        <w:t>)</w:t>
      </w:r>
    </w:p>
    <w:p w14:paraId="7C495250" w14:textId="77777777" w:rsidR="00895643" w:rsidRPr="00895643" w:rsidRDefault="00895643" w:rsidP="00895643">
      <w:pPr>
        <w:rPr>
          <w:rFonts w:ascii="Abadi" w:hAnsi="Abadi"/>
          <w:sz w:val="32"/>
          <w:szCs w:val="32"/>
        </w:rPr>
      </w:pPr>
    </w:p>
    <w:p w14:paraId="0C55FE94" w14:textId="1E404A0E" w:rsidR="00895643" w:rsidRDefault="00895643" w:rsidP="00895643">
      <w:pPr>
        <w:rPr>
          <w:rFonts w:ascii="Abadi" w:hAnsi="Abadi"/>
          <w:sz w:val="32"/>
          <w:szCs w:val="32"/>
        </w:rPr>
      </w:pPr>
      <w:r w:rsidRPr="00895643">
        <w:rPr>
          <w:noProof/>
          <w:sz w:val="32"/>
          <w:szCs w:val="32"/>
        </w:rPr>
        <w:lastRenderedPageBreak/>
        <w:drawing>
          <wp:anchor distT="0" distB="0" distL="114300" distR="114300" simplePos="0" relativeHeight="251665408" behindDoc="0" locked="0" layoutInCell="1" allowOverlap="1" wp14:anchorId="4D383784" wp14:editId="6B9F4FBC">
            <wp:simplePos x="0" y="0"/>
            <wp:positionH relativeFrom="column">
              <wp:posOffset>1576705</wp:posOffset>
            </wp:positionH>
            <wp:positionV relativeFrom="paragraph">
              <wp:posOffset>0</wp:posOffset>
            </wp:positionV>
            <wp:extent cx="1957705" cy="2318385"/>
            <wp:effectExtent l="0" t="0" r="0" b="5715"/>
            <wp:wrapTopAndBottom/>
            <wp:docPr id="12995767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l="18944" t="5936" r="19792" b="3062"/>
                    <a:stretch>
                      <a:fillRect/>
                    </a:stretch>
                  </pic:blipFill>
                  <pic:spPr bwMode="auto">
                    <a:xfrm>
                      <a:off x="0" y="0"/>
                      <a:ext cx="1957705" cy="2318385"/>
                    </a:xfrm>
                    <a:prstGeom prst="rect">
                      <a:avLst/>
                    </a:prstGeom>
                    <a:noFill/>
                  </pic:spPr>
                </pic:pic>
              </a:graphicData>
            </a:graphic>
            <wp14:sizeRelH relativeFrom="margin">
              <wp14:pctWidth>0</wp14:pctWidth>
            </wp14:sizeRelH>
            <wp14:sizeRelV relativeFrom="margin">
              <wp14:pctHeight>0</wp14:pctHeight>
            </wp14:sizeRelV>
          </wp:anchor>
        </w:drawing>
      </w:r>
      <w:r w:rsidR="007376EB">
        <w:rPr>
          <w:rFonts w:ascii="Abadi" w:hAnsi="Abadi"/>
          <w:sz w:val="32"/>
          <w:szCs w:val="32"/>
        </w:rPr>
        <w:t xml:space="preserve">  </w:t>
      </w:r>
      <w:r w:rsidR="008B12A3">
        <w:rPr>
          <w:rFonts w:ascii="Abadi" w:hAnsi="Abadi"/>
          <w:sz w:val="32"/>
          <w:szCs w:val="32"/>
        </w:rPr>
        <w:t xml:space="preserve">Fredrick </w:t>
      </w:r>
      <w:proofErr w:type="spellStart"/>
      <w:r w:rsidR="00055780">
        <w:rPr>
          <w:rFonts w:ascii="Abadi" w:hAnsi="Abadi"/>
          <w:sz w:val="32"/>
          <w:szCs w:val="32"/>
        </w:rPr>
        <w:t>Hollyer</w:t>
      </w:r>
      <w:proofErr w:type="spellEnd"/>
      <w:r w:rsidR="00055780">
        <w:rPr>
          <w:rFonts w:ascii="Abadi" w:hAnsi="Abadi"/>
          <w:sz w:val="32"/>
          <w:szCs w:val="32"/>
        </w:rPr>
        <w:t>. (</w:t>
      </w:r>
      <w:r w:rsidR="008B12A3">
        <w:rPr>
          <w:rFonts w:ascii="Abadi" w:hAnsi="Abadi"/>
          <w:sz w:val="32"/>
          <w:szCs w:val="32"/>
        </w:rPr>
        <w:t>188</w:t>
      </w:r>
      <w:r w:rsidR="00055780">
        <w:rPr>
          <w:rFonts w:ascii="Abadi" w:hAnsi="Abadi"/>
          <w:sz w:val="32"/>
          <w:szCs w:val="32"/>
        </w:rPr>
        <w:t>4</w:t>
      </w:r>
      <w:r w:rsidR="00701744">
        <w:rPr>
          <w:rFonts w:ascii="Abadi" w:hAnsi="Abadi"/>
          <w:sz w:val="32"/>
          <w:szCs w:val="32"/>
        </w:rPr>
        <w:t xml:space="preserve">). portrait William </w:t>
      </w:r>
      <w:r w:rsidR="00F511F8">
        <w:rPr>
          <w:rFonts w:ascii="Abadi" w:hAnsi="Abadi"/>
          <w:sz w:val="32"/>
          <w:szCs w:val="32"/>
        </w:rPr>
        <w:t>M</w:t>
      </w:r>
      <w:r w:rsidR="00701744">
        <w:rPr>
          <w:rFonts w:ascii="Abadi" w:hAnsi="Abadi"/>
          <w:sz w:val="32"/>
          <w:szCs w:val="32"/>
        </w:rPr>
        <w:t>orris</w:t>
      </w:r>
      <w:r w:rsidR="00F511F8">
        <w:rPr>
          <w:rFonts w:ascii="Abadi" w:hAnsi="Abadi"/>
          <w:sz w:val="32"/>
          <w:szCs w:val="32"/>
        </w:rPr>
        <w:t xml:space="preserve"> London</w:t>
      </w:r>
      <w:r w:rsidR="00306AB2">
        <w:rPr>
          <w:rFonts w:ascii="Abadi" w:hAnsi="Abadi"/>
          <w:sz w:val="32"/>
          <w:szCs w:val="32"/>
        </w:rPr>
        <w:t>; V&amp;A</w:t>
      </w:r>
      <w:r w:rsidR="00D07969">
        <w:rPr>
          <w:rFonts w:ascii="Abadi" w:hAnsi="Abadi"/>
          <w:sz w:val="32"/>
          <w:szCs w:val="32"/>
        </w:rPr>
        <w:t>.</w:t>
      </w:r>
    </w:p>
    <w:p w14:paraId="10060F0E" w14:textId="77777777" w:rsidR="00D07969" w:rsidRDefault="00D07969" w:rsidP="00895643">
      <w:pPr>
        <w:rPr>
          <w:rFonts w:ascii="Abadi" w:hAnsi="Abadi"/>
          <w:sz w:val="32"/>
          <w:szCs w:val="32"/>
        </w:rPr>
      </w:pPr>
    </w:p>
    <w:p w14:paraId="52E5C3F3" w14:textId="77777777" w:rsidR="00306AB2" w:rsidRPr="00895643" w:rsidRDefault="00306AB2" w:rsidP="00895643">
      <w:pPr>
        <w:rPr>
          <w:rFonts w:ascii="Abadi" w:hAnsi="Abadi"/>
          <w:sz w:val="32"/>
          <w:szCs w:val="32"/>
        </w:rPr>
      </w:pPr>
    </w:p>
    <w:p w14:paraId="411B08F5" w14:textId="77777777" w:rsidR="00143343" w:rsidRDefault="00895643" w:rsidP="00895643">
      <w:pPr>
        <w:rPr>
          <w:rFonts w:ascii="Abadi" w:hAnsi="Abadi"/>
          <w:sz w:val="32"/>
          <w:szCs w:val="32"/>
        </w:rPr>
      </w:pPr>
      <w:r w:rsidRPr="00895643">
        <w:rPr>
          <w:rFonts w:ascii="Abadi" w:hAnsi="Abadi"/>
          <w:sz w:val="32"/>
          <w:szCs w:val="32"/>
        </w:rPr>
        <w:t>At 16, Morris proved his loyalty to the craft principle by refusing to enter the Great Exhibition in London, which celebrated machine-age designs. Morris often quoted, "Have nothing in your houses that you do not know to be useful or believe to be beautiful."</w:t>
      </w:r>
    </w:p>
    <w:p w14:paraId="5A1431CE" w14:textId="1ECAB657" w:rsidR="00895643" w:rsidRPr="00895643" w:rsidRDefault="00895643" w:rsidP="00895643">
      <w:pPr>
        <w:rPr>
          <w:rFonts w:ascii="Abadi" w:hAnsi="Abadi"/>
          <w:sz w:val="32"/>
          <w:szCs w:val="32"/>
        </w:rPr>
      </w:pPr>
      <w:r w:rsidRPr="00895643">
        <w:rPr>
          <w:rFonts w:ascii="Abadi" w:hAnsi="Abadi"/>
          <w:sz w:val="32"/>
          <w:szCs w:val="32"/>
        </w:rPr>
        <w:t xml:space="preserve"> </w:t>
      </w:r>
      <w:r w:rsidR="00C01AA6" w:rsidRPr="00895643">
        <w:rPr>
          <w:rFonts w:ascii="Abadi" w:hAnsi="Abadi"/>
          <w:sz w:val="32"/>
          <w:szCs w:val="32"/>
        </w:rPr>
        <w:t>(</w:t>
      </w:r>
      <w:proofErr w:type="spellStart"/>
      <w:r w:rsidR="00C01AA6">
        <w:rPr>
          <w:rFonts w:ascii="Abadi" w:hAnsi="Abadi"/>
          <w:sz w:val="32"/>
          <w:szCs w:val="32"/>
        </w:rPr>
        <w:t>fiell</w:t>
      </w:r>
      <w:r w:rsidR="00667508">
        <w:rPr>
          <w:rFonts w:ascii="Abadi" w:hAnsi="Abadi"/>
          <w:sz w:val="32"/>
          <w:szCs w:val="32"/>
        </w:rPr>
        <w:t>,</w:t>
      </w:r>
      <w:r w:rsidR="00143343" w:rsidRPr="00895643">
        <w:rPr>
          <w:rFonts w:ascii="Abadi" w:hAnsi="Abadi"/>
          <w:sz w:val="32"/>
          <w:szCs w:val="32"/>
        </w:rPr>
        <w:t>2017</w:t>
      </w:r>
      <w:proofErr w:type="spellEnd"/>
      <w:r w:rsidR="00143343">
        <w:rPr>
          <w:rFonts w:ascii="Abadi" w:hAnsi="Abadi"/>
          <w:sz w:val="32"/>
          <w:szCs w:val="32"/>
        </w:rPr>
        <w:t>, p.167</w:t>
      </w:r>
      <w:r w:rsidRPr="00895643">
        <w:rPr>
          <w:rFonts w:ascii="Abadi" w:hAnsi="Abadi"/>
          <w:sz w:val="32"/>
          <w:szCs w:val="32"/>
        </w:rPr>
        <w:t>) “A Life of Art Illustrated”</w:t>
      </w:r>
    </w:p>
    <w:p w14:paraId="53C794F6" w14:textId="77777777" w:rsidR="00895643" w:rsidRPr="00895643" w:rsidRDefault="00895643" w:rsidP="00895643">
      <w:pPr>
        <w:rPr>
          <w:rFonts w:ascii="Abadi" w:hAnsi="Abadi"/>
          <w:sz w:val="32"/>
          <w:szCs w:val="32"/>
        </w:rPr>
      </w:pPr>
    </w:p>
    <w:p w14:paraId="2AAA7523" w14:textId="77777777" w:rsidR="00895643" w:rsidRPr="00895643" w:rsidRDefault="00895643" w:rsidP="00895643">
      <w:pPr>
        <w:rPr>
          <w:rFonts w:ascii="Abadi" w:hAnsi="Abadi"/>
          <w:sz w:val="32"/>
          <w:szCs w:val="32"/>
        </w:rPr>
      </w:pPr>
    </w:p>
    <w:p w14:paraId="685C9C66" w14:textId="77777777" w:rsidR="00895643" w:rsidRPr="00895643" w:rsidRDefault="00895643" w:rsidP="00895643">
      <w:pPr>
        <w:rPr>
          <w:rFonts w:ascii="Abadi" w:hAnsi="Abadi"/>
          <w:sz w:val="32"/>
          <w:szCs w:val="32"/>
        </w:rPr>
      </w:pPr>
    </w:p>
    <w:p w14:paraId="43E8E958" w14:textId="77777777" w:rsidR="00895643" w:rsidRPr="00895643" w:rsidRDefault="00895643" w:rsidP="00895643">
      <w:pPr>
        <w:rPr>
          <w:rFonts w:ascii="Abadi" w:hAnsi="Abadi"/>
          <w:sz w:val="32"/>
          <w:szCs w:val="32"/>
        </w:rPr>
      </w:pPr>
    </w:p>
    <w:p w14:paraId="594CAB36" w14:textId="77777777" w:rsidR="00895643" w:rsidRPr="00895643" w:rsidRDefault="00895643" w:rsidP="00895643">
      <w:pPr>
        <w:rPr>
          <w:rFonts w:ascii="Abadi" w:hAnsi="Abadi"/>
          <w:sz w:val="32"/>
          <w:szCs w:val="32"/>
        </w:rPr>
      </w:pPr>
    </w:p>
    <w:p w14:paraId="05176C22" w14:textId="6618E66F" w:rsidR="00243CFD" w:rsidRDefault="00895643" w:rsidP="00895643">
      <w:pPr>
        <w:rPr>
          <w:rFonts w:ascii="Noto Sans" w:hAnsi="Noto Sans" w:cs="Noto Sans"/>
          <w:color w:val="000000"/>
          <w:sz w:val="30"/>
          <w:szCs w:val="30"/>
          <w:shd w:val="clear" w:color="auto" w:fill="FFFFFF"/>
        </w:rPr>
      </w:pPr>
      <w:r w:rsidRPr="00895643">
        <w:rPr>
          <w:noProof/>
          <w:sz w:val="32"/>
          <w:szCs w:val="32"/>
        </w:rPr>
        <w:lastRenderedPageBreak/>
        <w:drawing>
          <wp:anchor distT="0" distB="0" distL="114300" distR="114300" simplePos="0" relativeHeight="251664384" behindDoc="0" locked="0" layoutInCell="1" allowOverlap="1" wp14:anchorId="7AE02FF0" wp14:editId="059C03BA">
            <wp:simplePos x="0" y="0"/>
            <wp:positionH relativeFrom="column">
              <wp:posOffset>1677670</wp:posOffset>
            </wp:positionH>
            <wp:positionV relativeFrom="paragraph">
              <wp:posOffset>100965</wp:posOffset>
            </wp:positionV>
            <wp:extent cx="2534285" cy="3378835"/>
            <wp:effectExtent l="0" t="0" r="5715" b="0"/>
            <wp:wrapTopAndBottom/>
            <wp:docPr id="12173237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34285" cy="3378835"/>
                    </a:xfrm>
                    <a:prstGeom prst="rect">
                      <a:avLst/>
                    </a:prstGeom>
                    <a:noFill/>
                  </pic:spPr>
                </pic:pic>
              </a:graphicData>
            </a:graphic>
            <wp14:sizeRelH relativeFrom="margin">
              <wp14:pctWidth>0</wp14:pctWidth>
            </wp14:sizeRelH>
            <wp14:sizeRelV relativeFrom="margin">
              <wp14:pctHeight>0</wp14:pctHeight>
            </wp14:sizeRelV>
          </wp:anchor>
        </w:drawing>
      </w:r>
      <w:r w:rsidR="00036D9F" w:rsidRPr="00036D9F">
        <w:rPr>
          <w:rFonts w:ascii="Noto Sans" w:hAnsi="Noto Sans" w:cs="Noto Sans"/>
          <w:color w:val="000000"/>
          <w:sz w:val="30"/>
          <w:szCs w:val="30"/>
          <w:shd w:val="clear" w:color="auto" w:fill="FFFFFF"/>
        </w:rPr>
        <w:t xml:space="preserve"> </w:t>
      </w:r>
      <w:r w:rsidR="00243CFD">
        <w:rPr>
          <w:rFonts w:ascii="Noto Sans" w:hAnsi="Noto Sans" w:cs="Noto Sans"/>
          <w:color w:val="000000"/>
          <w:sz w:val="30"/>
          <w:szCs w:val="30"/>
          <w:shd w:val="clear" w:color="auto" w:fill="FFFFFF"/>
        </w:rPr>
        <w:t xml:space="preserve">Shannon </w:t>
      </w:r>
      <w:proofErr w:type="spellStart"/>
      <w:r w:rsidR="00243CFD">
        <w:rPr>
          <w:rFonts w:ascii="Noto Sans" w:hAnsi="Noto Sans" w:cs="Noto Sans"/>
          <w:color w:val="000000"/>
          <w:sz w:val="30"/>
          <w:szCs w:val="30"/>
          <w:shd w:val="clear" w:color="auto" w:fill="FFFFFF"/>
        </w:rPr>
        <w:t>Tofts</w:t>
      </w:r>
      <w:proofErr w:type="spellEnd"/>
      <w:r w:rsidR="00243CFD">
        <w:rPr>
          <w:rFonts w:ascii="Noto Sans" w:hAnsi="Noto Sans" w:cs="Noto Sans"/>
          <w:color w:val="000000"/>
          <w:sz w:val="30"/>
          <w:szCs w:val="30"/>
          <w:shd w:val="clear" w:color="auto" w:fill="FFFFFF"/>
        </w:rPr>
        <w:t>.</w:t>
      </w:r>
      <w:r w:rsidR="00F2343B">
        <w:rPr>
          <w:rFonts w:ascii="Noto Sans" w:hAnsi="Noto Sans" w:cs="Noto Sans"/>
          <w:color w:val="000000"/>
          <w:sz w:val="30"/>
          <w:szCs w:val="30"/>
          <w:shd w:val="clear" w:color="auto" w:fill="FFFFFF"/>
        </w:rPr>
        <w:t xml:space="preserve"> (2019</w:t>
      </w:r>
      <w:r w:rsidR="006D6333">
        <w:rPr>
          <w:rFonts w:ascii="Noto Sans" w:hAnsi="Noto Sans" w:cs="Noto Sans"/>
          <w:color w:val="000000"/>
          <w:sz w:val="30"/>
          <w:szCs w:val="30"/>
          <w:shd w:val="clear" w:color="auto" w:fill="FFFFFF"/>
        </w:rPr>
        <w:t xml:space="preserve">). Imbrication.Edinburgh: </w:t>
      </w:r>
      <w:r w:rsidR="00336AAC">
        <w:rPr>
          <w:rFonts w:ascii="Noto Sans" w:hAnsi="Noto Sans" w:cs="Noto Sans"/>
          <w:color w:val="000000"/>
          <w:sz w:val="30"/>
          <w:szCs w:val="30"/>
          <w:shd w:val="clear" w:color="auto" w:fill="FFFFFF"/>
        </w:rPr>
        <w:t>National Museum of Scotland.</w:t>
      </w:r>
    </w:p>
    <w:p w14:paraId="6D511314" w14:textId="6FDEDED0" w:rsidR="00895643" w:rsidRDefault="00895643" w:rsidP="00895643">
      <w:pPr>
        <w:rPr>
          <w:rFonts w:ascii="Noto Sans" w:hAnsi="Noto Sans" w:cs="Noto Sans"/>
          <w:color w:val="000000"/>
          <w:sz w:val="30"/>
          <w:szCs w:val="30"/>
          <w:shd w:val="clear" w:color="auto" w:fill="FFFFFF"/>
        </w:rPr>
      </w:pPr>
    </w:p>
    <w:p w14:paraId="034D531B" w14:textId="77777777" w:rsidR="00243CFD" w:rsidRPr="00895643" w:rsidRDefault="00243CFD" w:rsidP="00895643">
      <w:pPr>
        <w:rPr>
          <w:rFonts w:ascii="Abadi" w:hAnsi="Abadi"/>
          <w:sz w:val="32"/>
          <w:szCs w:val="32"/>
        </w:rPr>
      </w:pPr>
    </w:p>
    <w:p w14:paraId="5A55C5A6" w14:textId="18ACA04E" w:rsidR="00895643" w:rsidRPr="00895643" w:rsidRDefault="00895643" w:rsidP="00895643">
      <w:pPr>
        <w:rPr>
          <w:rFonts w:ascii="Abadi" w:hAnsi="Abadi"/>
          <w:sz w:val="32"/>
          <w:szCs w:val="32"/>
        </w:rPr>
      </w:pPr>
      <w:r w:rsidRPr="00895643">
        <w:rPr>
          <w:rFonts w:ascii="Abadi" w:hAnsi="Abadi"/>
          <w:sz w:val="32"/>
          <w:szCs w:val="32"/>
        </w:rPr>
        <w:t>Ceramicist Frances Priest creates objects inspired by history, keeping the past alive while being still relevant to the present. By incorporating historical references into their work, they pay homage to past traditions and techniques while infusing their unique perspective. Through their creations, they invite us to appreciate the beauty and significance of objects that tell a story</w:t>
      </w:r>
      <w:r w:rsidR="00EF2F45">
        <w:rPr>
          <w:rFonts w:ascii="Abadi" w:hAnsi="Abadi"/>
          <w:sz w:val="32"/>
          <w:szCs w:val="32"/>
        </w:rPr>
        <w:t xml:space="preserve"> </w:t>
      </w:r>
      <w:r w:rsidR="004A271E">
        <w:rPr>
          <w:rFonts w:ascii="Abadi" w:hAnsi="Abadi"/>
          <w:sz w:val="32"/>
          <w:szCs w:val="32"/>
        </w:rPr>
        <w:t>(Priest,2019</w:t>
      </w:r>
      <w:r w:rsidR="00E1781F">
        <w:rPr>
          <w:rFonts w:ascii="Abadi" w:hAnsi="Abadi"/>
          <w:sz w:val="32"/>
          <w:szCs w:val="32"/>
        </w:rPr>
        <w:t>)</w:t>
      </w:r>
    </w:p>
    <w:p w14:paraId="278C53FD" w14:textId="77777777" w:rsidR="00895643" w:rsidRPr="00895643" w:rsidRDefault="00895643" w:rsidP="00895643">
      <w:pPr>
        <w:rPr>
          <w:rFonts w:ascii="Abadi" w:hAnsi="Abadi"/>
          <w:sz w:val="32"/>
          <w:szCs w:val="32"/>
        </w:rPr>
      </w:pPr>
    </w:p>
    <w:p w14:paraId="4D7ECCDA" w14:textId="77777777" w:rsidR="00895643" w:rsidRPr="00895643" w:rsidRDefault="00895643" w:rsidP="00895643">
      <w:pPr>
        <w:rPr>
          <w:rFonts w:ascii="Abadi" w:hAnsi="Abadi"/>
          <w:sz w:val="32"/>
          <w:szCs w:val="32"/>
        </w:rPr>
      </w:pPr>
    </w:p>
    <w:p w14:paraId="1485AD07" w14:textId="77777777" w:rsidR="00895643" w:rsidRPr="00895643" w:rsidRDefault="00895643" w:rsidP="00895643">
      <w:pPr>
        <w:rPr>
          <w:rFonts w:ascii="Abadi" w:hAnsi="Abadi"/>
          <w:sz w:val="32"/>
          <w:szCs w:val="32"/>
        </w:rPr>
      </w:pPr>
    </w:p>
    <w:p w14:paraId="674B933F" w14:textId="77777777" w:rsidR="00895643" w:rsidRPr="00895643" w:rsidRDefault="00895643" w:rsidP="00895643">
      <w:pPr>
        <w:rPr>
          <w:rFonts w:ascii="Abadi" w:hAnsi="Abadi"/>
          <w:sz w:val="32"/>
          <w:szCs w:val="32"/>
        </w:rPr>
      </w:pPr>
    </w:p>
    <w:p w14:paraId="595CD072" w14:textId="77777777" w:rsidR="00895643" w:rsidRPr="00895643" w:rsidRDefault="00895643" w:rsidP="00895643">
      <w:pPr>
        <w:rPr>
          <w:rFonts w:ascii="Abadi" w:hAnsi="Abadi"/>
          <w:sz w:val="32"/>
          <w:szCs w:val="32"/>
        </w:rPr>
      </w:pPr>
      <w:r w:rsidRPr="00895643">
        <w:rPr>
          <w:rFonts w:ascii="Abadi" w:hAnsi="Abadi"/>
          <w:sz w:val="32"/>
          <w:szCs w:val="32"/>
        </w:rPr>
        <w:t xml:space="preserve">Bibliography  </w:t>
      </w:r>
    </w:p>
    <w:p w14:paraId="58B58938" w14:textId="4ED1132E" w:rsidR="00895643" w:rsidRDefault="00895643" w:rsidP="00895643">
      <w:pPr>
        <w:rPr>
          <w:rFonts w:ascii="Abadi" w:hAnsi="Abadi"/>
          <w:sz w:val="32"/>
          <w:szCs w:val="32"/>
        </w:rPr>
      </w:pPr>
      <w:r w:rsidRPr="00895643">
        <w:rPr>
          <w:rFonts w:ascii="Abadi" w:hAnsi="Abadi"/>
          <w:sz w:val="32"/>
          <w:szCs w:val="32"/>
        </w:rPr>
        <w:t xml:space="preserve">Buckley, C. *Potters and Paintresses: Women Designers in the Pottery Industry, 1870-1955*. The Women's Press Ltd; 2000. </w:t>
      </w:r>
    </w:p>
    <w:p w14:paraId="3032787E" w14:textId="77777777" w:rsidR="005559DE" w:rsidRPr="00895643" w:rsidRDefault="005559DE" w:rsidP="00895643">
      <w:pPr>
        <w:rPr>
          <w:rFonts w:ascii="Abadi" w:hAnsi="Abadi"/>
          <w:sz w:val="32"/>
          <w:szCs w:val="32"/>
        </w:rPr>
      </w:pPr>
    </w:p>
    <w:p w14:paraId="475E0116" w14:textId="1B453E69" w:rsidR="00895643" w:rsidRDefault="00895643" w:rsidP="00895643">
      <w:pPr>
        <w:rPr>
          <w:rFonts w:ascii="Abadi" w:hAnsi="Abadi"/>
          <w:sz w:val="32"/>
          <w:szCs w:val="32"/>
        </w:rPr>
      </w:pPr>
      <w:proofErr w:type="spellStart"/>
      <w:r w:rsidRPr="00895643">
        <w:rPr>
          <w:rFonts w:ascii="Abadi" w:hAnsi="Abadi"/>
          <w:sz w:val="32"/>
          <w:szCs w:val="32"/>
        </w:rPr>
        <w:lastRenderedPageBreak/>
        <w:t>Fiell</w:t>
      </w:r>
      <w:proofErr w:type="spellEnd"/>
      <w:r w:rsidRPr="00895643">
        <w:rPr>
          <w:rFonts w:ascii="Abadi" w:hAnsi="Abadi"/>
          <w:sz w:val="32"/>
          <w:szCs w:val="32"/>
        </w:rPr>
        <w:t xml:space="preserve">, C., &amp; </w:t>
      </w:r>
      <w:proofErr w:type="spellStart"/>
      <w:r w:rsidRPr="00895643">
        <w:rPr>
          <w:rFonts w:ascii="Abadi" w:hAnsi="Abadi"/>
          <w:sz w:val="32"/>
          <w:szCs w:val="32"/>
        </w:rPr>
        <w:t>Fiell</w:t>
      </w:r>
      <w:proofErr w:type="spellEnd"/>
      <w:r w:rsidRPr="00895643">
        <w:rPr>
          <w:rFonts w:ascii="Abadi" w:hAnsi="Abadi"/>
          <w:sz w:val="32"/>
          <w:szCs w:val="32"/>
        </w:rPr>
        <w:t xml:space="preserve">, P. *William Morris 1834-1896: A Life of Art Illustrated*. </w:t>
      </w:r>
      <w:proofErr w:type="spellStart"/>
      <w:r w:rsidRPr="00895643">
        <w:rPr>
          <w:rFonts w:ascii="Abadi" w:hAnsi="Abadi"/>
          <w:sz w:val="32"/>
          <w:szCs w:val="32"/>
        </w:rPr>
        <w:t>Taschen</w:t>
      </w:r>
      <w:proofErr w:type="spellEnd"/>
      <w:r w:rsidRPr="00895643">
        <w:rPr>
          <w:rFonts w:ascii="Abadi" w:hAnsi="Abadi"/>
          <w:sz w:val="32"/>
          <w:szCs w:val="32"/>
        </w:rPr>
        <w:t xml:space="preserve"> America LLC; 2017. </w:t>
      </w:r>
    </w:p>
    <w:p w14:paraId="794A0D15" w14:textId="77777777" w:rsidR="005559DE" w:rsidRPr="00895643" w:rsidRDefault="005559DE" w:rsidP="00895643">
      <w:pPr>
        <w:rPr>
          <w:rFonts w:ascii="Abadi" w:hAnsi="Abadi"/>
          <w:sz w:val="32"/>
          <w:szCs w:val="32"/>
        </w:rPr>
      </w:pPr>
    </w:p>
    <w:p w14:paraId="7C5C775D" w14:textId="3FB4A0BF" w:rsidR="00895643" w:rsidRDefault="00895643" w:rsidP="00895643">
      <w:pPr>
        <w:rPr>
          <w:rFonts w:ascii="Abadi" w:hAnsi="Abadi"/>
          <w:sz w:val="32"/>
          <w:szCs w:val="32"/>
        </w:rPr>
      </w:pPr>
      <w:r w:rsidRPr="00895643">
        <w:rPr>
          <w:rFonts w:ascii="Abadi" w:hAnsi="Abadi"/>
          <w:sz w:val="32"/>
          <w:szCs w:val="32"/>
        </w:rPr>
        <w:t xml:space="preserve">Freestone, I. *Pottery in the Making: World Ceramics Traditions*. Published for the Trustees of the British Museum by British Museum Press; 1997. </w:t>
      </w:r>
    </w:p>
    <w:p w14:paraId="5FFCD884" w14:textId="77777777" w:rsidR="006E77E4" w:rsidRPr="00895643" w:rsidRDefault="006E77E4" w:rsidP="00895643">
      <w:pPr>
        <w:rPr>
          <w:rFonts w:ascii="Abadi" w:hAnsi="Abadi"/>
          <w:sz w:val="32"/>
          <w:szCs w:val="32"/>
        </w:rPr>
      </w:pPr>
    </w:p>
    <w:p w14:paraId="025C2AD7" w14:textId="020B3213" w:rsidR="00895643" w:rsidRDefault="00895643" w:rsidP="00895643">
      <w:pPr>
        <w:rPr>
          <w:rFonts w:ascii="Abadi" w:hAnsi="Abadi"/>
          <w:sz w:val="32"/>
          <w:szCs w:val="32"/>
        </w:rPr>
      </w:pPr>
      <w:r w:rsidRPr="00895643">
        <w:rPr>
          <w:rFonts w:ascii="Abadi" w:hAnsi="Abadi"/>
          <w:sz w:val="32"/>
          <w:szCs w:val="32"/>
        </w:rPr>
        <w:t xml:space="preserve">Taylor, L. *The Ceramics Bible: Revised Edition*. Chronicles Books; 2022. </w:t>
      </w:r>
    </w:p>
    <w:p w14:paraId="63FFB4ED" w14:textId="77777777" w:rsidR="00A75485" w:rsidRPr="00895643" w:rsidRDefault="00A75485" w:rsidP="00895643">
      <w:pPr>
        <w:rPr>
          <w:rFonts w:ascii="Abadi" w:hAnsi="Abadi"/>
          <w:sz w:val="32"/>
          <w:szCs w:val="32"/>
        </w:rPr>
      </w:pPr>
    </w:p>
    <w:p w14:paraId="24E43DEB" w14:textId="77777777" w:rsidR="00895643" w:rsidRDefault="00895643" w:rsidP="00895643">
      <w:pPr>
        <w:rPr>
          <w:rFonts w:ascii="Abadi" w:hAnsi="Abadi"/>
          <w:sz w:val="32"/>
          <w:szCs w:val="32"/>
        </w:rPr>
      </w:pPr>
      <w:r w:rsidRPr="00895643">
        <w:rPr>
          <w:rFonts w:ascii="Abadi" w:hAnsi="Abadi"/>
          <w:sz w:val="32"/>
          <w:szCs w:val="32"/>
        </w:rPr>
        <w:t>Frances Priest. (2019). Artist Maker. [Online]. Frances Priest artist-designer-maker. Last Updated: Unknown. Available at: www.francespridstceramics.com [Accessed 22 November 2024].</w:t>
      </w:r>
    </w:p>
    <w:p w14:paraId="6F0F5CC2" w14:textId="77777777" w:rsidR="00A75485" w:rsidRPr="00895643" w:rsidRDefault="00A75485" w:rsidP="00895643">
      <w:pPr>
        <w:rPr>
          <w:rFonts w:ascii="Abadi" w:hAnsi="Abadi"/>
          <w:sz w:val="32"/>
          <w:szCs w:val="32"/>
        </w:rPr>
      </w:pPr>
    </w:p>
    <w:p w14:paraId="6328229C" w14:textId="63CCCB4D" w:rsidR="00895643" w:rsidRDefault="00895643" w:rsidP="00895643">
      <w:pPr>
        <w:rPr>
          <w:rFonts w:ascii="Abadi" w:hAnsi="Abadi"/>
          <w:sz w:val="32"/>
          <w:szCs w:val="32"/>
        </w:rPr>
      </w:pPr>
      <w:r w:rsidRPr="00895643">
        <w:rPr>
          <w:rFonts w:ascii="Abadi" w:hAnsi="Abadi"/>
          <w:sz w:val="32"/>
          <w:szCs w:val="32"/>
        </w:rPr>
        <w:t>List of figures</w:t>
      </w:r>
    </w:p>
    <w:p w14:paraId="1738B6A6" w14:textId="77777777" w:rsidR="00A75485" w:rsidRPr="00895643" w:rsidRDefault="00A75485" w:rsidP="00895643">
      <w:pPr>
        <w:rPr>
          <w:rFonts w:ascii="Abadi" w:hAnsi="Abadi"/>
          <w:sz w:val="32"/>
          <w:szCs w:val="32"/>
        </w:rPr>
      </w:pPr>
    </w:p>
    <w:p w14:paraId="03B4DBAD" w14:textId="77777777" w:rsidR="009854E4" w:rsidRDefault="009854E4" w:rsidP="007B6208">
      <w:pPr>
        <w:rPr>
          <w:rFonts w:ascii="Abadi" w:hAnsi="Abadi"/>
          <w:sz w:val="32"/>
          <w:szCs w:val="32"/>
        </w:rPr>
      </w:pPr>
      <w:r>
        <w:rPr>
          <w:rFonts w:ascii="Abadi" w:hAnsi="Abadi"/>
          <w:sz w:val="32"/>
          <w:szCs w:val="32"/>
        </w:rPr>
        <w:t xml:space="preserve">Fredrick </w:t>
      </w:r>
      <w:proofErr w:type="spellStart"/>
      <w:r>
        <w:rPr>
          <w:rFonts w:ascii="Abadi" w:hAnsi="Abadi"/>
          <w:sz w:val="32"/>
          <w:szCs w:val="32"/>
        </w:rPr>
        <w:t>Hollyer</w:t>
      </w:r>
      <w:proofErr w:type="spellEnd"/>
      <w:r>
        <w:rPr>
          <w:rFonts w:ascii="Abadi" w:hAnsi="Abadi"/>
          <w:sz w:val="32"/>
          <w:szCs w:val="32"/>
        </w:rPr>
        <w:t>. (1884). portrait William Morris London; V&amp;A.</w:t>
      </w:r>
    </w:p>
    <w:p w14:paraId="3F25F69D" w14:textId="77777777" w:rsidR="008F6827" w:rsidRDefault="008F6827" w:rsidP="007B6208">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 xml:space="preserve">Shannon </w:t>
      </w:r>
      <w:proofErr w:type="spellStart"/>
      <w:r>
        <w:rPr>
          <w:rFonts w:ascii="Noto Sans" w:hAnsi="Noto Sans" w:cs="Noto Sans"/>
          <w:color w:val="000000"/>
          <w:sz w:val="30"/>
          <w:szCs w:val="30"/>
          <w:shd w:val="clear" w:color="auto" w:fill="FFFFFF"/>
        </w:rPr>
        <w:t>Tofts</w:t>
      </w:r>
      <w:proofErr w:type="spellEnd"/>
      <w:r>
        <w:rPr>
          <w:rFonts w:ascii="Noto Sans" w:hAnsi="Noto Sans" w:cs="Noto Sans"/>
          <w:color w:val="000000"/>
          <w:sz w:val="30"/>
          <w:szCs w:val="30"/>
          <w:shd w:val="clear" w:color="auto" w:fill="FFFFFF"/>
        </w:rPr>
        <w:t>. (2019). Imbrication.Edinburgh: National Museum of Scotland.</w:t>
      </w:r>
    </w:p>
    <w:p w14:paraId="2E72C9D1" w14:textId="77777777" w:rsidR="008F6827" w:rsidRDefault="008F6827" w:rsidP="007B6208">
      <w:pPr>
        <w:rPr>
          <w:rFonts w:ascii="Noto Sans" w:hAnsi="Noto Sans" w:cs="Noto Sans"/>
          <w:color w:val="000000"/>
          <w:sz w:val="30"/>
          <w:szCs w:val="30"/>
          <w:shd w:val="clear" w:color="auto" w:fill="FFFFFF"/>
        </w:rPr>
      </w:pPr>
    </w:p>
    <w:p w14:paraId="4C5C3923" w14:textId="77777777" w:rsidR="009854E4" w:rsidRDefault="009854E4" w:rsidP="007B6208">
      <w:pPr>
        <w:rPr>
          <w:rFonts w:ascii="Abadi" w:hAnsi="Abadi"/>
          <w:sz w:val="32"/>
          <w:szCs w:val="32"/>
        </w:rPr>
      </w:pPr>
    </w:p>
    <w:p w14:paraId="0908E3E3" w14:textId="77777777" w:rsidR="009854E4" w:rsidRPr="00895643" w:rsidRDefault="009854E4" w:rsidP="007B6208">
      <w:pPr>
        <w:rPr>
          <w:rFonts w:ascii="Abadi" w:hAnsi="Abadi"/>
          <w:sz w:val="32"/>
          <w:szCs w:val="32"/>
        </w:rPr>
      </w:pPr>
    </w:p>
    <w:p w14:paraId="15C49B08" w14:textId="77777777" w:rsidR="00895643" w:rsidRPr="00895643" w:rsidRDefault="00895643" w:rsidP="00895643">
      <w:pPr>
        <w:rPr>
          <w:rFonts w:ascii="Abadi" w:hAnsi="Abadi"/>
          <w:sz w:val="32"/>
          <w:szCs w:val="32"/>
        </w:rPr>
      </w:pPr>
    </w:p>
    <w:p w14:paraId="327C4C03" w14:textId="77777777" w:rsidR="00895643" w:rsidRPr="00895643" w:rsidRDefault="00895643" w:rsidP="00895643">
      <w:pPr>
        <w:rPr>
          <w:rFonts w:ascii="Abadi" w:hAnsi="Abadi"/>
          <w:sz w:val="32"/>
          <w:szCs w:val="32"/>
        </w:rPr>
      </w:pPr>
    </w:p>
    <w:p w14:paraId="657CDB37" w14:textId="77777777" w:rsidR="00895643" w:rsidRPr="00895643" w:rsidRDefault="00895643" w:rsidP="00895643">
      <w:pPr>
        <w:rPr>
          <w:rFonts w:ascii="Abadi" w:eastAsiaTheme="minorEastAsia" w:hAnsi="Abadi" w:cstheme="minorBidi"/>
          <w:kern w:val="2"/>
          <w:sz w:val="32"/>
          <w:szCs w:val="32"/>
          <w:lang w:val="en-GB" w:eastAsia="en-GB"/>
          <w14:ligatures w14:val="standardContextual"/>
        </w:rPr>
      </w:pPr>
      <w:r w:rsidRPr="00895643">
        <w:rPr>
          <w:noProof/>
          <w:sz w:val="32"/>
          <w:szCs w:val="32"/>
        </w:rPr>
        <w:lastRenderedPageBreak/>
        <w:drawing>
          <wp:anchor distT="0" distB="0" distL="114300" distR="114300" simplePos="0" relativeHeight="251666432" behindDoc="0" locked="0" layoutInCell="1" allowOverlap="1" wp14:anchorId="4D47A70C" wp14:editId="50E06534">
            <wp:simplePos x="0" y="0"/>
            <wp:positionH relativeFrom="column">
              <wp:posOffset>1005840</wp:posOffset>
            </wp:positionH>
            <wp:positionV relativeFrom="paragraph">
              <wp:posOffset>344805</wp:posOffset>
            </wp:positionV>
            <wp:extent cx="3362325" cy="4781550"/>
            <wp:effectExtent l="0" t="0" r="3175" b="6350"/>
            <wp:wrapTopAndBottom/>
            <wp:docPr id="11417462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62325" cy="4781550"/>
                    </a:xfrm>
                    <a:prstGeom prst="rect">
                      <a:avLst/>
                    </a:prstGeom>
                    <a:noFill/>
                  </pic:spPr>
                </pic:pic>
              </a:graphicData>
            </a:graphic>
            <wp14:sizeRelH relativeFrom="margin">
              <wp14:pctWidth>0</wp14:pctWidth>
            </wp14:sizeRelH>
            <wp14:sizeRelV relativeFrom="margin">
              <wp14:pctHeight>0</wp14:pctHeight>
            </wp14:sizeRelV>
          </wp:anchor>
        </w:drawing>
      </w:r>
      <w:r w:rsidRPr="00895643">
        <w:rPr>
          <w:rFonts w:ascii="Abadi" w:eastAsiaTheme="minorEastAsia" w:hAnsi="Abadi" w:cstheme="minorBidi"/>
          <w:kern w:val="2"/>
          <w:sz w:val="32"/>
          <w:szCs w:val="32"/>
          <w:lang w:val="en-GB" w:eastAsia="en-GB"/>
          <w14:ligatures w14:val="standardContextual"/>
        </w:rPr>
        <w:t>Semiotics</w:t>
      </w:r>
    </w:p>
    <w:p w14:paraId="01F2BBCE" w14:textId="77777777" w:rsidR="00895643" w:rsidRP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Most adverts give various meanings and visual impacts to the readers. You can interpret the meanings articulated from the advert.</w:t>
      </w:r>
    </w:p>
    <w:p w14:paraId="581B73C0" w14:textId="77777777" w:rsidR="00895643" w:rsidRP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Semiotic analysis helps to reinforce images and texts to a particular product.</w:t>
      </w:r>
    </w:p>
    <w:p w14:paraId="30346325" w14:textId="77777777" w:rsidR="00895643" w:rsidRP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The signs and symbols act as indirect communicators to the consumers. These signs and symbols serve the purpose of the target audience. Advertisements manipulate the feeling and behaviour of the consumer. </w:t>
      </w:r>
    </w:p>
    <w:p w14:paraId="64CC5D7A" w14:textId="77777777" w:rsidR="00895643" w:rsidRP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Advertising like this focuses on signs, symbols, connotations, and demotion meanings.</w:t>
      </w:r>
    </w:p>
    <w:p w14:paraId="0F2B05C3" w14:textId="77777777" w:rsidR="00895643" w:rsidRP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Using this approach highlights the signifier and signified and how the symbols of the advertisements affect the reader's perception. </w:t>
      </w:r>
    </w:p>
    <w:p w14:paraId="0088C7A9" w14:textId="77777777" w:rsidR="00895643" w:rsidRP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lastRenderedPageBreak/>
        <w:t>Exploring the connotative and denotative meanings of advertisements and focusing on the theories of Ferdinand de Saussure and Roland Barthes's arbitrariness in the product's image. </w:t>
      </w:r>
    </w:p>
    <w:p w14:paraId="1A604C41" w14:textId="4AF72665" w:rsid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We all interpret in numerous ways. Individuals may perceive the signs and symbols differently based on their experiences and cultural backgrounds. By using semiotics in advertising, marketers can reinforce the image and message of their product in a way that resonates with their target audience</w:t>
      </w:r>
      <w:r w:rsidR="00680644">
        <w:rPr>
          <w:rFonts w:ascii="Abadi" w:eastAsiaTheme="minorEastAsia" w:hAnsi="Abadi"/>
          <w:color w:val="000000"/>
          <w:sz w:val="32"/>
          <w:szCs w:val="32"/>
          <w:lang w:val="en-GB" w:eastAsia="en-GB"/>
        </w:rPr>
        <w:t xml:space="preserve"> </w:t>
      </w:r>
      <w:r w:rsidR="00707FF2">
        <w:rPr>
          <w:rFonts w:ascii="Abadi" w:eastAsiaTheme="minorEastAsia" w:hAnsi="Abadi"/>
          <w:color w:val="000000"/>
          <w:sz w:val="32"/>
          <w:szCs w:val="32"/>
          <w:lang w:val="en-GB" w:eastAsia="en-GB"/>
        </w:rPr>
        <w:t>(</w:t>
      </w:r>
      <w:r w:rsidR="00680644">
        <w:rPr>
          <w:rFonts w:ascii="Abadi" w:eastAsiaTheme="minorEastAsia" w:hAnsi="Abadi"/>
          <w:color w:val="000000"/>
          <w:sz w:val="32"/>
          <w:szCs w:val="32"/>
          <w:lang w:val="en-GB" w:eastAsia="en-GB"/>
        </w:rPr>
        <w:t>Hill&amp;Wang</w:t>
      </w:r>
      <w:r w:rsidR="00576AB8">
        <w:rPr>
          <w:rFonts w:ascii="Abadi" w:eastAsiaTheme="minorEastAsia" w:hAnsi="Abadi"/>
          <w:color w:val="000000"/>
          <w:sz w:val="32"/>
          <w:szCs w:val="32"/>
          <w:lang w:val="en-GB" w:eastAsia="en-GB"/>
        </w:rPr>
        <w:t>,</w:t>
      </w:r>
      <w:r w:rsidR="00680644">
        <w:rPr>
          <w:rFonts w:ascii="Abadi" w:eastAsiaTheme="minorEastAsia" w:hAnsi="Abadi"/>
          <w:color w:val="000000"/>
          <w:sz w:val="32"/>
          <w:szCs w:val="32"/>
          <w:lang w:val="en-GB" w:eastAsia="en-GB"/>
        </w:rPr>
        <w:t>2012</w:t>
      </w:r>
      <w:r w:rsidR="00576AB8">
        <w:rPr>
          <w:rFonts w:ascii="Abadi" w:eastAsiaTheme="minorEastAsia" w:hAnsi="Abadi"/>
          <w:color w:val="000000"/>
          <w:sz w:val="32"/>
          <w:szCs w:val="32"/>
          <w:lang w:val="en-GB" w:eastAsia="en-GB"/>
        </w:rPr>
        <w:t>, p.274)</w:t>
      </w:r>
    </w:p>
    <w:p w14:paraId="4A3E8486" w14:textId="77777777" w:rsidR="00707FF2" w:rsidRPr="00895643" w:rsidRDefault="00707FF2" w:rsidP="00895643">
      <w:pPr>
        <w:rPr>
          <w:rFonts w:ascii="Abadi" w:eastAsiaTheme="minorEastAsia" w:hAnsi="Abadi"/>
          <w:color w:val="000000"/>
          <w:sz w:val="32"/>
          <w:szCs w:val="32"/>
          <w:lang w:val="en-GB" w:eastAsia="en-GB"/>
        </w:rPr>
      </w:pPr>
    </w:p>
    <w:p w14:paraId="7B5A1362" w14:textId="77777777" w:rsidR="00895643" w:rsidRP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The signs and symbols used in advertisements serve as indirect communicators, guiding the audience towards a desired response.</w:t>
      </w:r>
    </w:p>
    <w:p w14:paraId="49A67DAA" w14:textId="77777777" w:rsidR="00895643" w:rsidRP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These signs can shape the audience's understanding of the product and influence their purchasing decisions.</w:t>
      </w:r>
    </w:p>
    <w:p w14:paraId="132FC9F0" w14:textId="77777777" w:rsidR="00895643" w:rsidRP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I explore my chosen advert using a semiotic approach. Examining the signifier and signified.</w:t>
      </w:r>
    </w:p>
    <w:p w14:paraId="2B62B43C" w14:textId="77777777" w:rsidR="00895643" w:rsidRP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Exploring how the symbols and imagery can affect the audience's belief. </w:t>
      </w:r>
    </w:p>
    <w:p w14:paraId="04A9368B" w14:textId="766423AD" w:rsidR="00895643" w:rsidRP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Ferdinand De Saussure (1857-1913) and Roland Barthes's (1915-1980) theory aims to shed light on the importance of semiotics in advertising and how it can create compelling and impactful advertisements</w:t>
      </w:r>
      <w:r w:rsidR="004C16C5">
        <w:rPr>
          <w:rFonts w:ascii="Abadi" w:eastAsiaTheme="minorEastAsia" w:hAnsi="Abadi"/>
          <w:color w:val="000000"/>
          <w:sz w:val="32"/>
          <w:szCs w:val="32"/>
          <w:lang w:val="en-GB" w:eastAsia="en-GB"/>
        </w:rPr>
        <w:t xml:space="preserve"> </w:t>
      </w:r>
      <w:r w:rsidR="00345BD2">
        <w:rPr>
          <w:rFonts w:ascii="Abadi" w:eastAsiaTheme="minorEastAsia" w:hAnsi="Abadi"/>
          <w:color w:val="000000"/>
          <w:sz w:val="32"/>
          <w:szCs w:val="32"/>
          <w:lang w:val="en-GB" w:eastAsia="en-GB"/>
        </w:rPr>
        <w:t>(</w:t>
      </w:r>
      <w:r w:rsidR="004C16C5">
        <w:rPr>
          <w:rFonts w:ascii="Abadi" w:eastAsiaTheme="minorEastAsia" w:hAnsi="Abadi"/>
          <w:color w:val="000000"/>
          <w:sz w:val="32"/>
          <w:szCs w:val="32"/>
          <w:lang w:val="en-GB" w:eastAsia="en-GB"/>
        </w:rPr>
        <w:t>Hill&amp;Wang</w:t>
      </w:r>
      <w:r w:rsidR="00345BD2">
        <w:rPr>
          <w:rFonts w:ascii="Abadi" w:eastAsiaTheme="minorEastAsia" w:hAnsi="Abadi"/>
          <w:color w:val="000000"/>
          <w:sz w:val="32"/>
          <w:szCs w:val="32"/>
          <w:lang w:val="en-GB" w:eastAsia="en-GB"/>
        </w:rPr>
        <w:t>,</w:t>
      </w:r>
      <w:r w:rsidR="004C16C5">
        <w:rPr>
          <w:rFonts w:ascii="Abadi" w:eastAsiaTheme="minorEastAsia" w:hAnsi="Abadi"/>
          <w:color w:val="000000"/>
          <w:sz w:val="32"/>
          <w:szCs w:val="32"/>
          <w:lang w:val="en-GB" w:eastAsia="en-GB"/>
        </w:rPr>
        <w:t>2012</w:t>
      </w:r>
      <w:r w:rsidR="00345BD2">
        <w:rPr>
          <w:rFonts w:ascii="Abadi" w:eastAsiaTheme="minorEastAsia" w:hAnsi="Abadi"/>
          <w:color w:val="000000"/>
          <w:sz w:val="32"/>
          <w:szCs w:val="32"/>
          <w:lang w:val="en-GB" w:eastAsia="en-GB"/>
        </w:rPr>
        <w:t>,</w:t>
      </w:r>
      <w:r w:rsidR="004C16C5">
        <w:rPr>
          <w:rFonts w:ascii="Abadi" w:eastAsiaTheme="minorEastAsia" w:hAnsi="Abadi"/>
          <w:color w:val="000000"/>
          <w:sz w:val="32"/>
          <w:szCs w:val="32"/>
          <w:lang w:val="en-GB" w:eastAsia="en-GB"/>
        </w:rPr>
        <w:t xml:space="preserve"> p</w:t>
      </w:r>
      <w:r w:rsidR="00345BD2">
        <w:rPr>
          <w:rFonts w:ascii="Abadi" w:eastAsiaTheme="minorEastAsia" w:hAnsi="Abadi"/>
          <w:color w:val="000000"/>
          <w:sz w:val="32"/>
          <w:szCs w:val="32"/>
          <w:lang w:val="en-GB" w:eastAsia="en-GB"/>
        </w:rPr>
        <w:t>.</w:t>
      </w:r>
      <w:r w:rsidR="004C16C5">
        <w:rPr>
          <w:rFonts w:ascii="Abadi" w:eastAsiaTheme="minorEastAsia" w:hAnsi="Abadi"/>
          <w:color w:val="000000"/>
          <w:sz w:val="32"/>
          <w:szCs w:val="32"/>
          <w:lang w:val="en-GB" w:eastAsia="en-GB"/>
        </w:rPr>
        <w:t>2</w:t>
      </w:r>
      <w:r w:rsidR="00345BD2">
        <w:rPr>
          <w:rFonts w:ascii="Abadi" w:eastAsiaTheme="minorEastAsia" w:hAnsi="Abadi"/>
          <w:color w:val="000000"/>
          <w:sz w:val="32"/>
          <w:szCs w:val="32"/>
          <w:lang w:val="en-GB" w:eastAsia="en-GB"/>
        </w:rPr>
        <w:t>74</w:t>
      </w:r>
      <w:r w:rsidR="007A2692">
        <w:rPr>
          <w:rFonts w:ascii="Abadi" w:eastAsiaTheme="minorEastAsia" w:hAnsi="Abadi"/>
          <w:color w:val="000000"/>
          <w:sz w:val="32"/>
          <w:szCs w:val="32"/>
          <w:lang w:val="en-GB" w:eastAsia="en-GB"/>
        </w:rPr>
        <w:t>)</w:t>
      </w:r>
    </w:p>
    <w:p w14:paraId="6A9E36AE" w14:textId="77777777" w:rsidR="00895643" w:rsidRPr="00895643" w:rsidRDefault="00895643" w:rsidP="00895643">
      <w:pPr>
        <w:rPr>
          <w:rFonts w:ascii="Abadi" w:eastAsiaTheme="minorEastAsia" w:hAnsi="Abadi"/>
          <w:color w:val="000000"/>
          <w:sz w:val="32"/>
          <w:szCs w:val="32"/>
          <w:lang w:val="en-GB" w:eastAsia="en-GB"/>
        </w:rPr>
      </w:pPr>
    </w:p>
    <w:p w14:paraId="52A4964A" w14:textId="77777777" w:rsidR="00895643" w:rsidRP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 xml:space="preserve">What the advert signifies  </w:t>
      </w:r>
    </w:p>
    <w:p w14:paraId="0F267000" w14:textId="77777777" w:rsidR="00895643" w:rsidRP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Beautiful pale blue sky, showing us that the tomatoes have grown in a beautiful climate.</w:t>
      </w:r>
    </w:p>
    <w:p w14:paraId="50A35EAE" w14:textId="77777777" w:rsidR="00895643" w:rsidRP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Green Lush foliage donates that growing conditions are perfect.</w:t>
      </w:r>
    </w:p>
    <w:p w14:paraId="26741945" w14:textId="77777777" w:rsidR="00895643" w:rsidRP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Soft fluffy quality earth donates the plants have grown in top-quality soil.</w:t>
      </w:r>
    </w:p>
    <w:p w14:paraId="4EFA40A9" w14:textId="77777777" w:rsidR="00895643" w:rsidRP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 xml:space="preserve">Bottles holding fresh red juicy tomatoes all still attached to the vine donated quality fresh and only the best tomatoes in every bottle of Heinz ketchup (1876). The white crisp label implies that the company has been around for many years, and the writing is classic which leads you to believe that the quality is the best. The label also has the dates of the company showing the viewer how long the </w:t>
      </w:r>
      <w:r w:rsidRPr="00895643">
        <w:rPr>
          <w:rFonts w:ascii="Abadi" w:eastAsiaTheme="minorEastAsia" w:hAnsi="Abadi"/>
          <w:color w:val="000000"/>
          <w:sz w:val="32"/>
          <w:szCs w:val="32"/>
          <w:lang w:val="en-GB" w:eastAsia="en-GB"/>
        </w:rPr>
        <w:lastRenderedPageBreak/>
        <w:t>company has been running, making every bottle have the same quality of tomatoes.</w:t>
      </w:r>
    </w:p>
    <w:p w14:paraId="718F7001" w14:textId="77777777" w:rsidR="00895643" w:rsidRPr="00895643" w:rsidRDefault="00895643" w:rsidP="00895643">
      <w:pPr>
        <w:rPr>
          <w:rFonts w:ascii="Abadi" w:eastAsiaTheme="minorEastAsia" w:hAnsi="Abadi"/>
          <w:color w:val="000000"/>
          <w:sz w:val="32"/>
          <w:szCs w:val="32"/>
          <w:lang w:val="en-GB" w:eastAsia="en-GB"/>
        </w:rPr>
      </w:pPr>
    </w:p>
    <w:p w14:paraId="26C8C3AF" w14:textId="77777777" w:rsidR="00895643" w:rsidRP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Pale clouds in the background suggest a bright and sunny day, perfect for growing tomatoes. The overall signified message is that Heinz ketchup (1876) was from the freshest and highest quality tomatoes, grown in the most ideal conditions and processed with care to keep their natural flavour and nutrients. The signified message also conveys a sense of tradition and reliability, as Heinz has been a trusted brand for generations.</w:t>
      </w:r>
    </w:p>
    <w:p w14:paraId="7F07EB02" w14:textId="77777777" w:rsidR="00895643" w:rsidRPr="00895643" w:rsidRDefault="00895643" w:rsidP="00895643">
      <w:pPr>
        <w:rPr>
          <w:rFonts w:ascii="Abadi" w:eastAsiaTheme="minorEastAsia" w:hAnsi="Abadi"/>
          <w:color w:val="000000"/>
          <w:sz w:val="32"/>
          <w:szCs w:val="32"/>
          <w:lang w:val="en-GB" w:eastAsia="en-GB"/>
        </w:rPr>
      </w:pPr>
    </w:p>
    <w:p w14:paraId="6DCFB524" w14:textId="77777777" w:rsidR="00895643" w:rsidRP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In conclusion, by analysing the signifiers and signified of the image of blue sky, green leafy foliage, brown earth, red tomatoes, white label, and pale clouds, we can see that the overall message communicated is one of quality, freshness, tradition, and reliability. The image evokes feelings of health, natural goodness, and trust in the product, making it an effective and appealing marketing tool.</w:t>
      </w:r>
    </w:p>
    <w:p w14:paraId="54652B3A" w14:textId="77777777" w:rsidR="00895643" w:rsidRPr="00895643" w:rsidRDefault="00895643" w:rsidP="00895643">
      <w:pPr>
        <w:rPr>
          <w:rFonts w:ascii="Abadi" w:eastAsiaTheme="minorEastAsia" w:hAnsi="Abadi"/>
          <w:color w:val="000000"/>
          <w:sz w:val="32"/>
          <w:szCs w:val="32"/>
          <w:lang w:val="en-GB" w:eastAsia="en-GB"/>
        </w:rPr>
      </w:pPr>
    </w:p>
    <w:p w14:paraId="4838215E" w14:textId="77777777" w:rsidR="00895643" w:rsidRPr="00895643" w:rsidRDefault="00895643" w:rsidP="00895643">
      <w:pPr>
        <w:rPr>
          <w:rFonts w:ascii="Abadi" w:eastAsiaTheme="minorEastAsia" w:hAnsi="Abadi"/>
          <w:color w:val="000000"/>
          <w:sz w:val="32"/>
          <w:szCs w:val="32"/>
          <w:lang w:val="en-GB" w:eastAsia="en-GB"/>
        </w:rPr>
      </w:pPr>
    </w:p>
    <w:p w14:paraId="2C64F010" w14:textId="77777777" w:rsidR="00895643" w:rsidRP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Bibliography</w:t>
      </w:r>
    </w:p>
    <w:p w14:paraId="375A5248" w14:textId="77777777" w:rsidR="00895643" w:rsidRP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Kraft. (2015). It has to be Heinz. (photography). United States: Kraft Heinz.</w:t>
      </w:r>
    </w:p>
    <w:p w14:paraId="1F135E0A" w14:textId="77777777" w:rsidR="00895643" w:rsidRPr="00895643" w:rsidRDefault="00895643" w:rsidP="00895643">
      <w:pPr>
        <w:rPr>
          <w:rFonts w:ascii="Abadi" w:hAnsi="Abadi" w:cs="Noto Sans"/>
          <w:color w:val="000000"/>
          <w:sz w:val="32"/>
          <w:szCs w:val="32"/>
          <w:shd w:val="clear" w:color="auto" w:fill="FFFFFF"/>
          <w:lang w:val="en-GB" w:eastAsia="en-GB"/>
        </w:rPr>
      </w:pPr>
      <w:proofErr w:type="spellStart"/>
      <w:r w:rsidRPr="00895643">
        <w:rPr>
          <w:rFonts w:ascii="Abadi" w:hAnsi="Abadi" w:cs="Noto Sans"/>
          <w:color w:val="000000"/>
          <w:sz w:val="32"/>
          <w:szCs w:val="32"/>
          <w:shd w:val="clear" w:color="auto" w:fill="FFFFFF"/>
          <w:lang w:val="en-GB" w:eastAsia="en-GB"/>
        </w:rPr>
        <w:t>Alexandros</w:t>
      </w:r>
      <w:proofErr w:type="spellEnd"/>
      <w:r w:rsidRPr="00895643">
        <w:rPr>
          <w:rFonts w:ascii="Abadi" w:hAnsi="Abadi" w:cs="Noto Sans"/>
          <w:color w:val="000000"/>
          <w:sz w:val="32"/>
          <w:szCs w:val="32"/>
          <w:shd w:val="clear" w:color="auto" w:fill="FFFFFF"/>
          <w:lang w:val="en-GB" w:eastAsia="en-GB"/>
        </w:rPr>
        <w:t xml:space="preserve"> </w:t>
      </w:r>
      <w:proofErr w:type="spellStart"/>
      <w:r w:rsidRPr="00895643">
        <w:rPr>
          <w:rFonts w:ascii="Abadi" w:hAnsi="Abadi" w:cs="Noto Sans"/>
          <w:color w:val="000000"/>
          <w:sz w:val="32"/>
          <w:szCs w:val="32"/>
          <w:shd w:val="clear" w:color="auto" w:fill="FFFFFF"/>
          <w:lang w:val="en-GB" w:eastAsia="en-GB"/>
        </w:rPr>
        <w:t>Ph.Lagopoulos</w:t>
      </w:r>
      <w:proofErr w:type="spellEnd"/>
      <w:r w:rsidRPr="00895643">
        <w:rPr>
          <w:rFonts w:ascii="Abadi" w:hAnsi="Abadi" w:cs="Noto Sans"/>
          <w:color w:val="000000"/>
          <w:sz w:val="32"/>
          <w:szCs w:val="32"/>
          <w:shd w:val="clear" w:color="auto" w:fill="FFFFFF"/>
          <w:lang w:val="en-GB" w:eastAsia="en-GB"/>
        </w:rPr>
        <w:t xml:space="preserve"> and Karin </w:t>
      </w:r>
      <w:proofErr w:type="spellStart"/>
      <w:r w:rsidRPr="00895643">
        <w:rPr>
          <w:rFonts w:ascii="Abadi" w:hAnsi="Abadi" w:cs="Noto Sans"/>
          <w:color w:val="000000"/>
          <w:sz w:val="32"/>
          <w:szCs w:val="32"/>
          <w:shd w:val="clear" w:color="auto" w:fill="FFFFFF"/>
          <w:lang w:val="en-GB" w:eastAsia="en-GB"/>
        </w:rPr>
        <w:t>Boklund-Lagopoulos</w:t>
      </w:r>
      <w:proofErr w:type="spellEnd"/>
      <w:r w:rsidRPr="00895643">
        <w:rPr>
          <w:rFonts w:ascii="Abadi" w:hAnsi="Abadi" w:cs="Noto Sans"/>
          <w:color w:val="000000"/>
          <w:sz w:val="32"/>
          <w:szCs w:val="32"/>
          <w:shd w:val="clear" w:color="auto" w:fill="FFFFFF"/>
          <w:lang w:val="en-GB" w:eastAsia="en-GB"/>
        </w:rPr>
        <w:t>. (2021). </w:t>
      </w:r>
      <w:r w:rsidRPr="00895643">
        <w:rPr>
          <w:rFonts w:ascii="Abadi" w:hAnsi="Abadi" w:cs="Noto Sans"/>
          <w:i/>
          <w:iCs/>
          <w:color w:val="000000"/>
          <w:sz w:val="32"/>
          <w:szCs w:val="32"/>
          <w:shd w:val="clear" w:color="auto" w:fill="FFFFFF"/>
          <w:lang w:val="en-GB" w:eastAsia="en-GB"/>
        </w:rPr>
        <w:t>Theory and methodology of semiotics</w:t>
      </w:r>
      <w:r w:rsidRPr="00895643">
        <w:rPr>
          <w:rFonts w:ascii="Abadi" w:hAnsi="Abadi" w:cs="Noto Sans"/>
          <w:color w:val="000000"/>
          <w:sz w:val="32"/>
          <w:szCs w:val="32"/>
          <w:shd w:val="clear" w:color="auto" w:fill="FFFFFF"/>
          <w:lang w:val="en-GB" w:eastAsia="en-GB"/>
        </w:rPr>
        <w:t>. 10th ed. Athens Greece: De Gruyter Mouton. p.357.</w:t>
      </w:r>
    </w:p>
    <w:p w14:paraId="450B5CDB" w14:textId="77777777" w:rsidR="00895643" w:rsidRPr="00895643" w:rsidRDefault="00895643" w:rsidP="00895643">
      <w:pPr>
        <w:rPr>
          <w:rFonts w:ascii="Abadi" w:hAnsi="Abadi"/>
          <w:sz w:val="32"/>
          <w:szCs w:val="32"/>
          <w:lang w:val="en-GB" w:eastAsia="en-GB"/>
        </w:rPr>
      </w:pPr>
      <w:r w:rsidRPr="00895643">
        <w:rPr>
          <w:rFonts w:ascii="Abadi" w:hAnsi="Abadi" w:cs="Noto Sans"/>
          <w:color w:val="000000"/>
          <w:sz w:val="32"/>
          <w:szCs w:val="32"/>
          <w:shd w:val="clear" w:color="auto" w:fill="FFFFFF"/>
          <w:lang w:val="en-GB" w:eastAsia="en-GB"/>
        </w:rPr>
        <w:t>Roland Barthes. (2012). </w:t>
      </w:r>
      <w:r w:rsidRPr="00895643">
        <w:rPr>
          <w:rFonts w:ascii="Abadi" w:hAnsi="Abadi" w:cs="Noto Sans"/>
          <w:i/>
          <w:iCs/>
          <w:color w:val="000000"/>
          <w:sz w:val="32"/>
          <w:szCs w:val="32"/>
          <w:shd w:val="clear" w:color="auto" w:fill="FFFFFF"/>
          <w:lang w:val="en-GB" w:eastAsia="en-GB"/>
        </w:rPr>
        <w:t>Mythologies</w:t>
      </w:r>
      <w:r w:rsidRPr="00895643">
        <w:rPr>
          <w:rFonts w:ascii="Abadi" w:hAnsi="Abadi" w:cs="Noto Sans"/>
          <w:color w:val="000000"/>
          <w:sz w:val="32"/>
          <w:szCs w:val="32"/>
          <w:shd w:val="clear" w:color="auto" w:fill="FFFFFF"/>
          <w:lang w:val="en-GB" w:eastAsia="en-GB"/>
        </w:rPr>
        <w:t>. 3rd ed. New York city: Hill &amp; Wang. p.274.</w:t>
      </w:r>
    </w:p>
    <w:p w14:paraId="5FF61260" w14:textId="77777777" w:rsidR="00895643" w:rsidRPr="00895643" w:rsidRDefault="00895643" w:rsidP="00895643">
      <w:pPr>
        <w:rPr>
          <w:rFonts w:ascii="Abadi" w:eastAsiaTheme="minorEastAsia" w:hAnsi="Abadi"/>
          <w:color w:val="000000"/>
          <w:sz w:val="32"/>
          <w:szCs w:val="32"/>
          <w:lang w:val="en-GB" w:eastAsia="en-GB"/>
        </w:rPr>
      </w:pPr>
    </w:p>
    <w:p w14:paraId="7E2BDE63" w14:textId="77777777" w:rsidR="00895643" w:rsidRPr="00895643" w:rsidRDefault="00895643" w:rsidP="00895643">
      <w:pPr>
        <w:rPr>
          <w:rFonts w:ascii="Abadi" w:eastAsiaTheme="minorEastAsia" w:hAnsi="Abadi"/>
          <w:color w:val="000000"/>
          <w:sz w:val="32"/>
          <w:szCs w:val="32"/>
          <w:lang w:val="en-GB" w:eastAsia="en-GB"/>
        </w:rPr>
      </w:pPr>
    </w:p>
    <w:p w14:paraId="73FF8348" w14:textId="77777777" w:rsidR="00895643" w:rsidRPr="00895643" w:rsidRDefault="00895643" w:rsidP="00895643">
      <w:pPr>
        <w:rPr>
          <w:rFonts w:ascii="Abadi" w:eastAsiaTheme="minorEastAsia" w:hAnsi="Abadi"/>
          <w:color w:val="000000"/>
          <w:sz w:val="32"/>
          <w:szCs w:val="32"/>
          <w:lang w:val="en-GB" w:eastAsia="en-GB"/>
        </w:rPr>
      </w:pPr>
    </w:p>
    <w:p w14:paraId="28F4245C" w14:textId="77777777" w:rsidR="00CB6C10" w:rsidRDefault="00CB6C10" w:rsidP="00895643">
      <w:pPr>
        <w:rPr>
          <w:rFonts w:ascii="Abadi" w:eastAsiaTheme="minorEastAsia" w:hAnsi="Abadi"/>
          <w:color w:val="000000"/>
          <w:sz w:val="32"/>
          <w:szCs w:val="32"/>
          <w:lang w:val="en-GB" w:eastAsia="en-GB"/>
        </w:rPr>
      </w:pPr>
    </w:p>
    <w:p w14:paraId="26FB9C64" w14:textId="77777777" w:rsidR="00CB6C10" w:rsidRDefault="00CB6C10" w:rsidP="00895643">
      <w:pPr>
        <w:rPr>
          <w:rFonts w:ascii="Abadi" w:eastAsiaTheme="minorEastAsia" w:hAnsi="Abadi"/>
          <w:color w:val="000000"/>
          <w:sz w:val="32"/>
          <w:szCs w:val="32"/>
          <w:lang w:val="en-GB" w:eastAsia="en-GB"/>
        </w:rPr>
      </w:pPr>
    </w:p>
    <w:p w14:paraId="521E9D4F" w14:textId="77777777" w:rsidR="00CB6C10" w:rsidRDefault="00CB6C10" w:rsidP="00895643">
      <w:pPr>
        <w:rPr>
          <w:rFonts w:ascii="Abadi" w:eastAsiaTheme="minorEastAsia" w:hAnsi="Abadi"/>
          <w:color w:val="000000"/>
          <w:sz w:val="32"/>
          <w:szCs w:val="32"/>
          <w:lang w:val="en-GB" w:eastAsia="en-GB"/>
        </w:rPr>
      </w:pPr>
    </w:p>
    <w:p w14:paraId="551A4A12" w14:textId="77777777" w:rsidR="00CB6C10" w:rsidRDefault="00CB6C10" w:rsidP="00895643">
      <w:pPr>
        <w:rPr>
          <w:rFonts w:ascii="Abadi" w:eastAsiaTheme="minorEastAsia" w:hAnsi="Abadi"/>
          <w:color w:val="000000"/>
          <w:sz w:val="32"/>
          <w:szCs w:val="32"/>
          <w:lang w:val="en-GB" w:eastAsia="en-GB"/>
        </w:rPr>
      </w:pPr>
    </w:p>
    <w:p w14:paraId="2F3C8BFF" w14:textId="77777777" w:rsidR="00CB6C10" w:rsidRDefault="00CB6C10" w:rsidP="00895643">
      <w:pPr>
        <w:rPr>
          <w:rFonts w:ascii="Abadi" w:eastAsiaTheme="minorEastAsia" w:hAnsi="Abadi"/>
          <w:color w:val="000000"/>
          <w:sz w:val="32"/>
          <w:szCs w:val="32"/>
          <w:lang w:val="en-GB" w:eastAsia="en-GB"/>
        </w:rPr>
      </w:pPr>
    </w:p>
    <w:p w14:paraId="2C5C6302" w14:textId="6C987139" w:rsid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Task three</w:t>
      </w:r>
    </w:p>
    <w:p w14:paraId="5CC7A847" w14:textId="58B42766" w:rsidR="00B27310" w:rsidRDefault="00B66916" w:rsidP="00895643">
      <w:pPr>
        <w:rPr>
          <w:rFonts w:ascii="Abadi" w:eastAsiaTheme="minorEastAsia" w:hAnsi="Abadi"/>
          <w:color w:val="000000"/>
          <w:sz w:val="32"/>
          <w:szCs w:val="32"/>
          <w:lang w:val="en-GB" w:eastAsia="en-GB"/>
        </w:rPr>
      </w:pPr>
      <w:r>
        <w:rPr>
          <w:rFonts w:ascii="Abadi" w:eastAsiaTheme="minorEastAsia" w:hAnsi="Abadi"/>
          <w:color w:val="000000"/>
          <w:sz w:val="32"/>
          <w:szCs w:val="32"/>
          <w:lang w:val="en-GB" w:eastAsia="en-GB"/>
        </w:rPr>
        <w:t>Practice based writing.</w:t>
      </w:r>
    </w:p>
    <w:p w14:paraId="0EAA1334" w14:textId="77777777" w:rsidR="00CB6C10" w:rsidRPr="00895643" w:rsidRDefault="00CB6C10" w:rsidP="00895643">
      <w:pPr>
        <w:rPr>
          <w:rFonts w:ascii="Abadi" w:eastAsiaTheme="minorEastAsia" w:hAnsi="Abadi"/>
          <w:color w:val="000000"/>
          <w:sz w:val="32"/>
          <w:szCs w:val="32"/>
          <w:lang w:val="en-GB" w:eastAsia="en-GB"/>
        </w:rPr>
      </w:pPr>
    </w:p>
    <w:p w14:paraId="6F4F1552" w14:textId="256C73A4" w:rsid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 xml:space="preserve">The wallpaper </w:t>
      </w:r>
      <w:r w:rsidR="008D6494" w:rsidRPr="00895643">
        <w:rPr>
          <w:rFonts w:ascii="Abadi" w:eastAsiaTheme="minorEastAsia" w:hAnsi="Abadi"/>
          <w:color w:val="000000"/>
          <w:sz w:val="32"/>
          <w:szCs w:val="32"/>
          <w:lang w:val="en-GB" w:eastAsia="en-GB"/>
        </w:rPr>
        <w:t>“The</w:t>
      </w:r>
      <w:r w:rsidRPr="00895643">
        <w:rPr>
          <w:rFonts w:ascii="Abadi" w:eastAsiaTheme="minorEastAsia" w:hAnsi="Abadi"/>
          <w:color w:val="000000"/>
          <w:sz w:val="32"/>
          <w:szCs w:val="32"/>
          <w:lang w:val="en-GB" w:eastAsia="en-GB"/>
        </w:rPr>
        <w:t xml:space="preserve"> Strawberry </w:t>
      </w:r>
      <w:r w:rsidR="008D6494" w:rsidRPr="00895643">
        <w:rPr>
          <w:rFonts w:ascii="Abadi" w:eastAsiaTheme="minorEastAsia" w:hAnsi="Abadi"/>
          <w:color w:val="000000"/>
          <w:sz w:val="32"/>
          <w:szCs w:val="32"/>
          <w:lang w:val="en-GB" w:eastAsia="en-GB"/>
        </w:rPr>
        <w:t>Thief.</w:t>
      </w:r>
      <w:r w:rsidR="005F43AA">
        <w:rPr>
          <w:rFonts w:ascii="Abadi" w:eastAsiaTheme="minorEastAsia" w:hAnsi="Abadi"/>
          <w:color w:val="000000"/>
          <w:sz w:val="32"/>
          <w:szCs w:val="32"/>
          <w:lang w:val="en-GB" w:eastAsia="en-GB"/>
        </w:rPr>
        <w:t>”</w:t>
      </w:r>
      <w:r w:rsidRPr="00895643">
        <w:rPr>
          <w:rFonts w:ascii="Abadi" w:eastAsiaTheme="minorEastAsia" w:hAnsi="Abadi"/>
          <w:color w:val="000000"/>
          <w:sz w:val="32"/>
          <w:szCs w:val="32"/>
          <w:lang w:val="en-GB" w:eastAsia="en-GB"/>
        </w:rPr>
        <w:t xml:space="preserve"> </w:t>
      </w:r>
      <w:r w:rsidR="008D6494">
        <w:rPr>
          <w:rFonts w:ascii="Abadi" w:eastAsiaTheme="minorEastAsia" w:hAnsi="Abadi"/>
          <w:color w:val="000000"/>
          <w:sz w:val="32"/>
          <w:szCs w:val="32"/>
          <w:lang w:val="en-GB" w:eastAsia="en-GB"/>
        </w:rPr>
        <w:t xml:space="preserve"> </w:t>
      </w:r>
      <w:r w:rsidRPr="00895643">
        <w:rPr>
          <w:rFonts w:ascii="Abadi" w:eastAsiaTheme="minorEastAsia" w:hAnsi="Abadi"/>
          <w:color w:val="000000"/>
          <w:sz w:val="32"/>
          <w:szCs w:val="32"/>
          <w:lang w:val="en-GB" w:eastAsia="en-GB"/>
        </w:rPr>
        <w:t xml:space="preserve">conceived by William Morris in (1883) is a beautiful depiction of nature, showcasing a Sparrow amongst the brambles enjoying a ripe </w:t>
      </w:r>
      <w:r w:rsidR="008D6494">
        <w:rPr>
          <w:rFonts w:ascii="Abadi" w:eastAsiaTheme="minorEastAsia" w:hAnsi="Abadi"/>
          <w:color w:val="000000"/>
          <w:sz w:val="32"/>
          <w:szCs w:val="32"/>
          <w:lang w:val="en-GB" w:eastAsia="en-GB"/>
        </w:rPr>
        <w:t>strawberry</w:t>
      </w:r>
      <w:r w:rsidRPr="00895643">
        <w:rPr>
          <w:rFonts w:ascii="Abadi" w:eastAsiaTheme="minorEastAsia" w:hAnsi="Abadi"/>
          <w:color w:val="000000"/>
          <w:sz w:val="32"/>
          <w:szCs w:val="32"/>
          <w:lang w:val="en-GB" w:eastAsia="en-GB"/>
        </w:rPr>
        <w:t>. The paper is made from recycled paper and has a slightly rough texture. The designs were screen printed to give a 3D effect. The paper was designed and printed in Merton Abbey, Sussex, England and features heritage colours in muted pinks, clay reds, ochre yellows, olive greens, and earthy browns.</w:t>
      </w:r>
    </w:p>
    <w:p w14:paraId="4A25D9DB" w14:textId="77777777" w:rsidR="0054138C" w:rsidRPr="00895643" w:rsidRDefault="0054138C" w:rsidP="00895643">
      <w:pPr>
        <w:rPr>
          <w:rFonts w:ascii="Abadi" w:eastAsiaTheme="minorEastAsia" w:hAnsi="Abadi"/>
          <w:color w:val="000000"/>
          <w:sz w:val="32"/>
          <w:szCs w:val="32"/>
          <w:lang w:val="en-GB" w:eastAsia="en-GB"/>
        </w:rPr>
      </w:pPr>
    </w:p>
    <w:p w14:paraId="7DD302B1" w14:textId="42FFA06D" w:rsidR="00902D52"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 xml:space="preserve">During the time of the wallpaper's design, tragic events were going on in the United Kingdom such as the deaths of 183 children in Victoria Hall in Sunderland and the sinking of the SS Daphne in Glasgow. These events </w:t>
      </w:r>
      <w:r w:rsidR="005F43AA" w:rsidRPr="00895643">
        <w:rPr>
          <w:rFonts w:ascii="Abadi" w:eastAsiaTheme="minorEastAsia" w:hAnsi="Abadi"/>
          <w:color w:val="000000"/>
          <w:sz w:val="32"/>
          <w:szCs w:val="32"/>
          <w:lang w:val="en-GB" w:eastAsia="en-GB"/>
        </w:rPr>
        <w:t>symbolise</w:t>
      </w:r>
      <w:r w:rsidRPr="00895643">
        <w:rPr>
          <w:rFonts w:ascii="Abadi" w:eastAsiaTheme="minorEastAsia" w:hAnsi="Abadi"/>
          <w:color w:val="000000"/>
          <w:sz w:val="32"/>
          <w:szCs w:val="32"/>
          <w:lang w:val="en-GB" w:eastAsia="en-GB"/>
        </w:rPr>
        <w:t xml:space="preserve"> chaos and confusion, which </w:t>
      </w:r>
      <w:r w:rsidR="00736F6B" w:rsidRPr="00895643">
        <w:rPr>
          <w:rFonts w:ascii="Abadi" w:eastAsiaTheme="minorEastAsia" w:hAnsi="Abadi"/>
          <w:color w:val="000000"/>
          <w:sz w:val="32"/>
          <w:szCs w:val="32"/>
          <w:lang w:val="en-GB" w:eastAsia="en-GB"/>
        </w:rPr>
        <w:t>is stark</w:t>
      </w:r>
      <w:r w:rsidRPr="00895643">
        <w:rPr>
          <w:rFonts w:ascii="Abadi" w:eastAsiaTheme="minorEastAsia" w:hAnsi="Abadi"/>
          <w:color w:val="000000"/>
          <w:sz w:val="32"/>
          <w:szCs w:val="32"/>
          <w:lang w:val="en-GB" w:eastAsia="en-GB"/>
        </w:rPr>
        <w:t xml:space="preserve"> contrast to the calming and subtle nature of Morris's wallpaper</w:t>
      </w:r>
    </w:p>
    <w:p w14:paraId="47F1E393" w14:textId="6067812A" w:rsidR="00895643" w:rsidRP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 xml:space="preserve"> </w:t>
      </w:r>
    </w:p>
    <w:p w14:paraId="25B450C0" w14:textId="4855F2F9" w:rsidR="00895643" w:rsidRP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The word "chaos" is often associated with complete confusion and disorder. It can also refer to a person being in a state of wildness and complete lack of restraint. The chaos theory, discovered by Edward N Lorenz, explains how chaotic behaviour exists in natural systems such as weather, fluid dynamics, and irregular heartbeats.</w:t>
      </w:r>
    </w:p>
    <w:p w14:paraId="1191810A" w14:textId="3B544C3F" w:rsidR="00400813" w:rsidRDefault="00400813" w:rsidP="00895643">
      <w:pPr>
        <w:rPr>
          <w:rFonts w:ascii="Noto Sans" w:hAnsi="Noto Sans" w:cs="Noto Sans"/>
          <w:color w:val="000000"/>
          <w:sz w:val="30"/>
          <w:szCs w:val="30"/>
          <w:shd w:val="clear" w:color="auto" w:fill="FFFFFF"/>
        </w:rPr>
      </w:pPr>
      <w:r w:rsidRPr="00895643">
        <w:rPr>
          <w:noProof/>
          <w:sz w:val="32"/>
          <w:szCs w:val="32"/>
        </w:rPr>
        <w:lastRenderedPageBreak/>
        <w:drawing>
          <wp:anchor distT="0" distB="0" distL="114300" distR="114300" simplePos="0" relativeHeight="251667456" behindDoc="0" locked="0" layoutInCell="1" allowOverlap="1" wp14:anchorId="4B9760AB" wp14:editId="7859612C">
            <wp:simplePos x="0" y="0"/>
            <wp:positionH relativeFrom="column">
              <wp:posOffset>2353310</wp:posOffset>
            </wp:positionH>
            <wp:positionV relativeFrom="paragraph">
              <wp:posOffset>515</wp:posOffset>
            </wp:positionV>
            <wp:extent cx="1475740" cy="2075180"/>
            <wp:effectExtent l="0" t="0" r="0" b="0"/>
            <wp:wrapTopAndBottom/>
            <wp:docPr id="36788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75740" cy="2075180"/>
                    </a:xfrm>
                    <a:prstGeom prst="rect">
                      <a:avLst/>
                    </a:prstGeom>
                    <a:noFill/>
                  </pic:spPr>
                </pic:pic>
              </a:graphicData>
            </a:graphic>
            <wp14:sizeRelH relativeFrom="margin">
              <wp14:pctWidth>0</wp14:pctWidth>
            </wp14:sizeRelH>
            <wp14:sizeRelV relativeFrom="margin">
              <wp14:pctHeight>0</wp14:pctHeight>
            </wp14:sizeRelV>
          </wp:anchor>
        </w:drawing>
      </w:r>
      <w:r w:rsidR="00895643" w:rsidRPr="00895643">
        <w:rPr>
          <w:rFonts w:ascii="Abadi" w:eastAsiaTheme="minorEastAsia" w:hAnsi="Abadi"/>
          <w:color w:val="000000"/>
          <w:sz w:val="32"/>
          <w:szCs w:val="32"/>
          <w:lang w:val="en-GB" w:eastAsia="en-GB"/>
        </w:rPr>
        <w:t xml:space="preserve"> </w:t>
      </w:r>
      <w:r>
        <w:rPr>
          <w:rFonts w:ascii="Noto Sans" w:hAnsi="Noto Sans" w:cs="Noto Sans"/>
          <w:color w:val="000000"/>
          <w:sz w:val="30"/>
          <w:szCs w:val="30"/>
          <w:shd w:val="clear" w:color="auto" w:fill="FFFFFF"/>
        </w:rPr>
        <w:t>Imogen Cunningham. (1998).</w:t>
      </w:r>
      <w:r>
        <w:rPr>
          <w:rStyle w:val="apple-converted-space"/>
          <w:rFonts w:ascii="Noto Sans" w:hAnsi="Noto Sans" w:cs="Noto Sans"/>
          <w:color w:val="000000"/>
          <w:sz w:val="30"/>
          <w:szCs w:val="30"/>
          <w:shd w:val="clear" w:color="auto" w:fill="FFFFFF"/>
        </w:rPr>
        <w:t> </w:t>
      </w:r>
      <w:r>
        <w:rPr>
          <w:rFonts w:ascii="Noto Sans" w:hAnsi="Noto Sans" w:cs="Noto Sans"/>
          <w:i/>
          <w:iCs/>
          <w:color w:val="000000"/>
          <w:sz w:val="30"/>
          <w:szCs w:val="30"/>
          <w:shd w:val="clear" w:color="auto" w:fill="FFFFFF"/>
        </w:rPr>
        <w:t>Edward N Lorenz</w:t>
      </w:r>
      <w:r>
        <w:rPr>
          <w:rFonts w:ascii="Noto Sans" w:hAnsi="Noto Sans" w:cs="Noto Sans"/>
          <w:color w:val="000000"/>
          <w:sz w:val="30"/>
          <w:szCs w:val="30"/>
          <w:shd w:val="clear" w:color="auto" w:fill="FFFFFF"/>
        </w:rPr>
        <w:t>. [Photograph]. Seattle: Institute of Technology.</w:t>
      </w:r>
    </w:p>
    <w:p w14:paraId="6B8D5806" w14:textId="77777777" w:rsidR="00A922F1" w:rsidRDefault="00A922F1" w:rsidP="00895643">
      <w:pPr>
        <w:rPr>
          <w:rFonts w:ascii="Noto Sans" w:hAnsi="Noto Sans" w:cs="Noto Sans"/>
          <w:color w:val="000000"/>
          <w:sz w:val="30"/>
          <w:szCs w:val="30"/>
          <w:shd w:val="clear" w:color="auto" w:fill="FFFFFF"/>
        </w:rPr>
      </w:pPr>
    </w:p>
    <w:p w14:paraId="72F92A73" w14:textId="0111AF2E" w:rsidR="00A922F1" w:rsidRDefault="008433B6"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Lorenz was an American Mathematician and meteorologist. He was</w:t>
      </w:r>
    </w:p>
    <w:p w14:paraId="118AA122" w14:textId="31D34882" w:rsidR="00895643" w:rsidRP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known for discovering the principles of the chaos theory and the butterfly effect. ( Brittania.com)</w:t>
      </w:r>
    </w:p>
    <w:p w14:paraId="0E543E7E" w14:textId="00370AF3" w:rsidR="00895643" w:rsidRPr="00895643" w:rsidRDefault="007A0D09" w:rsidP="00895643">
      <w:pPr>
        <w:rPr>
          <w:rFonts w:ascii="Abadi" w:eastAsiaTheme="minorEastAsia" w:hAnsi="Abadi"/>
          <w:color w:val="000000"/>
          <w:sz w:val="32"/>
          <w:szCs w:val="32"/>
          <w:lang w:val="en-GB" w:eastAsia="en-GB"/>
        </w:rPr>
      </w:pPr>
      <w:r>
        <w:rPr>
          <w:rFonts w:ascii="Abadi" w:eastAsiaTheme="minorEastAsia" w:hAnsi="Abadi"/>
          <w:noProof/>
          <w:color w:val="000000"/>
          <w:sz w:val="32"/>
          <w:szCs w:val="32"/>
          <w:lang w:val="en-GB" w:eastAsia="en-GB"/>
        </w:rPr>
        <mc:AlternateContent>
          <mc:Choice Requires="aink">
            <w:drawing>
              <wp:anchor distT="0" distB="0" distL="114300" distR="114300" simplePos="0" relativeHeight="251668480" behindDoc="0" locked="0" layoutInCell="1" allowOverlap="1" wp14:anchorId="2DC9FD39" wp14:editId="3325EDEB">
                <wp:simplePos x="0" y="0"/>
                <wp:positionH relativeFrom="column">
                  <wp:posOffset>806400</wp:posOffset>
                </wp:positionH>
                <wp:positionV relativeFrom="paragraph">
                  <wp:posOffset>654000</wp:posOffset>
                </wp:positionV>
                <wp:extent cx="7560" cy="27000"/>
                <wp:effectExtent l="38100" t="38100" r="43815" b="36830"/>
                <wp:wrapNone/>
                <wp:docPr id="1460582308" name="Ink 1"/>
                <wp:cNvGraphicFramePr/>
                <a:graphic xmlns:a="http://schemas.openxmlformats.org/drawingml/2006/main">
                  <a:graphicData uri="http://schemas.microsoft.com/office/word/2010/wordprocessingInk">
                    <w14:contentPart bwMode="auto" r:id="rId8">
                      <w14:nvContentPartPr>
                        <w14:cNvContentPartPr/>
                      </w14:nvContentPartPr>
                      <w14:xfrm>
                        <a:off x="0" y="0"/>
                        <a:ext cx="7560" cy="27000"/>
                      </w14:xfrm>
                    </w14:contentPart>
                  </a:graphicData>
                </a:graphic>
              </wp:anchor>
            </w:drawing>
          </mc:Choice>
          <mc:Fallback>
            <w:drawing>
              <wp:anchor distT="0" distB="0" distL="114300" distR="114300" simplePos="0" relativeHeight="251668480" behindDoc="0" locked="0" layoutInCell="1" allowOverlap="1" wp14:anchorId="2DC9FD39" wp14:editId="3325EDEB">
                <wp:simplePos x="0" y="0"/>
                <wp:positionH relativeFrom="column">
                  <wp:posOffset>806400</wp:posOffset>
                </wp:positionH>
                <wp:positionV relativeFrom="paragraph">
                  <wp:posOffset>654000</wp:posOffset>
                </wp:positionV>
                <wp:extent cx="7560" cy="27000"/>
                <wp:effectExtent l="38100" t="38100" r="43815" b="36830"/>
                <wp:wrapNone/>
                <wp:docPr id="1460582308" name="Ink 1"/>
                <wp:cNvGraphicFramePr/>
                <a:graphic xmlns:a="http://schemas.openxmlformats.org/drawingml/2006/main">
                  <a:graphicData uri="http://schemas.openxmlformats.org/drawingml/2006/picture">
                    <pic:pic xmlns:pic="http://schemas.openxmlformats.org/drawingml/2006/picture">
                      <pic:nvPicPr>
                        <pic:cNvPr id="1460582308" name="Ink 1"/>
                        <pic:cNvPicPr/>
                      </pic:nvPicPr>
                      <pic:blipFill>
                        <a:blip r:embed="rId9"/>
                        <a:stretch>
                          <a:fillRect/>
                        </a:stretch>
                      </pic:blipFill>
                      <pic:spPr>
                        <a:xfrm>
                          <a:off x="0" y="0"/>
                          <a:ext cx="38160" cy="57600"/>
                        </a:xfrm>
                        <a:prstGeom prst="rect">
                          <a:avLst/>
                        </a:prstGeom>
                      </pic:spPr>
                    </pic:pic>
                  </a:graphicData>
                </a:graphic>
              </wp:anchor>
            </w:drawing>
          </mc:Fallback>
        </mc:AlternateContent>
      </w:r>
      <w:r w:rsidR="00895643" w:rsidRPr="00895643">
        <w:rPr>
          <w:rFonts w:ascii="Abadi" w:eastAsiaTheme="minorEastAsia" w:hAnsi="Abadi"/>
          <w:color w:val="000000"/>
          <w:sz w:val="32"/>
          <w:szCs w:val="32"/>
          <w:lang w:val="en-GB" w:eastAsia="en-GB"/>
        </w:rPr>
        <w:t xml:space="preserve">When linking the word "chaos" to the wallpaper, it can create a different effect. The serene scene of the Sparrow and </w:t>
      </w:r>
      <w:r w:rsidR="00BF397D">
        <w:rPr>
          <w:rFonts w:ascii="Abadi" w:eastAsiaTheme="minorEastAsia" w:hAnsi="Abadi"/>
          <w:color w:val="000000"/>
          <w:sz w:val="32"/>
          <w:szCs w:val="32"/>
          <w:lang w:val="en-GB" w:eastAsia="en-GB"/>
        </w:rPr>
        <w:t>straw</w:t>
      </w:r>
      <w:r w:rsidR="00895643" w:rsidRPr="00895643">
        <w:rPr>
          <w:rFonts w:ascii="Abadi" w:eastAsiaTheme="minorEastAsia" w:hAnsi="Abadi"/>
          <w:color w:val="000000"/>
          <w:sz w:val="32"/>
          <w:szCs w:val="32"/>
          <w:lang w:val="en-GB" w:eastAsia="en-GB"/>
        </w:rPr>
        <w:t>berry could be</w:t>
      </w:r>
      <w:r w:rsidR="007B5AD3">
        <w:rPr>
          <w:rFonts w:ascii="Abadi" w:eastAsiaTheme="minorEastAsia" w:hAnsi="Abadi"/>
          <w:color w:val="000000"/>
          <w:sz w:val="32"/>
          <w:szCs w:val="32"/>
          <w:lang w:val="en-GB" w:eastAsia="en-GB"/>
        </w:rPr>
        <w:t xml:space="preserve"> </w:t>
      </w:r>
      <w:r w:rsidR="00A21E6B">
        <w:rPr>
          <w:rFonts w:ascii="Abadi" w:eastAsiaTheme="minorEastAsia" w:hAnsi="Abadi"/>
          <w:color w:val="000000"/>
          <w:sz w:val="32"/>
          <w:szCs w:val="32"/>
          <w:lang w:val="en-GB" w:eastAsia="en-GB"/>
        </w:rPr>
        <w:t>viewed</w:t>
      </w:r>
      <w:r w:rsidR="007B5AD3">
        <w:rPr>
          <w:rFonts w:ascii="Abadi" w:eastAsiaTheme="minorEastAsia" w:hAnsi="Abadi"/>
          <w:color w:val="000000"/>
          <w:sz w:val="32"/>
          <w:szCs w:val="32"/>
          <w:lang w:val="en-GB" w:eastAsia="en-GB"/>
        </w:rPr>
        <w:t xml:space="preserve"> </w:t>
      </w:r>
      <w:r w:rsidR="00895643" w:rsidRPr="00895643">
        <w:rPr>
          <w:rFonts w:ascii="Abadi" w:eastAsiaTheme="minorEastAsia" w:hAnsi="Abadi"/>
          <w:color w:val="000000"/>
          <w:sz w:val="32"/>
          <w:szCs w:val="32"/>
          <w:lang w:val="en-GB" w:eastAsia="en-GB"/>
        </w:rPr>
        <w:t>chaotically, with bright unruly colours and a different interpretation of the scene. However, it is important to keep the beauty and elegance of the wallpaper separate from the chaos theory.</w:t>
      </w:r>
    </w:p>
    <w:p w14:paraId="50EE1089" w14:textId="77777777" w:rsidR="00895643" w:rsidRDefault="00895643" w:rsidP="00895643">
      <w:pPr>
        <w:rPr>
          <w:rFonts w:ascii="Abadi" w:eastAsiaTheme="minorEastAsia" w:hAnsi="Abadi"/>
          <w:color w:val="000000"/>
          <w:sz w:val="32"/>
          <w:szCs w:val="32"/>
          <w:lang w:val="en-GB" w:eastAsia="en-GB"/>
        </w:rPr>
      </w:pPr>
      <w:r w:rsidRPr="00895643">
        <w:rPr>
          <w:rFonts w:ascii="Abadi" w:eastAsiaTheme="minorEastAsia" w:hAnsi="Abadi"/>
          <w:color w:val="000000"/>
          <w:sz w:val="32"/>
          <w:szCs w:val="32"/>
          <w:lang w:val="en-GB" w:eastAsia="en-GB"/>
        </w:rPr>
        <w:t>In conclusion, the wallpaper "The Strawberry Thief" is a timeless piece of art that captures the beauty of nature. While chaos may exist in the world around us, it is vital to appreciate the tranquillity and harmony that art such as Morris's wallpaper brings. The juxtaposition of chaos and serenity can create interesting contrasts, but ultimately, the two should exist separately for their unique qualities.</w:t>
      </w:r>
    </w:p>
    <w:p w14:paraId="4FDCD818" w14:textId="28FF8AE3" w:rsidR="00CC4E56" w:rsidRPr="00895643" w:rsidRDefault="00DA29A6" w:rsidP="00895643">
      <w:pPr>
        <w:rPr>
          <w:rFonts w:ascii="Abadi" w:eastAsiaTheme="minorEastAsia" w:hAnsi="Abadi"/>
          <w:color w:val="000000"/>
          <w:sz w:val="32"/>
          <w:szCs w:val="32"/>
          <w:lang w:val="en-GB" w:eastAsia="en-GB"/>
        </w:rPr>
      </w:pPr>
      <w:r>
        <w:rPr>
          <w:rFonts w:ascii="Abadi" w:eastAsiaTheme="minorEastAsia" w:hAnsi="Abadi"/>
          <w:noProof/>
          <w:color w:val="000000"/>
          <w:sz w:val="32"/>
          <w:szCs w:val="32"/>
          <w:lang w:val="en-GB" w:eastAsia="en-GB"/>
        </w:rPr>
        <w:lastRenderedPageBreak/>
        <w:drawing>
          <wp:anchor distT="0" distB="0" distL="114300" distR="114300" simplePos="0" relativeHeight="251669504" behindDoc="0" locked="0" layoutInCell="1" allowOverlap="1" wp14:anchorId="1BF3AE99" wp14:editId="7512CF7E">
            <wp:simplePos x="0" y="0"/>
            <wp:positionH relativeFrom="column">
              <wp:posOffset>1101600</wp:posOffset>
            </wp:positionH>
            <wp:positionV relativeFrom="paragraph">
              <wp:posOffset>207012</wp:posOffset>
            </wp:positionV>
            <wp:extent cx="3722400" cy="2791585"/>
            <wp:effectExtent l="0" t="0" r="0" b="2540"/>
            <wp:wrapTopAndBottom/>
            <wp:docPr id="16597981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798181" name="Picture 165979818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22637" cy="2791763"/>
                    </a:xfrm>
                    <a:prstGeom prst="rect">
                      <a:avLst/>
                    </a:prstGeom>
                  </pic:spPr>
                </pic:pic>
              </a:graphicData>
            </a:graphic>
            <wp14:sizeRelH relativeFrom="margin">
              <wp14:pctWidth>0</wp14:pctWidth>
            </wp14:sizeRelH>
            <wp14:sizeRelV relativeFrom="margin">
              <wp14:pctHeight>0</wp14:pctHeight>
            </wp14:sizeRelV>
          </wp:anchor>
        </w:drawing>
      </w:r>
    </w:p>
    <w:p w14:paraId="57FD2A6A" w14:textId="264F0C84" w:rsidR="00895643" w:rsidRDefault="000B2A74" w:rsidP="00895643">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 xml:space="preserve">        </w:t>
      </w:r>
      <w:r w:rsidR="00120DCF">
        <w:rPr>
          <w:rFonts w:ascii="Noto Sans" w:hAnsi="Noto Sans" w:cs="Noto Sans"/>
          <w:color w:val="000000"/>
          <w:sz w:val="30"/>
          <w:szCs w:val="30"/>
          <w:shd w:val="clear" w:color="auto" w:fill="FFFFFF"/>
        </w:rPr>
        <w:t>(</w:t>
      </w:r>
      <w:r w:rsidR="00FC2CDD">
        <w:rPr>
          <w:rFonts w:ascii="Noto Sans" w:hAnsi="Noto Sans" w:cs="Noto Sans"/>
          <w:color w:val="000000"/>
          <w:sz w:val="30"/>
          <w:szCs w:val="30"/>
          <w:shd w:val="clear" w:color="auto" w:fill="FFFFFF"/>
        </w:rPr>
        <w:t>William Morris. (1883).</w:t>
      </w:r>
      <w:r w:rsidR="00FC2CDD">
        <w:rPr>
          <w:rStyle w:val="apple-converted-space"/>
          <w:rFonts w:ascii="Noto Sans" w:hAnsi="Noto Sans" w:cs="Noto Sans"/>
          <w:color w:val="000000"/>
          <w:sz w:val="30"/>
          <w:szCs w:val="30"/>
          <w:shd w:val="clear" w:color="auto" w:fill="FFFFFF"/>
        </w:rPr>
        <w:t> </w:t>
      </w:r>
      <w:r w:rsidR="00FC2CDD">
        <w:rPr>
          <w:rFonts w:ascii="Noto Sans" w:hAnsi="Noto Sans" w:cs="Noto Sans"/>
          <w:i/>
          <w:iCs/>
          <w:color w:val="000000"/>
          <w:sz w:val="30"/>
          <w:szCs w:val="30"/>
          <w:shd w:val="clear" w:color="auto" w:fill="FFFFFF"/>
        </w:rPr>
        <w:t xml:space="preserve">The strawberry </w:t>
      </w:r>
      <w:r w:rsidR="00120DCF">
        <w:rPr>
          <w:rFonts w:ascii="Noto Sans" w:hAnsi="Noto Sans" w:cs="Noto Sans"/>
          <w:i/>
          <w:iCs/>
          <w:color w:val="000000"/>
          <w:sz w:val="30"/>
          <w:szCs w:val="30"/>
          <w:shd w:val="clear" w:color="auto" w:fill="FFFFFF"/>
        </w:rPr>
        <w:t>thief</w:t>
      </w:r>
      <w:r w:rsidR="00120DCF">
        <w:rPr>
          <w:rFonts w:ascii="Noto Sans" w:hAnsi="Noto Sans" w:cs="Noto Sans"/>
          <w:color w:val="000000"/>
          <w:sz w:val="30"/>
          <w:szCs w:val="30"/>
          <w:shd w:val="clear" w:color="auto" w:fill="FFFFFF"/>
        </w:rPr>
        <w:t>. London</w:t>
      </w:r>
      <w:r w:rsidR="00FC2CDD">
        <w:rPr>
          <w:rFonts w:ascii="Noto Sans" w:hAnsi="Noto Sans" w:cs="Noto Sans"/>
          <w:color w:val="000000"/>
          <w:sz w:val="30"/>
          <w:szCs w:val="30"/>
          <w:shd w:val="clear" w:color="auto" w:fill="FFFFFF"/>
        </w:rPr>
        <w:t>: V &amp; A.</w:t>
      </w:r>
      <w:r w:rsidR="00120DCF">
        <w:rPr>
          <w:rFonts w:ascii="Noto Sans" w:hAnsi="Noto Sans" w:cs="Noto Sans"/>
          <w:color w:val="000000"/>
          <w:sz w:val="30"/>
          <w:szCs w:val="30"/>
          <w:shd w:val="clear" w:color="auto" w:fill="FFFFFF"/>
        </w:rPr>
        <w:t>)</w:t>
      </w:r>
    </w:p>
    <w:p w14:paraId="3DF54885" w14:textId="77777777" w:rsidR="002265FD" w:rsidRDefault="002265FD" w:rsidP="00895643">
      <w:pPr>
        <w:rPr>
          <w:rFonts w:ascii="Noto Sans" w:hAnsi="Noto Sans" w:cs="Noto Sans"/>
          <w:color w:val="000000"/>
          <w:sz w:val="30"/>
          <w:szCs w:val="30"/>
          <w:shd w:val="clear" w:color="auto" w:fill="FFFFFF"/>
        </w:rPr>
      </w:pPr>
    </w:p>
    <w:p w14:paraId="13C740D7" w14:textId="77777777" w:rsidR="006E1745" w:rsidRDefault="006E1745" w:rsidP="00895643">
      <w:pPr>
        <w:rPr>
          <w:rFonts w:ascii="Noto Sans" w:hAnsi="Noto Sans" w:cs="Noto Sans"/>
          <w:color w:val="000000"/>
          <w:sz w:val="30"/>
          <w:szCs w:val="30"/>
          <w:shd w:val="clear" w:color="auto" w:fill="FFFFFF"/>
        </w:rPr>
      </w:pPr>
    </w:p>
    <w:p w14:paraId="71D86EA6" w14:textId="32481E82" w:rsidR="00746A20" w:rsidRDefault="00746A20" w:rsidP="00895643">
      <w:pPr>
        <w:rPr>
          <w:rFonts w:ascii="Noto Sans" w:hAnsi="Noto Sans" w:cs="Noto Sans"/>
          <w:color w:val="000000"/>
          <w:sz w:val="30"/>
          <w:szCs w:val="30"/>
          <w:shd w:val="clear" w:color="auto" w:fill="FFFFFF"/>
        </w:rPr>
      </w:pPr>
      <w:proofErr w:type="spellStart"/>
      <w:r>
        <w:rPr>
          <w:rFonts w:ascii="Noto Sans" w:hAnsi="Noto Sans" w:cs="Noto Sans"/>
          <w:color w:val="000000"/>
          <w:sz w:val="30"/>
          <w:szCs w:val="30"/>
          <w:shd w:val="clear" w:color="auto" w:fill="FFFFFF"/>
        </w:rPr>
        <w:t>Bibliog</w:t>
      </w:r>
      <w:r w:rsidR="002265FD">
        <w:rPr>
          <w:rFonts w:ascii="Noto Sans" w:hAnsi="Noto Sans" w:cs="Noto Sans"/>
          <w:color w:val="000000"/>
          <w:sz w:val="30"/>
          <w:szCs w:val="30"/>
          <w:shd w:val="clear" w:color="auto" w:fill="FFFFFF"/>
        </w:rPr>
        <w:t>raphyphy</w:t>
      </w:r>
      <w:proofErr w:type="spellEnd"/>
    </w:p>
    <w:p w14:paraId="7B5539FB" w14:textId="77777777" w:rsidR="00386C69" w:rsidRDefault="00386C69" w:rsidP="00895643">
      <w:pPr>
        <w:rPr>
          <w:rFonts w:ascii="Noto Sans" w:hAnsi="Noto Sans" w:cs="Noto Sans"/>
          <w:color w:val="000000"/>
          <w:sz w:val="30"/>
          <w:szCs w:val="30"/>
          <w:shd w:val="clear" w:color="auto" w:fill="FFFFFF"/>
        </w:rPr>
      </w:pPr>
    </w:p>
    <w:p w14:paraId="68FE9B60" w14:textId="7891D0C4" w:rsidR="00595AC9" w:rsidRDefault="00B370C0" w:rsidP="00895643">
      <w:pPr>
        <w:rPr>
          <w:rFonts w:ascii="Noto Sans" w:hAnsi="Noto Sans" w:cs="Noto Sans"/>
          <w:color w:val="000000"/>
          <w:sz w:val="30"/>
          <w:szCs w:val="30"/>
          <w:shd w:val="clear" w:color="auto" w:fill="FFFFFF"/>
        </w:rPr>
      </w:pPr>
      <w:proofErr w:type="spellStart"/>
      <w:r>
        <w:rPr>
          <w:rFonts w:ascii="Noto Sans" w:hAnsi="Noto Sans" w:cs="Noto Sans"/>
          <w:color w:val="000000"/>
          <w:sz w:val="30"/>
          <w:szCs w:val="30"/>
          <w:shd w:val="clear" w:color="auto" w:fill="FFFFFF"/>
        </w:rPr>
        <w:t>Fiell,C</w:t>
      </w:r>
      <w:proofErr w:type="spellEnd"/>
      <w:r>
        <w:rPr>
          <w:rFonts w:ascii="Noto Sans" w:hAnsi="Noto Sans" w:cs="Noto Sans"/>
          <w:color w:val="000000"/>
          <w:sz w:val="30"/>
          <w:szCs w:val="30"/>
          <w:shd w:val="clear" w:color="auto" w:fill="FFFFFF"/>
        </w:rPr>
        <w:t xml:space="preserve"> ., &amp; </w:t>
      </w:r>
      <w:proofErr w:type="spellStart"/>
      <w:r>
        <w:rPr>
          <w:rFonts w:ascii="Noto Sans" w:hAnsi="Noto Sans" w:cs="Noto Sans"/>
          <w:color w:val="000000"/>
          <w:sz w:val="30"/>
          <w:szCs w:val="30"/>
          <w:shd w:val="clear" w:color="auto" w:fill="FFFFFF"/>
        </w:rPr>
        <w:t>Fiell</w:t>
      </w:r>
      <w:proofErr w:type="spellEnd"/>
      <w:r w:rsidR="00A44DFF">
        <w:rPr>
          <w:rFonts w:ascii="Noto Sans" w:hAnsi="Noto Sans" w:cs="Noto Sans"/>
          <w:color w:val="000000"/>
          <w:sz w:val="30"/>
          <w:szCs w:val="30"/>
          <w:shd w:val="clear" w:color="auto" w:fill="FFFFFF"/>
        </w:rPr>
        <w:t xml:space="preserve">, </w:t>
      </w:r>
      <w:r w:rsidR="00915851">
        <w:rPr>
          <w:rFonts w:ascii="Noto Sans" w:hAnsi="Noto Sans" w:cs="Noto Sans"/>
          <w:color w:val="000000"/>
          <w:sz w:val="30"/>
          <w:szCs w:val="30"/>
          <w:shd w:val="clear" w:color="auto" w:fill="FFFFFF"/>
        </w:rPr>
        <w:t>P. William</w:t>
      </w:r>
      <w:r w:rsidR="00A44DFF">
        <w:rPr>
          <w:rFonts w:ascii="Noto Sans" w:hAnsi="Noto Sans" w:cs="Noto Sans"/>
          <w:color w:val="000000"/>
          <w:sz w:val="30"/>
          <w:szCs w:val="30"/>
          <w:shd w:val="clear" w:color="auto" w:fill="FFFFFF"/>
        </w:rPr>
        <w:t xml:space="preserve"> Morris</w:t>
      </w:r>
      <w:r w:rsidR="00915851">
        <w:rPr>
          <w:rFonts w:ascii="Noto Sans" w:hAnsi="Noto Sans" w:cs="Noto Sans"/>
          <w:color w:val="000000"/>
          <w:sz w:val="30"/>
          <w:szCs w:val="30"/>
          <w:shd w:val="clear" w:color="auto" w:fill="FFFFFF"/>
        </w:rPr>
        <w:t xml:space="preserve"> 1834 </w:t>
      </w:r>
      <w:r w:rsidR="00CC7E9D">
        <w:rPr>
          <w:rFonts w:ascii="Noto Sans" w:hAnsi="Noto Sans" w:cs="Noto Sans"/>
          <w:color w:val="000000"/>
          <w:sz w:val="30"/>
          <w:szCs w:val="30"/>
          <w:shd w:val="clear" w:color="auto" w:fill="FFFFFF"/>
        </w:rPr>
        <w:t xml:space="preserve">– </w:t>
      </w:r>
      <w:r w:rsidR="00386C69">
        <w:rPr>
          <w:rFonts w:ascii="Noto Sans" w:hAnsi="Noto Sans" w:cs="Noto Sans"/>
          <w:color w:val="000000"/>
          <w:sz w:val="30"/>
          <w:szCs w:val="30"/>
          <w:shd w:val="clear" w:color="auto" w:fill="FFFFFF"/>
        </w:rPr>
        <w:t>1896: a</w:t>
      </w:r>
      <w:r w:rsidR="00CC7E9D">
        <w:rPr>
          <w:rFonts w:ascii="Noto Sans" w:hAnsi="Noto Sans" w:cs="Noto Sans"/>
          <w:color w:val="000000"/>
          <w:sz w:val="30"/>
          <w:szCs w:val="30"/>
          <w:shd w:val="clear" w:color="auto" w:fill="FFFFFF"/>
        </w:rPr>
        <w:t xml:space="preserve"> life of Art Ill</w:t>
      </w:r>
      <w:r w:rsidR="00A103FD">
        <w:rPr>
          <w:rFonts w:ascii="Noto Sans" w:hAnsi="Noto Sans" w:cs="Noto Sans"/>
          <w:color w:val="000000"/>
          <w:sz w:val="30"/>
          <w:szCs w:val="30"/>
          <w:shd w:val="clear" w:color="auto" w:fill="FFFFFF"/>
        </w:rPr>
        <w:t xml:space="preserve">ustrated. </w:t>
      </w:r>
      <w:proofErr w:type="spellStart"/>
      <w:r w:rsidR="00A103FD">
        <w:rPr>
          <w:rFonts w:ascii="Noto Sans" w:hAnsi="Noto Sans" w:cs="Noto Sans"/>
          <w:color w:val="000000"/>
          <w:sz w:val="30"/>
          <w:szCs w:val="30"/>
          <w:shd w:val="clear" w:color="auto" w:fill="FFFFFF"/>
        </w:rPr>
        <w:t>Taschen</w:t>
      </w:r>
      <w:proofErr w:type="spellEnd"/>
      <w:r w:rsidR="00A103FD">
        <w:rPr>
          <w:rFonts w:ascii="Noto Sans" w:hAnsi="Noto Sans" w:cs="Noto Sans"/>
          <w:color w:val="000000"/>
          <w:sz w:val="30"/>
          <w:szCs w:val="30"/>
          <w:shd w:val="clear" w:color="auto" w:fill="FFFFFF"/>
        </w:rPr>
        <w:t xml:space="preserve"> America </w:t>
      </w:r>
      <w:r w:rsidR="00F76AB3">
        <w:rPr>
          <w:rFonts w:ascii="Noto Sans" w:hAnsi="Noto Sans" w:cs="Noto Sans"/>
          <w:color w:val="000000"/>
          <w:sz w:val="30"/>
          <w:szCs w:val="30"/>
          <w:shd w:val="clear" w:color="auto" w:fill="FFFFFF"/>
        </w:rPr>
        <w:t>LLC; 2017</w:t>
      </w:r>
      <w:r w:rsidR="00502470">
        <w:rPr>
          <w:rFonts w:ascii="Noto Sans" w:hAnsi="Noto Sans" w:cs="Noto Sans"/>
          <w:color w:val="000000"/>
          <w:sz w:val="30"/>
          <w:szCs w:val="30"/>
          <w:shd w:val="clear" w:color="auto" w:fill="FFFFFF"/>
        </w:rPr>
        <w:t>.</w:t>
      </w:r>
    </w:p>
    <w:p w14:paraId="6C636FC9" w14:textId="3DFBC66C" w:rsidR="006E1745" w:rsidRDefault="006E1745" w:rsidP="007B6208">
      <w:pPr>
        <w:rPr>
          <w:rFonts w:ascii="Abadi" w:hAnsi="Abadi"/>
          <w:sz w:val="32"/>
          <w:szCs w:val="32"/>
        </w:rPr>
      </w:pPr>
    </w:p>
    <w:p w14:paraId="485F83C8" w14:textId="77777777" w:rsidR="00F1469F" w:rsidRDefault="00F1469F" w:rsidP="00895643">
      <w:pPr>
        <w:rPr>
          <w:rFonts w:ascii="Abadi" w:eastAsiaTheme="minorEastAsia" w:hAnsi="Abadi"/>
          <w:color w:val="000000"/>
          <w:sz w:val="32"/>
          <w:szCs w:val="32"/>
          <w:lang w:val="en-GB" w:eastAsia="en-GB"/>
        </w:rPr>
      </w:pPr>
    </w:p>
    <w:p w14:paraId="6328ADA3" w14:textId="65761A62" w:rsidR="00835E51" w:rsidRPr="00895643" w:rsidRDefault="003D5891" w:rsidP="00895643">
      <w:pPr>
        <w:rPr>
          <w:rFonts w:ascii="Abadi" w:eastAsiaTheme="minorEastAsia" w:hAnsi="Abadi"/>
          <w:color w:val="000000"/>
          <w:sz w:val="32"/>
          <w:szCs w:val="32"/>
          <w:lang w:val="en-GB" w:eastAsia="en-GB"/>
        </w:rPr>
      </w:pPr>
      <w:r>
        <w:rPr>
          <w:rFonts w:ascii="Noto Sans" w:hAnsi="Noto Sans" w:cs="Noto Sans"/>
          <w:color w:val="000000"/>
          <w:sz w:val="30"/>
          <w:szCs w:val="30"/>
          <w:shd w:val="clear" w:color="auto" w:fill="FFFFFF"/>
        </w:rPr>
        <w:t>Edward N Lorenz. (1995).</w:t>
      </w:r>
      <w:r>
        <w:rPr>
          <w:rStyle w:val="apple-converted-space"/>
          <w:rFonts w:ascii="Noto Sans" w:hAnsi="Noto Sans" w:cs="Noto Sans"/>
          <w:color w:val="000000"/>
          <w:sz w:val="30"/>
          <w:szCs w:val="30"/>
          <w:shd w:val="clear" w:color="auto" w:fill="FFFFFF"/>
        </w:rPr>
        <w:t> </w:t>
      </w:r>
      <w:r>
        <w:rPr>
          <w:rFonts w:ascii="Noto Sans" w:hAnsi="Noto Sans" w:cs="Noto Sans"/>
          <w:i/>
          <w:iCs/>
          <w:color w:val="000000"/>
          <w:sz w:val="30"/>
          <w:szCs w:val="30"/>
          <w:shd w:val="clear" w:color="auto" w:fill="FFFFFF"/>
        </w:rPr>
        <w:t>The essence of chaos</w:t>
      </w:r>
      <w:r>
        <w:rPr>
          <w:rFonts w:ascii="Noto Sans" w:hAnsi="Noto Sans" w:cs="Noto Sans"/>
          <w:color w:val="000000"/>
          <w:sz w:val="30"/>
          <w:szCs w:val="30"/>
          <w:shd w:val="clear" w:color="auto" w:fill="FFFFFF"/>
        </w:rPr>
        <w:t>. Washington: Taylor and Frances. p.227.</w:t>
      </w:r>
    </w:p>
    <w:p w14:paraId="26510BC3" w14:textId="7FA85E83" w:rsidR="00895643" w:rsidRDefault="00895643" w:rsidP="00895643">
      <w:pPr>
        <w:rPr>
          <w:rFonts w:ascii="Abadi" w:eastAsiaTheme="minorEastAsia" w:hAnsi="Abadi"/>
          <w:color w:val="000000"/>
          <w:sz w:val="32"/>
          <w:szCs w:val="32"/>
          <w:lang w:val="en-GB" w:eastAsia="en-GB"/>
        </w:rPr>
      </w:pPr>
    </w:p>
    <w:p w14:paraId="4DDC3324" w14:textId="726B3ABF" w:rsidR="003D5891" w:rsidRDefault="00D33124" w:rsidP="00895643">
      <w:pPr>
        <w:rPr>
          <w:rFonts w:ascii="Abadi" w:eastAsiaTheme="minorEastAsia" w:hAnsi="Abadi"/>
          <w:color w:val="000000"/>
          <w:sz w:val="32"/>
          <w:szCs w:val="32"/>
          <w:lang w:val="en-GB" w:eastAsia="en-GB"/>
        </w:rPr>
      </w:pPr>
      <w:r>
        <w:rPr>
          <w:rFonts w:ascii="Abadi" w:eastAsiaTheme="minorEastAsia" w:hAnsi="Abadi"/>
          <w:color w:val="000000"/>
          <w:sz w:val="32"/>
          <w:szCs w:val="32"/>
          <w:lang w:val="en-GB" w:eastAsia="en-GB"/>
        </w:rPr>
        <w:t>List of figures</w:t>
      </w:r>
    </w:p>
    <w:p w14:paraId="4EF33A27" w14:textId="15AE9C91" w:rsidR="009D25BC" w:rsidRDefault="00595AC9" w:rsidP="007B6208">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w:t>
      </w:r>
      <w:r w:rsidR="009D25BC">
        <w:rPr>
          <w:rFonts w:ascii="Noto Sans" w:hAnsi="Noto Sans" w:cs="Noto Sans"/>
          <w:color w:val="000000"/>
          <w:sz w:val="30"/>
          <w:szCs w:val="30"/>
          <w:shd w:val="clear" w:color="auto" w:fill="FFFFFF"/>
        </w:rPr>
        <w:t>William Morris. (1883).</w:t>
      </w:r>
      <w:r w:rsidR="009D25BC">
        <w:rPr>
          <w:rStyle w:val="apple-converted-space"/>
          <w:rFonts w:ascii="Noto Sans" w:hAnsi="Noto Sans" w:cs="Noto Sans"/>
          <w:color w:val="000000"/>
          <w:sz w:val="30"/>
          <w:szCs w:val="30"/>
          <w:shd w:val="clear" w:color="auto" w:fill="FFFFFF"/>
        </w:rPr>
        <w:t> </w:t>
      </w:r>
      <w:r w:rsidR="009D25BC">
        <w:rPr>
          <w:rFonts w:ascii="Noto Sans" w:hAnsi="Noto Sans" w:cs="Noto Sans"/>
          <w:i/>
          <w:iCs/>
          <w:color w:val="000000"/>
          <w:sz w:val="30"/>
          <w:szCs w:val="30"/>
          <w:shd w:val="clear" w:color="auto" w:fill="FFFFFF"/>
        </w:rPr>
        <w:t>The strawberry thief</w:t>
      </w:r>
      <w:r w:rsidR="009D25BC">
        <w:rPr>
          <w:rFonts w:ascii="Noto Sans" w:hAnsi="Noto Sans" w:cs="Noto Sans"/>
          <w:color w:val="000000"/>
          <w:sz w:val="30"/>
          <w:szCs w:val="30"/>
          <w:shd w:val="clear" w:color="auto" w:fill="FFFFFF"/>
        </w:rPr>
        <w:t>. London: V &amp; A.)</w:t>
      </w:r>
    </w:p>
    <w:p w14:paraId="1A5FA771" w14:textId="77777777" w:rsidR="00595AC9" w:rsidRDefault="00595AC9" w:rsidP="007B6208">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Imogen Cunningham. (1998).</w:t>
      </w:r>
      <w:r>
        <w:rPr>
          <w:rStyle w:val="apple-converted-space"/>
          <w:rFonts w:ascii="Noto Sans" w:hAnsi="Noto Sans" w:cs="Noto Sans"/>
          <w:color w:val="000000"/>
          <w:sz w:val="30"/>
          <w:szCs w:val="30"/>
          <w:shd w:val="clear" w:color="auto" w:fill="FFFFFF"/>
        </w:rPr>
        <w:t> </w:t>
      </w:r>
      <w:r>
        <w:rPr>
          <w:rFonts w:ascii="Noto Sans" w:hAnsi="Noto Sans" w:cs="Noto Sans"/>
          <w:i/>
          <w:iCs/>
          <w:color w:val="000000"/>
          <w:sz w:val="30"/>
          <w:szCs w:val="30"/>
          <w:shd w:val="clear" w:color="auto" w:fill="FFFFFF"/>
        </w:rPr>
        <w:t>Edward N Lorenz</w:t>
      </w:r>
      <w:r>
        <w:rPr>
          <w:rFonts w:ascii="Noto Sans" w:hAnsi="Noto Sans" w:cs="Noto Sans"/>
          <w:color w:val="000000"/>
          <w:sz w:val="30"/>
          <w:szCs w:val="30"/>
          <w:shd w:val="clear" w:color="auto" w:fill="FFFFFF"/>
        </w:rPr>
        <w:t>. [Photograph]. Seattle: Institute of Technology.</w:t>
      </w:r>
    </w:p>
    <w:p w14:paraId="3D26F3B1" w14:textId="77777777" w:rsidR="00595AC9" w:rsidRDefault="00595AC9" w:rsidP="007B6208">
      <w:pPr>
        <w:rPr>
          <w:rFonts w:ascii="Noto Sans" w:hAnsi="Noto Sans" w:cs="Noto Sans"/>
          <w:color w:val="000000"/>
          <w:sz w:val="30"/>
          <w:szCs w:val="30"/>
          <w:shd w:val="clear" w:color="auto" w:fill="FFFFFF"/>
        </w:rPr>
      </w:pPr>
    </w:p>
    <w:p w14:paraId="640ABCAA" w14:textId="77777777" w:rsidR="009D25BC" w:rsidRDefault="009D25BC" w:rsidP="007B6208">
      <w:pPr>
        <w:rPr>
          <w:rFonts w:ascii="Noto Sans" w:hAnsi="Noto Sans" w:cs="Noto Sans"/>
          <w:color w:val="000000"/>
          <w:sz w:val="30"/>
          <w:szCs w:val="30"/>
          <w:shd w:val="clear" w:color="auto" w:fill="FFFFFF"/>
        </w:rPr>
      </w:pPr>
    </w:p>
    <w:p w14:paraId="0AF49F13" w14:textId="77777777" w:rsidR="009D25BC" w:rsidRDefault="009D25BC" w:rsidP="007B6208">
      <w:pPr>
        <w:rPr>
          <w:rFonts w:ascii="Noto Sans" w:hAnsi="Noto Sans" w:cs="Noto Sans"/>
          <w:color w:val="000000"/>
          <w:sz w:val="30"/>
          <w:szCs w:val="30"/>
          <w:shd w:val="clear" w:color="auto" w:fill="FFFFFF"/>
        </w:rPr>
      </w:pPr>
    </w:p>
    <w:p w14:paraId="5567834D" w14:textId="77777777" w:rsidR="00D33124" w:rsidRDefault="00D33124" w:rsidP="00895643">
      <w:pPr>
        <w:rPr>
          <w:rFonts w:ascii="Abadi" w:eastAsiaTheme="minorEastAsia" w:hAnsi="Abadi"/>
          <w:color w:val="000000"/>
          <w:sz w:val="32"/>
          <w:szCs w:val="32"/>
          <w:lang w:val="en-GB" w:eastAsia="en-GB"/>
        </w:rPr>
      </w:pPr>
    </w:p>
    <w:p w14:paraId="6A15DFAC" w14:textId="77777777" w:rsidR="00D33124" w:rsidRPr="00895643" w:rsidRDefault="00D33124" w:rsidP="00895643">
      <w:pPr>
        <w:rPr>
          <w:rFonts w:ascii="Abadi" w:eastAsiaTheme="minorEastAsia" w:hAnsi="Abadi"/>
          <w:color w:val="000000"/>
          <w:sz w:val="32"/>
          <w:szCs w:val="32"/>
          <w:lang w:val="en-GB" w:eastAsia="en-GB"/>
        </w:rPr>
      </w:pPr>
    </w:p>
    <w:p w14:paraId="0E3CF6DC" w14:textId="40C21AB1" w:rsidR="00895643" w:rsidRPr="00895643" w:rsidRDefault="00895643" w:rsidP="00895643">
      <w:pPr>
        <w:rPr>
          <w:rFonts w:ascii="Abadi" w:eastAsiaTheme="minorEastAsia" w:hAnsi="Abadi" w:cstheme="minorBidi"/>
          <w:kern w:val="2"/>
          <w:sz w:val="32"/>
          <w:szCs w:val="32"/>
          <w:lang w:val="en-GB" w:eastAsia="en-GB"/>
          <w14:ligatures w14:val="standardContextual"/>
        </w:rPr>
      </w:pPr>
    </w:p>
    <w:p w14:paraId="53D7002E" w14:textId="5C2D9F3F" w:rsidR="00895643" w:rsidRPr="00895643" w:rsidRDefault="00895643" w:rsidP="00895643">
      <w:pPr>
        <w:rPr>
          <w:rFonts w:ascii="Abadi" w:eastAsiaTheme="minorEastAsia" w:hAnsi="Abadi"/>
          <w:color w:val="000000"/>
          <w:sz w:val="32"/>
          <w:szCs w:val="32"/>
          <w:lang w:val="en-GB" w:eastAsia="en-GB"/>
        </w:rPr>
      </w:pPr>
    </w:p>
    <w:p w14:paraId="7A2ECFA1" w14:textId="3B36FBCC" w:rsidR="00895643" w:rsidRPr="00895643" w:rsidRDefault="00895643" w:rsidP="00895643">
      <w:pPr>
        <w:rPr>
          <w:rFonts w:ascii="Abadi" w:eastAsiaTheme="minorEastAsia" w:hAnsi="Abadi"/>
          <w:color w:val="000000"/>
          <w:sz w:val="32"/>
          <w:szCs w:val="32"/>
          <w:lang w:val="en-GB" w:eastAsia="en-GB"/>
        </w:rPr>
      </w:pPr>
    </w:p>
    <w:p w14:paraId="70E05B68" w14:textId="659C4473" w:rsidR="00895643" w:rsidRPr="00895643" w:rsidRDefault="00895643" w:rsidP="00895643">
      <w:pPr>
        <w:rPr>
          <w:rFonts w:ascii="Abadi" w:eastAsiaTheme="minorEastAsia" w:hAnsi="Abadi"/>
          <w:color w:val="000000"/>
          <w:sz w:val="32"/>
          <w:szCs w:val="32"/>
          <w:lang w:val="en-GB" w:eastAsia="en-GB"/>
        </w:rPr>
      </w:pPr>
    </w:p>
    <w:p w14:paraId="6A1F91A6" w14:textId="440C13AF" w:rsidR="00895643" w:rsidRPr="00895643" w:rsidRDefault="00895643" w:rsidP="00895643">
      <w:pPr>
        <w:rPr>
          <w:rFonts w:ascii="Abadi" w:eastAsiaTheme="minorEastAsia" w:hAnsi="Abadi"/>
          <w:color w:val="000000"/>
          <w:sz w:val="32"/>
          <w:szCs w:val="32"/>
          <w:lang w:val="en-GB" w:eastAsia="en-GB"/>
        </w:rPr>
      </w:pPr>
    </w:p>
    <w:p w14:paraId="58238AA9" w14:textId="1EC8C26A" w:rsidR="00895643" w:rsidRPr="00895643" w:rsidRDefault="00895643" w:rsidP="00895643">
      <w:pPr>
        <w:rPr>
          <w:rFonts w:ascii="Abadi" w:eastAsiaTheme="minorEastAsia" w:hAnsi="Abadi"/>
          <w:color w:val="000000"/>
          <w:sz w:val="32"/>
          <w:szCs w:val="32"/>
          <w:lang w:val="en-GB" w:eastAsia="en-GB"/>
        </w:rPr>
      </w:pPr>
    </w:p>
    <w:p w14:paraId="668B4AD0" w14:textId="7A65A5AF" w:rsidR="00895643" w:rsidRPr="00895643" w:rsidRDefault="00895643" w:rsidP="00895643">
      <w:pPr>
        <w:rPr>
          <w:rFonts w:ascii="Abadi" w:eastAsiaTheme="minorEastAsia" w:hAnsi="Abadi"/>
          <w:color w:val="000000"/>
          <w:sz w:val="32"/>
          <w:szCs w:val="32"/>
          <w:lang w:val="en-GB" w:eastAsia="en-GB"/>
        </w:rPr>
      </w:pPr>
    </w:p>
    <w:p w14:paraId="08C1EA1A" w14:textId="467F9EE5" w:rsidR="00895643" w:rsidRPr="00895643" w:rsidRDefault="00895643" w:rsidP="00895643">
      <w:pPr>
        <w:rPr>
          <w:rFonts w:ascii="Abadi" w:eastAsiaTheme="minorEastAsia" w:hAnsi="Abadi" w:cstheme="minorBidi"/>
          <w:kern w:val="2"/>
          <w:sz w:val="32"/>
          <w:szCs w:val="32"/>
          <w:lang w:val="en-GB" w:eastAsia="en-GB"/>
          <w14:ligatures w14:val="standardContextual"/>
        </w:rPr>
      </w:pPr>
    </w:p>
    <w:p w14:paraId="123EA770" w14:textId="58A284BE" w:rsidR="00895643" w:rsidRPr="00895643" w:rsidRDefault="00895643" w:rsidP="00895643">
      <w:pPr>
        <w:rPr>
          <w:rFonts w:ascii="Abadi" w:hAnsi="Abadi"/>
          <w:sz w:val="32"/>
          <w:szCs w:val="32"/>
        </w:rPr>
      </w:pPr>
    </w:p>
    <w:p w14:paraId="08AA2BD0" w14:textId="20FEC1EA" w:rsidR="00895643" w:rsidRPr="00895643" w:rsidRDefault="00895643" w:rsidP="00895643">
      <w:pPr>
        <w:rPr>
          <w:rFonts w:ascii="Abadi" w:hAnsi="Abadi"/>
          <w:sz w:val="32"/>
          <w:szCs w:val="32"/>
        </w:rPr>
      </w:pPr>
    </w:p>
    <w:p w14:paraId="035F7FEA" w14:textId="4E0577AF" w:rsidR="00895643" w:rsidRPr="00895643" w:rsidRDefault="00895643" w:rsidP="00895643">
      <w:pPr>
        <w:rPr>
          <w:rFonts w:ascii="Abadi" w:hAnsi="Abadi"/>
          <w:sz w:val="32"/>
          <w:szCs w:val="32"/>
        </w:rPr>
      </w:pPr>
    </w:p>
    <w:p w14:paraId="01BAF413" w14:textId="089B1B3A" w:rsidR="00895643" w:rsidRPr="00895643" w:rsidRDefault="00895643" w:rsidP="00895643">
      <w:pPr>
        <w:rPr>
          <w:rFonts w:ascii="Abadi" w:hAnsi="Abadi"/>
          <w:sz w:val="32"/>
          <w:szCs w:val="32"/>
        </w:rPr>
      </w:pPr>
    </w:p>
    <w:p w14:paraId="7C323BFD" w14:textId="51039FD0" w:rsidR="00895643" w:rsidRPr="00895643" w:rsidRDefault="00895643" w:rsidP="00895643">
      <w:pPr>
        <w:rPr>
          <w:rFonts w:ascii="Abadi" w:hAnsi="Abadi"/>
          <w:sz w:val="32"/>
          <w:szCs w:val="32"/>
        </w:rPr>
      </w:pPr>
    </w:p>
    <w:p w14:paraId="2E3456DE" w14:textId="4532C17B" w:rsidR="00895643" w:rsidRPr="00895643" w:rsidRDefault="00895643" w:rsidP="00895643">
      <w:pPr>
        <w:rPr>
          <w:rFonts w:ascii="Abadi" w:hAnsi="Abadi"/>
          <w:sz w:val="32"/>
          <w:szCs w:val="32"/>
        </w:rPr>
      </w:pPr>
    </w:p>
    <w:p w14:paraId="28F55A17" w14:textId="64163254" w:rsidR="00895643" w:rsidRPr="00895643" w:rsidRDefault="00895643" w:rsidP="00895643">
      <w:pPr>
        <w:rPr>
          <w:rFonts w:ascii="Abadi" w:hAnsi="Abadi"/>
          <w:sz w:val="32"/>
          <w:szCs w:val="32"/>
        </w:rPr>
      </w:pPr>
    </w:p>
    <w:p w14:paraId="678DFD38" w14:textId="4BAA1E51" w:rsidR="00895643" w:rsidRPr="00895643" w:rsidRDefault="00895643" w:rsidP="00895643">
      <w:pPr>
        <w:rPr>
          <w:rFonts w:ascii="Abadi" w:hAnsi="Abadi"/>
          <w:sz w:val="32"/>
          <w:szCs w:val="32"/>
        </w:rPr>
      </w:pPr>
    </w:p>
    <w:p w14:paraId="7CB2D937" w14:textId="2C52F899" w:rsidR="0056570B" w:rsidRPr="00A070B1" w:rsidRDefault="0056570B" w:rsidP="00A070B1">
      <w:pPr>
        <w:rPr>
          <w:rFonts w:ascii="Abadi" w:hAnsi="Abadi"/>
          <w:sz w:val="32"/>
          <w:szCs w:val="32"/>
        </w:rPr>
      </w:pPr>
    </w:p>
    <w:sectPr w:rsidR="0056570B" w:rsidRPr="00A070B1">
      <w:pgSz w:w="12240" w:h="15840"/>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SFUI-Semibold">
    <w:altName w:val="Cambria"/>
    <w:panose1 w:val="020B0604020202020204"/>
    <w:charset w:val="00"/>
    <w:family w:val="roman"/>
    <w:pitch w:val="default"/>
  </w:font>
  <w:font w:name="Abadi">
    <w:panose1 w:val="020B0604020104020204"/>
    <w:charset w:val="00"/>
    <w:family w:val="swiss"/>
    <w:pitch w:val="variable"/>
    <w:sig w:usb0="80000003" w:usb1="00000000" w:usb2="00000000" w:usb3="00000000" w:csb0="00000001" w:csb1="00000000"/>
  </w:font>
  <w:font w:name="Noto Sans">
    <w:panose1 w:val="020B0502040504020204"/>
    <w:charset w:val="00"/>
    <w:family w:val="swiss"/>
    <w:pitch w:val="variable"/>
    <w:sig w:usb0="E00082FF" w:usb1="400078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6"/>
  <w:proofState w:spelling="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70B"/>
    <w:rsid w:val="00003BB6"/>
    <w:rsid w:val="00013349"/>
    <w:rsid w:val="00031A00"/>
    <w:rsid w:val="00036D9F"/>
    <w:rsid w:val="00055780"/>
    <w:rsid w:val="00065F4A"/>
    <w:rsid w:val="000725FD"/>
    <w:rsid w:val="00086237"/>
    <w:rsid w:val="000B2A74"/>
    <w:rsid w:val="000B358B"/>
    <w:rsid w:val="000F7D9A"/>
    <w:rsid w:val="001150AB"/>
    <w:rsid w:val="00120DCF"/>
    <w:rsid w:val="00143343"/>
    <w:rsid w:val="0017586E"/>
    <w:rsid w:val="001B1D4F"/>
    <w:rsid w:val="001C3D8A"/>
    <w:rsid w:val="0021057E"/>
    <w:rsid w:val="002265FD"/>
    <w:rsid w:val="00226C51"/>
    <w:rsid w:val="00243CFD"/>
    <w:rsid w:val="0026255F"/>
    <w:rsid w:val="00273419"/>
    <w:rsid w:val="002A42D7"/>
    <w:rsid w:val="002A4598"/>
    <w:rsid w:val="002B48C1"/>
    <w:rsid w:val="002D2477"/>
    <w:rsid w:val="00306AB2"/>
    <w:rsid w:val="00336AAC"/>
    <w:rsid w:val="003372A1"/>
    <w:rsid w:val="00345BD2"/>
    <w:rsid w:val="00347910"/>
    <w:rsid w:val="003551E3"/>
    <w:rsid w:val="003824A5"/>
    <w:rsid w:val="00386C69"/>
    <w:rsid w:val="003927EE"/>
    <w:rsid w:val="003D5891"/>
    <w:rsid w:val="003D6CF4"/>
    <w:rsid w:val="003E008B"/>
    <w:rsid w:val="003E7085"/>
    <w:rsid w:val="00400813"/>
    <w:rsid w:val="0042700F"/>
    <w:rsid w:val="00445C9E"/>
    <w:rsid w:val="004461BA"/>
    <w:rsid w:val="00487D0F"/>
    <w:rsid w:val="004A271E"/>
    <w:rsid w:val="004C16C5"/>
    <w:rsid w:val="00501781"/>
    <w:rsid w:val="00502470"/>
    <w:rsid w:val="0054138C"/>
    <w:rsid w:val="00542FF7"/>
    <w:rsid w:val="005508C4"/>
    <w:rsid w:val="00554C52"/>
    <w:rsid w:val="005559DE"/>
    <w:rsid w:val="0056570B"/>
    <w:rsid w:val="00571682"/>
    <w:rsid w:val="00576AB8"/>
    <w:rsid w:val="005801F0"/>
    <w:rsid w:val="00595AC9"/>
    <w:rsid w:val="005A26B0"/>
    <w:rsid w:val="005C697F"/>
    <w:rsid w:val="005D137C"/>
    <w:rsid w:val="005D258A"/>
    <w:rsid w:val="005D316B"/>
    <w:rsid w:val="005E5553"/>
    <w:rsid w:val="005F43AA"/>
    <w:rsid w:val="00642161"/>
    <w:rsid w:val="00667508"/>
    <w:rsid w:val="00680644"/>
    <w:rsid w:val="006D6333"/>
    <w:rsid w:val="006E1745"/>
    <w:rsid w:val="006E77E4"/>
    <w:rsid w:val="00701744"/>
    <w:rsid w:val="007039CA"/>
    <w:rsid w:val="00707FF2"/>
    <w:rsid w:val="00721848"/>
    <w:rsid w:val="00733EA8"/>
    <w:rsid w:val="00736F6B"/>
    <w:rsid w:val="007376EB"/>
    <w:rsid w:val="00746A20"/>
    <w:rsid w:val="00751E28"/>
    <w:rsid w:val="00792EAB"/>
    <w:rsid w:val="007A0D09"/>
    <w:rsid w:val="007A2692"/>
    <w:rsid w:val="007B5AD3"/>
    <w:rsid w:val="008024FC"/>
    <w:rsid w:val="008151F6"/>
    <w:rsid w:val="008203D4"/>
    <w:rsid w:val="0082270D"/>
    <w:rsid w:val="00835E51"/>
    <w:rsid w:val="008433B6"/>
    <w:rsid w:val="00845301"/>
    <w:rsid w:val="00853B2E"/>
    <w:rsid w:val="00862FA2"/>
    <w:rsid w:val="00876E0B"/>
    <w:rsid w:val="008850E6"/>
    <w:rsid w:val="0088537E"/>
    <w:rsid w:val="00895643"/>
    <w:rsid w:val="008A68A7"/>
    <w:rsid w:val="008A7C8C"/>
    <w:rsid w:val="008B12A3"/>
    <w:rsid w:val="008B6D50"/>
    <w:rsid w:val="008D0F25"/>
    <w:rsid w:val="008D604C"/>
    <w:rsid w:val="008D6494"/>
    <w:rsid w:val="008F6827"/>
    <w:rsid w:val="00902D52"/>
    <w:rsid w:val="00904FEF"/>
    <w:rsid w:val="00915851"/>
    <w:rsid w:val="00921CF1"/>
    <w:rsid w:val="009220C0"/>
    <w:rsid w:val="009334D5"/>
    <w:rsid w:val="00970C7F"/>
    <w:rsid w:val="0097797F"/>
    <w:rsid w:val="009849F0"/>
    <w:rsid w:val="009854E4"/>
    <w:rsid w:val="009D25BC"/>
    <w:rsid w:val="009D795F"/>
    <w:rsid w:val="00A070B1"/>
    <w:rsid w:val="00A103FD"/>
    <w:rsid w:val="00A13A59"/>
    <w:rsid w:val="00A21E6B"/>
    <w:rsid w:val="00A44DFF"/>
    <w:rsid w:val="00A558F0"/>
    <w:rsid w:val="00A75485"/>
    <w:rsid w:val="00A922F1"/>
    <w:rsid w:val="00AA6AD9"/>
    <w:rsid w:val="00AB5614"/>
    <w:rsid w:val="00AC123E"/>
    <w:rsid w:val="00AC2765"/>
    <w:rsid w:val="00AC7A7A"/>
    <w:rsid w:val="00AE2336"/>
    <w:rsid w:val="00B27310"/>
    <w:rsid w:val="00B370C0"/>
    <w:rsid w:val="00B66916"/>
    <w:rsid w:val="00BA20F2"/>
    <w:rsid w:val="00BE4FE4"/>
    <w:rsid w:val="00BF397D"/>
    <w:rsid w:val="00C01AA6"/>
    <w:rsid w:val="00C75231"/>
    <w:rsid w:val="00C848A0"/>
    <w:rsid w:val="00CA5902"/>
    <w:rsid w:val="00CA5E50"/>
    <w:rsid w:val="00CB6C10"/>
    <w:rsid w:val="00CC1D54"/>
    <w:rsid w:val="00CC4E56"/>
    <w:rsid w:val="00CC7E9D"/>
    <w:rsid w:val="00CD36E2"/>
    <w:rsid w:val="00D07969"/>
    <w:rsid w:val="00D22801"/>
    <w:rsid w:val="00D32A94"/>
    <w:rsid w:val="00D33124"/>
    <w:rsid w:val="00D82752"/>
    <w:rsid w:val="00D92E70"/>
    <w:rsid w:val="00DA29A6"/>
    <w:rsid w:val="00DB4C25"/>
    <w:rsid w:val="00DE62C4"/>
    <w:rsid w:val="00E12EFA"/>
    <w:rsid w:val="00E1781F"/>
    <w:rsid w:val="00E86BE2"/>
    <w:rsid w:val="00EB065D"/>
    <w:rsid w:val="00EC4930"/>
    <w:rsid w:val="00ED452C"/>
    <w:rsid w:val="00ED756E"/>
    <w:rsid w:val="00ED7C07"/>
    <w:rsid w:val="00EE6390"/>
    <w:rsid w:val="00EF2F45"/>
    <w:rsid w:val="00F13EB0"/>
    <w:rsid w:val="00F1469F"/>
    <w:rsid w:val="00F14E99"/>
    <w:rsid w:val="00F2343B"/>
    <w:rsid w:val="00F273DC"/>
    <w:rsid w:val="00F511F8"/>
    <w:rsid w:val="00F63263"/>
    <w:rsid w:val="00F67F76"/>
    <w:rsid w:val="00F76AB3"/>
    <w:rsid w:val="00F87335"/>
    <w:rsid w:val="00FA31BF"/>
    <w:rsid w:val="00FB3611"/>
    <w:rsid w:val="00FC2CDD"/>
    <w:rsid w:val="00FD3970"/>
    <w:rsid w:val="00FF5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F0FCFB"/>
  <w15:docId w15:val="{3052A1B0-0DD5-BF4C-AF45-B900957F7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customStyle="1" w:styleId="apple-converted-space">
    <w:name w:val="apple-converted-space"/>
    <w:basedOn w:val="DefaultParagraphFont"/>
    <w:rsid w:val="00BE4FE4"/>
  </w:style>
  <w:style w:type="paragraph" w:customStyle="1" w:styleId="p1">
    <w:name w:val="p1"/>
    <w:basedOn w:val="Normal"/>
    <w:rsid w:val="00C848A0"/>
    <w:pPr>
      <w:spacing w:after="315"/>
    </w:pPr>
    <w:rPr>
      <w:rFonts w:ascii=".AppleSystemUIFont" w:eastAsiaTheme="minorEastAsia" w:hAnsi=".AppleSystemUIFont"/>
      <w:color w:val="000000"/>
      <w:sz w:val="32"/>
      <w:szCs w:val="32"/>
      <w:lang w:val="en-GB" w:eastAsia="en-GB"/>
    </w:rPr>
  </w:style>
  <w:style w:type="paragraph" w:customStyle="1" w:styleId="p2">
    <w:name w:val="p2"/>
    <w:basedOn w:val="Normal"/>
    <w:rsid w:val="00C848A0"/>
    <w:pPr>
      <w:spacing w:after="315"/>
    </w:pPr>
    <w:rPr>
      <w:rFonts w:ascii=".AppleSystemUIFont" w:eastAsiaTheme="minorEastAsia" w:hAnsi=".AppleSystemUIFont"/>
      <w:color w:val="000000"/>
      <w:sz w:val="32"/>
      <w:szCs w:val="32"/>
      <w:lang w:val="en-GB" w:eastAsia="en-GB"/>
    </w:rPr>
  </w:style>
  <w:style w:type="character" w:customStyle="1" w:styleId="s1">
    <w:name w:val="s1"/>
    <w:basedOn w:val="DefaultParagraphFont"/>
    <w:rsid w:val="00C848A0"/>
    <w:rPr>
      <w:rFonts w:ascii=".SFUI-Semibold" w:hAnsi=".SFUI-Semibold" w:hint="default"/>
      <w:b w:val="0"/>
      <w:bCs w:val="0"/>
      <w:i w:val="0"/>
      <w:iCs w:val="0"/>
      <w:sz w:val="32"/>
      <w:szCs w:val="32"/>
    </w:rPr>
  </w:style>
  <w:style w:type="paragraph" w:styleId="ListParagraph">
    <w:name w:val="List Paragraph"/>
    <w:basedOn w:val="Normal"/>
    <w:uiPriority w:val="34"/>
    <w:qFormat/>
    <w:rsid w:val="003372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65611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5.jpeg"/><Relationship Id="rId4" Type="http://schemas.openxmlformats.org/officeDocument/2006/relationships/image" Target="media/image1.jpeg"/><Relationship Id="rId9" Type="http://schemas.openxmlformats.org/officeDocument/2006/relationships/image" Target="media/image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1-05T12:23:14.283"/>
    </inkml:context>
    <inkml:brush xml:id="br0">
      <inkml:brushProperty name="width" value="0.0859" units="cm"/>
      <inkml:brushProperty name="height" value="0.0859" units="cm"/>
      <inkml:brushProperty name="color" value="#B4C3DA"/>
      <inkml:brushProperty name="inkEffects" value="silver"/>
      <inkml:brushProperty name="anchorX" value="0"/>
      <inkml:brushProperty name="anchorY" value="0"/>
      <inkml:brushProperty name="scaleFactor" value="0.4989"/>
    </inkml:brush>
  </inkml:definitions>
  <inkml:trace contextRef="#ctx0" brushRef="#br0">20 60 9362,'0'10'-3,"0"-6"0,0-4 0,0-5 1,0-4-1,0-1 0,0 0-8,0 0 0,0 3 11,0 1 0,0-1 0,0 1 0,-1 2 0,-2 4 0,1 1 0,-1 2 0,2 4 0,1-1 0,0 0 0,0-2 0,0 2 0,0-3 0,0 2 0,0-2 0,0-1 0,0 2 0,0-4 0,-4 0 0,-2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1604</Words>
  <Characters>9143</Characters>
  <Application>Microsoft Office Word</Application>
  <DocSecurity>0</DocSecurity>
  <Lines>76</Lines>
  <Paragraphs>21</Paragraphs>
  <ScaleCrop>false</ScaleCrop>
  <Company/>
  <LinksUpToDate>false</LinksUpToDate>
  <CharactersWithSpaces>10726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Alison Haddon (2246341)</cp:lastModifiedBy>
  <cp:revision>4</cp:revision>
  <dcterms:created xsi:type="dcterms:W3CDTF">2025-01-05T13:01:00Z</dcterms:created>
  <dcterms:modified xsi:type="dcterms:W3CDTF">2025-01-05T17:33:00Z</dcterms:modified>
</cp:coreProperties>
</file>