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B695E" w14:textId="77777777" w:rsidR="0073183B" w:rsidRDefault="0073183B" w:rsidP="0073183B">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DB02AF" w14:textId="77777777" w:rsidR="0073183B" w:rsidRDefault="0073183B" w:rsidP="0073183B">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0C7AD" w14:textId="77777777" w:rsidR="0073183B" w:rsidRDefault="0073183B" w:rsidP="0073183B">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86E97A" w14:textId="77777777" w:rsidR="0073183B" w:rsidRDefault="0073183B" w:rsidP="0073183B">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B1C302" w14:textId="77777777" w:rsidR="0073183B" w:rsidRDefault="0073183B" w:rsidP="0073183B">
      <w:pPr>
        <w:jc w:val="center"/>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761BAE" w14:textId="77777777" w:rsidR="0073183B" w:rsidRDefault="0073183B" w:rsidP="0073183B">
      <w:pPr>
        <w:jc w:val="center"/>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B0C468" w14:textId="77777777" w:rsidR="0073183B" w:rsidRDefault="0073183B" w:rsidP="00027B3B">
      <w:pPr>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37C273" w14:textId="6C743F64" w:rsidR="0073183B" w:rsidRPr="0073183B" w:rsidRDefault="0073183B" w:rsidP="0073183B">
      <w:pPr>
        <w:jc w:val="center"/>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Community engagement while working at FedEx </w:t>
      </w:r>
      <w:proofErr w:type="gramStart"/>
      <w:r w:rsidRPr="0073183B">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Corporation</w:t>
      </w:r>
      <w:proofErr w:type="gramEnd"/>
    </w:p>
    <w:p w14:paraId="6DC8EC14" w14:textId="5D3B5387" w:rsidR="0073183B" w:rsidRPr="0073183B" w:rsidRDefault="0073183B" w:rsidP="0073183B">
      <w:pPr>
        <w:jc w:val="center"/>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Reflective report</w:t>
      </w:r>
    </w:p>
    <w:p w14:paraId="70ECF941" w14:textId="77777777" w:rsid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3BC3D8" w14:textId="77777777" w:rsid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BDEDDC" w14:textId="77777777" w:rsid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D2D6A8" w14:textId="77777777" w:rsid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CA519F" w14:textId="455AF76C" w:rsidR="0073183B" w:rsidRP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Prepared for</w:t>
      </w:r>
    </w:p>
    <w:p w14:paraId="4D4B01D4" w14:textId="32A6E8A8" w:rsidR="0073183B" w:rsidRPr="0073183B" w:rsidRDefault="0073183B" w:rsidP="0073183B">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483838EB" w14:textId="5DB8D657" w:rsidR="0073183B" w:rsidRP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Community Engagement</w:t>
      </w:r>
    </w:p>
    <w:p w14:paraId="1703A4BF" w14:textId="3549DC45" w:rsidR="0073183B" w:rsidRP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w:t>
      </w:r>
    </w:p>
    <w:p w14:paraId="6D9417BC" w14:textId="655F6AE0" w:rsidR="0073183B" w:rsidRP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93FCA7" w14:textId="5C2E5931" w:rsidR="0073183B" w:rsidRPr="0073183B" w:rsidRDefault="0073183B" w:rsidP="0073183B">
      <w:pPr>
        <w:jc w:val="cente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Prepared by</w:t>
      </w:r>
    </w:p>
    <w:p w14:paraId="7920A62E" w14:textId="126BA4F9" w:rsidR="0073183B" w:rsidRDefault="0073183B" w:rsidP="0073183B">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183B">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Rosca Ana Diana </w:t>
      </w:r>
    </w:p>
    <w:p w14:paraId="46A49A1B" w14:textId="33B8D9BF" w:rsidR="0073183B" w:rsidRDefault="0073183B" w:rsidP="0073183B">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6495B" w14:textId="1BB90127" w:rsidR="0073183B" w:rsidRDefault="0073183B" w:rsidP="0073183B">
      <w:pPr>
        <w:jc w:val="center"/>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FB38AB" w14:textId="77777777" w:rsidR="00027B3B" w:rsidRDefault="00027B3B" w:rsidP="0073183B">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6DE786" w14:textId="01114E73" w:rsidR="0073183B" w:rsidRPr="007E0B7E" w:rsidRDefault="0073183B" w:rsidP="0073183B">
      <w:pPr>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E0B7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6657DE0A" w14:textId="53EE1174" w:rsidR="0073183B" w:rsidRDefault="0073183B" w:rsidP="0073183B">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AFF1B4" w14:textId="0D54D0C2" w:rsidR="0073183B" w:rsidRDefault="0073183B"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0C9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engagement is a whole process where citizens, businesses and institutions come together to work and learn on behalf of their communities, to create and develop them. We learn from our past, and develop our future by implementing bold ideas</w:t>
      </w:r>
      <w:r w:rsidR="00AB0C9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 voicing our opinions and working together.</w:t>
      </w:r>
    </w:p>
    <w:p w14:paraId="2BED9F7C" w14:textId="6EA561A3" w:rsidR="00AB0C96" w:rsidRDefault="00AB0C96"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report focuses on Community Engagement within the FedEx Corporation. The purpose of this report is to provide a reflection on the best practices of Community Engagement. The report is set to reflect my personal experience as a new employee of the FedEx company, an experience I plan on analyzing while taking into consideration the theor</w:t>
      </w:r>
      <w:r w:rsidR="00275AD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ies</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Community Engagement that were thought in class.</w:t>
      </w:r>
    </w:p>
    <w:p w14:paraId="425460F2" w14:textId="4F2485C4" w:rsidR="00AB0C96"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FedEx Corporation</w:t>
      </w:r>
      <w:r w:rsidR="00AB0C9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worldwide company</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present in more than 220 countries and territories</w:t>
      </w:r>
      <w:r w:rsidR="00AB0C96">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Its main activity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delivery of goods, courier and shipping services. They have more than 5000 hubs across the world and over 15 million shipments are sorted and processed each day with FedEx.</w:t>
      </w:r>
    </w:p>
    <w:p w14:paraId="472C9B47" w14:textId="154DBBED"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2F315C" w14:textId="4B89B834"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focus is on four main topics:</w:t>
      </w:r>
    </w:p>
    <w:p w14:paraId="569FBFF9" w14:textId="3A78E8DA" w:rsidR="00033661" w:rsidRDefault="00033661" w:rsidP="00033661">
      <w:pPr>
        <w:pStyle w:val="ListParagraph"/>
        <w:numPr>
          <w:ilvl w:val="0"/>
          <w:numId w:val="2"/>
        </w:num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Multiplying opportunities for the economy, people and environment.</w:t>
      </w:r>
    </w:p>
    <w:p w14:paraId="5E4BDC21" w14:textId="4F52E71B" w:rsidR="00033661" w:rsidRDefault="00033661" w:rsidP="00033661">
      <w:pPr>
        <w:pStyle w:val="ListParagraph"/>
        <w:numPr>
          <w:ilvl w:val="0"/>
          <w:numId w:val="2"/>
        </w:num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small and diverse businesses.</w:t>
      </w:r>
    </w:p>
    <w:p w14:paraId="781CF8BA" w14:textId="0D2D5E77" w:rsidR="00033661" w:rsidRDefault="00033661" w:rsidP="00033661">
      <w:pPr>
        <w:pStyle w:val="ListParagraph"/>
        <w:numPr>
          <w:ilvl w:val="0"/>
          <w:numId w:val="2"/>
        </w:num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 by multiplying potential.</w:t>
      </w:r>
    </w:p>
    <w:p w14:paraId="2B5DB94B" w14:textId="0C08F95C" w:rsidR="00033661" w:rsidRPr="00033661" w:rsidRDefault="00033661" w:rsidP="00033661">
      <w:pPr>
        <w:pStyle w:val="ListParagraph"/>
        <w:numPr>
          <w:ilvl w:val="0"/>
          <w:numId w:val="2"/>
        </w:num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 by multiplying efficiencies.</w:t>
      </w:r>
    </w:p>
    <w:p w14:paraId="16C37E42" w14:textId="373DC328"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7497B1" w14:textId="2EEC4A0D"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E1AC04" w14:textId="2190E062"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FCDBA7" w14:textId="78837D84"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7327B6" w14:textId="47C76D93"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C36EED" w14:textId="0C8361BA"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48D811" w14:textId="3095C032"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DF9F42" w14:textId="77777777" w:rsidR="004E3BBB" w:rsidRDefault="004E3BBB"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35010D" w14:textId="4371B2A8" w:rsidR="00033661" w:rsidRDefault="00275AD6"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w:t>
      </w:r>
      <w:r w:rsidR="00033661" w:rsidRPr="007E0B7E">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orking within FedEx Corporation</w:t>
      </w:r>
      <w:r w:rsidR="00222C78">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-Chelmsford </w:t>
      </w: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reflection on best practices of CE</w:t>
      </w:r>
    </w:p>
    <w:p w14:paraId="4960CCBC" w14:textId="43369992" w:rsidR="007E0B7E" w:rsidRPr="00E50A25" w:rsidRDefault="00B11046"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started working at FedEx</w:t>
      </w:r>
      <w:r w:rsidR="00222C78">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Chelmsford</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November 2020, </w:t>
      </w:r>
      <w:r w:rsid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four months</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taking the module of Community Engagement with The University. Before taking this module, I had a very brief understanding of the term Community Engagement rather </w:t>
      </w:r>
      <w:r w:rsidR="00E50A25"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than, </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understanding than I as an individual can impact the </w:t>
      </w:r>
      <w:r w:rsidR="00E50A25"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society </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voicing my opinion and just truly be </w:t>
      </w:r>
      <w:r w:rsid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engaged</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F686B5" w14:textId="0AAA81DD" w:rsidR="00E50A25" w:rsidRPr="004E3BBB" w:rsidRDefault="00E50A25"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B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Recruitment and involvement</w:t>
      </w:r>
    </w:p>
    <w:p w14:paraId="0FA1B2D5" w14:textId="2284213C" w:rsidR="00661035" w:rsidRDefault="00E50A25"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interview for the job took place in </w:t>
      </w:r>
      <w:proofErr w:type="gramStar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August</w:t>
      </w:r>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 learned of it through an agency. The recruitment process was simple, just one interview where they analyzed my work experience, discussed at length the scope of the job, and took a test to </w:t>
      </w:r>
      <w:r w:rsidR="0066103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6103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 while working on a new system.</w:t>
      </w:r>
    </w:p>
    <w:p w14:paraId="20D95AFB" w14:textId="13434069" w:rsidR="00936D4C" w:rsidRDefault="00936D4C" w:rsidP="00936D4C">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started working with them as an administrator </w:t>
      </w:r>
      <w:proofErr w:type="gramStart"/>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proofErr w:type="gramEnd"/>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November,</w:t>
      </w:r>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50A2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had two days of training on their internal operating system</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DWS, Courier Recon, E-mass Entry, Smart Board and other online resources. Looking back at the experience from what I have learned on the Community engagement module, I can now say that I am a reflector. I have the tendency to stand back and observe first, to collect and analyze data and then put it to use, after I have a big picture perspective. </w:t>
      </w:r>
    </w:p>
    <w:p w14:paraId="2A8A9095" w14:textId="47C91F9B" w:rsidR="00936D4C" w:rsidRDefault="00936D4C"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after what I learned about FedEx in Assignment 1, I can say that the experience of what I had in term</w:t>
      </w:r>
      <w:r w:rsidR="00C75E5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orientation and training is not the experience they advocate for. It was an intensive training, but they merely </w:t>
      </w:r>
      <w:r w:rsidR="00C75E55">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concentrated</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getting me ready for the job, I did not have the necessary induction, almost no induction as it would be expected with a company of its size.</w:t>
      </w:r>
    </w:p>
    <w:p w14:paraId="67DD3ED2" w14:textId="1D7DE044" w:rsidR="006D45A6" w:rsidRDefault="006D45A6"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FedEx advocates that continuous investment in its people is the main point for the company’s success. “Safety above all” is the main point when it comes to its employees</w:t>
      </w:r>
      <w:sdt>
        <w:sdt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88724592"/>
          <w:citation/>
        </w:sdtPr>
        <w:sdtEndPr/>
        <w:sdtContent>
          <w:r w:rsidR="00936D4C">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936D4C">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Fed201 \l 1033 </w:instrText>
          </w:r>
          <w:r w:rsidR="00936D4C">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27B3B">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7B3B" w:rsidRPr="00027B3B">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(FedEx Corp, 2020)</w:t>
          </w:r>
          <w:r w:rsidR="00936D4C">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attest to the fact that they invest in </w:t>
      </w:r>
      <w:r w:rsidR="00936D4C">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latest systems and equipment. They use video event data recorders, they have forward collision mitigation systems and technology to improve safety for the drivers. Almost each month, the company launches a course for its employees varying from driver’s safety to electrical safety, workplace safety or dynamic route optimization. </w:t>
      </w:r>
    </w:p>
    <w:p w14:paraId="5A1E920D" w14:textId="7349A702" w:rsidR="00936D4C" w:rsidRPr="004E3BBB" w:rsidRDefault="00936D4C"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B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Diversity and Inclusion.</w:t>
      </w:r>
    </w:p>
    <w:p w14:paraId="572A0CD8" w14:textId="3037C2D7" w:rsidR="00936D4C" w:rsidRDefault="00222C78" w:rsidP="00AB0C96">
      <w:pPr>
        <w:spacing w:line="360" w:lineRule="auto"/>
        <w:jc w:val="both"/>
        <w:rPr>
          <w:rFonts w:ascii="Arial" w:hAnsi="Arial" w:cs="Arial"/>
          <w:sz w:val="20"/>
          <w:szCs w:val="20"/>
        </w:rPr>
      </w:pPr>
      <w:r>
        <w:rPr>
          <w:rFonts w:ascii="Arial" w:hAnsi="Arial" w:cs="Arial"/>
          <w:sz w:val="20"/>
          <w:szCs w:val="20"/>
        </w:rPr>
        <w:t>In FedEx D&amp;I Enterprise overview, it is mentioned that:</w:t>
      </w:r>
      <w:r w:rsidRPr="008002E5">
        <w:rPr>
          <w:rFonts w:ascii="Arial" w:hAnsi="Arial" w:cs="Arial"/>
          <w:sz w:val="20"/>
          <w:szCs w:val="20"/>
        </w:rPr>
        <w:t>” In FY19, 29% of our workforce was Black/African American and 16% was Hispanic/Latin. FedEx management was 37% people of color in the U.S. The FedEx Board of Directors includes 13 directors, four of whom are women and three of whom are ethnically diverse.”</w:t>
      </w:r>
      <w:sdt>
        <w:sdtPr>
          <w:rPr>
            <w:rFonts w:ascii="Arial" w:hAnsi="Arial" w:cs="Arial"/>
            <w:sz w:val="20"/>
            <w:szCs w:val="20"/>
          </w:rPr>
          <w:id w:val="-623224777"/>
          <w:citation/>
        </w:sdtPr>
        <w:sdtEndPr/>
        <w:sdtContent>
          <w:r w:rsidRPr="008002E5">
            <w:rPr>
              <w:rFonts w:ascii="Arial" w:hAnsi="Arial" w:cs="Arial"/>
              <w:sz w:val="20"/>
              <w:szCs w:val="20"/>
            </w:rPr>
            <w:fldChar w:fldCharType="begin"/>
          </w:r>
          <w:r>
            <w:rPr>
              <w:rFonts w:ascii="Arial" w:hAnsi="Arial" w:cs="Arial"/>
              <w:sz w:val="20"/>
              <w:szCs w:val="20"/>
            </w:rPr>
            <w:instrText xml:space="preserve">CITATION Fex20 \l 1033 </w:instrText>
          </w:r>
          <w:r w:rsidRPr="008002E5">
            <w:rPr>
              <w:rFonts w:ascii="Arial" w:hAnsi="Arial" w:cs="Arial"/>
              <w:sz w:val="20"/>
              <w:szCs w:val="20"/>
            </w:rPr>
            <w:fldChar w:fldCharType="separate"/>
          </w:r>
          <w:r w:rsidR="00027B3B">
            <w:rPr>
              <w:rFonts w:ascii="Arial" w:hAnsi="Arial" w:cs="Arial"/>
              <w:noProof/>
              <w:sz w:val="20"/>
              <w:szCs w:val="20"/>
            </w:rPr>
            <w:t xml:space="preserve"> </w:t>
          </w:r>
          <w:r w:rsidR="00027B3B" w:rsidRPr="00027B3B">
            <w:rPr>
              <w:rFonts w:ascii="Arial" w:hAnsi="Arial" w:cs="Arial"/>
              <w:noProof/>
              <w:sz w:val="20"/>
              <w:szCs w:val="20"/>
            </w:rPr>
            <w:t>(FexEx, 2020)</w:t>
          </w:r>
          <w:r w:rsidRPr="008002E5">
            <w:rPr>
              <w:rFonts w:ascii="Arial" w:hAnsi="Arial" w:cs="Arial"/>
              <w:sz w:val="20"/>
              <w:szCs w:val="20"/>
            </w:rPr>
            <w:fldChar w:fldCharType="end"/>
          </w:r>
        </w:sdtContent>
      </w:sdt>
    </w:p>
    <w:p w14:paraId="361D4B1A" w14:textId="1BEA126C" w:rsidR="00CA6CE0" w:rsidRDefault="00222C78" w:rsidP="00AB0C96">
      <w:pPr>
        <w:spacing w:line="360" w:lineRule="auto"/>
        <w:jc w:val="both"/>
        <w:rPr>
          <w:rFonts w:ascii="Arial" w:hAnsi="Arial" w:cs="Arial"/>
          <w:sz w:val="20"/>
          <w:szCs w:val="20"/>
        </w:rPr>
      </w:pPr>
      <w:r>
        <w:rPr>
          <w:rFonts w:ascii="Arial" w:hAnsi="Arial" w:cs="Arial"/>
          <w:sz w:val="20"/>
          <w:szCs w:val="20"/>
        </w:rPr>
        <w:lastRenderedPageBreak/>
        <w:t xml:space="preserve">I started working with FedEx, feeling a little afraid. Even though I have been living in UK for a while, it is my first job here. I have lots of work experience in the office field, but it is back home, In Romania. What I encountered though, was over my </w:t>
      </w:r>
      <w:r w:rsidR="00C75E55">
        <w:rPr>
          <w:rFonts w:ascii="Arial" w:hAnsi="Arial" w:cs="Arial"/>
          <w:sz w:val="20"/>
          <w:szCs w:val="20"/>
        </w:rPr>
        <w:t>expectations</w:t>
      </w:r>
      <w:r>
        <w:rPr>
          <w:rFonts w:ascii="Arial" w:hAnsi="Arial" w:cs="Arial"/>
          <w:sz w:val="20"/>
          <w:szCs w:val="20"/>
        </w:rPr>
        <w:t>.</w:t>
      </w:r>
      <w:r w:rsidR="001A7D1A">
        <w:rPr>
          <w:rFonts w:ascii="Arial" w:hAnsi="Arial" w:cs="Arial"/>
          <w:sz w:val="20"/>
          <w:szCs w:val="20"/>
        </w:rPr>
        <w:t xml:space="preserve"> The company and its members respects</w:t>
      </w:r>
      <w:r>
        <w:rPr>
          <w:rFonts w:ascii="Arial" w:hAnsi="Arial" w:cs="Arial"/>
          <w:sz w:val="20"/>
          <w:szCs w:val="20"/>
        </w:rPr>
        <w:t xml:space="preserve"> </w:t>
      </w:r>
      <w:r w:rsidR="001A7D1A">
        <w:rPr>
          <w:rFonts w:ascii="Arial" w:hAnsi="Arial" w:cs="Arial"/>
          <w:sz w:val="20"/>
          <w:szCs w:val="20"/>
        </w:rPr>
        <w:t xml:space="preserve">diversity of their community, there is no racial discrimination, they accept anyone regardless of their culture, gender or skin color. </w:t>
      </w:r>
      <w:r>
        <w:rPr>
          <w:rFonts w:ascii="Arial" w:hAnsi="Arial" w:cs="Arial"/>
          <w:sz w:val="20"/>
          <w:szCs w:val="20"/>
        </w:rPr>
        <w:t xml:space="preserve">The community in the company is diverse, the workforce reflective of the community the company serves in the Essex </w:t>
      </w:r>
      <w:r w:rsidR="00CA6CE0">
        <w:rPr>
          <w:rFonts w:ascii="Arial" w:hAnsi="Arial" w:cs="Arial"/>
          <w:sz w:val="20"/>
          <w:szCs w:val="20"/>
        </w:rPr>
        <w:t>a</w:t>
      </w:r>
      <w:r>
        <w:rPr>
          <w:rFonts w:ascii="Arial" w:hAnsi="Arial" w:cs="Arial"/>
          <w:sz w:val="20"/>
          <w:szCs w:val="20"/>
        </w:rPr>
        <w:t xml:space="preserve">rea. </w:t>
      </w:r>
    </w:p>
    <w:p w14:paraId="3EB56292" w14:textId="77777777" w:rsidR="002B2A3B" w:rsidRDefault="00C75E55" w:rsidP="00AB0C96">
      <w:pPr>
        <w:spacing w:line="360" w:lineRule="auto"/>
        <w:jc w:val="both"/>
        <w:rPr>
          <w:rFonts w:ascii="Arial" w:hAnsi="Arial" w:cs="Arial"/>
          <w:sz w:val="20"/>
          <w:szCs w:val="20"/>
        </w:rPr>
      </w:pPr>
      <w:r>
        <w:rPr>
          <w:rFonts w:ascii="Arial" w:hAnsi="Arial" w:cs="Arial"/>
          <w:sz w:val="20"/>
          <w:szCs w:val="20"/>
        </w:rPr>
        <w:t xml:space="preserve">There is both Top-Down and well as Ground -Up communication. </w:t>
      </w:r>
      <w:r w:rsidR="00222C78">
        <w:rPr>
          <w:rFonts w:ascii="Arial" w:hAnsi="Arial" w:cs="Arial"/>
          <w:sz w:val="20"/>
          <w:szCs w:val="20"/>
        </w:rPr>
        <w:t xml:space="preserve">The management engages with the </w:t>
      </w:r>
      <w:r w:rsidR="00CA6CE0">
        <w:rPr>
          <w:rFonts w:ascii="Arial" w:hAnsi="Arial" w:cs="Arial"/>
          <w:sz w:val="20"/>
          <w:szCs w:val="20"/>
        </w:rPr>
        <w:t>team members, they communicate regularly, and this helps in aggregating the team.  They value the feedback from their employees, and this translates into a stronger, more productive team.</w:t>
      </w:r>
      <w:r>
        <w:rPr>
          <w:rFonts w:ascii="Arial" w:hAnsi="Arial" w:cs="Arial"/>
          <w:sz w:val="20"/>
          <w:szCs w:val="20"/>
        </w:rPr>
        <w:t xml:space="preserve"> </w:t>
      </w:r>
    </w:p>
    <w:p w14:paraId="6DC44C60" w14:textId="77777777" w:rsidR="002B2A3B" w:rsidRDefault="00C75E55" w:rsidP="00AB0C96">
      <w:pPr>
        <w:spacing w:line="360" w:lineRule="auto"/>
        <w:jc w:val="both"/>
        <w:rPr>
          <w:rFonts w:ascii="Arial" w:hAnsi="Arial" w:cs="Arial"/>
          <w:sz w:val="20"/>
          <w:szCs w:val="20"/>
        </w:rPr>
      </w:pPr>
      <w:r>
        <w:rPr>
          <w:rFonts w:ascii="Arial" w:hAnsi="Arial" w:cs="Arial"/>
          <w:sz w:val="20"/>
          <w:szCs w:val="20"/>
        </w:rPr>
        <w:t>This is usually done weekly, on Fridays - through dialogue. Information is shared</w:t>
      </w:r>
      <w:r w:rsidR="002B2A3B">
        <w:rPr>
          <w:rFonts w:ascii="Arial" w:hAnsi="Arial" w:cs="Arial"/>
          <w:sz w:val="20"/>
          <w:szCs w:val="20"/>
        </w:rPr>
        <w:t xml:space="preserve"> </w:t>
      </w:r>
      <w:r>
        <w:rPr>
          <w:rFonts w:ascii="Arial" w:hAnsi="Arial" w:cs="Arial"/>
          <w:sz w:val="20"/>
          <w:szCs w:val="20"/>
        </w:rPr>
        <w:t xml:space="preserve">both ways, there is participation and collaboration, observing what was accomplished and </w:t>
      </w:r>
      <w:r w:rsidR="002B2A3B">
        <w:rPr>
          <w:rFonts w:ascii="Arial" w:hAnsi="Arial" w:cs="Arial"/>
          <w:sz w:val="20"/>
          <w:szCs w:val="20"/>
        </w:rPr>
        <w:t>assessing if</w:t>
      </w:r>
      <w:r>
        <w:rPr>
          <w:rFonts w:ascii="Arial" w:hAnsi="Arial" w:cs="Arial"/>
          <w:sz w:val="20"/>
          <w:szCs w:val="20"/>
        </w:rPr>
        <w:t xml:space="preserve"> and how something needs to change. </w:t>
      </w:r>
    </w:p>
    <w:p w14:paraId="5F1A8B9B" w14:textId="52D04916" w:rsidR="00222C78" w:rsidRDefault="002B2A3B" w:rsidP="00AB0C96">
      <w:pPr>
        <w:spacing w:line="360" w:lineRule="auto"/>
        <w:jc w:val="both"/>
        <w:rPr>
          <w:rFonts w:ascii="Arial" w:hAnsi="Arial" w:cs="Arial"/>
          <w:sz w:val="20"/>
          <w:szCs w:val="20"/>
        </w:rPr>
      </w:pPr>
      <w:r>
        <w:rPr>
          <w:rFonts w:ascii="Arial" w:hAnsi="Arial" w:cs="Arial"/>
          <w:sz w:val="20"/>
          <w:szCs w:val="20"/>
        </w:rPr>
        <w:t xml:space="preserve">One of those issues was the fact that information passed in the morning from the manager did not reach team members in the afternoon because they had no contact with team members that worked the morning shifts. I propose for IT create a group e-mail, Outlook account. The necessary information is now transmitted just using that email address and it reaches everyone concerned. </w:t>
      </w:r>
    </w:p>
    <w:p w14:paraId="208BEBBA" w14:textId="47A60070" w:rsidR="000037B1" w:rsidRPr="004E3BBB" w:rsidRDefault="000037B1" w:rsidP="00AB0C96">
      <w:pPr>
        <w:spacing w:line="360" w:lineRule="auto"/>
        <w:jc w:val="both"/>
        <w:rPr>
          <w:rFonts w:ascii="Arial" w:hAnsi="Arial" w:cs="Arial"/>
          <w:b/>
          <w:bCs/>
          <w:sz w:val="24"/>
          <w:szCs w:val="24"/>
        </w:rPr>
      </w:pPr>
      <w:r w:rsidRPr="004E3BBB">
        <w:rPr>
          <w:rFonts w:ascii="Arial" w:hAnsi="Arial" w:cs="Arial"/>
          <w:b/>
          <w:bCs/>
          <w:sz w:val="24"/>
          <w:szCs w:val="24"/>
        </w:rPr>
        <w:t>Relationship with stakeholders</w:t>
      </w:r>
    </w:p>
    <w:p w14:paraId="328A7366" w14:textId="3A5DA5CF" w:rsidR="000037B1" w:rsidRDefault="000037B1" w:rsidP="00AB0C96">
      <w:pPr>
        <w:spacing w:line="360" w:lineRule="auto"/>
        <w:jc w:val="both"/>
        <w:rPr>
          <w:rFonts w:ascii="Arial" w:hAnsi="Arial" w:cs="Arial"/>
          <w:sz w:val="20"/>
          <w:szCs w:val="20"/>
        </w:rPr>
      </w:pPr>
      <w:r>
        <w:rPr>
          <w:rFonts w:ascii="Arial" w:hAnsi="Arial" w:cs="Arial"/>
          <w:sz w:val="20"/>
          <w:szCs w:val="20"/>
        </w:rPr>
        <w:t>Community engagement refers to the connection and relationship between communities to achieve development as well as to implement policies. It simply is the process of working in collaboration with the community to address the issues that influence their lives.</w:t>
      </w:r>
      <w:sdt>
        <w:sdtPr>
          <w:rPr>
            <w:rFonts w:ascii="Arial" w:hAnsi="Arial" w:cs="Arial"/>
            <w:sz w:val="20"/>
            <w:szCs w:val="20"/>
          </w:rPr>
          <w:id w:val="-730618019"/>
          <w:citation/>
        </w:sdtPr>
        <w:sdtEndPr/>
        <w:sdtContent>
          <w:r>
            <w:rPr>
              <w:rFonts w:ascii="Arial" w:hAnsi="Arial" w:cs="Arial"/>
              <w:sz w:val="20"/>
              <w:szCs w:val="20"/>
            </w:rPr>
            <w:fldChar w:fldCharType="begin"/>
          </w:r>
          <w:r>
            <w:rPr>
              <w:rFonts w:ascii="Arial" w:hAnsi="Arial" w:cs="Arial"/>
              <w:sz w:val="20"/>
              <w:szCs w:val="20"/>
            </w:rPr>
            <w:instrText xml:space="preserve"> CITATION Pin14 \l 1033 </w:instrText>
          </w:r>
          <w:r>
            <w:rPr>
              <w:rFonts w:ascii="Arial" w:hAnsi="Arial" w:cs="Arial"/>
              <w:sz w:val="20"/>
              <w:szCs w:val="20"/>
            </w:rPr>
            <w:fldChar w:fldCharType="separate"/>
          </w:r>
          <w:r w:rsidR="00027B3B">
            <w:rPr>
              <w:rFonts w:ascii="Arial" w:hAnsi="Arial" w:cs="Arial"/>
              <w:noProof/>
              <w:sz w:val="20"/>
              <w:szCs w:val="20"/>
            </w:rPr>
            <w:t xml:space="preserve"> </w:t>
          </w:r>
          <w:r w:rsidR="00027B3B" w:rsidRPr="00027B3B">
            <w:rPr>
              <w:rFonts w:ascii="Arial" w:hAnsi="Arial" w:cs="Arial"/>
              <w:noProof/>
              <w:sz w:val="20"/>
              <w:szCs w:val="20"/>
            </w:rPr>
            <w:t>(Pink &amp; Butcher, 2014)</w:t>
          </w:r>
          <w:r>
            <w:rPr>
              <w:rFonts w:ascii="Arial" w:hAnsi="Arial" w:cs="Arial"/>
              <w:sz w:val="20"/>
              <w:szCs w:val="20"/>
            </w:rPr>
            <w:fldChar w:fldCharType="end"/>
          </w:r>
        </w:sdtContent>
      </w:sdt>
    </w:p>
    <w:p w14:paraId="78DCF551" w14:textId="0211ACE7" w:rsidR="000037B1" w:rsidRDefault="000037B1" w:rsidP="000037B1">
      <w:pPr>
        <w:tabs>
          <w:tab w:val="right" w:pos="9360"/>
        </w:tabs>
        <w:spacing w:line="276" w:lineRule="auto"/>
        <w:jc w:val="both"/>
        <w:rPr>
          <w:rFonts w:ascii="Arial" w:hAnsi="Arial" w:cs="Arial"/>
          <w:sz w:val="20"/>
          <w:szCs w:val="20"/>
        </w:rPr>
      </w:pPr>
      <w:r>
        <w:rPr>
          <w:rFonts w:ascii="Arial" w:hAnsi="Arial" w:cs="Arial"/>
          <w:sz w:val="20"/>
          <w:szCs w:val="20"/>
        </w:rPr>
        <w:t>As stated in their 2020 Global Citizenship Report, one of their main social responsibility strategies is ‘Materiality- focusing on what matters most’</w:t>
      </w:r>
      <w:sdt>
        <w:sdtPr>
          <w:rPr>
            <w:rFonts w:ascii="Arial" w:hAnsi="Arial" w:cs="Arial"/>
            <w:sz w:val="20"/>
            <w:szCs w:val="20"/>
          </w:rPr>
          <w:id w:val="993299895"/>
          <w:citation/>
        </w:sdtPr>
        <w:sdtEndPr/>
        <w:sdtContent>
          <w:r>
            <w:rPr>
              <w:rFonts w:ascii="Arial" w:hAnsi="Arial" w:cs="Arial"/>
              <w:sz w:val="20"/>
              <w:szCs w:val="20"/>
            </w:rPr>
            <w:fldChar w:fldCharType="begin"/>
          </w:r>
          <w:r>
            <w:rPr>
              <w:rFonts w:ascii="Arial" w:hAnsi="Arial" w:cs="Arial"/>
              <w:sz w:val="20"/>
              <w:szCs w:val="20"/>
              <w:lang w:val="en-GB"/>
            </w:rPr>
            <w:instrText xml:space="preserve">CITATION Fed20 \l 2057 </w:instrText>
          </w:r>
          <w:r>
            <w:rPr>
              <w:rFonts w:ascii="Arial" w:hAnsi="Arial" w:cs="Arial"/>
              <w:sz w:val="20"/>
              <w:szCs w:val="20"/>
            </w:rPr>
            <w:fldChar w:fldCharType="separate"/>
          </w:r>
          <w:r w:rsidR="00027B3B">
            <w:rPr>
              <w:rFonts w:ascii="Arial" w:hAnsi="Arial" w:cs="Arial"/>
              <w:noProof/>
              <w:sz w:val="20"/>
              <w:szCs w:val="20"/>
              <w:lang w:val="en-GB"/>
            </w:rPr>
            <w:t xml:space="preserve"> </w:t>
          </w:r>
          <w:r w:rsidR="00027B3B" w:rsidRPr="00027B3B">
            <w:rPr>
              <w:rFonts w:ascii="Arial" w:hAnsi="Arial" w:cs="Arial"/>
              <w:noProof/>
              <w:sz w:val="20"/>
              <w:szCs w:val="20"/>
              <w:lang w:val="en-GB"/>
            </w:rPr>
            <w:t>(FedEx Corp, 2020)</w:t>
          </w:r>
          <w:r>
            <w:rPr>
              <w:rFonts w:ascii="Arial" w:hAnsi="Arial" w:cs="Arial"/>
              <w:sz w:val="20"/>
              <w:szCs w:val="20"/>
            </w:rPr>
            <w:fldChar w:fldCharType="end"/>
          </w:r>
        </w:sdtContent>
      </w:sdt>
      <w:r>
        <w:rPr>
          <w:rFonts w:ascii="Arial" w:hAnsi="Arial" w:cs="Arial"/>
          <w:sz w:val="20"/>
          <w:szCs w:val="20"/>
        </w:rPr>
        <w:t xml:space="preserve">. In the process of assessing the evolving factors of the global business environment or the potential challenges they take into the account not only the business perspective but also the perspective of their stakeholders.   </w:t>
      </w:r>
    </w:p>
    <w:tbl>
      <w:tblPr>
        <w:tblStyle w:val="TableGrid"/>
        <w:tblW w:w="9350" w:type="dxa"/>
        <w:tblLook w:val="04A0" w:firstRow="1" w:lastRow="0" w:firstColumn="1" w:lastColumn="0" w:noHBand="0" w:noVBand="1"/>
      </w:tblPr>
      <w:tblGrid>
        <w:gridCol w:w="3116"/>
        <w:gridCol w:w="3117"/>
        <w:gridCol w:w="3117"/>
      </w:tblGrid>
      <w:tr w:rsidR="000037B1" w14:paraId="7F09EF57" w14:textId="77777777" w:rsidTr="00467AFD">
        <w:tc>
          <w:tcPr>
            <w:tcW w:w="9350" w:type="dxa"/>
            <w:gridSpan w:val="3"/>
          </w:tcPr>
          <w:p w14:paraId="4FBC1F4F" w14:textId="77777777" w:rsidR="000037B1" w:rsidRPr="008F282A" w:rsidRDefault="000037B1" w:rsidP="00467AFD">
            <w:pPr>
              <w:tabs>
                <w:tab w:val="right" w:pos="9360"/>
              </w:tabs>
              <w:spacing w:line="276"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82A">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FedEx Stakeholders</w:t>
            </w:r>
          </w:p>
        </w:tc>
      </w:tr>
      <w:tr w:rsidR="000037B1" w14:paraId="680E5F7A" w14:textId="77777777" w:rsidTr="00467AFD">
        <w:tc>
          <w:tcPr>
            <w:tcW w:w="3116" w:type="dxa"/>
          </w:tcPr>
          <w:p w14:paraId="3B2FCE0C"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Customers</w:t>
            </w:r>
          </w:p>
        </w:tc>
        <w:tc>
          <w:tcPr>
            <w:tcW w:w="3117" w:type="dxa"/>
          </w:tcPr>
          <w:p w14:paraId="34007C80"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Shareowners</w:t>
            </w:r>
          </w:p>
        </w:tc>
        <w:tc>
          <w:tcPr>
            <w:tcW w:w="3117" w:type="dxa"/>
          </w:tcPr>
          <w:p w14:paraId="11B501AF"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Team Members</w:t>
            </w:r>
          </w:p>
        </w:tc>
      </w:tr>
      <w:tr w:rsidR="000037B1" w14:paraId="3B9A99D8" w14:textId="77777777" w:rsidTr="00467AFD">
        <w:tc>
          <w:tcPr>
            <w:tcW w:w="3116" w:type="dxa"/>
          </w:tcPr>
          <w:p w14:paraId="0A71C169"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Government</w:t>
            </w:r>
          </w:p>
        </w:tc>
        <w:tc>
          <w:tcPr>
            <w:tcW w:w="3117" w:type="dxa"/>
          </w:tcPr>
          <w:p w14:paraId="491596CF"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Local communities</w:t>
            </w:r>
          </w:p>
        </w:tc>
        <w:tc>
          <w:tcPr>
            <w:tcW w:w="3117" w:type="dxa"/>
          </w:tcPr>
          <w:p w14:paraId="5C476FD8"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Media</w:t>
            </w:r>
          </w:p>
        </w:tc>
      </w:tr>
      <w:tr w:rsidR="000037B1" w14:paraId="76D008C7" w14:textId="77777777" w:rsidTr="00467AFD">
        <w:tc>
          <w:tcPr>
            <w:tcW w:w="3116" w:type="dxa"/>
          </w:tcPr>
          <w:p w14:paraId="350CCE48"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Non-governmental organizations</w:t>
            </w:r>
          </w:p>
        </w:tc>
        <w:tc>
          <w:tcPr>
            <w:tcW w:w="3117" w:type="dxa"/>
          </w:tcPr>
          <w:p w14:paraId="47527FB1"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Regulators</w:t>
            </w:r>
          </w:p>
        </w:tc>
        <w:tc>
          <w:tcPr>
            <w:tcW w:w="3117" w:type="dxa"/>
          </w:tcPr>
          <w:p w14:paraId="42F9737B"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 xml:space="preserve">Suppliers </w:t>
            </w:r>
          </w:p>
        </w:tc>
      </w:tr>
      <w:tr w:rsidR="000037B1" w14:paraId="45A42DE3" w14:textId="77777777" w:rsidTr="00467AFD">
        <w:tc>
          <w:tcPr>
            <w:tcW w:w="3116" w:type="dxa"/>
          </w:tcPr>
          <w:p w14:paraId="25EDA4FE" w14:textId="77777777" w:rsidR="000037B1" w:rsidRDefault="000037B1" w:rsidP="00467AFD">
            <w:pPr>
              <w:tabs>
                <w:tab w:val="right" w:pos="9360"/>
              </w:tabs>
              <w:spacing w:line="276" w:lineRule="auto"/>
              <w:jc w:val="both"/>
              <w:rPr>
                <w:rFonts w:ascii="Arial" w:hAnsi="Arial" w:cs="Arial"/>
                <w:sz w:val="20"/>
                <w:szCs w:val="20"/>
              </w:rPr>
            </w:pPr>
            <w:r>
              <w:rPr>
                <w:rFonts w:ascii="Arial" w:hAnsi="Arial" w:cs="Arial"/>
                <w:sz w:val="20"/>
                <w:szCs w:val="20"/>
              </w:rPr>
              <w:t xml:space="preserve">Supply Chain Workers </w:t>
            </w:r>
          </w:p>
        </w:tc>
        <w:tc>
          <w:tcPr>
            <w:tcW w:w="3117" w:type="dxa"/>
          </w:tcPr>
          <w:p w14:paraId="28DF70ED" w14:textId="77777777" w:rsidR="000037B1" w:rsidRDefault="000037B1" w:rsidP="00467AFD">
            <w:pPr>
              <w:tabs>
                <w:tab w:val="right" w:pos="9360"/>
              </w:tabs>
              <w:spacing w:line="276" w:lineRule="auto"/>
              <w:jc w:val="both"/>
              <w:rPr>
                <w:rFonts w:ascii="Arial" w:hAnsi="Arial" w:cs="Arial"/>
                <w:sz w:val="20"/>
                <w:szCs w:val="20"/>
              </w:rPr>
            </w:pPr>
          </w:p>
        </w:tc>
        <w:tc>
          <w:tcPr>
            <w:tcW w:w="3117" w:type="dxa"/>
          </w:tcPr>
          <w:p w14:paraId="1EFC06F8" w14:textId="77777777" w:rsidR="000037B1" w:rsidRDefault="000037B1" w:rsidP="00467AFD">
            <w:pPr>
              <w:tabs>
                <w:tab w:val="right" w:pos="9360"/>
              </w:tabs>
              <w:spacing w:line="276" w:lineRule="auto"/>
              <w:jc w:val="both"/>
              <w:rPr>
                <w:rFonts w:ascii="Arial" w:hAnsi="Arial" w:cs="Arial"/>
                <w:sz w:val="20"/>
                <w:szCs w:val="20"/>
              </w:rPr>
            </w:pPr>
          </w:p>
        </w:tc>
      </w:tr>
    </w:tbl>
    <w:p w14:paraId="424A1334" w14:textId="77777777" w:rsidR="00044355" w:rsidRDefault="00044355"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528F57" w14:textId="62999A4C" w:rsidR="001A7D1A" w:rsidRDefault="00044355"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FedEx has millions of stakeholders. Communication with them goes on two ways, means for them to reach us being provided by phone, email, website. They value the customers feedback and each email sent to a customer invites</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take </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minute of their time to inform us of what we could do better and how so that the experience of working with FedEx to improve.</w:t>
      </w:r>
      <w:r w:rsidR="00507B6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D2243A" w14:textId="7D6B9F1B" w:rsidR="005B3230" w:rsidRDefault="00507B63"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 personally call with each new </w:t>
      </w:r>
      <w:r w:rsidR="002B2A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when</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request a pick-</w:t>
      </w:r>
      <w:r w:rsidR="0063724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 to</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sure that everything goes according to plan, that the </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client does</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need more than a van, or simply if his chosen time </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pick up</w:t>
      </w:r>
      <w:proofErr w:type="gramEnd"/>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not obtainable.</w:t>
      </w:r>
    </w:p>
    <w:p w14:paraId="6547456E" w14:textId="37DC8DA8" w:rsidR="00637249" w:rsidRDefault="005B3230"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each missed parcel, an attempt to call or contact the customer is made. Every wrong address on a parcel is checked and if possible corrected so that the parcel </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not</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return to sender after the first attempt.</w:t>
      </w:r>
    </w:p>
    <w:p w14:paraId="255502F0" w14:textId="1953A341" w:rsidR="00507B63" w:rsidRDefault="00044355"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enga</w:t>
      </w:r>
      <w:r w:rsidR="005B323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 from my point of view should be</w:t>
      </w:r>
      <w:r w:rsidR="005B323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trust, on a relationship that is mutually beneficial for moth parties and that can be sustainable.</w:t>
      </w:r>
      <w:r w:rsidR="005B3230" w:rsidRPr="005B323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323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FedEx supports small businesses, and they create relationships based on trust and openness.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January 2021, two more routes for the </w:t>
      </w:r>
      <w:proofErr w:type="spellStar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Clacton</w:t>
      </w:r>
      <w:proofErr w:type="spellEnd"/>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South End-On </w:t>
      </w:r>
      <w:r w:rsidR="002B2A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 have</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been created </w:t>
      </w:r>
      <w:r w:rsidR="005B323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discussions with those communities.  Little and medium businesses have developed and extended far beyond what could be supported at that time.</w:t>
      </w:r>
      <w:r w:rsidR="00507B6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3230">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shows just how important communication in term of community engagement is. </w:t>
      </w:r>
      <w:r w:rsidR="00507B6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Communicating is necessary in order to support the beginning or developing of a relationship to ensure sustainability and bring initiatives and new bold ideas to the table.</w:t>
      </w:r>
    </w:p>
    <w:p w14:paraId="70725F43" w14:textId="43784383" w:rsidR="00507B63" w:rsidRPr="004E3BBB" w:rsidRDefault="00507B63"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B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together</w:t>
      </w:r>
    </w:p>
    <w:p w14:paraId="2C6277E3" w14:textId="55D0C400" w:rsidR="00507B63" w:rsidRDefault="00507B63"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started working with the company, in </w:t>
      </w:r>
      <w:r w:rsidR="006F536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difficult time, when most of the businesses were on lock down because of the Covid-19 pandemic.  The company had to readjust its routes, had to make constant provisions. Just as I started, they </w:t>
      </w:r>
      <w:r w:rsidR="0063724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were in the process of</w:t>
      </w:r>
      <w:r w:rsidR="006F5363">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remapping the community, assessing the more affected areas such as densely populated areas or those areas with less access.  </w:t>
      </w:r>
    </w:p>
    <w:p w14:paraId="13D5A53F" w14:textId="139C31AE" w:rsidR="006F5363" w:rsidRDefault="006F5363"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Together with the businesses that work with FedEx they mapped the network of customers </w:t>
      </w:r>
      <w:proofErr w:type="gramStar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also</w:t>
      </w:r>
      <w:proofErr w:type="gramEnd"/>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assed those people that are more vulnerable to Covid-19. Being in the delivery business, FedEx has </w:t>
      </w:r>
      <w:r w:rsidR="00934DAD">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unique advantage in means of transportation.  In collaboration with their partners, they managed to identify people in risk group, elderly people in need of support</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providing it by</w:t>
      </w:r>
      <w:r w:rsidR="00934DAD">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connecting them, helping those that were isolated.</w:t>
      </w:r>
    </w:p>
    <w:p w14:paraId="08E17D4B" w14:textId="08CD1D08" w:rsidR="00934DAD" w:rsidRDefault="00934DAD"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a time when everything is on lock-down, </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learned that everything else moves to online shopping.  Even now that lock down is over, the trend remains the same, people being used to shopping from the comfort of their own house. More and more people use FedEx Delivery manager app each day, the growth of e-commerce being obvious. </w:t>
      </w:r>
    </w:p>
    <w:p w14:paraId="522ECA7D" w14:textId="25E42AE6" w:rsidR="00934DAD" w:rsidRDefault="00275AD6"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app</w:t>
      </w:r>
      <w:r w:rsidR="00934DAD">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available online, free of charge, or on the company website</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design</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proofErr w:type="gramStar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roofErr w:type="gramEnd"/>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easy to access manner. It allows both the customer and the business owner with a pleasant experience. The app allows the client to customize his delivery options like deliver</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 different address, leave with a neighbor, request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 future delivery or to leave the package in a safe place or to simply pick it up when it is </w:t>
      </w:r>
      <w:r w:rsidR="002B2A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convenient</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
        <w:sdt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64366125"/>
          <w:citation/>
        </w:sdtPr>
        <w:sdtEndPr/>
        <w:sdtConten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Fed202 \l 1033 </w:instrTex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27B3B">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7B3B" w:rsidRPr="00027B3B">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(FedEc Corp, 2020)</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148F0413" w14:textId="3E8BDCF3" w:rsidR="00637249" w:rsidRDefault="00637249"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have learned that communication with the community is best when done with tools that are specifically built for the job. Those tools increase participation and</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help you receive meaningful feedback when built accordingly, so you can take decisions that matter.</w:t>
      </w:r>
    </w:p>
    <w:p w14:paraId="5798B80D" w14:textId="2C6AE5DD" w:rsidR="006F5363" w:rsidRPr="004E3BBB" w:rsidRDefault="002B2A3B"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B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Environmental </w:t>
      </w:r>
      <w:r w:rsidR="007F0AE8" w:rsidRPr="004E3BB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p>
    <w:p w14:paraId="1C011618" w14:textId="7F0D80C1" w:rsidR="007F0AE8" w:rsidRPr="00F73639" w:rsidRDefault="007F0AE8"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FedEx Chelmsford has its own fleet of </w:t>
      </w:r>
      <w:r w:rsidR="00F73639"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vehicles,</w:t>
      </w:r>
      <w:r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almost half of the routes are </w:t>
      </w:r>
      <w:r w:rsidR="00027B3B"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contracted,</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those contracted vehicles are not always up to date</w:t>
      </w:r>
      <w:r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According to the company regulations</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carbon footprint</w:t>
      </w:r>
      <w:sdt>
        <w:sdt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73064651"/>
          <w:citation/>
        </w:sdtPr>
        <w:sdtContent>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Fed201 \l 1033 </w:instrTex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027B3B">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7B3B" w:rsidRPr="00027B3B">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(FedEx Corp, 2020)</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r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latest governmental regulation on low emissions zone, they are working with each contractor so that the fleet of vehicles is brought up to date</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68C3E7" w14:textId="0B867112" w:rsidR="007F0AE8" w:rsidRDefault="007F0AE8"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my point of view </w:t>
      </w:r>
      <w:r w:rsidR="00F73639"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still many steps to be taken in </w:t>
      </w:r>
      <w:r w:rsid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F73639"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direction of environment sustainability. They still want everything to be printed on paper. Each day I print hundreds of papers with information concerning the routes to be checked by the supervisors, which after gets tossed in the recycling bin or is put into archive.</w:t>
      </w:r>
      <w:r w:rsid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3639" w:rsidRPr="00F73639">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information could be easily transmitted electronically via e-mail and archived electronically which is </w:t>
      </w:r>
      <w:r w:rsidR="00F73639" w:rsidRP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already done.</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7B3B" w:rsidRP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w:t>
      </w:r>
      <w:r w:rsidR="00027B3B" w:rsidRP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baby step</w:t>
      </w:r>
      <w:r w:rsid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027B3B" w:rsidRP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main scheme but also </w:t>
      </w:r>
      <w:proofErr w:type="gramStart"/>
      <w:r w:rsidR="00027B3B" w:rsidRP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very important</w:t>
      </w:r>
      <w:proofErr w:type="gramEnd"/>
      <w:r w:rsidR="00027B3B" w:rsidRPr="00027B3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888484"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359463"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F99277"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C4A689"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2CA412"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6B974F"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5156CD"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D61D7F"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E35147"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FFBA05"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1D8D5B" w14:textId="77777777"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BD9C52" w14:textId="339047C1" w:rsidR="00F73639" w:rsidRPr="004E3BBB" w:rsidRDefault="00F73639" w:rsidP="00AB0C96">
      <w:pPr>
        <w:spacing w:line="360" w:lineRule="auto"/>
        <w:jc w:val="both"/>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3BBB">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p>
    <w:p w14:paraId="154BE113" w14:textId="265273F4" w:rsidR="00637249" w:rsidRPr="0018609E" w:rsidRDefault="0018609E"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609E">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with FedEx these past 6 months, reviewing this experience from the community engagement point of view I have learned a few lessons that I believe </w:t>
      </w:r>
      <w:r w:rsidR="00CF25A8">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be </w:t>
      </w:r>
      <w:r w:rsidRPr="0018609E">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 and will help my personal development.</w:t>
      </w:r>
    </w:p>
    <w:p w14:paraId="7A59E0B3" w14:textId="3FAC7A35" w:rsidR="0018609E" w:rsidRDefault="0018609E" w:rsidP="0018609E">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609E">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community engagement partnership between FedEx, contractors and customers offers valuable opportunities for all partners. Trough their relationship they improve the quality of life and drive profitable growth to the community. They </w:t>
      </w:r>
      <w:proofErr w:type="gramStart"/>
      <w:r w:rsidRPr="0018609E">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able to</w:t>
      </w:r>
      <w:proofErr w:type="gramEnd"/>
      <w:r w:rsidRPr="0018609E">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enhance the community social capital by developing a sense of trust, respect and shared values.</w:t>
      </w:r>
    </w:p>
    <w:p w14:paraId="40E9DFAF" w14:textId="2A37A6F4" w:rsidR="00281062" w:rsidRDefault="00281062" w:rsidP="0018609E">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within FedEx when they added the new routes, allowed me to comprehend the fact that it takes time and a lot of effort to develop effective relationships. Ground rules, expectations and </w:t>
      </w:r>
      <w:r w:rsidR="00CF25A8">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goals,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need to be set based on respect, trust and a reciprocity of needs. Those relationships can only be built trough effective participation, consultation and collaboration. </w:t>
      </w:r>
    </w:p>
    <w:p w14:paraId="5986B02E" w14:textId="340CAC91" w:rsidR="00281062" w:rsidRDefault="00281062" w:rsidP="0018609E">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for</w:t>
      </w:r>
      <w:proofErr w:type="gramEnd"/>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relationship to thrive, partners must remain transparent and </w:t>
      </w:r>
      <w:r w:rsidR="00CF25A8">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respectful</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communicating their own goals or expectations. If these are not respected</w:t>
      </w:r>
      <w:r w:rsidR="00CF25A8">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is easy for the bridges created between partners to be damaged.</w:t>
      </w:r>
    </w:p>
    <w:p w14:paraId="65450CEB" w14:textId="576DF05C" w:rsidR="00CF25A8" w:rsidRDefault="00CF25A8" w:rsidP="0018609E">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foreigner I have learned to </w:t>
      </w:r>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appreciate the</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importance of non -discrimination and inclusion,</w:t>
      </w:r>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EC646B">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diversity </w:t>
      </w: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proofErr w:type="gramEnd"/>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appreciate my cultural heritage and how important  it is for an organization to empower its employees, its stakeholders.</w:t>
      </w:r>
    </w:p>
    <w:p w14:paraId="413DE971" w14:textId="5000D065" w:rsidR="00EC646B" w:rsidRPr="0018609E" w:rsidRDefault="00EC646B" w:rsidP="0018609E">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module helped me asses the importance of involvement and communication, how important it is to voice your opinion and to actively participate. It allowed me to appreciate just how important it is to do evaluations and assessment, to gather feedback because through these we can figure out what works and what does not. But more importantly, I have learned that we can only develop our future, if we look at the past, at our heritage and learn from it.</w:t>
      </w:r>
    </w:p>
    <w:p w14:paraId="4EB0FB00" w14:textId="42D9CB76" w:rsidR="00F73639" w:rsidRDefault="00F73639"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5F4888" w14:textId="3A6E5B01" w:rsidR="00027B3B"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A607C9" w14:textId="77777777" w:rsidR="00027B3B" w:rsidRPr="007F0AE8" w:rsidRDefault="00027B3B" w:rsidP="00AB0C96">
      <w:pPr>
        <w:spacing w:line="360" w:lineRule="auto"/>
        <w:jc w:val="both"/>
        <w:rPr>
          <w:rFonts w:ascii="Arial" w:hAnsi="Arial"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heme="minorHAnsi" w:eastAsiaTheme="minorHAnsi" w:hAnsiTheme="minorHAnsi" w:cstheme="minorBidi"/>
          <w:color w:val="auto"/>
          <w:sz w:val="22"/>
          <w:szCs w:val="22"/>
        </w:rPr>
        <w:id w:val="1635216281"/>
        <w:docPartObj>
          <w:docPartGallery w:val="Bibliographies"/>
          <w:docPartUnique/>
        </w:docPartObj>
      </w:sdtPr>
      <w:sdtEndPr/>
      <w:sdtContent>
        <w:p w14:paraId="06E7A5B4" w14:textId="77777777" w:rsidR="00027B3B" w:rsidRDefault="00027B3B">
          <w:pPr>
            <w:pStyle w:val="Heading1"/>
            <w:rPr>
              <w:rFonts w:asciiTheme="minorHAnsi" w:eastAsiaTheme="minorHAnsi" w:hAnsiTheme="minorHAnsi" w:cstheme="minorBidi"/>
              <w:color w:val="auto"/>
              <w:sz w:val="22"/>
              <w:szCs w:val="22"/>
            </w:rPr>
          </w:pPr>
        </w:p>
        <w:p w14:paraId="69217030" w14:textId="77777777" w:rsidR="00027B3B" w:rsidRDefault="00027B3B">
          <w:pPr>
            <w:pStyle w:val="Heading1"/>
            <w:rPr>
              <w:rFonts w:asciiTheme="minorHAnsi" w:eastAsiaTheme="minorHAnsi" w:hAnsiTheme="minorHAnsi" w:cstheme="minorBidi"/>
              <w:color w:val="auto"/>
              <w:sz w:val="22"/>
              <w:szCs w:val="22"/>
            </w:rPr>
          </w:pPr>
        </w:p>
        <w:p w14:paraId="495E71C7" w14:textId="7FCCA6A1" w:rsidR="00507B63" w:rsidRDefault="00507B63">
          <w:pPr>
            <w:pStyle w:val="Heading1"/>
          </w:pPr>
          <w:r>
            <w:t>References</w:t>
          </w:r>
        </w:p>
        <w:sdt>
          <w:sdtPr>
            <w:id w:val="-573587230"/>
            <w:bibliography/>
          </w:sdtPr>
          <w:sdtEndPr/>
          <w:sdtContent>
            <w:p w14:paraId="4E23CC86" w14:textId="77777777" w:rsidR="00027B3B" w:rsidRDefault="00507B63" w:rsidP="00027B3B">
              <w:pPr>
                <w:pStyle w:val="Bibliography"/>
                <w:rPr>
                  <w:noProof/>
                  <w:sz w:val="24"/>
                  <w:szCs w:val="24"/>
                </w:rPr>
              </w:pPr>
              <w:r>
                <w:fldChar w:fldCharType="begin"/>
              </w:r>
              <w:r>
                <w:instrText xml:space="preserve"> BIBLIOGRAPHY </w:instrText>
              </w:r>
              <w:r>
                <w:fldChar w:fldCharType="separate"/>
              </w:r>
              <w:r w:rsidR="00027B3B">
                <w:rPr>
                  <w:noProof/>
                </w:rPr>
                <w:t xml:space="preserve">FedEc Corp, 2020. </w:t>
              </w:r>
              <w:r w:rsidR="00027B3B">
                <w:rPr>
                  <w:i/>
                  <w:iCs/>
                  <w:noProof/>
                </w:rPr>
                <w:t xml:space="preserve">FedEx Delivery Manager. </w:t>
              </w:r>
              <w:r w:rsidR="00027B3B">
                <w:rPr>
                  <w:noProof/>
                </w:rPr>
                <w:t xml:space="preserve">[Online] </w:t>
              </w:r>
              <w:r w:rsidR="00027B3B">
                <w:rPr>
                  <w:noProof/>
                </w:rPr>
                <w:br/>
                <w:t xml:space="preserve">Available at: </w:t>
              </w:r>
              <w:r w:rsidR="00027B3B">
                <w:rPr>
                  <w:noProof/>
                  <w:u w:val="single"/>
                </w:rPr>
                <w:t>https://www.fedex.com/en-us/delivery-manager.html</w:t>
              </w:r>
              <w:r w:rsidR="00027B3B">
                <w:rPr>
                  <w:noProof/>
                </w:rPr>
                <w:br/>
                <w:t>[Accessed 06 May 2021].</w:t>
              </w:r>
            </w:p>
            <w:p w14:paraId="4E6A0FFD" w14:textId="77777777" w:rsidR="00027B3B" w:rsidRDefault="00027B3B" w:rsidP="00027B3B">
              <w:pPr>
                <w:pStyle w:val="Bibliography"/>
                <w:rPr>
                  <w:noProof/>
                </w:rPr>
              </w:pPr>
              <w:r>
                <w:rPr>
                  <w:noProof/>
                </w:rPr>
                <w:t xml:space="preserve">FedEx Corp, 2020. </w:t>
              </w:r>
              <w:r>
                <w:rPr>
                  <w:i/>
                  <w:iCs/>
                  <w:noProof/>
                </w:rPr>
                <w:t xml:space="preserve">FedEx 2020 Global Citizenship report. </w:t>
              </w:r>
              <w:r>
                <w:rPr>
                  <w:noProof/>
                </w:rPr>
                <w:t xml:space="preserve">[Online] </w:t>
              </w:r>
              <w:r>
                <w:rPr>
                  <w:noProof/>
                </w:rPr>
                <w:br/>
                <w:t xml:space="preserve">Available at: </w:t>
              </w:r>
              <w:r>
                <w:rPr>
                  <w:noProof/>
                  <w:u w:val="single"/>
                </w:rPr>
                <w:t>https://sustainability.fedex.com/FedEx_2020_Global_Citizenship_Report.pdf</w:t>
              </w:r>
              <w:r>
                <w:rPr>
                  <w:noProof/>
                </w:rPr>
                <w:br/>
                <w:t>[Accessed 05 May 2021].</w:t>
              </w:r>
            </w:p>
            <w:p w14:paraId="55F4388C" w14:textId="77777777" w:rsidR="00027B3B" w:rsidRDefault="00027B3B" w:rsidP="00027B3B">
              <w:pPr>
                <w:pStyle w:val="Bibliography"/>
                <w:rPr>
                  <w:noProof/>
                </w:rPr>
              </w:pPr>
              <w:r>
                <w:rPr>
                  <w:noProof/>
                </w:rPr>
                <w:t xml:space="preserve">FedEx Corp, 2020. </w:t>
              </w:r>
              <w:r>
                <w:rPr>
                  <w:i/>
                  <w:iCs/>
                  <w:noProof/>
                </w:rPr>
                <w:t xml:space="preserve">Sustainalbility Fedex. </w:t>
              </w:r>
              <w:r>
                <w:rPr>
                  <w:noProof/>
                </w:rPr>
                <w:t xml:space="preserve">[Online] </w:t>
              </w:r>
              <w:r>
                <w:rPr>
                  <w:noProof/>
                </w:rPr>
                <w:br/>
                <w:t xml:space="preserve">Available at: </w:t>
              </w:r>
              <w:r>
                <w:rPr>
                  <w:noProof/>
                  <w:u w:val="single"/>
                </w:rPr>
                <w:t>https://sustainability.fedex.com/FedEx_2020_Global_Citizenship_Report.pdf</w:t>
              </w:r>
              <w:r>
                <w:rPr>
                  <w:noProof/>
                </w:rPr>
                <w:br/>
                <w:t>[Accessed 01 May 2021].</w:t>
              </w:r>
            </w:p>
            <w:p w14:paraId="152A3252" w14:textId="77777777" w:rsidR="00027B3B" w:rsidRDefault="00027B3B" w:rsidP="00027B3B">
              <w:pPr>
                <w:pStyle w:val="Bibliography"/>
                <w:rPr>
                  <w:noProof/>
                </w:rPr>
              </w:pPr>
              <w:r>
                <w:rPr>
                  <w:noProof/>
                </w:rPr>
                <w:t xml:space="preserve">FexEx, 2020. </w:t>
              </w:r>
              <w:r>
                <w:rPr>
                  <w:i/>
                  <w:iCs/>
                  <w:noProof/>
                </w:rPr>
                <w:t xml:space="preserve">FexExCares. </w:t>
              </w:r>
              <w:r>
                <w:rPr>
                  <w:noProof/>
                </w:rPr>
                <w:t xml:space="preserve">[Online] </w:t>
              </w:r>
              <w:r>
                <w:rPr>
                  <w:noProof/>
                </w:rPr>
                <w:br/>
                <w:t xml:space="preserve">Available at: </w:t>
              </w:r>
              <w:r>
                <w:rPr>
                  <w:noProof/>
                  <w:u w:val="single"/>
                </w:rPr>
                <w:t>https://fedexcares.com/sites/default/files/2020-07/FINAL%20-%20FedEx%20D%26I%20Enterprise%20Overview.pdf</w:t>
              </w:r>
              <w:r>
                <w:rPr>
                  <w:noProof/>
                </w:rPr>
                <w:br/>
                <w:t>[Accessed 05 May 2021].</w:t>
              </w:r>
            </w:p>
            <w:p w14:paraId="0ED93701" w14:textId="77777777" w:rsidR="00027B3B" w:rsidRDefault="00027B3B" w:rsidP="00027B3B">
              <w:pPr>
                <w:pStyle w:val="Bibliography"/>
                <w:rPr>
                  <w:noProof/>
                </w:rPr>
              </w:pPr>
              <w:r>
                <w:rPr>
                  <w:noProof/>
                </w:rPr>
                <w:t xml:space="preserve">Pink, M. &amp; Butcher, J., 2014. A case study of mutuality and reciprocity in community engagement: Future in youth. </w:t>
              </w:r>
              <w:r>
                <w:rPr>
                  <w:i/>
                  <w:iCs/>
                  <w:noProof/>
                </w:rPr>
                <w:t xml:space="preserve">Australasian Journal of University Community Engagement, </w:t>
              </w:r>
              <w:r>
                <w:rPr>
                  <w:noProof/>
                </w:rPr>
                <w:t>9(1), pp. 1-22.</w:t>
              </w:r>
            </w:p>
            <w:p w14:paraId="473FA8CC" w14:textId="20068AF2" w:rsidR="00507B63" w:rsidRDefault="00507B63" w:rsidP="00027B3B">
              <w:r>
                <w:rPr>
                  <w:b/>
                  <w:bCs/>
                  <w:noProof/>
                </w:rPr>
                <w:fldChar w:fldCharType="end"/>
              </w:r>
            </w:p>
          </w:sdtContent>
        </w:sdt>
      </w:sdtContent>
    </w:sdt>
    <w:p w14:paraId="15AF414B" w14:textId="0B285517" w:rsidR="000037B1" w:rsidRDefault="000037B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DD1F15" w14:textId="77777777" w:rsidR="00B11046" w:rsidRPr="00B11046" w:rsidRDefault="00B11046" w:rsidP="00AB0C96">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5AFC76" w14:textId="089414B6" w:rsidR="00033661"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EB356D" w14:textId="77777777" w:rsidR="00033661" w:rsidRPr="00AB0C96" w:rsidRDefault="00033661" w:rsidP="00AB0C96">
      <w:pPr>
        <w:spacing w:line="360" w:lineRule="auto"/>
        <w:jc w:val="both"/>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033661" w:rsidRPr="00AB0C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32455" w14:textId="77777777" w:rsidR="00D55CDA" w:rsidRDefault="00D55CDA" w:rsidP="0073183B">
      <w:pPr>
        <w:spacing w:after="0" w:line="240" w:lineRule="auto"/>
      </w:pPr>
      <w:r>
        <w:separator/>
      </w:r>
    </w:p>
  </w:endnote>
  <w:endnote w:type="continuationSeparator" w:id="0">
    <w:p w14:paraId="476AE853" w14:textId="77777777" w:rsidR="00D55CDA" w:rsidRDefault="00D55CDA" w:rsidP="00731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4A6B3" w14:textId="77777777" w:rsidR="00D55CDA" w:rsidRDefault="00D55CDA" w:rsidP="0073183B">
      <w:pPr>
        <w:spacing w:after="0" w:line="240" w:lineRule="auto"/>
      </w:pPr>
      <w:r>
        <w:separator/>
      </w:r>
    </w:p>
  </w:footnote>
  <w:footnote w:type="continuationSeparator" w:id="0">
    <w:p w14:paraId="462C5C6C" w14:textId="77777777" w:rsidR="00D55CDA" w:rsidRDefault="00D55CDA" w:rsidP="00731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23216"/>
    <w:multiLevelType w:val="hybridMultilevel"/>
    <w:tmpl w:val="6936D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99464E8"/>
    <w:multiLevelType w:val="hybridMultilevel"/>
    <w:tmpl w:val="B1081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0D6A56"/>
    <w:multiLevelType w:val="hybridMultilevel"/>
    <w:tmpl w:val="8AA2F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83B"/>
    <w:rsid w:val="000037B1"/>
    <w:rsid w:val="00027B3B"/>
    <w:rsid w:val="00033661"/>
    <w:rsid w:val="00044355"/>
    <w:rsid w:val="000935C6"/>
    <w:rsid w:val="0018609E"/>
    <w:rsid w:val="001A7D1A"/>
    <w:rsid w:val="00222C78"/>
    <w:rsid w:val="00275AD6"/>
    <w:rsid w:val="00281062"/>
    <w:rsid w:val="002B2A3B"/>
    <w:rsid w:val="004E3BBB"/>
    <w:rsid w:val="00507B63"/>
    <w:rsid w:val="005B3230"/>
    <w:rsid w:val="00637249"/>
    <w:rsid w:val="00661035"/>
    <w:rsid w:val="006D45A6"/>
    <w:rsid w:val="006F5363"/>
    <w:rsid w:val="0073183B"/>
    <w:rsid w:val="007E0B7E"/>
    <w:rsid w:val="007F0AE8"/>
    <w:rsid w:val="00934DAD"/>
    <w:rsid w:val="00936D4C"/>
    <w:rsid w:val="00AB0C96"/>
    <w:rsid w:val="00B11046"/>
    <w:rsid w:val="00BD5A71"/>
    <w:rsid w:val="00C75E55"/>
    <w:rsid w:val="00CA6CE0"/>
    <w:rsid w:val="00CF25A8"/>
    <w:rsid w:val="00D55CDA"/>
    <w:rsid w:val="00E50A25"/>
    <w:rsid w:val="00EC646B"/>
    <w:rsid w:val="00F73639"/>
    <w:rsid w:val="00FA6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CF1D"/>
  <w15:chartTrackingRefBased/>
  <w15:docId w15:val="{ADC32FFF-36FE-496C-A133-F4F69EF5F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18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183B"/>
  </w:style>
  <w:style w:type="paragraph" w:styleId="Footer">
    <w:name w:val="footer"/>
    <w:basedOn w:val="Normal"/>
    <w:link w:val="FooterChar"/>
    <w:uiPriority w:val="99"/>
    <w:unhideWhenUsed/>
    <w:rsid w:val="00731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83B"/>
  </w:style>
  <w:style w:type="paragraph" w:styleId="ListParagraph">
    <w:name w:val="List Paragraph"/>
    <w:basedOn w:val="Normal"/>
    <w:uiPriority w:val="34"/>
    <w:qFormat/>
    <w:rsid w:val="00033661"/>
    <w:pPr>
      <w:ind w:left="720"/>
      <w:contextualSpacing/>
    </w:pPr>
  </w:style>
  <w:style w:type="table" w:styleId="TableGrid">
    <w:name w:val="Table Grid"/>
    <w:basedOn w:val="TableNormal"/>
    <w:uiPriority w:val="39"/>
    <w:rsid w:val="0000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07B6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07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8562">
      <w:bodyDiv w:val="1"/>
      <w:marLeft w:val="0"/>
      <w:marRight w:val="0"/>
      <w:marTop w:val="0"/>
      <w:marBottom w:val="0"/>
      <w:divBdr>
        <w:top w:val="none" w:sz="0" w:space="0" w:color="auto"/>
        <w:left w:val="none" w:sz="0" w:space="0" w:color="auto"/>
        <w:bottom w:val="none" w:sz="0" w:space="0" w:color="auto"/>
        <w:right w:val="none" w:sz="0" w:space="0" w:color="auto"/>
      </w:divBdr>
    </w:div>
    <w:div w:id="41179197">
      <w:bodyDiv w:val="1"/>
      <w:marLeft w:val="0"/>
      <w:marRight w:val="0"/>
      <w:marTop w:val="0"/>
      <w:marBottom w:val="0"/>
      <w:divBdr>
        <w:top w:val="none" w:sz="0" w:space="0" w:color="auto"/>
        <w:left w:val="none" w:sz="0" w:space="0" w:color="auto"/>
        <w:bottom w:val="none" w:sz="0" w:space="0" w:color="auto"/>
        <w:right w:val="none" w:sz="0" w:space="0" w:color="auto"/>
      </w:divBdr>
    </w:div>
    <w:div w:id="199048601">
      <w:bodyDiv w:val="1"/>
      <w:marLeft w:val="0"/>
      <w:marRight w:val="0"/>
      <w:marTop w:val="0"/>
      <w:marBottom w:val="0"/>
      <w:divBdr>
        <w:top w:val="none" w:sz="0" w:space="0" w:color="auto"/>
        <w:left w:val="none" w:sz="0" w:space="0" w:color="auto"/>
        <w:bottom w:val="none" w:sz="0" w:space="0" w:color="auto"/>
        <w:right w:val="none" w:sz="0" w:space="0" w:color="auto"/>
      </w:divBdr>
    </w:div>
    <w:div w:id="220334316">
      <w:bodyDiv w:val="1"/>
      <w:marLeft w:val="0"/>
      <w:marRight w:val="0"/>
      <w:marTop w:val="0"/>
      <w:marBottom w:val="0"/>
      <w:divBdr>
        <w:top w:val="none" w:sz="0" w:space="0" w:color="auto"/>
        <w:left w:val="none" w:sz="0" w:space="0" w:color="auto"/>
        <w:bottom w:val="none" w:sz="0" w:space="0" w:color="auto"/>
        <w:right w:val="none" w:sz="0" w:space="0" w:color="auto"/>
      </w:divBdr>
    </w:div>
    <w:div w:id="238945044">
      <w:bodyDiv w:val="1"/>
      <w:marLeft w:val="0"/>
      <w:marRight w:val="0"/>
      <w:marTop w:val="0"/>
      <w:marBottom w:val="0"/>
      <w:divBdr>
        <w:top w:val="none" w:sz="0" w:space="0" w:color="auto"/>
        <w:left w:val="none" w:sz="0" w:space="0" w:color="auto"/>
        <w:bottom w:val="none" w:sz="0" w:space="0" w:color="auto"/>
        <w:right w:val="none" w:sz="0" w:space="0" w:color="auto"/>
      </w:divBdr>
    </w:div>
    <w:div w:id="444927489">
      <w:bodyDiv w:val="1"/>
      <w:marLeft w:val="0"/>
      <w:marRight w:val="0"/>
      <w:marTop w:val="0"/>
      <w:marBottom w:val="0"/>
      <w:divBdr>
        <w:top w:val="none" w:sz="0" w:space="0" w:color="auto"/>
        <w:left w:val="none" w:sz="0" w:space="0" w:color="auto"/>
        <w:bottom w:val="none" w:sz="0" w:space="0" w:color="auto"/>
        <w:right w:val="none" w:sz="0" w:space="0" w:color="auto"/>
      </w:divBdr>
    </w:div>
    <w:div w:id="631717144">
      <w:bodyDiv w:val="1"/>
      <w:marLeft w:val="0"/>
      <w:marRight w:val="0"/>
      <w:marTop w:val="0"/>
      <w:marBottom w:val="0"/>
      <w:divBdr>
        <w:top w:val="none" w:sz="0" w:space="0" w:color="auto"/>
        <w:left w:val="none" w:sz="0" w:space="0" w:color="auto"/>
        <w:bottom w:val="none" w:sz="0" w:space="0" w:color="auto"/>
        <w:right w:val="none" w:sz="0" w:space="0" w:color="auto"/>
      </w:divBdr>
    </w:div>
    <w:div w:id="690886360">
      <w:bodyDiv w:val="1"/>
      <w:marLeft w:val="0"/>
      <w:marRight w:val="0"/>
      <w:marTop w:val="0"/>
      <w:marBottom w:val="0"/>
      <w:divBdr>
        <w:top w:val="none" w:sz="0" w:space="0" w:color="auto"/>
        <w:left w:val="none" w:sz="0" w:space="0" w:color="auto"/>
        <w:bottom w:val="none" w:sz="0" w:space="0" w:color="auto"/>
        <w:right w:val="none" w:sz="0" w:space="0" w:color="auto"/>
      </w:divBdr>
    </w:div>
    <w:div w:id="703482467">
      <w:bodyDiv w:val="1"/>
      <w:marLeft w:val="0"/>
      <w:marRight w:val="0"/>
      <w:marTop w:val="0"/>
      <w:marBottom w:val="0"/>
      <w:divBdr>
        <w:top w:val="none" w:sz="0" w:space="0" w:color="auto"/>
        <w:left w:val="none" w:sz="0" w:space="0" w:color="auto"/>
        <w:bottom w:val="none" w:sz="0" w:space="0" w:color="auto"/>
        <w:right w:val="none" w:sz="0" w:space="0" w:color="auto"/>
      </w:divBdr>
    </w:div>
    <w:div w:id="814755767">
      <w:bodyDiv w:val="1"/>
      <w:marLeft w:val="0"/>
      <w:marRight w:val="0"/>
      <w:marTop w:val="0"/>
      <w:marBottom w:val="0"/>
      <w:divBdr>
        <w:top w:val="none" w:sz="0" w:space="0" w:color="auto"/>
        <w:left w:val="none" w:sz="0" w:space="0" w:color="auto"/>
        <w:bottom w:val="none" w:sz="0" w:space="0" w:color="auto"/>
        <w:right w:val="none" w:sz="0" w:space="0" w:color="auto"/>
      </w:divBdr>
    </w:div>
    <w:div w:id="920062515">
      <w:bodyDiv w:val="1"/>
      <w:marLeft w:val="0"/>
      <w:marRight w:val="0"/>
      <w:marTop w:val="0"/>
      <w:marBottom w:val="0"/>
      <w:divBdr>
        <w:top w:val="none" w:sz="0" w:space="0" w:color="auto"/>
        <w:left w:val="none" w:sz="0" w:space="0" w:color="auto"/>
        <w:bottom w:val="none" w:sz="0" w:space="0" w:color="auto"/>
        <w:right w:val="none" w:sz="0" w:space="0" w:color="auto"/>
      </w:divBdr>
    </w:div>
    <w:div w:id="1083644888">
      <w:bodyDiv w:val="1"/>
      <w:marLeft w:val="0"/>
      <w:marRight w:val="0"/>
      <w:marTop w:val="0"/>
      <w:marBottom w:val="0"/>
      <w:divBdr>
        <w:top w:val="none" w:sz="0" w:space="0" w:color="auto"/>
        <w:left w:val="none" w:sz="0" w:space="0" w:color="auto"/>
        <w:bottom w:val="none" w:sz="0" w:space="0" w:color="auto"/>
        <w:right w:val="none" w:sz="0" w:space="0" w:color="auto"/>
      </w:divBdr>
    </w:div>
    <w:div w:id="1098140404">
      <w:bodyDiv w:val="1"/>
      <w:marLeft w:val="0"/>
      <w:marRight w:val="0"/>
      <w:marTop w:val="0"/>
      <w:marBottom w:val="0"/>
      <w:divBdr>
        <w:top w:val="none" w:sz="0" w:space="0" w:color="auto"/>
        <w:left w:val="none" w:sz="0" w:space="0" w:color="auto"/>
        <w:bottom w:val="none" w:sz="0" w:space="0" w:color="auto"/>
        <w:right w:val="none" w:sz="0" w:space="0" w:color="auto"/>
      </w:divBdr>
    </w:div>
    <w:div w:id="1204709786">
      <w:bodyDiv w:val="1"/>
      <w:marLeft w:val="0"/>
      <w:marRight w:val="0"/>
      <w:marTop w:val="0"/>
      <w:marBottom w:val="0"/>
      <w:divBdr>
        <w:top w:val="none" w:sz="0" w:space="0" w:color="auto"/>
        <w:left w:val="none" w:sz="0" w:space="0" w:color="auto"/>
        <w:bottom w:val="none" w:sz="0" w:space="0" w:color="auto"/>
        <w:right w:val="none" w:sz="0" w:space="0" w:color="auto"/>
      </w:divBdr>
    </w:div>
    <w:div w:id="1287392891">
      <w:bodyDiv w:val="1"/>
      <w:marLeft w:val="0"/>
      <w:marRight w:val="0"/>
      <w:marTop w:val="0"/>
      <w:marBottom w:val="0"/>
      <w:divBdr>
        <w:top w:val="none" w:sz="0" w:space="0" w:color="auto"/>
        <w:left w:val="none" w:sz="0" w:space="0" w:color="auto"/>
        <w:bottom w:val="none" w:sz="0" w:space="0" w:color="auto"/>
        <w:right w:val="none" w:sz="0" w:space="0" w:color="auto"/>
      </w:divBdr>
    </w:div>
    <w:div w:id="1510372004">
      <w:bodyDiv w:val="1"/>
      <w:marLeft w:val="0"/>
      <w:marRight w:val="0"/>
      <w:marTop w:val="0"/>
      <w:marBottom w:val="0"/>
      <w:divBdr>
        <w:top w:val="none" w:sz="0" w:space="0" w:color="auto"/>
        <w:left w:val="none" w:sz="0" w:space="0" w:color="auto"/>
        <w:bottom w:val="none" w:sz="0" w:space="0" w:color="auto"/>
        <w:right w:val="none" w:sz="0" w:space="0" w:color="auto"/>
      </w:divBdr>
    </w:div>
    <w:div w:id="1817186299">
      <w:bodyDiv w:val="1"/>
      <w:marLeft w:val="0"/>
      <w:marRight w:val="0"/>
      <w:marTop w:val="0"/>
      <w:marBottom w:val="0"/>
      <w:divBdr>
        <w:top w:val="none" w:sz="0" w:space="0" w:color="auto"/>
        <w:left w:val="none" w:sz="0" w:space="0" w:color="auto"/>
        <w:bottom w:val="none" w:sz="0" w:space="0" w:color="auto"/>
        <w:right w:val="none" w:sz="0" w:space="0" w:color="auto"/>
      </w:divBdr>
    </w:div>
    <w:div w:id="1877229023">
      <w:bodyDiv w:val="1"/>
      <w:marLeft w:val="0"/>
      <w:marRight w:val="0"/>
      <w:marTop w:val="0"/>
      <w:marBottom w:val="0"/>
      <w:divBdr>
        <w:top w:val="none" w:sz="0" w:space="0" w:color="auto"/>
        <w:left w:val="none" w:sz="0" w:space="0" w:color="auto"/>
        <w:bottom w:val="none" w:sz="0" w:space="0" w:color="auto"/>
        <w:right w:val="none" w:sz="0" w:space="0" w:color="auto"/>
      </w:divBdr>
    </w:div>
    <w:div w:id="1882862835">
      <w:bodyDiv w:val="1"/>
      <w:marLeft w:val="0"/>
      <w:marRight w:val="0"/>
      <w:marTop w:val="0"/>
      <w:marBottom w:val="0"/>
      <w:divBdr>
        <w:top w:val="none" w:sz="0" w:space="0" w:color="auto"/>
        <w:left w:val="none" w:sz="0" w:space="0" w:color="auto"/>
        <w:bottom w:val="none" w:sz="0" w:space="0" w:color="auto"/>
        <w:right w:val="none" w:sz="0" w:space="0" w:color="auto"/>
      </w:divBdr>
    </w:div>
    <w:div w:id="2018337818">
      <w:bodyDiv w:val="1"/>
      <w:marLeft w:val="0"/>
      <w:marRight w:val="0"/>
      <w:marTop w:val="0"/>
      <w:marBottom w:val="0"/>
      <w:divBdr>
        <w:top w:val="none" w:sz="0" w:space="0" w:color="auto"/>
        <w:left w:val="none" w:sz="0" w:space="0" w:color="auto"/>
        <w:bottom w:val="none" w:sz="0" w:space="0" w:color="auto"/>
        <w:right w:val="none" w:sz="0" w:space="0" w:color="auto"/>
      </w:divBdr>
    </w:div>
    <w:div w:id="2078623429">
      <w:bodyDiv w:val="1"/>
      <w:marLeft w:val="0"/>
      <w:marRight w:val="0"/>
      <w:marTop w:val="0"/>
      <w:marBottom w:val="0"/>
      <w:divBdr>
        <w:top w:val="none" w:sz="0" w:space="0" w:color="auto"/>
        <w:left w:val="none" w:sz="0" w:space="0" w:color="auto"/>
        <w:bottom w:val="none" w:sz="0" w:space="0" w:color="auto"/>
        <w:right w:val="none" w:sz="0" w:space="0" w:color="auto"/>
      </w:divBdr>
    </w:div>
    <w:div w:id="2099447964">
      <w:bodyDiv w:val="1"/>
      <w:marLeft w:val="0"/>
      <w:marRight w:val="0"/>
      <w:marTop w:val="0"/>
      <w:marBottom w:val="0"/>
      <w:divBdr>
        <w:top w:val="none" w:sz="0" w:space="0" w:color="auto"/>
        <w:left w:val="none" w:sz="0" w:space="0" w:color="auto"/>
        <w:bottom w:val="none" w:sz="0" w:space="0" w:color="auto"/>
        <w:right w:val="none" w:sz="0" w:space="0" w:color="auto"/>
      </w:divBdr>
    </w:div>
    <w:div w:id="211308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Fed201</b:Tag>
    <b:SourceType>InternetSite</b:SourceType>
    <b:Guid>{5B57F821-FDCF-48A2-9D84-0089E8914AA5}</b:Guid>
    <b:Author>
      <b:Author>
        <b:Corporate>FedEx Corp</b:Corporate>
      </b:Author>
    </b:Author>
    <b:Title>Sustainalbility Fedex</b:Title>
    <b:Year>2020</b:Year>
    <b:YearAccessed>2021</b:YearAccessed>
    <b:MonthAccessed>May</b:MonthAccessed>
    <b:DayAccessed>01</b:DayAccessed>
    <b:URL>https://sustainability.fedex.com/FedEx_2020_Global_Citizenship_Report.pdf</b:URL>
    <b:RefOrder>1</b:RefOrder>
  </b:Source>
  <b:Source>
    <b:Tag>Fex20</b:Tag>
    <b:SourceType>InternetSite</b:SourceType>
    <b:Guid>{01581FA9-4D74-4327-A590-D555D17AED5D}</b:Guid>
    <b:Author>
      <b:Author>
        <b:Corporate>FexEx</b:Corporate>
      </b:Author>
    </b:Author>
    <b:Title>FexExCares</b:Title>
    <b:Year>2020</b:Year>
    <b:YearAccessed>2021</b:YearAccessed>
    <b:MonthAccessed>May</b:MonthAccessed>
    <b:DayAccessed>05</b:DayAccessed>
    <b:URL>https://fedexcares.com/sites/default/files/2020-07/FINAL%20-%20FedEx%20D%26I%20Enterprise%20Overview.pdf</b:URL>
    <b:RefOrder>2</b:RefOrder>
  </b:Source>
  <b:Source>
    <b:Tag>Pin14</b:Tag>
    <b:SourceType>JournalArticle</b:SourceType>
    <b:Guid>{6BD8C98A-4511-4CDC-ADE1-533C3FEF47E7}</b:Guid>
    <b:Title>A case study of mutuality and reciprocity in community engagement: Future in youth</b:Title>
    <b:Year>2014</b:Year>
    <b:Author>
      <b:Author>
        <b:NameList>
          <b:Person>
            <b:Last>Pink</b:Last>
            <b:First>Matthew</b:First>
          </b:Person>
          <b:Person>
            <b:Last>Butcher</b:Last>
            <b:First>Jude</b:First>
          </b:Person>
        </b:NameList>
      </b:Author>
    </b:Author>
    <b:JournalName>	Australasian Journal of University Community Engagement</b:JournalName>
    <b:Pages>1-22</b:Pages>
    <b:Volume>9</b:Volume>
    <b:Issue>1</b:Issue>
    <b:RefOrder>3</b:RefOrder>
  </b:Source>
  <b:Source>
    <b:Tag>Fed20</b:Tag>
    <b:SourceType>DocumentFromInternetSite</b:SourceType>
    <b:Guid>{954915CE-DB75-4511-84F5-C811129AC4F0}</b:Guid>
    <b:Title>FedEx 2020 Global Citizenship report</b:Title>
    <b:Year>2020</b:Year>
    <b:YearAccessed>2021</b:YearAccessed>
    <b:MonthAccessed>May</b:MonthAccessed>
    <b:DayAccessed>05</b:DayAccessed>
    <b:URL>https://sustainability.fedex.com/FedEx_2020_Global_Citizenship_Report.pdf</b:URL>
    <b:Author>
      <b:Author>
        <b:Corporate>FedEx Corp</b:Corporate>
      </b:Author>
    </b:Author>
    <b:RefOrder>4</b:RefOrder>
  </b:Source>
  <b:Source>
    <b:Tag>Fed202</b:Tag>
    <b:SourceType>InternetSite</b:SourceType>
    <b:Guid>{AF7C6D84-21C4-403A-9789-9F9D8F488463}</b:Guid>
    <b:Author>
      <b:Author>
        <b:Corporate>FedEc Corp</b:Corporate>
      </b:Author>
    </b:Author>
    <b:Title>FedEx Delivery Manager</b:Title>
    <b:Year>2020</b:Year>
    <b:YearAccessed>2021</b:YearAccessed>
    <b:MonthAccessed>May</b:MonthAccessed>
    <b:DayAccessed>06</b:DayAccessed>
    <b:URL>https://www.fedex.com/en-us/delivery-manager.html</b:URL>
    <b:RefOrder>5</b:RefOrder>
  </b:Source>
</b:Sources>
</file>

<file path=customXml/itemProps1.xml><?xml version="1.0" encoding="utf-8"?>
<ds:datastoreItem xmlns:ds="http://schemas.openxmlformats.org/officeDocument/2006/customXml" ds:itemID="{305C6E82-4049-4B6C-9A6C-7528A5F01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rosca diana</dc:creator>
  <cp:keywords/>
  <dc:description/>
  <cp:lastModifiedBy>rosca diana</cp:lastModifiedBy>
  <cp:revision>2</cp:revision>
  <dcterms:created xsi:type="dcterms:W3CDTF">2021-05-14T10:18:00Z</dcterms:created>
  <dcterms:modified xsi:type="dcterms:W3CDTF">2021-05-14T10:18:00Z</dcterms:modified>
</cp:coreProperties>
</file>