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8B2C82" w14:textId="146B36B8" w:rsidR="0033353C" w:rsidRDefault="0033353C" w:rsidP="00256D25"/>
    <w:p w14:paraId="37384559" w14:textId="6D180037" w:rsidR="0033353C" w:rsidRDefault="0033353C" w:rsidP="00256D25"/>
    <w:p w14:paraId="34410FEA" w14:textId="45600E2D" w:rsidR="0033353C" w:rsidRDefault="0033353C" w:rsidP="00256D25"/>
    <w:p w14:paraId="5431F0C7" w14:textId="1AF5B1B2" w:rsidR="0033353C" w:rsidRDefault="0033353C" w:rsidP="00256D25"/>
    <w:p w14:paraId="58043B95" w14:textId="217067D2" w:rsidR="0033353C" w:rsidRDefault="0033353C" w:rsidP="00256D25"/>
    <w:p w14:paraId="73069F8B" w14:textId="701EEEF5" w:rsidR="0033353C" w:rsidRDefault="00096DF6" w:rsidP="00256D25">
      <w:r>
        <w:rPr>
          <w:noProof/>
        </w:rPr>
        <mc:AlternateContent>
          <mc:Choice Requires="wps">
            <w:drawing>
              <wp:anchor distT="45720" distB="45720" distL="114300" distR="114300" simplePos="0" relativeHeight="251658240" behindDoc="0" locked="0" layoutInCell="1" allowOverlap="1" wp14:anchorId="285F38FA" wp14:editId="79F4C93F">
                <wp:simplePos x="0" y="0"/>
                <wp:positionH relativeFrom="column">
                  <wp:posOffset>144780</wp:posOffset>
                </wp:positionH>
                <wp:positionV relativeFrom="paragraph">
                  <wp:posOffset>235585</wp:posOffset>
                </wp:positionV>
                <wp:extent cx="5455920" cy="4815840"/>
                <wp:effectExtent l="0" t="0" r="11430" b="22860"/>
                <wp:wrapSquare wrapText="bothSides"/>
                <wp:docPr id="217" name="Text Box 2">
                  <a:extLst xmlns:a="http://schemas.openxmlformats.org/drawingml/2006/main">
                    <a:ext uri="{FF2B5EF4-FFF2-40B4-BE49-F238E27FC236}">
                      <a16:creationId xmlns:a16="http://schemas.microsoft.com/office/drawing/2014/main" id="{3887A6BA-D9BD-4286-AC63-78FF361F9CE8}"/>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55920" cy="4815840"/>
                        </a:xfrm>
                        <a:prstGeom prst="rect">
                          <a:avLst/>
                        </a:prstGeom>
                        <a:solidFill>
                          <a:srgbClr val="FFFFFF"/>
                        </a:solidFill>
                        <a:ln w="9525">
                          <a:solidFill>
                            <a:srgbClr val="000000"/>
                          </a:solidFill>
                          <a:miter lim="800000"/>
                          <a:headEnd/>
                          <a:tailEnd/>
                        </a:ln>
                      </wps:spPr>
                      <wps:txbx>
                        <w:txbxContent>
                          <w:p w14:paraId="02E956B4" w14:textId="0B9A9F37" w:rsidR="0033353C" w:rsidRDefault="0033353C" w:rsidP="0033353C">
                            <w:pPr>
                              <w:spacing w:before="120" w:line="277" w:lineRule="auto"/>
                              <w:textDirection w:val="btLr"/>
                            </w:pPr>
                            <w:r>
                              <w:rPr>
                                <w:color w:val="404040"/>
                                <w:sz w:val="36"/>
                              </w:rPr>
                              <w:t xml:space="preserve">Module Name: </w:t>
                            </w:r>
                            <w:r w:rsidR="00914E22">
                              <w:rPr>
                                <w:color w:val="404040"/>
                                <w:sz w:val="36"/>
                              </w:rPr>
                              <w:t>Introduction to Public Health</w:t>
                            </w:r>
                          </w:p>
                          <w:p w14:paraId="4CAFDE5A" w14:textId="3D6DA753" w:rsidR="0033353C" w:rsidRDefault="0033353C" w:rsidP="0033353C">
                            <w:pPr>
                              <w:spacing w:before="120" w:line="277" w:lineRule="auto"/>
                              <w:textDirection w:val="btLr"/>
                            </w:pPr>
                            <w:r>
                              <w:rPr>
                                <w:color w:val="404040"/>
                                <w:sz w:val="36"/>
                              </w:rPr>
                              <w:t>Module Code: LCHS 400</w:t>
                            </w:r>
                            <w:r w:rsidR="003B3E08">
                              <w:rPr>
                                <w:color w:val="404040"/>
                                <w:sz w:val="36"/>
                              </w:rPr>
                              <w:t>8</w:t>
                            </w:r>
                          </w:p>
                          <w:p w14:paraId="11F20DEC" w14:textId="77777777" w:rsidR="0033353C" w:rsidRDefault="0033353C" w:rsidP="0033353C">
                            <w:pPr>
                              <w:spacing w:before="120" w:line="277" w:lineRule="auto"/>
                              <w:textDirection w:val="btLr"/>
                            </w:pPr>
                            <w:r>
                              <w:rPr>
                                <w:color w:val="404040"/>
                                <w:sz w:val="36"/>
                              </w:rPr>
                              <w:t>Student name: Yrlene Elie</w:t>
                            </w:r>
                          </w:p>
                          <w:p w14:paraId="0E0CDE72" w14:textId="77777777" w:rsidR="0033353C" w:rsidRDefault="0033353C" w:rsidP="0033353C">
                            <w:pPr>
                              <w:spacing w:before="120" w:line="277" w:lineRule="auto"/>
                              <w:textDirection w:val="btLr"/>
                            </w:pPr>
                            <w:r>
                              <w:rPr>
                                <w:color w:val="404040"/>
                                <w:sz w:val="36"/>
                              </w:rPr>
                              <w:t>Student ID: 2430828</w:t>
                            </w:r>
                          </w:p>
                          <w:p w14:paraId="1EBE6860" w14:textId="48B75219" w:rsidR="0033353C" w:rsidRDefault="0033353C" w:rsidP="0033353C">
                            <w:pPr>
                              <w:spacing w:before="120" w:line="277" w:lineRule="auto"/>
                              <w:textDirection w:val="btLr"/>
                            </w:pPr>
                            <w:r>
                              <w:rPr>
                                <w:color w:val="404040"/>
                                <w:sz w:val="36"/>
                              </w:rPr>
                              <w:t xml:space="preserve">Lecturer’s Name: Jolly </w:t>
                            </w:r>
                            <w:r w:rsidR="00B5206D">
                              <w:rPr>
                                <w:color w:val="404040"/>
                                <w:sz w:val="36"/>
                              </w:rPr>
                              <w:t>Nwa</w:t>
                            </w:r>
                            <w:r w:rsidR="00F77D7E">
                              <w:rPr>
                                <w:color w:val="404040"/>
                                <w:sz w:val="36"/>
                              </w:rPr>
                              <w:t>nk</w:t>
                            </w:r>
                            <w:r w:rsidR="00025E1A">
                              <w:rPr>
                                <w:color w:val="404040"/>
                                <w:sz w:val="36"/>
                              </w:rPr>
                              <w:t>w</w:t>
                            </w:r>
                            <w:r w:rsidR="00F77D7E">
                              <w:rPr>
                                <w:color w:val="404040"/>
                                <w:sz w:val="36"/>
                              </w:rPr>
                              <w:t>o</w:t>
                            </w:r>
                          </w:p>
                          <w:p w14:paraId="5180F5DD" w14:textId="57A8D467" w:rsidR="0033353C" w:rsidRDefault="0033353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85F38FA" id="_x0000_t202" coordsize="21600,21600" o:spt="202" path="m,l,21600r21600,l21600,xe">
                <v:stroke joinstyle="miter"/>
                <v:path gradientshapeok="t" o:connecttype="rect"/>
              </v:shapetype>
              <v:shape id="Text Box 2" o:spid="_x0000_s1026" type="#_x0000_t202" style="position:absolute;margin-left:11.4pt;margin-top:18.55pt;width:429.6pt;height:379.2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">
                <v:textbox>
                  <w:txbxContent>
                    <w:p w14:paraId="02E956B4" w14:textId="0B9A9F37" w:rsidR="0033353C" w:rsidRDefault="0033353C" w:rsidP="0033353C">
                      <w:pPr>
                        <w:spacing w:before="120" w:line="277" w:lineRule="auto"/>
                        <w:textDirection w:val="btLr"/>
                      </w:pPr>
                      <w:r>
                        <w:rPr>
                          <w:color w:val="404040"/>
                          <w:sz w:val="36"/>
                        </w:rPr>
                        <w:t xml:space="preserve">Module Name: </w:t>
                      </w:r>
                      <w:r w:rsidR="00914E22">
                        <w:rPr>
                          <w:color w:val="404040"/>
                          <w:sz w:val="36"/>
                        </w:rPr>
                        <w:t>Introduction to Public Health</w:t>
                      </w:r>
                    </w:p>
                    <w:p w14:paraId="4CAFDE5A" w14:textId="3D6DA753" w:rsidR="0033353C" w:rsidRDefault="0033353C" w:rsidP="0033353C">
                      <w:pPr>
                        <w:spacing w:before="120" w:line="277" w:lineRule="auto"/>
                        <w:textDirection w:val="btLr"/>
                      </w:pPr>
                      <w:r>
                        <w:rPr>
                          <w:color w:val="404040"/>
                          <w:sz w:val="36"/>
                        </w:rPr>
                        <w:t>Module Code: LCHS 400</w:t>
                      </w:r>
                      <w:r w:rsidR="003B3E08">
                        <w:rPr>
                          <w:color w:val="404040"/>
                          <w:sz w:val="36"/>
                        </w:rPr>
                        <w:t>8</w:t>
                      </w:r>
                    </w:p>
                    <w:p w14:paraId="11F20DEC" w14:textId="77777777" w:rsidR="0033353C" w:rsidRDefault="0033353C" w:rsidP="0033353C">
                      <w:pPr>
                        <w:spacing w:before="120" w:line="277" w:lineRule="auto"/>
                        <w:textDirection w:val="btLr"/>
                      </w:pPr>
                      <w:r>
                        <w:rPr>
                          <w:color w:val="404040"/>
                          <w:sz w:val="36"/>
                        </w:rPr>
                        <w:t>Student name: Yrlene Elie</w:t>
                      </w:r>
                    </w:p>
                    <w:p w14:paraId="0E0CDE72" w14:textId="77777777" w:rsidR="0033353C" w:rsidRDefault="0033353C" w:rsidP="0033353C">
                      <w:pPr>
                        <w:spacing w:before="120" w:line="277" w:lineRule="auto"/>
                        <w:textDirection w:val="btLr"/>
                      </w:pPr>
                      <w:r>
                        <w:rPr>
                          <w:color w:val="404040"/>
                          <w:sz w:val="36"/>
                        </w:rPr>
                        <w:t>Student ID: 2430828</w:t>
                      </w:r>
                    </w:p>
                    <w:p w14:paraId="1EBE6860" w14:textId="48B75219" w:rsidR="0033353C" w:rsidRDefault="0033353C" w:rsidP="0033353C">
                      <w:pPr>
                        <w:spacing w:before="120" w:line="277" w:lineRule="auto"/>
                        <w:textDirection w:val="btLr"/>
                      </w:pPr>
                      <w:r>
                        <w:rPr>
                          <w:color w:val="404040"/>
                          <w:sz w:val="36"/>
                        </w:rPr>
                        <w:t xml:space="preserve">Lecturer’s Name: Jolly </w:t>
                      </w:r>
                      <w:r w:rsidR="00B5206D">
                        <w:rPr>
                          <w:color w:val="404040"/>
                          <w:sz w:val="36"/>
                        </w:rPr>
                        <w:t>Nwa</w:t>
                      </w:r>
                      <w:r w:rsidR="00F77D7E">
                        <w:rPr>
                          <w:color w:val="404040"/>
                          <w:sz w:val="36"/>
                        </w:rPr>
                        <w:t>nk</w:t>
                      </w:r>
                      <w:r w:rsidR="00025E1A">
                        <w:rPr>
                          <w:color w:val="404040"/>
                          <w:sz w:val="36"/>
                        </w:rPr>
                        <w:t>w</w:t>
                      </w:r>
                      <w:r w:rsidR="00F77D7E">
                        <w:rPr>
                          <w:color w:val="404040"/>
                          <w:sz w:val="36"/>
                        </w:rPr>
                        <w:t>o</w:t>
                      </w:r>
                    </w:p>
                    <w:p w14:paraId="5180F5DD" w14:textId="57A8D467" w:rsidR="0033353C" w:rsidRDefault="0033353C"/>
                  </w:txbxContent>
                </v:textbox>
                <w10:wrap type="square"/>
              </v:shape>
            </w:pict>
          </mc:Fallback>
        </mc:AlternateContent>
      </w:r>
    </w:p>
    <w:p w14:paraId="4E157B81" w14:textId="0AD9D515" w:rsidR="0033353C" w:rsidRDefault="0033353C" w:rsidP="00256D25"/>
    <w:p w14:paraId="2CD4AE81" w14:textId="05339218" w:rsidR="0033353C" w:rsidRDefault="0033353C" w:rsidP="00256D25"/>
    <w:p w14:paraId="427EA8D6" w14:textId="2EF6DB05" w:rsidR="0033353C" w:rsidRDefault="0033353C" w:rsidP="00256D25"/>
    <w:p w14:paraId="3304817E" w14:textId="77777777" w:rsidR="0033353C" w:rsidRDefault="0033353C" w:rsidP="00256D25"/>
    <w:p w14:paraId="4D364511" w14:textId="77777777" w:rsidR="0033353C" w:rsidRDefault="0033353C" w:rsidP="00256D25"/>
    <w:p w14:paraId="662E10EA" w14:textId="0464BF8C" w:rsidR="0033353C" w:rsidRDefault="0033353C" w:rsidP="00256D25"/>
    <w:p w14:paraId="7546EA32" w14:textId="77777777" w:rsidR="0033353C" w:rsidRDefault="0033353C" w:rsidP="00256D25"/>
    <w:p w14:paraId="7F2C84DC" w14:textId="77777777" w:rsidR="0033353C" w:rsidRDefault="0033353C" w:rsidP="00256D25"/>
    <w:p w14:paraId="453A94F9" w14:textId="39EDF459" w:rsidR="00664B0B" w:rsidRDefault="00664B0B" w:rsidP="00256D25">
      <w:r>
        <w:t>2.1</w:t>
      </w:r>
    </w:p>
    <w:p w14:paraId="2A4BD811" w14:textId="52ACAB75" w:rsidR="00256D25" w:rsidRPr="00256D25" w:rsidRDefault="00256D25" w:rsidP="00256D25">
      <w:r w:rsidRPr="00256D25">
        <w:t>Heart disease, also referred to as cardiovascular disease (CVD), encompasses a range of conditions affecting the heart and blood vessels, including coronary artery disease, heart failure, and arrhythmias (British Heart Foundation, 2025a). Signs and symptoms include chest pain, shortness of breath, palpitations, fatigue, and myocardial infarction or stroke (World Health Organization, 2025). CVD is the leading cause of death worldwide with approximately 20.5 million deaths in 2023, making it an essential public health issue (Institute for Health Metrics and Evaluation, 2025). In the UK, more than 7.6 million people are living with heart and circulatory diseases, supported by approximately 174,693 deaths per year, which represent 26% of all deaths in the country (British Heart Foundation, 2025a). Alarmingly, almost 49,000 premature under</w:t>
      </w:r>
      <w:r w:rsidRPr="00256D25">
        <w:noBreakHyphen/>
        <w:t xml:space="preserve">75s die every year </w:t>
      </w:r>
      <w:r w:rsidR="007B7590" w:rsidRPr="00950F7F">
        <w:t>because of</w:t>
      </w:r>
      <w:r w:rsidRPr="00256D25">
        <w:t xml:space="preserve"> these diseases (British Heart Foundation, 2025a). This report will set out the condition definition and clinical presentation followed by an analysis of both global and UK incidence levels to underline the magnitude of the problem that warrants professional interventions.</w:t>
      </w:r>
    </w:p>
    <w:p w14:paraId="7375F6DC" w14:textId="3E472C00" w:rsidR="00256D25" w:rsidRDefault="00664B0B">
      <w:r>
        <w:t>2.2</w:t>
      </w:r>
    </w:p>
    <w:p w14:paraId="79307EAE" w14:textId="5A2160CE" w:rsidR="00256D25" w:rsidRDefault="00256D25">
      <w:r w:rsidRPr="00256D25">
        <w:t xml:space="preserve">Heart disease has far-reaching effects on the lives of </w:t>
      </w:r>
      <w:r w:rsidR="007B7590">
        <w:t>individuals</w:t>
      </w:r>
      <w:r w:rsidRPr="00256D25">
        <w:t>, their families, and communities, as well as the healthcare system. At the community level, cardiovascular disease (CVD) lowers quality of life with chronic symptoms like fatigue, breathlessness, and limited mobility. People who survive a heart attack or stroke usually have long-term disabilities that require continuous care from family members and caregivers. This creates emotional and financial pressure on households since caregivers often suffer from stress and anxiety along with decreased chances for work. Premature death is most tragic:</w:t>
      </w:r>
      <w:r w:rsidR="007B7590">
        <w:t xml:space="preserve"> </w:t>
      </w:r>
      <w:r w:rsidR="007B7590" w:rsidRPr="007B7590">
        <w:t xml:space="preserve">the British Heart Foundation (2025) highlights that </w:t>
      </w:r>
      <w:r w:rsidRPr="00256D25">
        <w:t xml:space="preserve">almost 49,000 </w:t>
      </w:r>
      <w:r w:rsidR="007B7590" w:rsidRPr="00256D25">
        <w:t>pe</w:t>
      </w:r>
      <w:r w:rsidR="007B7590">
        <w:t xml:space="preserve">ople </w:t>
      </w:r>
      <w:r w:rsidRPr="00256D25">
        <w:t>under 75 die each year in Britain due to heart disease; dependents are left without financial or emotional support.</w:t>
      </w:r>
    </w:p>
    <w:p w14:paraId="41D7DC9B" w14:textId="53E857C9" w:rsidR="007B7590" w:rsidRDefault="007B7590">
      <w:r w:rsidRPr="007B7590">
        <w:t xml:space="preserve">The social </w:t>
      </w:r>
      <w:r>
        <w:t xml:space="preserve">consequences </w:t>
      </w:r>
      <w:r w:rsidRPr="007B7590">
        <w:t>carry over to how well people can work. Those with CVD might find it hard to keep their jobs because they often must go to the hospital or because they cannot do physical work. This leads to being absent from work, retiring early, and lower income in homes, which makes the cycle of poverty worse. Areas where more people have CVD usually suffer from worsened inequalities since bad health results come together with issues of money and class disadvantage.</w:t>
      </w:r>
    </w:p>
    <w:p w14:paraId="18EDDC1E" w14:textId="66218699" w:rsidR="007B7590" w:rsidRDefault="001358E0">
      <w:r w:rsidRPr="001358E0">
        <w:t>For the NHS, the load is big. CVD makes for nearly 174,693 deaths each year, which is 26% of all UK deaths (BHF, 2025). Hospital </w:t>
      </w:r>
      <w:r>
        <w:t>admissions</w:t>
      </w:r>
      <w:r w:rsidRPr="001358E0">
        <w:t xml:space="preserve"> due to coronary heart disease, heart failure, and stroke are still among the top causes of emergency care. The NHS Long Term Plan (2019, updated 2025) sees CVD as the largest single area where lives could be saved with an estimate in billions for annual costs of treatment and rehab plus lost productivity. Workforce pressures are also huge; cardiology services face long waiting lists and demand for specialist staff</w:t>
      </w:r>
      <w:r>
        <w:t>.</w:t>
      </w:r>
    </w:p>
    <w:p w14:paraId="33FA1E79" w14:textId="7977A51C" w:rsidR="001358E0" w:rsidRDefault="001358E0">
      <w:r w:rsidRPr="001358E0">
        <w:t>The direct costs to NHS include hospital stays, surgeries, and long-term medications. Indirect costs come from lost work productivity, disability payments, and informal caregiving. A study published in the European Heart Journal – Quality of Care and Clinical Outcomes in 2025 placed CVD as one of the most expensive health conditions to manage since it costs billions to the UK economy annually.</w:t>
      </w:r>
      <w:r w:rsidR="004445E7">
        <w:t xml:space="preserve"> </w:t>
      </w:r>
    </w:p>
    <w:p w14:paraId="49886E14" w14:textId="11B16167" w:rsidR="004445E7" w:rsidRDefault="004445E7">
      <w:r w:rsidRPr="004445E7">
        <w:t>Practical steps that professionals can take to mitigate such consequences include enhancing early detection through NHS Health Checks; expanding cardiac rehabilitation programs to help with recovery; and ensuring continuity of care between hospital and community services. If these practices are embedded by professionals, hospital readmissions will go down together with an increase in patient wellbeing as well as easing pressures on the NHS.</w:t>
      </w:r>
      <w:r>
        <w:t xml:space="preserve"> </w:t>
      </w:r>
    </w:p>
    <w:p w14:paraId="28F0DD48" w14:textId="5EF30CD9" w:rsidR="00EC4CD8" w:rsidRDefault="00EC4CD8">
      <w:r>
        <w:t>2.3</w:t>
      </w:r>
    </w:p>
    <w:p w14:paraId="60F7DB69" w14:textId="5673A684" w:rsidR="00604062" w:rsidRDefault="00604062">
      <w:r w:rsidRPr="00604062">
        <w:t>Control of heart disease in the UK uses a mix of preventive, clinical, and policy actions.</w:t>
      </w:r>
      <w:r w:rsidRPr="00604062">
        <w:br/>
        <w:t>Preventative strategies are key. Public health campaigns focus on quitting smoking, healthy eating, and getting more exercise. The Soft Drinks Industry Levy and salt reduction programmes aim to cut down on dietary risk factors. Screening initiatives for high blood pressure and cholesterol are growing with NHS England focusing on early detection (NHS England 2025). Community-based initiatives like BHF’s “Heart Matters” program offer education plus support for lifestyle changes.</w:t>
      </w:r>
    </w:p>
    <w:p w14:paraId="0F15AFB9" w14:textId="20DF5C43" w:rsidR="00256D25" w:rsidRDefault="00C20978">
      <w:r w:rsidRPr="00C20978">
        <w:t xml:space="preserve">Pharmacological Clinical interventions comprise statins, antihypertensives, and anticoagulants. Statins are among the most prescribed </w:t>
      </w:r>
      <w:r>
        <w:t xml:space="preserve">medicine </w:t>
      </w:r>
      <w:r w:rsidRPr="00C20978">
        <w:t>in the UK and are highly effective in lowering cholesterol and hence cardiovascular risk. Surgical procedures, including percutaneous coronary intervention (PCI) and bypass surgery, are guided by British Cardiovascular Intervention Society standards (BCIS, 2025). Cardiac rehabilitation programmes provide structured exercise, education, and psychological support, reducing hospital readmissions and improving quality of life.</w:t>
      </w:r>
    </w:p>
    <w:p w14:paraId="593E6F92" w14:textId="554B9D37" w:rsidR="00C20978" w:rsidRDefault="00C20978" w:rsidP="00C20978">
      <w:r w:rsidRPr="00C20978">
        <w:t xml:space="preserve">Policy frameworks provide the foundation for control efforts. The NHS Long Term Plan has set goals to </w:t>
      </w:r>
      <w:r>
        <w:t>prevent</w:t>
      </w:r>
      <w:r w:rsidRPr="00C20978">
        <w:t> 150,000 heart attacks, strokes, and cases of dementia by 2029. The 10-Year Health Plan (2025) rei</w:t>
      </w:r>
      <w:r>
        <w:t xml:space="preserve">nforces </w:t>
      </w:r>
      <w:r w:rsidRPr="00C20978">
        <w:t>cardiovascular care as a national priority with specific attention to inequalities, workforce shortages, and digital innovation. The British Heart Foundation is an example of a charity that complements NHS efforts by funding research and community programmes.</w:t>
      </w:r>
    </w:p>
    <w:p w14:paraId="2876E2FC" w14:textId="0A6C4CE2" w:rsidR="008137F4" w:rsidRDefault="008137F4" w:rsidP="00C20978">
      <w:r w:rsidRPr="008137F4">
        <w:t>Digital health innovations are increasingly important. NHS England (2025) has piloted electronic patient record workflows to improve heart failure care, while AI</w:t>
      </w:r>
      <w:r w:rsidRPr="008137F4">
        <w:rPr>
          <w:rFonts w:ascii="Cambria Math" w:hAnsi="Cambria Math" w:cs="Cambria Math"/>
        </w:rPr>
        <w:t>‑</w:t>
      </w:r>
      <w:r w:rsidRPr="008137F4">
        <w:t>driven risk prediction tools are being tested to identify high</w:t>
      </w:r>
      <w:r w:rsidRPr="008137F4">
        <w:rPr>
          <w:rFonts w:ascii="Cambria Math" w:hAnsi="Cambria Math" w:cs="Cambria Math"/>
        </w:rPr>
        <w:t>‑</w:t>
      </w:r>
      <w:r w:rsidRPr="008137F4">
        <w:t>risk patients earlier. Remote monitoring devices allow patients to track blood pressure and heart rate at home, improving self</w:t>
      </w:r>
      <w:r w:rsidRPr="008137F4">
        <w:rPr>
          <w:rFonts w:ascii="Cambria Math" w:hAnsi="Cambria Math" w:cs="Cambria Math"/>
        </w:rPr>
        <w:t>‑</w:t>
      </w:r>
      <w:r w:rsidRPr="008137F4">
        <w:t>management and reducing hospital visits.</w:t>
      </w:r>
    </w:p>
    <w:p w14:paraId="7B6FDD7D" w14:textId="4172CD47" w:rsidR="00757746" w:rsidRDefault="00757746" w:rsidP="00C20978">
      <w:r w:rsidRPr="00757746">
        <w:t>Practical steps professionals take daily include GPs conducting NHS Health Checks, nurses leading smoking cessation clinics, dietitians supporting healthier eating, and physiotherapists running cardiac rehabilitation programmes. Multidisciplinary teams coordinate care to ensure patients receive holistic support. These actions demonstrate how professional practice translates policy into tangible improvements in patient wellbeing.</w:t>
      </w:r>
    </w:p>
    <w:p w14:paraId="348A4EA2" w14:textId="5DDA3EAE" w:rsidR="00E54DBB" w:rsidRDefault="00E54DBB" w:rsidP="00C20978">
      <w:r>
        <w:t>2.4</w:t>
      </w:r>
    </w:p>
    <w:p w14:paraId="068C5D73" w14:textId="4348D7E4" w:rsidR="00C20978" w:rsidRDefault="00672F69">
      <w:r w:rsidRPr="00672F69">
        <w:t>The health and wellbeing of people living with cardiovascular disease (CVD) are shaped by multiple determinants, but three stand out as particularly influential: socioeconomic inequalities, psychological impact, and lifestyle behaviours.</w:t>
      </w:r>
      <w:r>
        <w:t xml:space="preserve"> </w:t>
      </w:r>
    </w:p>
    <w:p w14:paraId="773DB1A1" w14:textId="69E5787F" w:rsidR="00672F69" w:rsidRDefault="00672F69">
      <w:r w:rsidRPr="00672F69">
        <w:t xml:space="preserve">Socioeconomic inequalities remain one of the strongest predictors of cardiovascular outcomes. Public Health England (2025) reports that CVD accounts for around a quarter of the life expectancy gap between the most and least deprived communities in England. Individuals in deprived areas are more likely to smoke, consume unhealthy diets, and have limited access to healthcare services, </w:t>
      </w:r>
      <w:r>
        <w:t xml:space="preserve">thereby increasing </w:t>
      </w:r>
      <w:r w:rsidRPr="00672F69">
        <w:t>their risk.</w:t>
      </w:r>
      <w:r>
        <w:t xml:space="preserve"> </w:t>
      </w:r>
      <w:r w:rsidRPr="00672F69">
        <w:t>Poverty also influences adherence to medication, as patients may prioritise other financial needs over prescriptions.</w:t>
      </w:r>
      <w:r w:rsidR="009E771C">
        <w:t xml:space="preserve"> </w:t>
      </w:r>
      <w:r w:rsidR="009E771C" w:rsidRPr="009E771C">
        <w:t>Professionals can help reduce these inequalities by prioritising NHS Health Checks in deprived communities, using social prescribing to connect patients with housing or financial support, and working with local councils on improved access to affordable healthy food and safe places for exercise.</w:t>
      </w:r>
      <w:r w:rsidR="009E771C">
        <w:t xml:space="preserve">     </w:t>
      </w:r>
      <w:r w:rsidR="009E771C" w:rsidRPr="009E771C">
        <w:t xml:space="preserve">Addressing inequalities requires </w:t>
      </w:r>
      <w:r w:rsidR="009E771C">
        <w:t xml:space="preserve">systemic </w:t>
      </w:r>
      <w:r w:rsidR="009E771C" w:rsidRPr="009E771C">
        <w:t>change; however, frontline professionals have a crucial part in diminishing immediate risks.</w:t>
      </w:r>
      <w:r w:rsidR="009E771C">
        <w:t xml:space="preserve"> </w:t>
      </w:r>
    </w:p>
    <w:p w14:paraId="4CBE8624" w14:textId="63234D9A" w:rsidR="009E771C" w:rsidRDefault="00806E65">
      <w:r w:rsidRPr="00806E65">
        <w:t>Psychological impact is another critical factor. Living with heart disease often leads to anxiety, depression, and reduced self</w:t>
      </w:r>
      <w:r w:rsidRPr="00806E65">
        <w:rPr>
          <w:rFonts w:ascii="Cambria Math" w:hAnsi="Cambria Math" w:cs="Cambria Math"/>
        </w:rPr>
        <w:t>‑</w:t>
      </w:r>
      <w:r w:rsidRPr="00806E65">
        <w:t>confidence, while families experience emotional distress when caring for relatives with chronic symptoms or after sudden cardiac events (British Heart Foundation, 2025a). Mental health challenges can reduce adherence to treatment and worsen physical outcomes. Professionals can enhance wellbeing by screening for depression and anxiety during routine cardiac care, referring patients to counselling or peer support groups, and embedding psychological support into cardiac rehabilitation programmes. Training staff in motivational interviewing also helps patients overcome emotional barriers to lifestyle change. Integrating mental health into cardiovascular care is essential for holistic wellbeing.</w:t>
      </w:r>
    </w:p>
    <w:p w14:paraId="2857E347" w14:textId="5495E93D" w:rsidR="00806E65" w:rsidRDefault="00806E65">
      <w:r w:rsidRPr="00806E65">
        <w:t>Lifestyle behaviours such as smoking, alcohol use, poor diet, and physical inactivity are still major players in the development and worsening of CVD (NHS England, 2025). It is very hard to change behaviour without ongoing support. Professionals can help through nurse</w:t>
      </w:r>
      <w:r w:rsidRPr="00806E65">
        <w:noBreakHyphen/>
        <w:t>led smoking cessation clinics, dietitian nutritional advice, and physiotherapist-led exercise programmes within cardiac rehabilitation. These not only reduce risk factors but also put the patient in charge of their own health. However, professionals must see that lifestyle choices come from bigger social determinants like housing, employment, and cultural norms. Good interventions therefore mix individual help with community-level strategies.</w:t>
      </w:r>
    </w:p>
    <w:p w14:paraId="6FF523F9" w14:textId="6E50E2F3" w:rsidR="004E0402" w:rsidRDefault="004E0402">
      <w:r w:rsidRPr="004E0402">
        <w:t>In summary, socioeconomic inequalities, psychological impact, and lifestyle behaviours are central to understanding the wellbeing of people with heart disease and those around them. By addressing these factors through practical, evidence</w:t>
      </w:r>
      <w:r w:rsidRPr="004E0402">
        <w:rPr>
          <w:rFonts w:ascii="Cambria Math" w:hAnsi="Cambria Math" w:cs="Cambria Math"/>
        </w:rPr>
        <w:t>‑</w:t>
      </w:r>
      <w:r w:rsidRPr="004E0402">
        <w:t>based steps, professionals can significantly improve outcomes and reduce the burden of CVD across the UK.</w:t>
      </w:r>
    </w:p>
    <w:p w14:paraId="1A59B0DA" w14:textId="00FE10AF" w:rsidR="009A3E2A" w:rsidRDefault="009A3E2A">
      <w:r>
        <w:t>2.5</w:t>
      </w:r>
    </w:p>
    <w:p w14:paraId="346C99CA" w14:textId="61706DC7" w:rsidR="004E0402" w:rsidRDefault="004E0402">
      <w:r w:rsidRPr="004E0402">
        <w:t>Heart disease remains a major public health challenge in the UK, with significant consequences for individuals, families, communities, and the NHS. Its impact includes high morbidity and mortality, reduced quality of life, and substantial economic costs. Control strategies combine prevention, clinical interventions, and national policy frameworks, with the NHS Long Term Plan and 10</w:t>
      </w:r>
      <w:r w:rsidRPr="004E0402">
        <w:rPr>
          <w:rFonts w:ascii="Cambria Math" w:hAnsi="Cambria Math" w:cs="Cambria Math"/>
        </w:rPr>
        <w:t>‑</w:t>
      </w:r>
      <w:r w:rsidRPr="004E0402">
        <w:t>Year Health Plan providing ambitious targets for reducing incidence and improving outcomes. However,</w:t>
      </w:r>
      <w:r w:rsidR="00950F7F">
        <w:t xml:space="preserve"> </w:t>
      </w:r>
      <w:r w:rsidR="00950F7F" w:rsidRPr="00950F7F">
        <w:t>socioeconomic inequalities continue to influence lifestyle behaviours and psychological factors that control health and wellbeing both for patients themselves as well as those around them</w:t>
      </w:r>
      <w:r w:rsidRPr="004E0402">
        <w:t xml:space="preserve">. Practical steps taken by </w:t>
      </w:r>
      <w:r w:rsidR="00950F7F" w:rsidRPr="004E0402">
        <w:t xml:space="preserve">professionals </w:t>
      </w:r>
      <w:r w:rsidR="00950F7F">
        <w:t>including</w:t>
      </w:r>
      <w:r w:rsidRPr="004E0402">
        <w:t xml:space="preserve"> early detection, lifestyle support, psychological care, multidisciplinary collaboration, and digital health tools are essential to enhance wellbeing and reduce the burden of disease. Future priorities must focus on equitable access to care, sustained prevention, and integration of emerging technologies to support self</w:t>
      </w:r>
      <w:r w:rsidRPr="004E0402">
        <w:rPr>
          <w:rFonts w:ascii="Cambria Math" w:hAnsi="Cambria Math" w:cs="Cambria Math"/>
        </w:rPr>
        <w:t>‑</w:t>
      </w:r>
      <w:r w:rsidRPr="004E0402">
        <w:t>management and professional practice.</w:t>
      </w:r>
    </w:p>
    <w:sectPr w:rsidR="004E04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D25"/>
    <w:rsid w:val="00025E1A"/>
    <w:rsid w:val="00096DF6"/>
    <w:rsid w:val="001358E0"/>
    <w:rsid w:val="00256D25"/>
    <w:rsid w:val="0033353C"/>
    <w:rsid w:val="003B3E08"/>
    <w:rsid w:val="004445E7"/>
    <w:rsid w:val="004E0402"/>
    <w:rsid w:val="004E1384"/>
    <w:rsid w:val="00587C9D"/>
    <w:rsid w:val="00604062"/>
    <w:rsid w:val="00664B0B"/>
    <w:rsid w:val="00672F69"/>
    <w:rsid w:val="00757746"/>
    <w:rsid w:val="007B7590"/>
    <w:rsid w:val="00806E65"/>
    <w:rsid w:val="008137F4"/>
    <w:rsid w:val="00914E22"/>
    <w:rsid w:val="00950F7F"/>
    <w:rsid w:val="009A3E2A"/>
    <w:rsid w:val="009E771C"/>
    <w:rsid w:val="00A40EC6"/>
    <w:rsid w:val="00A90BE1"/>
    <w:rsid w:val="00AC74DF"/>
    <w:rsid w:val="00B5206D"/>
    <w:rsid w:val="00C20978"/>
    <w:rsid w:val="00E54DBB"/>
    <w:rsid w:val="00EC4CD8"/>
    <w:rsid w:val="00EE6984"/>
    <w:rsid w:val="00F77D7E"/>
    <w:rsid w:val="00F958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ADF22"/>
  <w15:chartTrackingRefBased/>
  <w15:docId w15:val="{B62EED23-50F6-4A07-BFD5-537E58E58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53C"/>
    <w:rPr>
      <w:rFonts w:ascii="Aptos" w:eastAsia="Aptos" w:hAnsi="Aptos" w:cs="Aptos"/>
      <w:kern w:val="0"/>
      <w:lang w:eastAsia="en-GB"/>
      <w14:ligatures w14:val="none"/>
    </w:rPr>
  </w:style>
  <w:style w:type="paragraph" w:styleId="Heading1">
    <w:name w:val="heading 1"/>
    <w:basedOn w:val="Normal"/>
    <w:next w:val="Normal"/>
    <w:link w:val="Heading1Char"/>
    <w:uiPriority w:val="9"/>
    <w:qFormat/>
    <w:rsid w:val="00256D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6D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6D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6D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6D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6D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6D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6D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6D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6D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6D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6D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6D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6D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6D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6D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6D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6D25"/>
    <w:rPr>
      <w:rFonts w:eastAsiaTheme="majorEastAsia" w:cstheme="majorBidi"/>
      <w:color w:val="272727" w:themeColor="text1" w:themeTint="D8"/>
    </w:rPr>
  </w:style>
  <w:style w:type="paragraph" w:styleId="Title">
    <w:name w:val="Title"/>
    <w:basedOn w:val="Normal"/>
    <w:next w:val="Normal"/>
    <w:link w:val="TitleChar"/>
    <w:uiPriority w:val="10"/>
    <w:qFormat/>
    <w:rsid w:val="00256D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6D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6D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6D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6D25"/>
    <w:pPr>
      <w:spacing w:before="160"/>
      <w:jc w:val="center"/>
    </w:pPr>
    <w:rPr>
      <w:i/>
      <w:iCs/>
      <w:color w:val="404040" w:themeColor="text1" w:themeTint="BF"/>
    </w:rPr>
  </w:style>
  <w:style w:type="character" w:customStyle="1" w:styleId="QuoteChar">
    <w:name w:val="Quote Char"/>
    <w:basedOn w:val="DefaultParagraphFont"/>
    <w:link w:val="Quote"/>
    <w:uiPriority w:val="29"/>
    <w:rsid w:val="00256D25"/>
    <w:rPr>
      <w:i/>
      <w:iCs/>
      <w:color w:val="404040" w:themeColor="text1" w:themeTint="BF"/>
    </w:rPr>
  </w:style>
  <w:style w:type="paragraph" w:styleId="ListParagraph">
    <w:name w:val="List Paragraph"/>
    <w:basedOn w:val="Normal"/>
    <w:uiPriority w:val="34"/>
    <w:qFormat/>
    <w:rsid w:val="00256D25"/>
    <w:pPr>
      <w:ind w:left="720"/>
      <w:contextualSpacing/>
    </w:pPr>
  </w:style>
  <w:style w:type="character" w:styleId="IntenseEmphasis">
    <w:name w:val="Intense Emphasis"/>
    <w:basedOn w:val="DefaultParagraphFont"/>
    <w:uiPriority w:val="21"/>
    <w:qFormat/>
    <w:rsid w:val="00256D25"/>
    <w:rPr>
      <w:i/>
      <w:iCs/>
      <w:color w:val="0F4761" w:themeColor="accent1" w:themeShade="BF"/>
    </w:rPr>
  </w:style>
  <w:style w:type="paragraph" w:styleId="IntenseQuote">
    <w:name w:val="Intense Quote"/>
    <w:basedOn w:val="Normal"/>
    <w:next w:val="Normal"/>
    <w:link w:val="IntenseQuoteChar"/>
    <w:uiPriority w:val="30"/>
    <w:qFormat/>
    <w:rsid w:val="00256D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6D25"/>
    <w:rPr>
      <w:i/>
      <w:iCs/>
      <w:color w:val="0F4761" w:themeColor="accent1" w:themeShade="BF"/>
    </w:rPr>
  </w:style>
  <w:style w:type="character" w:styleId="IntenseReference">
    <w:name w:val="Intense Reference"/>
    <w:basedOn w:val="DefaultParagraphFont"/>
    <w:uiPriority w:val="32"/>
    <w:qFormat/>
    <w:rsid w:val="00256D2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5" ma:contentTypeDescription="Create a new document." ma:contentTypeScope="" ma:versionID="70062f3d93fec6ade7683f2f1f0bf13f">
  <xsd:schema xmlns:xsd="http://www.w3.org/2001/XMLSchema" xmlns:xs="http://www.w3.org/2001/XMLSchema" xmlns:p="http://schemas.microsoft.com/office/2006/metadata/properties" xmlns:ns3="aff4f36f-8ef1-4cda-9937-423737be097f" targetNamespace="http://schemas.microsoft.com/office/2006/metadata/properties" ma:root="true" ma:fieldsID="829699b4386d8042d17bea2e0138b1c4"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Props1.xml><?xml version="1.0" encoding="utf-8"?>
<ds:datastoreItem xmlns:ds="http://schemas.openxmlformats.org/officeDocument/2006/customXml" ds:itemID="{52D91777-9C5E-4096-AE4C-CF0161946E96}">
  <ds:schemaRefs>
    <ds:schemaRef ds:uri="http://schemas.microsoft.com/sharepoint/v3/contenttype/forms"/>
  </ds:schemaRefs>
</ds:datastoreItem>
</file>

<file path=customXml/itemProps2.xml><?xml version="1.0" encoding="utf-8"?>
<ds:datastoreItem xmlns:ds="http://schemas.openxmlformats.org/officeDocument/2006/customXml" ds:itemID="{F474B27C-B6CC-4827-B063-C6D69C6720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4687A8-CD98-4C37-BCBA-8DF8CD390E2B}">
  <ds:schemaRefs>
    <ds:schemaRef ds:uri="http://schemas.microsoft.com/office/2006/metadata/properties"/>
    <ds:schemaRef ds:uri="http://schemas.microsoft.com/office/infopath/2007/PartnerControls"/>
    <ds:schemaRef ds:uri="aff4f36f-8ef1-4cda-9937-423737be097f"/>
  </ds:schemaRefs>
</ds:datastoreItem>
</file>

<file path=docProps/app.xml><?xml version="1.0" encoding="utf-8"?>
<Properties xmlns="http://schemas.openxmlformats.org/officeDocument/2006/extended-properties" xmlns:vt="http://schemas.openxmlformats.org/officeDocument/2006/docPropsVTypes">
  <Template>Normal.dotm</Template>
  <TotalTime>2874</TotalTime>
  <Pages>1</Pages>
  <Words>1566</Words>
  <Characters>8931</Characters>
  <Application>Microsoft Office Word</Application>
  <DocSecurity>4</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Yrlene Elie (2430828)</dc:creator>
  <cp:keywords/>
  <dc:description/>
  <cp:lastModifiedBy>Yrlene Elie (2430828)</cp:lastModifiedBy>
  <cp:revision>14</cp:revision>
  <dcterms:created xsi:type="dcterms:W3CDTF">2025-12-04T06:41:00Z</dcterms:created>
  <dcterms:modified xsi:type="dcterms:W3CDTF">2025-12-05T22:36:00Z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ies>
</file>