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both"/>
        <w:rPr>
          <w:rFonts w:hint="default"/>
          <w:lang w:val="en-GB"/>
        </w:rPr>
      </w:pPr>
      <w:r>
        <w:rPr>
          <w:rFonts w:hint="default"/>
          <w:lang w:val="en-GB"/>
        </w:rPr>
        <w:t>Jessica Bowler: 2004866</w:t>
      </w:r>
    </w:p>
    <w:p>
      <w:pPr>
        <w:jc w:val="both"/>
        <w:rPr>
          <w:rFonts w:hint="default"/>
          <w:lang w:val="en-GB"/>
        </w:rPr>
      </w:pPr>
      <w:r>
        <w:rPr>
          <w:rFonts w:hint="default"/>
          <w:lang w:val="en-GB"/>
        </w:rPr>
        <w:t>Learning in the 21</w:t>
      </w:r>
      <w:r>
        <w:rPr>
          <w:rFonts w:hint="default"/>
          <w:vertAlign w:val="superscript"/>
          <w:lang w:val="en-GB"/>
        </w:rPr>
        <w:t>ST</w:t>
      </w:r>
      <w:r>
        <w:rPr>
          <w:rFonts w:hint="default"/>
          <w:lang w:val="en-GB"/>
        </w:rPr>
        <w:t xml:space="preserve"> Century</w:t>
      </w:r>
    </w:p>
    <w:p>
      <w:pPr>
        <w:jc w:val="both"/>
        <w:rPr>
          <w:rFonts w:hint="default"/>
          <w:lang w:val="en-GB"/>
        </w:rPr>
      </w:pPr>
      <w:r>
        <w:rPr>
          <w:rFonts w:hint="default"/>
          <w:lang w:val="en-GB"/>
        </w:rPr>
        <w:t>Assignment Presentation</w:t>
      </w:r>
    </w:p>
    <w:p>
      <w:pPr>
        <w:jc w:val="both"/>
        <w:rPr>
          <w:rFonts w:hint="default"/>
          <w:lang w:val="en-GB"/>
        </w:rPr>
      </w:pPr>
    </w:p>
    <w:p>
      <w:pPr>
        <w:jc w:val="both"/>
        <w:rPr>
          <w:rFonts w:hint="default"/>
          <w:lang w:val="en-GB"/>
        </w:rPr>
      </w:pPr>
      <w:r>
        <w:rPr>
          <w:rFonts w:hint="default"/>
          <w:lang w:val="en-GB"/>
        </w:rPr>
        <w:t xml:space="preserve">Demonstration of an outdoor context outside the classroom that can help facilitate the learning. </w:t>
      </w:r>
    </w:p>
    <w:p>
      <w:pPr>
        <w:jc w:val="both"/>
        <w:rPr>
          <w:rFonts w:hint="default"/>
          <w:lang w:val="en-GB"/>
        </w:rPr>
      </w:pPr>
    </w:p>
    <w:p>
      <w:pPr>
        <w:jc w:val="both"/>
        <w:rPr>
          <w:rFonts w:hint="default"/>
          <w:lang w:val="en-GB"/>
        </w:rPr>
      </w:pPr>
      <w:r>
        <w:rPr>
          <w:rFonts w:hint="default"/>
          <w:lang w:val="en-GB"/>
        </w:rPr>
        <w:t>Thank you for that brilliant introduction Michelle! Welcome to session two of the presentation.</w:t>
      </w:r>
    </w:p>
    <w:p>
      <w:pPr>
        <w:jc w:val="both"/>
        <w:rPr>
          <w:rFonts w:hint="default"/>
          <w:lang w:val="en-GB"/>
        </w:rPr>
      </w:pPr>
    </w:p>
    <w:p>
      <w:pPr>
        <w:jc w:val="both"/>
        <w:rPr>
          <w:rFonts w:hint="default"/>
          <w:lang w:val="en-GB"/>
        </w:rPr>
      </w:pPr>
      <w:r>
        <w:rPr>
          <w:rFonts w:hint="default"/>
          <w:lang w:val="en-GB"/>
        </w:rPr>
        <w:t>How Children Learn:</w:t>
      </w:r>
    </w:p>
    <w:p>
      <w:pPr>
        <w:jc w:val="both"/>
        <w:rPr>
          <w:rFonts w:hint="default"/>
          <w:lang w:val="en-GB"/>
        </w:rPr>
      </w:pPr>
    </w:p>
    <w:p>
      <w:pPr>
        <w:jc w:val="both"/>
        <w:rPr>
          <w:rFonts w:hint="default"/>
          <w:lang w:val="en-GB"/>
        </w:rPr>
      </w:pPr>
      <w:r>
        <w:rPr>
          <w:rFonts w:hint="default"/>
          <w:lang w:val="en-GB"/>
        </w:rPr>
        <w:t xml:space="preserve">Following on from Michelle, children learn in all different ways. It’s down to parents and educators to support children in a way that’s personal and helpful to them. Children develop their learning at all stages in life. The Tabula Rasa theory is that, when a baby is born, their mind is a “blank slate” (Locke 1689) and their first experience of learning is through their senses (Clarke, 2011). </w:t>
      </w:r>
    </w:p>
    <w:p>
      <w:pPr>
        <w:jc w:val="both"/>
        <w:rPr>
          <w:rFonts w:hint="default"/>
          <w:lang w:val="en-GB"/>
        </w:rPr>
      </w:pPr>
    </w:p>
    <w:p>
      <w:pPr>
        <w:jc w:val="both"/>
        <w:rPr>
          <w:rFonts w:hint="default"/>
          <w:lang w:val="en-GB"/>
        </w:rPr>
      </w:pPr>
      <w:r>
        <w:rPr>
          <w:rFonts w:hint="default"/>
          <w:lang w:val="en-GB"/>
        </w:rPr>
        <w:t xml:space="preserve">Susan Clarke, teacher and trainer. States that from the ages of two to seven, this is where they start to think and form their own opinions and ideas. Children learn through a hands on approach, which requires them to observe, listen, explore, experiment and question whatever is in front of them (Brookes and Zazryn, 2019). A child’s learning process, requires them to engage and be active. It also keeps them curious and eager to continue to learn. One benefit to interactive learning is that, through positive “memorable experience”, children can have a “deeper understanding” in what they are taught. It challenges them to be better learners (Steele 2019). Another aspect is, how a child learns socially. As Michelle stated, when talking about Lev Vygotsky, the involvement from parents, carers and other adults assists with learning, as it is who they are surrounded by in their everyday lives. If you add interactive learning, include a social influence and allow them to learn outdoors into a child’s education, this creates the basis for the Foundation Phase (that Michelle touched on in her part). The Foundation Phase, is aimed at the ages in life where their main concern, should be about play. This phase is to challenge them “through practical activities” (Welsh Government, 2017). During what they are taught through the Foundation Phase, one skill that will support them is reflection and validation. Through a child reflecting on their work, they can learn the value of making mistakes and how they can correct them (Carlzon, 2019). The skill of reflection, teaches and supports critical thinking and this skill follows a child all through life. </w:t>
      </w:r>
    </w:p>
    <w:p>
      <w:pPr>
        <w:jc w:val="both"/>
        <w:rPr>
          <w:rFonts w:hint="default"/>
          <w:lang w:val="en-GB"/>
        </w:rPr>
      </w:pPr>
    </w:p>
    <w:p>
      <w:pPr>
        <w:jc w:val="both"/>
        <w:rPr>
          <w:rFonts w:hint="default"/>
          <w:lang w:val="en-GB"/>
        </w:rPr>
      </w:pPr>
      <w:r>
        <w:rPr>
          <w:rFonts w:hint="default"/>
          <w:lang w:val="en-GB"/>
        </w:rPr>
        <w:t>Outdoor Learning/ What Outdoor Learning Teaches:</w:t>
      </w:r>
    </w:p>
    <w:p>
      <w:pPr>
        <w:jc w:val="both"/>
        <w:rPr>
          <w:rFonts w:hint="default"/>
          <w:lang w:val="en-GB"/>
        </w:rPr>
      </w:pPr>
    </w:p>
    <w:p>
      <w:pPr>
        <w:jc w:val="both"/>
        <w:rPr>
          <w:rFonts w:hint="default"/>
          <w:b w:val="0"/>
          <w:bCs w:val="0"/>
          <w:i w:val="0"/>
          <w:iCs w:val="0"/>
          <w:lang w:val="en-GB"/>
        </w:rPr>
      </w:pPr>
      <w:r>
        <w:rPr>
          <w:rFonts w:hint="default"/>
          <w:lang w:val="en-GB"/>
        </w:rPr>
        <w:t xml:space="preserve">Some subjects on the curriculum, cannot be taught outside of the classroom. However, every moment is a teaching moment. Children can learn so much outside of a classroom, as well as inside. Children respond well to outside learning as they can develop their own creativity (Ginsburg, 2007) through exploring. When a child leaves school to head home, you often hear them being over excited about </w:t>
      </w:r>
      <w:r>
        <w:rPr>
          <w:rFonts w:hint="default"/>
          <w:i/>
          <w:iCs/>
          <w:lang w:val="en-GB"/>
        </w:rPr>
        <w:t xml:space="preserve">that </w:t>
      </w:r>
      <w:r>
        <w:rPr>
          <w:rFonts w:hint="default"/>
          <w:i w:val="0"/>
          <w:iCs w:val="0"/>
          <w:lang w:val="en-GB"/>
        </w:rPr>
        <w:t>lesson they did outdoors. The perfect scenario for a great lesson outdoors, would be; the setting, nothing too distracting away from the main focus. How the children are placed, so they can socialise and interact with the teacher and peers. Being adaptable to any type of weather, a lesson should not rely on it always being good weather. Most importantly allowing for fun, letting children be children (Unknown, 2018). Children are born nurturing and kind, outdoor lessons allow them to have a deeper sense of place and a intra-personal connection to nature. They can improve a society, if the school teaches in the local area. This can show them the importance of community (unknown, 2020). When teaching outdoors, it is good to promote and include a small part of fitness, whether that is running, walking or jumping, as this improves their physical and cognitive strength (Ginsburg, 2007), allowing them to stay active. With so much on the line with the skills they can develop, this shows how the right setting and content for an outdoor lesson, can pull the whole experience together and give the children an experience they may cherish for the rest of their lives. With an opportunity to experience their learning, through outdoor lessons, o</w:t>
      </w:r>
      <w:r>
        <w:rPr>
          <w:rFonts w:hint="default"/>
          <w:b w:val="0"/>
          <w:bCs w:val="0"/>
          <w:i w:val="0"/>
          <w:iCs w:val="0"/>
          <w:lang w:val="en-GB"/>
        </w:rPr>
        <w:t xml:space="preserve">ne theorist that supports this and believes that a child’s development is supported through the freedom is John Dewey. </w:t>
      </w:r>
    </w:p>
    <w:p>
      <w:pPr>
        <w:jc w:val="both"/>
        <w:rPr>
          <w:rFonts w:hint="default"/>
          <w:b w:val="0"/>
          <w:bCs w:val="0"/>
          <w:i w:val="0"/>
          <w:iCs w:val="0"/>
          <w:lang w:val="en-GB"/>
        </w:rPr>
      </w:pPr>
    </w:p>
    <w:p>
      <w:pPr>
        <w:jc w:val="both"/>
        <w:rPr>
          <w:rFonts w:hint="default"/>
          <w:b/>
          <w:bCs/>
          <w:i w:val="0"/>
          <w:iCs w:val="0"/>
          <w:u w:val="single"/>
          <w:lang w:val="en-GB"/>
        </w:rPr>
      </w:pPr>
    </w:p>
    <w:p>
      <w:pPr>
        <w:jc w:val="both"/>
        <w:rPr>
          <w:rFonts w:hint="default"/>
          <w:b/>
          <w:bCs/>
          <w:i w:val="0"/>
          <w:iCs w:val="0"/>
          <w:u w:val="single"/>
          <w:lang w:val="en-GB"/>
        </w:rPr>
      </w:pPr>
    </w:p>
    <w:p>
      <w:pPr>
        <w:jc w:val="both"/>
        <w:rPr>
          <w:rFonts w:hint="default"/>
          <w:b/>
          <w:bCs/>
          <w:i w:val="0"/>
          <w:iCs w:val="0"/>
          <w:u w:val="single"/>
          <w:lang w:val="en-GB"/>
        </w:rPr>
      </w:pPr>
    </w:p>
    <w:p>
      <w:pPr>
        <w:jc w:val="both"/>
        <w:rPr>
          <w:rFonts w:hint="default"/>
          <w:b/>
          <w:bCs/>
          <w:i w:val="0"/>
          <w:iCs w:val="0"/>
          <w:u w:val="single"/>
          <w:lang w:val="en-GB"/>
        </w:rPr>
      </w:pPr>
    </w:p>
    <w:p>
      <w:pPr>
        <w:jc w:val="both"/>
        <w:rPr>
          <w:rFonts w:hint="default"/>
          <w:b/>
          <w:bCs/>
          <w:i w:val="0"/>
          <w:iCs w:val="0"/>
          <w:u w:val="single"/>
          <w:lang w:val="en-GB"/>
        </w:rPr>
      </w:pPr>
      <w:r>
        <w:rPr>
          <w:rFonts w:hint="default"/>
          <w:b/>
          <w:bCs/>
          <w:i w:val="0"/>
          <w:iCs w:val="0"/>
          <w:u w:val="single"/>
          <w:lang w:val="en-GB"/>
        </w:rPr>
        <w:t>John Dewey ( 1859 - 1952)</w:t>
      </w:r>
    </w:p>
    <w:p>
      <w:pPr>
        <w:jc w:val="both"/>
        <w:rPr>
          <w:rFonts w:hint="default"/>
          <w:b/>
          <w:bCs/>
          <w:i w:val="0"/>
          <w:iCs w:val="0"/>
          <w:u w:val="single"/>
          <w:lang w:val="en-GB"/>
        </w:rPr>
      </w:pPr>
    </w:p>
    <w:p>
      <w:pPr>
        <w:jc w:val="both"/>
        <w:rPr>
          <w:rFonts w:hint="default"/>
          <w:b w:val="0"/>
          <w:bCs w:val="0"/>
          <w:i w:val="0"/>
          <w:iCs w:val="0"/>
          <w:u w:val="none"/>
          <w:lang w:val="en-GB"/>
        </w:rPr>
      </w:pPr>
      <w:r>
        <w:rPr>
          <w:rFonts w:hint="default"/>
          <w:b w:val="0"/>
          <w:bCs w:val="0"/>
          <w:i w:val="0"/>
          <w:iCs w:val="0"/>
          <w:u w:val="none"/>
          <w:lang w:val="en-GB"/>
        </w:rPr>
        <w:t xml:space="preserve">John Dewey was an American philosopher, who was a “co-founder of the philosophical movement known as pragmatism” (Gouinlock, 2020). The idea of pragmatism is being practical and “paying attention to the particular context” (University of Warwich, 2017). However, it also comes down to the belief that reality is experienced and not just lived (Dewey, 1938). Dewey believed that teaching and learning had to be “hands-on”, to leave an impact. With this, this meant that children needed to interact and involve themselves with whatever environment they were in. For it to be a great learning experience, John believed that the teachers had to involve themselves just as much as the children, to allow both parties to learn from each other and make it a positive learning experience. Dewey supported an interdisciplinary curriculum, where pupils were allowed to roam freely around a classroom and to come and go as they pleased (Jordan A. 2014). Obviously this wouldn’t stand very well today, but personally I agree with the freedom to a degree. To have the teachers there as guides rather than authoritative figures, is a nice concept as it allows them to grow as a class. However, there are limits as to how much freedom you can give a child. </w:t>
      </w:r>
    </w:p>
    <w:p>
      <w:pPr>
        <w:jc w:val="both"/>
        <w:rPr>
          <w:rFonts w:hint="default"/>
          <w:b w:val="0"/>
          <w:bCs w:val="0"/>
          <w:i w:val="0"/>
          <w:iCs w:val="0"/>
          <w:u w:val="none"/>
          <w:lang w:val="en-GB"/>
        </w:rPr>
      </w:pPr>
    </w:p>
    <w:p>
      <w:pPr>
        <w:jc w:val="both"/>
        <w:rPr>
          <w:rFonts w:hint="default"/>
          <w:b w:val="0"/>
          <w:bCs w:val="0"/>
          <w:i w:val="0"/>
          <w:iCs w:val="0"/>
          <w:u w:val="none"/>
          <w:lang w:val="en-GB"/>
        </w:rPr>
      </w:pPr>
      <w:r>
        <w:rPr>
          <w:rFonts w:hint="default"/>
          <w:b w:val="0"/>
          <w:bCs w:val="0"/>
          <w:i w:val="0"/>
          <w:iCs w:val="0"/>
          <w:u w:val="none"/>
          <w:lang w:val="en-GB"/>
        </w:rPr>
        <w:t>Dewey said: “Give the pupils something to do, not something to learn; and the doing is of such a nature as to demand thinking; learning naturally results” - John Dewey</w:t>
      </w:r>
    </w:p>
    <w:p>
      <w:pPr>
        <w:jc w:val="both"/>
        <w:rPr>
          <w:rFonts w:hint="default"/>
          <w:b w:val="0"/>
          <w:bCs w:val="0"/>
          <w:i w:val="0"/>
          <w:iCs w:val="0"/>
          <w:u w:val="none"/>
          <w:lang w:val="en-GB"/>
        </w:rPr>
      </w:pPr>
    </w:p>
    <w:p>
      <w:pPr>
        <w:jc w:val="both"/>
        <w:rPr>
          <w:rFonts w:hint="default"/>
          <w:b w:val="0"/>
          <w:bCs w:val="0"/>
          <w:i w:val="0"/>
          <w:iCs w:val="0"/>
          <w:u w:val="none"/>
          <w:lang w:val="en-GB"/>
        </w:rPr>
      </w:pPr>
      <w:r>
        <w:rPr>
          <w:rFonts w:hint="default"/>
          <w:b w:val="0"/>
          <w:bCs w:val="0"/>
          <w:i w:val="0"/>
          <w:iCs w:val="0"/>
          <w:u w:val="none"/>
          <w:lang w:val="en-GB"/>
        </w:rPr>
        <w:t>Comparison to Froebel:</w:t>
      </w:r>
    </w:p>
    <w:p>
      <w:pPr>
        <w:jc w:val="both"/>
        <w:rPr>
          <w:rFonts w:hint="default"/>
          <w:b w:val="0"/>
          <w:bCs w:val="0"/>
          <w:i w:val="0"/>
          <w:iCs w:val="0"/>
          <w:u w:val="none"/>
          <w:lang w:val="en-GB"/>
        </w:rPr>
      </w:pPr>
    </w:p>
    <w:p>
      <w:pPr>
        <w:jc w:val="both"/>
        <w:rPr>
          <w:rFonts w:hint="default" w:asciiTheme="minorAscii" w:hAnsiTheme="minorAscii"/>
          <w:lang w:val="en-GB"/>
        </w:rPr>
      </w:pPr>
      <w:r>
        <w:rPr>
          <w:rFonts w:hint="default" w:asciiTheme="minorAscii" w:hAnsiTheme="minorAscii"/>
          <w:lang w:val="en-GB"/>
        </w:rPr>
        <w:t xml:space="preserve">Another theorist that supports John Dewey’s views, is Friedrich Froebel. However, I can’t say too much about him because Marlena is discussing him in more depth, in her part of the presentation. Nevertheless, Froebel supports Dewey in the way that he believes that children need a good learning environment to have a deeper understanding, of what has been taught to them (Froebel, 1837). Much like Dewey, He believed that a child’s ability to play and their freedom to experience learning in a different way, was important in child development (Unknown, 2020).  </w:t>
      </w:r>
    </w:p>
    <w:p>
      <w:pPr>
        <w:jc w:val="both"/>
        <w:rPr>
          <w:rFonts w:hint="default" w:asciiTheme="minorAscii" w:hAnsiTheme="minorAscii"/>
          <w:lang w:val="en-GB"/>
        </w:rPr>
      </w:pPr>
    </w:p>
    <w:p>
      <w:pPr>
        <w:jc w:val="both"/>
        <w:rPr>
          <w:rFonts w:hint="default" w:asciiTheme="minorAscii" w:hAnsiTheme="minorAscii"/>
          <w:lang w:val="en-GB"/>
        </w:rPr>
      </w:pPr>
      <w:r>
        <w:rPr>
          <w:rFonts w:hint="default" w:asciiTheme="minorAscii" w:hAnsiTheme="minorAscii"/>
          <w:lang w:val="en-GB"/>
        </w:rPr>
        <w:t xml:space="preserve">Froebel believes: “Play is the highest expression of human development in childhood for it alone is the free expression of what is in the child’s soul” - Friedrich Froebel.  </w:t>
      </w:r>
    </w:p>
    <w:p>
      <w:pPr>
        <w:jc w:val="both"/>
        <w:rPr>
          <w:rFonts w:hint="default" w:eastAsia="SimSun" w:cs="Arial" w:asciiTheme="minorAscii" w:hAnsiTheme="minorAscii"/>
          <w:b/>
          <w:bCs/>
          <w:i w:val="0"/>
          <w:iCs w:val="0"/>
          <w:caps w:val="0"/>
          <w:color w:val="202124"/>
          <w:spacing w:val="0"/>
          <w:sz w:val="16"/>
          <w:szCs w:val="16"/>
          <w:shd w:val="clear" w:fill="FFFFFF"/>
        </w:rPr>
      </w:pPr>
    </w:p>
    <w:p>
      <w:pPr>
        <w:jc w:val="both"/>
        <w:rPr>
          <w:rFonts w:hint="default" w:eastAsia="SimSun" w:cs="Arial" w:asciiTheme="minorAscii" w:hAnsiTheme="minorAscii"/>
          <w:b w:val="0"/>
          <w:bCs w:val="0"/>
          <w:i w:val="0"/>
          <w:iCs w:val="0"/>
          <w:caps w:val="0"/>
          <w:color w:val="auto"/>
          <w:spacing w:val="0"/>
          <w:sz w:val="20"/>
          <w:szCs w:val="20"/>
          <w:shd w:val="clear" w:color="auto" w:fill="auto"/>
          <w:lang w:val="en-GB"/>
        </w:rPr>
      </w:pPr>
      <w:r>
        <w:rPr>
          <w:rFonts w:hint="default" w:eastAsia="SimSun" w:cs="Arial" w:asciiTheme="minorAscii" w:hAnsiTheme="minorAscii"/>
          <w:b w:val="0"/>
          <w:bCs w:val="0"/>
          <w:i w:val="0"/>
          <w:iCs w:val="0"/>
          <w:caps w:val="0"/>
          <w:color w:val="auto"/>
          <w:spacing w:val="0"/>
          <w:sz w:val="20"/>
          <w:szCs w:val="20"/>
          <w:shd w:val="clear" w:color="auto" w:fill="auto"/>
          <w:lang w:val="en-GB"/>
        </w:rPr>
        <w:t xml:space="preserve">Both of these theorists, valued the importance of expression and looked beyond the education curriculum that was in front of them. They saw that there should be more to education, and how a child learns and made it their mission to focus on a child’s innocence, rather than forming them to sit in a classroom until they leave school. </w:t>
      </w:r>
    </w:p>
    <w:p>
      <w:pPr>
        <w:jc w:val="both"/>
        <w:rPr>
          <w:rFonts w:hint="default"/>
          <w:lang w:val="en-GB"/>
        </w:rPr>
      </w:pPr>
    </w:p>
    <w:p>
      <w:pPr>
        <w:jc w:val="both"/>
        <w:rPr>
          <w:rFonts w:hint="default"/>
          <w:lang w:val="en-GB"/>
        </w:rPr>
      </w:pPr>
      <w:r>
        <w:rPr>
          <w:rFonts w:hint="default"/>
          <w:lang w:val="en-GB"/>
        </w:rPr>
        <w:t>My Chosen Activity:</w:t>
      </w:r>
    </w:p>
    <w:p>
      <w:pPr>
        <w:jc w:val="both"/>
        <w:rPr>
          <w:rFonts w:hint="default"/>
          <w:lang w:val="en-GB"/>
        </w:rPr>
      </w:pPr>
    </w:p>
    <w:p>
      <w:pPr>
        <w:jc w:val="both"/>
        <w:rPr>
          <w:rFonts w:hint="default"/>
          <w:b/>
          <w:bCs/>
          <w:sz w:val="22"/>
          <w:szCs w:val="22"/>
          <w:lang w:val="en-GB"/>
        </w:rPr>
      </w:pPr>
      <w:r>
        <w:rPr>
          <w:rFonts w:hint="default"/>
          <w:lang w:val="en-GB"/>
        </w:rPr>
        <w:t>To support this, my activity from the WWT Llanelli Wetland Centre, is the Water Vole City. Before Covid, this activity, would allow the children to break off into small groups and learn all about water voles. I like this activity, as it’s not a physical activity, but it has such a wide opportunity to learn and develop their skills. Before they would physically start looking for voles, their language skill would be developed in the introduction to the activity, when discussing with the guides; what do they look like? What food do they eat? What habitat do they live in? Are any other species a threat to theirs? With all of these questions being asked, before they begin children would be using their unique thought process to answer these questions about an animal some may have never seen before. With all of this new information, they would be putting it into practice. When searching for these creatures, skills that the children would be improving are; their identification skills, when looking for water voles, their mathematical skills, with how many they can see and another would be their social skill, when working with small groups to make these exciting discoveries. The beauty of this outdoor learning, is that through this experience it has an opportunity to confirm what the children learn, by bringing it back to the classroom. When back in the classroom, they could be ask to draw a picture of a vole from memory. Or create their very own water vole habitat, with materials they collect from the outdoors. This would assess the children with physical validation of the topic to show their understanding. An observation allows you to “highlight a child’s strengths/ weaknesses” (Welsh Government).</w:t>
      </w:r>
    </w:p>
    <w:p>
      <w:pPr>
        <w:rPr>
          <w:rFonts w:hint="default"/>
          <w:lang w:val="en-GB"/>
        </w:rPr>
      </w:pPr>
    </w:p>
    <w:p>
      <w:pPr>
        <w:jc w:val="both"/>
        <w:rPr>
          <w:rFonts w:hint="default"/>
          <w:lang w:val="en-GB"/>
        </w:rPr>
      </w:pPr>
      <w:r>
        <w:rPr>
          <w:rFonts w:hint="default"/>
          <w:lang w:val="en-GB"/>
        </w:rPr>
        <w:t xml:space="preserve">To round off my part, the water vole city was brilliant to look in to, as I believe it links in well with Dewey’s theory on education. Children could just sit in a classroom and miss out experiencing outside teaching. Or education could include the ideas of the likes of Dewey and Froebel and create a much deeper connection with children. Allowing them to express themselves and learn through real life experiences outdoors. </w:t>
      </w:r>
    </w:p>
    <w:p>
      <w:pPr>
        <w:jc w:val="both"/>
        <w:rPr>
          <w:rFonts w:hint="default"/>
          <w:lang w:val="en-GB"/>
        </w:rPr>
      </w:pPr>
    </w:p>
    <w:p>
      <w:pPr>
        <w:rPr>
          <w:rFonts w:hint="default"/>
          <w:lang w:val="en-GB"/>
        </w:rPr>
      </w:pPr>
      <w:r>
        <w:rPr>
          <w:rFonts w:hint="default"/>
          <w:lang w:val="en-GB"/>
        </w:rPr>
        <w:t xml:space="preserve">I hope you enjoyed my part of the presentation. Now I’m going to pass it over to Marlena. </w:t>
      </w:r>
    </w:p>
    <w:p>
      <w:pPr>
        <w:rPr>
          <w:rFonts w:hint="default"/>
          <w:lang w:val="en-GB"/>
        </w:rPr>
      </w:pPr>
    </w:p>
    <w:p>
      <w:pPr>
        <w:rPr>
          <w:rFonts w:hint="default"/>
          <w:lang w:val="en-GB"/>
        </w:rPr>
      </w:pPr>
    </w:p>
    <w:p>
      <w:pPr>
        <w:rPr>
          <w:rFonts w:hint="default"/>
          <w:lang w:val="en-GB"/>
        </w:rPr>
      </w:pPr>
      <w:r>
        <w:rPr>
          <w:rFonts w:hint="default"/>
          <w:lang w:val="en-GB"/>
        </w:rPr>
        <w:t>References:</w:t>
      </w:r>
    </w:p>
    <w:p>
      <w:pPr>
        <w:rPr>
          <w:rFonts w:hint="default"/>
          <w:lang w:val="en-GB"/>
        </w:rPr>
      </w:pPr>
    </w:p>
    <w:p>
      <w:pPr>
        <w:pStyle w:val="8"/>
        <w:keepNext w:val="0"/>
        <w:keepLines w:val="0"/>
        <w:widowControl/>
        <w:suppressLineNumbers w:val="0"/>
        <w:spacing w:before="0" w:beforeAutospacing="0" w:after="210" w:afterAutospacing="0" w:line="270" w:lineRule="atLeast"/>
        <w:ind w:left="0" w:firstLine="0"/>
        <w:rPr>
          <w:rFonts w:hint="default" w:ascii="Times New Roman" w:hAnsi="Times New Roman" w:cs="Times New Roman"/>
          <w:i w:val="0"/>
          <w:iCs w:val="0"/>
          <w:caps w:val="0"/>
          <w:color w:val="000000"/>
          <w:spacing w:val="0"/>
          <w:sz w:val="16"/>
          <w:szCs w:val="16"/>
        </w:rPr>
      </w:pPr>
      <w:r>
        <w:rPr>
          <w:rFonts w:hint="default" w:ascii="Times New Roman" w:hAnsi="Times New Roman" w:cs="Times New Roman"/>
          <w:i w:val="0"/>
          <w:iCs w:val="0"/>
          <w:caps w:val="0"/>
          <w:color w:val="000000"/>
          <w:spacing w:val="0"/>
          <w:sz w:val="16"/>
          <w:szCs w:val="16"/>
        </w:rPr>
        <w:t>Clarke, S. (2011). </w:t>
      </w:r>
      <w:r>
        <w:rPr>
          <w:rFonts w:hint="default" w:ascii="Times New Roman" w:hAnsi="Times New Roman" w:cs="Times New Roman"/>
          <w:i/>
          <w:iCs/>
          <w:caps w:val="0"/>
          <w:color w:val="000000"/>
          <w:spacing w:val="0"/>
          <w:sz w:val="16"/>
          <w:szCs w:val="16"/>
        </w:rPr>
        <w:t>How Children Learn</w:t>
      </w:r>
      <w:r>
        <w:rPr>
          <w:rFonts w:hint="default" w:ascii="Times New Roman" w:hAnsi="Times New Roman" w:cs="Times New Roman"/>
          <w:i w:val="0"/>
          <w:iCs w:val="0"/>
          <w:caps w:val="0"/>
          <w:color w:val="000000"/>
          <w:spacing w:val="0"/>
          <w:sz w:val="16"/>
          <w:szCs w:val="16"/>
        </w:rPr>
        <w:t>. [online] British Council. Available at: https://learnenglishkids.britishcouncil.org/helping-your-child/how-children-learn [Accessed 13 Jan. 2020].</w:t>
      </w:r>
    </w:p>
    <w:p>
      <w:pPr>
        <w:pStyle w:val="8"/>
        <w:keepNext w:val="0"/>
        <w:keepLines w:val="0"/>
        <w:widowControl/>
        <w:suppressLineNumbers w:val="0"/>
        <w:spacing w:before="0" w:beforeAutospacing="0" w:after="210" w:afterAutospacing="0" w:line="270" w:lineRule="atLeast"/>
        <w:ind w:left="0" w:firstLine="0"/>
        <w:rPr>
          <w:rFonts w:hint="default"/>
          <w:lang w:val="en-GB"/>
        </w:rPr>
      </w:pPr>
      <w:r>
        <w:rPr>
          <w:rFonts w:hint="default" w:ascii="Times New Roman" w:hAnsi="Times New Roman" w:cs="Times New Roman"/>
          <w:i w:val="0"/>
          <w:iCs w:val="0"/>
          <w:caps w:val="0"/>
          <w:color w:val="000000"/>
          <w:spacing w:val="0"/>
          <w:sz w:val="16"/>
          <w:szCs w:val="16"/>
        </w:rPr>
        <w:t>Androne, M. (2014). </w:t>
      </w:r>
      <w:r>
        <w:rPr>
          <w:rFonts w:hint="default" w:ascii="Times New Roman" w:hAnsi="Times New Roman" w:cs="Times New Roman"/>
          <w:i/>
          <w:iCs/>
          <w:caps w:val="0"/>
          <w:color w:val="000000"/>
          <w:spacing w:val="0"/>
          <w:sz w:val="16"/>
          <w:szCs w:val="16"/>
        </w:rPr>
        <w:t>Notes on John Locke’s Views on Education</w:t>
      </w:r>
      <w:r>
        <w:rPr>
          <w:rFonts w:hint="default" w:ascii="Times New Roman" w:hAnsi="Times New Roman" w:cs="Times New Roman"/>
          <w:i w:val="0"/>
          <w:iCs w:val="0"/>
          <w:caps w:val="0"/>
          <w:color w:val="000000"/>
          <w:spacing w:val="0"/>
          <w:sz w:val="16"/>
          <w:szCs w:val="16"/>
        </w:rPr>
        <w:t>. [online] Science Direct. Available at: https://www.sciencedirect.com/science/article/pii/S1877042814036878 [Accessed 17 Jan. 2021].</w:t>
      </w:r>
      <w:r>
        <w:rPr>
          <w:rFonts w:hint="default" w:ascii="Times New Roman" w:hAnsi="Times New Roman" w:eastAsia="SimSun" w:cs="Times New Roman"/>
          <w:i w:val="0"/>
          <w:iCs w:val="0"/>
          <w:caps w:val="0"/>
          <w:color w:val="000000"/>
          <w:spacing w:val="0"/>
          <w:sz w:val="16"/>
          <w:szCs w:val="16"/>
        </w:rPr>
        <w:t>‌</w:t>
      </w:r>
    </w:p>
    <w:p>
      <w:pPr>
        <w:pStyle w:val="8"/>
        <w:keepNext w:val="0"/>
        <w:keepLines w:val="0"/>
        <w:widowControl/>
        <w:suppressLineNumbers w:val="0"/>
        <w:spacing w:before="0" w:beforeAutospacing="0" w:after="210" w:afterAutospacing="0" w:line="270" w:lineRule="atLeast"/>
        <w:ind w:left="0" w:firstLine="0"/>
        <w:rPr>
          <w:rFonts w:hint="default" w:ascii="Times New Roman" w:hAnsi="Times New Roman" w:cs="Times New Roman"/>
          <w:i w:val="0"/>
          <w:iCs w:val="0"/>
          <w:caps w:val="0"/>
          <w:color w:val="000000"/>
          <w:spacing w:val="0"/>
          <w:sz w:val="16"/>
          <w:szCs w:val="16"/>
        </w:rPr>
      </w:pPr>
      <w:r>
        <w:rPr>
          <w:rFonts w:hint="default" w:ascii="Times New Roman" w:hAnsi="Times New Roman" w:cs="Times New Roman"/>
          <w:i w:val="0"/>
          <w:iCs w:val="0"/>
          <w:caps w:val="0"/>
          <w:color w:val="000000"/>
          <w:spacing w:val="0"/>
          <w:sz w:val="16"/>
          <w:szCs w:val="16"/>
        </w:rPr>
        <w:t>Brookes, F. and Zazryn, T. (2019). </w:t>
      </w:r>
      <w:r>
        <w:rPr>
          <w:rFonts w:hint="default" w:ascii="Times New Roman" w:hAnsi="Times New Roman" w:cs="Times New Roman"/>
          <w:i/>
          <w:iCs/>
          <w:caps w:val="0"/>
          <w:color w:val="000000"/>
          <w:spacing w:val="0"/>
          <w:sz w:val="16"/>
          <w:szCs w:val="16"/>
        </w:rPr>
        <w:t>Learning: Primary and Secondary School Years</w:t>
      </w:r>
      <w:r>
        <w:rPr>
          <w:rFonts w:hint="default" w:ascii="Times New Roman" w:hAnsi="Times New Roman" w:cs="Times New Roman"/>
          <w:i w:val="0"/>
          <w:iCs w:val="0"/>
          <w:caps w:val="0"/>
          <w:color w:val="000000"/>
          <w:spacing w:val="0"/>
          <w:sz w:val="16"/>
          <w:szCs w:val="16"/>
        </w:rPr>
        <w:t xml:space="preserve">. [online] </w:t>
      </w:r>
      <w:r>
        <w:rPr>
          <w:rFonts w:hint="default" w:cs="Times New Roman"/>
          <w:i w:val="0"/>
          <w:iCs w:val="0"/>
          <w:caps w:val="0"/>
          <w:color w:val="000000"/>
          <w:spacing w:val="0"/>
          <w:sz w:val="16"/>
          <w:szCs w:val="16"/>
          <w:lang w:val="en-GB"/>
        </w:rPr>
        <w:t xml:space="preserve">Available at: </w:t>
      </w:r>
      <w:r>
        <w:rPr>
          <w:rFonts w:hint="default" w:ascii="Times New Roman" w:hAnsi="Times New Roman" w:cs="Times New Roman"/>
          <w:i w:val="0"/>
          <w:iCs w:val="0"/>
          <w:caps w:val="0"/>
          <w:color w:val="000000"/>
          <w:spacing w:val="0"/>
          <w:sz w:val="16"/>
          <w:szCs w:val="16"/>
        </w:rPr>
        <w:t>https://raisingchildren.net.au/school-age/school-learning/learning-ideas/learning-school-years.</w:t>
      </w:r>
    </w:p>
    <w:p>
      <w:pPr>
        <w:pStyle w:val="8"/>
        <w:keepNext w:val="0"/>
        <w:keepLines w:val="0"/>
        <w:widowControl/>
        <w:suppressLineNumbers w:val="0"/>
        <w:spacing w:before="0" w:beforeAutospacing="0" w:after="210" w:afterAutospacing="0" w:line="270" w:lineRule="atLeast"/>
        <w:ind w:left="0" w:firstLine="0"/>
        <w:rPr>
          <w:rFonts w:hint="default" w:ascii="Times New Roman" w:hAnsi="Times New Roman" w:cs="Times New Roman"/>
          <w:i w:val="0"/>
          <w:iCs w:val="0"/>
          <w:caps w:val="0"/>
          <w:color w:val="000000"/>
          <w:spacing w:val="0"/>
          <w:sz w:val="16"/>
          <w:szCs w:val="16"/>
        </w:rPr>
      </w:pPr>
      <w:r>
        <w:rPr>
          <w:rFonts w:hint="default" w:ascii="Times New Roman" w:hAnsi="Times New Roman" w:cs="Times New Roman"/>
          <w:i w:val="0"/>
          <w:iCs w:val="0"/>
          <w:caps w:val="0"/>
          <w:color w:val="000000"/>
          <w:spacing w:val="0"/>
          <w:sz w:val="16"/>
          <w:szCs w:val="16"/>
        </w:rPr>
        <w:t>Steele, A. (2019). </w:t>
      </w:r>
      <w:r>
        <w:rPr>
          <w:rFonts w:hint="default" w:ascii="Times New Roman" w:hAnsi="Times New Roman" w:cs="Times New Roman"/>
          <w:i/>
          <w:iCs/>
          <w:caps w:val="0"/>
          <w:color w:val="000000"/>
          <w:spacing w:val="0"/>
          <w:sz w:val="16"/>
          <w:szCs w:val="16"/>
        </w:rPr>
        <w:t>What is Active Learning and what are the Benefits?</w:t>
      </w:r>
      <w:r>
        <w:rPr>
          <w:rFonts w:hint="default" w:ascii="Times New Roman" w:hAnsi="Times New Roman" w:cs="Times New Roman"/>
          <w:i w:val="0"/>
          <w:iCs w:val="0"/>
          <w:caps w:val="0"/>
          <w:color w:val="000000"/>
          <w:spacing w:val="0"/>
          <w:sz w:val="16"/>
          <w:szCs w:val="16"/>
        </w:rPr>
        <w:t> [online] Cambridge University Press. Available at: https://www.cambridge.org/us/education/blog/2019/06/25/what-active-learning-and-what-are-benefits/ [Accessed 14 Jan. 2021].</w:t>
      </w:r>
    </w:p>
    <w:p>
      <w:pPr>
        <w:pStyle w:val="8"/>
        <w:keepNext w:val="0"/>
        <w:keepLines w:val="0"/>
        <w:widowControl/>
        <w:suppressLineNumbers w:val="0"/>
        <w:spacing w:before="0" w:beforeAutospacing="0" w:after="210" w:afterAutospacing="0" w:line="270" w:lineRule="atLeast"/>
        <w:ind w:left="0" w:firstLine="0"/>
        <w:rPr>
          <w:rFonts w:hint="default" w:ascii="Times New Roman" w:hAnsi="Times New Roman" w:cs="Times New Roman"/>
          <w:i w:val="0"/>
          <w:iCs w:val="0"/>
          <w:caps w:val="0"/>
          <w:color w:val="000000"/>
          <w:spacing w:val="0"/>
          <w:sz w:val="16"/>
          <w:szCs w:val="16"/>
        </w:rPr>
      </w:pPr>
      <w:r>
        <w:rPr>
          <w:rFonts w:hint="default" w:ascii="Times New Roman" w:hAnsi="Times New Roman" w:cs="Times New Roman"/>
          <w:i w:val="0"/>
          <w:iCs w:val="0"/>
          <w:caps w:val="0"/>
          <w:color w:val="000000"/>
          <w:spacing w:val="0"/>
          <w:sz w:val="16"/>
          <w:szCs w:val="16"/>
        </w:rPr>
        <w:t>Welsh Government (2017). </w:t>
      </w:r>
      <w:r>
        <w:rPr>
          <w:rFonts w:hint="default" w:ascii="Times New Roman" w:hAnsi="Times New Roman" w:cs="Times New Roman"/>
          <w:i/>
          <w:iCs/>
          <w:caps w:val="0"/>
          <w:color w:val="000000"/>
          <w:spacing w:val="0"/>
          <w:sz w:val="16"/>
          <w:szCs w:val="16"/>
        </w:rPr>
        <w:t>Foundation Phase: guide for parents and cerers</w:t>
      </w:r>
      <w:r>
        <w:rPr>
          <w:rFonts w:hint="default" w:ascii="Times New Roman" w:hAnsi="Times New Roman" w:cs="Times New Roman"/>
          <w:i w:val="0"/>
          <w:iCs w:val="0"/>
          <w:caps w:val="0"/>
          <w:color w:val="000000"/>
          <w:spacing w:val="0"/>
          <w:sz w:val="16"/>
          <w:szCs w:val="16"/>
        </w:rPr>
        <w:t>. Welsh Government, pp.3, 4.</w:t>
      </w:r>
    </w:p>
    <w:p>
      <w:pPr>
        <w:pStyle w:val="8"/>
        <w:keepNext w:val="0"/>
        <w:keepLines w:val="0"/>
        <w:widowControl/>
        <w:suppressLineNumbers w:val="0"/>
        <w:spacing w:before="0" w:beforeAutospacing="0" w:after="210" w:afterAutospacing="0" w:line="270" w:lineRule="atLeast"/>
        <w:ind w:left="0" w:firstLine="0"/>
        <w:rPr>
          <w:rFonts w:hint="default" w:ascii="Times New Roman" w:hAnsi="Times New Roman" w:cs="Times New Roman"/>
          <w:i w:val="0"/>
          <w:iCs w:val="0"/>
          <w:caps w:val="0"/>
          <w:color w:val="000000"/>
          <w:spacing w:val="0"/>
          <w:sz w:val="16"/>
          <w:szCs w:val="16"/>
        </w:rPr>
      </w:pPr>
      <w:r>
        <w:rPr>
          <w:rFonts w:hint="default" w:ascii="Times New Roman" w:hAnsi="Times New Roman" w:cs="Times New Roman"/>
          <w:i w:val="0"/>
          <w:iCs w:val="0"/>
          <w:caps w:val="0"/>
          <w:color w:val="000000"/>
          <w:spacing w:val="0"/>
          <w:sz w:val="16"/>
          <w:szCs w:val="16"/>
        </w:rPr>
        <w:t>Carlzon, B. (2019). 05. Developing Reflection. </w:t>
      </w:r>
      <w:r>
        <w:rPr>
          <w:rFonts w:hint="default" w:ascii="Times New Roman" w:hAnsi="Times New Roman" w:cs="Times New Roman"/>
          <w:i/>
          <w:iCs/>
          <w:caps w:val="0"/>
          <w:color w:val="000000"/>
          <w:spacing w:val="0"/>
          <w:sz w:val="16"/>
          <w:szCs w:val="16"/>
        </w:rPr>
        <w:t>Learning Power Kids</w:t>
      </w:r>
      <w:r>
        <w:rPr>
          <w:rFonts w:hint="default" w:ascii="Times New Roman" w:hAnsi="Times New Roman" w:cs="Times New Roman"/>
          <w:i w:val="0"/>
          <w:iCs w:val="0"/>
          <w:caps w:val="0"/>
          <w:color w:val="000000"/>
          <w:spacing w:val="0"/>
          <w:sz w:val="16"/>
          <w:szCs w:val="16"/>
        </w:rPr>
        <w:t>. Available at: https://learningpowerkids.com/developing-reflection/ [Accessed 14 Jan. 2021].</w:t>
      </w:r>
    </w:p>
    <w:p>
      <w:pPr>
        <w:pStyle w:val="8"/>
        <w:keepNext w:val="0"/>
        <w:keepLines w:val="0"/>
        <w:widowControl/>
        <w:suppressLineNumbers w:val="0"/>
        <w:spacing w:before="0" w:beforeAutospacing="0" w:after="210" w:afterAutospacing="0" w:line="270" w:lineRule="atLeast"/>
        <w:ind w:left="0" w:firstLine="0"/>
        <w:rPr>
          <w:rFonts w:hint="default" w:ascii="Times New Roman" w:hAnsi="Times New Roman" w:cs="Times New Roman"/>
          <w:i w:val="0"/>
          <w:iCs w:val="0"/>
          <w:caps w:val="0"/>
          <w:color w:val="000000"/>
          <w:spacing w:val="0"/>
          <w:sz w:val="16"/>
          <w:szCs w:val="16"/>
        </w:rPr>
      </w:pPr>
      <w:r>
        <w:rPr>
          <w:rFonts w:hint="default" w:ascii="Times New Roman" w:hAnsi="Times New Roman" w:cs="Times New Roman"/>
          <w:i w:val="0"/>
          <w:iCs w:val="0"/>
          <w:caps w:val="0"/>
          <w:color w:val="000000"/>
          <w:spacing w:val="0"/>
          <w:sz w:val="16"/>
          <w:szCs w:val="16"/>
        </w:rPr>
        <w:t>Ginsburg, K.R. (2007). </w:t>
      </w:r>
      <w:r>
        <w:rPr>
          <w:rFonts w:hint="default" w:ascii="Times New Roman" w:hAnsi="Times New Roman" w:cs="Times New Roman"/>
          <w:i/>
          <w:iCs/>
          <w:caps w:val="0"/>
          <w:color w:val="000000"/>
          <w:spacing w:val="0"/>
          <w:sz w:val="16"/>
          <w:szCs w:val="16"/>
        </w:rPr>
        <w:t>The Importance of Play in Promoting Healthy Child Development and Maintaining Strong Parent-Child Bonds</w:t>
      </w:r>
      <w:r>
        <w:rPr>
          <w:rFonts w:hint="default" w:ascii="Times New Roman" w:hAnsi="Times New Roman" w:cs="Times New Roman"/>
          <w:i w:val="0"/>
          <w:iCs w:val="0"/>
          <w:caps w:val="0"/>
          <w:color w:val="000000"/>
          <w:spacing w:val="0"/>
          <w:sz w:val="16"/>
          <w:szCs w:val="16"/>
        </w:rPr>
        <w:t>. [online] AAP News &amp; Journals. Available at: https://pediatrics.aappublications.org/content/119/1/182 [Accessed 21 Jan. 15AD].</w:t>
      </w:r>
    </w:p>
    <w:p>
      <w:pPr>
        <w:pStyle w:val="8"/>
        <w:keepNext w:val="0"/>
        <w:keepLines w:val="0"/>
        <w:widowControl/>
        <w:suppressLineNumbers w:val="0"/>
        <w:spacing w:before="0" w:beforeAutospacing="0" w:after="210" w:afterAutospacing="0" w:line="270" w:lineRule="atLeast"/>
        <w:ind w:left="0" w:firstLine="0"/>
        <w:rPr>
          <w:rFonts w:hint="default" w:ascii="Times New Roman" w:hAnsi="Times New Roman" w:cs="Times New Roman"/>
          <w:i w:val="0"/>
          <w:iCs w:val="0"/>
          <w:caps w:val="0"/>
          <w:color w:val="000000"/>
          <w:spacing w:val="0"/>
          <w:sz w:val="16"/>
          <w:szCs w:val="16"/>
        </w:rPr>
      </w:pPr>
      <w:r>
        <w:rPr>
          <w:rFonts w:hint="default" w:ascii="Times New Roman" w:hAnsi="Times New Roman" w:cs="Times New Roman"/>
          <w:i w:val="0"/>
          <w:iCs w:val="0"/>
          <w:caps w:val="0"/>
          <w:color w:val="000000"/>
          <w:spacing w:val="0"/>
          <w:sz w:val="16"/>
          <w:szCs w:val="16"/>
        </w:rPr>
        <w:t>Unknown (2018). </w:t>
      </w:r>
      <w:r>
        <w:rPr>
          <w:rFonts w:hint="default" w:ascii="Times New Roman" w:hAnsi="Times New Roman" w:cs="Times New Roman"/>
          <w:i/>
          <w:iCs/>
          <w:caps w:val="0"/>
          <w:color w:val="000000"/>
          <w:spacing w:val="0"/>
          <w:sz w:val="16"/>
          <w:szCs w:val="16"/>
        </w:rPr>
        <w:t>Top Three Tips when Planning an Outdoor Lesson</w:t>
      </w:r>
      <w:r>
        <w:rPr>
          <w:rFonts w:hint="default" w:ascii="Times New Roman" w:hAnsi="Times New Roman" w:cs="Times New Roman"/>
          <w:i w:val="0"/>
          <w:iCs w:val="0"/>
          <w:caps w:val="0"/>
          <w:color w:val="000000"/>
          <w:spacing w:val="0"/>
          <w:sz w:val="16"/>
          <w:szCs w:val="16"/>
        </w:rPr>
        <w:t>. [online] Outdoor Classroom Day. Available at: https://outdoorclassroomday.com/2018/04/26/top-3-tips-when-planning-an-outdoor-lesson/ [Accessed 15 Jan. 2021].</w:t>
      </w:r>
    </w:p>
    <w:p>
      <w:pPr>
        <w:pStyle w:val="8"/>
        <w:keepNext w:val="0"/>
        <w:keepLines w:val="0"/>
        <w:widowControl/>
        <w:suppressLineNumbers w:val="0"/>
        <w:spacing w:before="0" w:beforeAutospacing="0" w:after="210" w:afterAutospacing="0" w:line="270" w:lineRule="atLeast"/>
        <w:ind w:left="0" w:firstLine="0"/>
        <w:rPr>
          <w:rFonts w:hint="default" w:ascii="Times New Roman" w:hAnsi="Times New Roman" w:cs="Times New Roman"/>
          <w:i w:val="0"/>
          <w:iCs w:val="0"/>
          <w:caps w:val="0"/>
          <w:color w:val="000000"/>
          <w:spacing w:val="0"/>
          <w:sz w:val="16"/>
          <w:szCs w:val="16"/>
        </w:rPr>
      </w:pPr>
      <w:r>
        <w:rPr>
          <w:rFonts w:hint="default" w:ascii="Times New Roman" w:hAnsi="Times New Roman" w:cs="Times New Roman"/>
          <w:i w:val="0"/>
          <w:iCs w:val="0"/>
          <w:caps w:val="0"/>
          <w:color w:val="000000"/>
          <w:spacing w:val="0"/>
          <w:sz w:val="16"/>
          <w:szCs w:val="16"/>
        </w:rPr>
        <w:t>Gouinlock, J.S. (2020). </w:t>
      </w:r>
      <w:r>
        <w:rPr>
          <w:rFonts w:hint="default" w:ascii="Times New Roman" w:hAnsi="Times New Roman" w:cs="Times New Roman"/>
          <w:i/>
          <w:iCs/>
          <w:caps w:val="0"/>
          <w:color w:val="000000"/>
          <w:spacing w:val="0"/>
          <w:sz w:val="16"/>
          <w:szCs w:val="16"/>
        </w:rPr>
        <w:t>John Dewey</w:t>
      </w:r>
      <w:r>
        <w:rPr>
          <w:rFonts w:hint="default" w:ascii="Times New Roman" w:hAnsi="Times New Roman" w:cs="Times New Roman"/>
          <w:i w:val="0"/>
          <w:iCs w:val="0"/>
          <w:caps w:val="0"/>
          <w:color w:val="000000"/>
          <w:spacing w:val="0"/>
          <w:sz w:val="16"/>
          <w:szCs w:val="16"/>
        </w:rPr>
        <w:t>. [online] Britannica. Available at: https://www.britannica.com/biography/John-Dewey [Accessed 16 Jan. 2021].</w:t>
      </w:r>
    </w:p>
    <w:p>
      <w:pPr>
        <w:pStyle w:val="8"/>
        <w:keepNext w:val="0"/>
        <w:keepLines w:val="0"/>
        <w:widowControl/>
        <w:suppressLineNumbers w:val="0"/>
        <w:spacing w:before="0" w:beforeAutospacing="0" w:after="210" w:afterAutospacing="0" w:line="270" w:lineRule="atLeast"/>
        <w:ind w:left="0" w:firstLine="0"/>
        <w:rPr>
          <w:rFonts w:hint="default" w:ascii="Times New Roman" w:hAnsi="Times New Roman" w:cs="Times New Roman"/>
          <w:i w:val="0"/>
          <w:iCs w:val="0"/>
          <w:caps w:val="0"/>
          <w:color w:val="000000"/>
          <w:spacing w:val="0"/>
          <w:sz w:val="16"/>
          <w:szCs w:val="16"/>
        </w:rPr>
      </w:pPr>
      <w:r>
        <w:rPr>
          <w:rFonts w:hint="default" w:ascii="Times New Roman" w:hAnsi="Times New Roman" w:cs="Times New Roman"/>
          <w:i w:val="0"/>
          <w:iCs w:val="0"/>
          <w:caps w:val="0"/>
          <w:color w:val="000000"/>
          <w:spacing w:val="0"/>
          <w:sz w:val="16"/>
          <w:szCs w:val="16"/>
        </w:rPr>
        <w:t>University of Warwick (2017). </w:t>
      </w:r>
      <w:r>
        <w:rPr>
          <w:rFonts w:hint="default" w:ascii="Times New Roman" w:hAnsi="Times New Roman" w:cs="Times New Roman"/>
          <w:i/>
          <w:iCs/>
          <w:caps w:val="0"/>
          <w:color w:val="000000"/>
          <w:spacing w:val="0"/>
          <w:sz w:val="16"/>
          <w:szCs w:val="16"/>
        </w:rPr>
        <w:t>What is Pragmatism?</w:t>
      </w:r>
      <w:r>
        <w:rPr>
          <w:rFonts w:hint="default" w:ascii="Times New Roman" w:hAnsi="Times New Roman" w:cs="Times New Roman"/>
          <w:i w:val="0"/>
          <w:iCs w:val="0"/>
          <w:caps w:val="0"/>
          <w:color w:val="000000"/>
          <w:spacing w:val="0"/>
          <w:sz w:val="16"/>
          <w:szCs w:val="16"/>
        </w:rPr>
        <w:t> [online] Warwick. Available at: https://warwick.ac.uk/fac/soc/ces/research/current/socialtheory/maps/pragmatism [Accessed 16 Jan. 2021].</w:t>
      </w:r>
    </w:p>
    <w:p>
      <w:pPr>
        <w:pStyle w:val="8"/>
        <w:keepNext w:val="0"/>
        <w:keepLines w:val="0"/>
        <w:widowControl/>
        <w:suppressLineNumbers w:val="0"/>
        <w:spacing w:before="0" w:beforeAutospacing="0" w:after="210" w:afterAutospacing="0" w:line="270" w:lineRule="atLeast"/>
        <w:ind w:left="0" w:firstLine="0"/>
        <w:rPr>
          <w:rFonts w:hint="default" w:ascii="Times New Roman" w:hAnsi="Times New Roman" w:cs="Times New Roman"/>
          <w:i w:val="0"/>
          <w:iCs w:val="0"/>
          <w:caps w:val="0"/>
          <w:color w:val="000000"/>
          <w:spacing w:val="0"/>
          <w:sz w:val="16"/>
          <w:szCs w:val="16"/>
        </w:rPr>
      </w:pPr>
      <w:r>
        <w:rPr>
          <w:rFonts w:hint="default" w:ascii="Times New Roman" w:hAnsi="Times New Roman" w:cs="Times New Roman"/>
          <w:i w:val="0"/>
          <w:iCs w:val="0"/>
          <w:caps w:val="0"/>
          <w:color w:val="000000"/>
          <w:spacing w:val="0"/>
          <w:sz w:val="16"/>
          <w:szCs w:val="16"/>
        </w:rPr>
        <w:t>Jordan, A. (2014). </w:t>
      </w:r>
      <w:r>
        <w:rPr>
          <w:rFonts w:hint="default" w:ascii="Times New Roman" w:hAnsi="Times New Roman" w:cs="Times New Roman"/>
          <w:i/>
          <w:iCs/>
          <w:caps w:val="0"/>
          <w:color w:val="000000"/>
          <w:spacing w:val="0"/>
          <w:sz w:val="16"/>
          <w:szCs w:val="16"/>
        </w:rPr>
        <w:t>John Dewey on Education: Impact &amp; Theory</w:t>
      </w:r>
      <w:r>
        <w:rPr>
          <w:rFonts w:hint="default" w:ascii="Times New Roman" w:hAnsi="Times New Roman" w:cs="Times New Roman"/>
          <w:i w:val="0"/>
          <w:iCs w:val="0"/>
          <w:caps w:val="0"/>
          <w:color w:val="000000"/>
          <w:spacing w:val="0"/>
          <w:sz w:val="16"/>
          <w:szCs w:val="16"/>
        </w:rPr>
        <w:t>. [online] Study.com. Available at: https://study.com/academy/lesson/john-dewey-on-education-impact-theory.html#:~:text=Dewey%20believed%20that%20human%20beings,order%20to%20adapt%20and%20learn. [Accessed 16 Jan. 2021].</w:t>
      </w:r>
    </w:p>
    <w:p>
      <w:pPr>
        <w:pStyle w:val="8"/>
        <w:keepNext w:val="0"/>
        <w:keepLines w:val="0"/>
        <w:widowControl/>
        <w:suppressLineNumbers w:val="0"/>
        <w:spacing w:before="0" w:beforeAutospacing="0" w:after="210" w:afterAutospacing="0" w:line="270" w:lineRule="atLeast"/>
        <w:ind w:left="0" w:firstLine="0"/>
        <w:rPr>
          <w:rFonts w:hint="default" w:ascii="Times New Roman" w:hAnsi="Times New Roman" w:cs="Times New Roman"/>
          <w:i w:val="0"/>
          <w:iCs w:val="0"/>
          <w:caps w:val="0"/>
          <w:color w:val="000000"/>
          <w:spacing w:val="0"/>
          <w:sz w:val="16"/>
          <w:szCs w:val="16"/>
        </w:rPr>
      </w:pPr>
      <w:r>
        <w:rPr>
          <w:rFonts w:hint="default" w:ascii="Times New Roman" w:hAnsi="Times New Roman" w:cs="Times New Roman"/>
          <w:i w:val="0"/>
          <w:iCs w:val="0"/>
          <w:caps w:val="0"/>
          <w:color w:val="000000"/>
          <w:spacing w:val="0"/>
          <w:sz w:val="16"/>
          <w:szCs w:val="16"/>
        </w:rPr>
        <w:t>Unknown (n.d.). </w:t>
      </w:r>
      <w:r>
        <w:rPr>
          <w:rFonts w:hint="default" w:ascii="Times New Roman" w:hAnsi="Times New Roman" w:cs="Times New Roman"/>
          <w:i/>
          <w:iCs/>
          <w:caps w:val="0"/>
          <w:color w:val="000000"/>
          <w:spacing w:val="0"/>
          <w:sz w:val="16"/>
          <w:szCs w:val="16"/>
        </w:rPr>
        <w:t>Who was Friedrich Froebel (1782-1852)</w:t>
      </w:r>
      <w:r>
        <w:rPr>
          <w:rFonts w:hint="default" w:ascii="Times New Roman" w:hAnsi="Times New Roman" w:cs="Times New Roman"/>
          <w:i w:val="0"/>
          <w:iCs w:val="0"/>
          <w:caps w:val="0"/>
          <w:color w:val="000000"/>
          <w:spacing w:val="0"/>
          <w:sz w:val="16"/>
          <w:szCs w:val="16"/>
        </w:rPr>
        <w:t>. [online] Early Education: The British Association for Early Childhood Education. Available at:</w:t>
      </w:r>
      <w:r>
        <w:rPr>
          <w:rFonts w:hint="default" w:cs="Times New Roman"/>
          <w:i w:val="0"/>
          <w:iCs w:val="0"/>
          <w:caps w:val="0"/>
          <w:color w:val="000000"/>
          <w:spacing w:val="0"/>
          <w:sz w:val="16"/>
          <w:szCs w:val="16"/>
          <w:lang w:val="en-GB"/>
        </w:rPr>
        <w:t xml:space="preserve">  </w:t>
      </w:r>
      <w:r>
        <w:rPr>
          <w:rFonts w:hint="default" w:ascii="Times New Roman" w:hAnsi="Times New Roman" w:cs="Times New Roman"/>
          <w:i w:val="0"/>
          <w:iCs w:val="0"/>
          <w:caps w:val="0"/>
          <w:color w:val="000000"/>
          <w:spacing w:val="0"/>
          <w:sz w:val="16"/>
          <w:szCs w:val="16"/>
        </w:rPr>
        <w:t>https://www.early-education.org.uk/about-froebel#:~:text=He%20believed%20that%20%22play%20is,through%20direct%20experience%20with%20it. [Accessed 16 Jan. 2021].</w:t>
      </w:r>
    </w:p>
    <w:p>
      <w:pPr>
        <w:pStyle w:val="8"/>
        <w:keepNext w:val="0"/>
        <w:keepLines w:val="0"/>
        <w:widowControl/>
        <w:suppressLineNumbers w:val="0"/>
        <w:spacing w:before="0" w:beforeAutospacing="0" w:after="210" w:afterAutospacing="0" w:line="270" w:lineRule="atLeast"/>
        <w:rPr>
          <w:sz w:val="16"/>
          <w:szCs w:val="16"/>
        </w:rPr>
      </w:pPr>
      <w:r>
        <w:rPr>
          <w:rFonts w:hint="default" w:ascii="Times New Roman" w:hAnsi="Times New Roman" w:cs="Times New Roman"/>
          <w:color w:val="000000"/>
          <w:sz w:val="16"/>
          <w:szCs w:val="16"/>
        </w:rPr>
        <w:t xml:space="preserve">Welsh Government (n.d.). </w:t>
      </w:r>
      <w:r>
        <w:rPr>
          <w:rFonts w:hint="default" w:ascii="Times New Roman" w:hAnsi="Times New Roman" w:cs="Times New Roman"/>
          <w:i/>
          <w:iCs/>
          <w:color w:val="000000"/>
          <w:sz w:val="16"/>
          <w:szCs w:val="16"/>
        </w:rPr>
        <w:t>Observing Children</w:t>
      </w:r>
      <w:r>
        <w:rPr>
          <w:rFonts w:hint="default" w:ascii="Times New Roman" w:hAnsi="Times New Roman" w:cs="Times New Roman"/>
          <w:color w:val="000000"/>
          <w:sz w:val="16"/>
          <w:szCs w:val="16"/>
        </w:rPr>
        <w:t>. [online] Hwb.gov.uk. Available at: https://hwb.gov.wales/api/storage/74f7c7cc-d337-4fd0-9604-27b3d1a5746d/observing-children.pdf [Accessed 18 Jan. 2021].</w:t>
      </w:r>
    </w:p>
    <w:p>
      <w:pPr>
        <w:pStyle w:val="8"/>
        <w:keepNext w:val="0"/>
        <w:keepLines w:val="0"/>
        <w:widowControl/>
        <w:suppressLineNumbers w:val="0"/>
        <w:spacing w:before="0" w:beforeAutospacing="0" w:after="210" w:afterAutospacing="0" w:line="270" w:lineRule="atLeast"/>
        <w:ind w:left="0" w:firstLine="0"/>
        <w:rPr>
          <w:rFonts w:hint="default"/>
          <w:i w:val="0"/>
          <w:iCs w:val="0"/>
          <w:caps w:val="0"/>
          <w:color w:val="000000"/>
          <w:spacing w:val="0"/>
          <w:sz w:val="21"/>
          <w:szCs w:val="21"/>
          <w:lang w:val="en-GB"/>
        </w:rPr>
      </w:pPr>
    </w:p>
    <w:p>
      <w:pPr>
        <w:pStyle w:val="8"/>
        <w:keepNext w:val="0"/>
        <w:keepLines w:val="0"/>
        <w:widowControl/>
        <w:suppressLineNumbers w:val="0"/>
        <w:spacing w:before="0" w:beforeAutospacing="0" w:after="210" w:afterAutospacing="0" w:line="270" w:lineRule="atLeast"/>
        <w:ind w:left="0" w:firstLine="0"/>
        <w:rPr>
          <w:rFonts w:hint="default" w:ascii="Times New Roman" w:hAnsi="Times New Roman" w:eastAsia="SimSun"/>
          <w:i w:val="0"/>
          <w:iCs w:val="0"/>
          <w:caps w:val="0"/>
          <w:color w:val="000000"/>
          <w:spacing w:val="0"/>
          <w:sz w:val="21"/>
          <w:szCs w:val="21"/>
        </w:rPr>
      </w:pPr>
      <w:r>
        <w:rPr>
          <w:rFonts w:hint="default"/>
          <w:i w:val="0"/>
          <w:iCs w:val="0"/>
          <w:caps w:val="0"/>
          <w:color w:val="000000"/>
          <w:spacing w:val="0"/>
          <w:sz w:val="21"/>
          <w:szCs w:val="21"/>
          <w:lang w:val="en-GB"/>
        </w:rPr>
        <w:t xml:space="preserve">My Powerpoint Presentation: </w:t>
      </w:r>
      <w:r>
        <w:rPr>
          <w:rFonts w:hint="default" w:ascii="Times New Roman" w:hAnsi="Times New Roman" w:eastAsia="SimSun"/>
          <w:i w:val="0"/>
          <w:iCs w:val="0"/>
          <w:caps w:val="0"/>
          <w:color w:val="000000"/>
          <w:spacing w:val="0"/>
          <w:sz w:val="21"/>
          <w:szCs w:val="21"/>
        </w:rPr>
        <w:fldChar w:fldCharType="begin"/>
      </w:r>
      <w:r>
        <w:rPr>
          <w:rFonts w:hint="default" w:ascii="Times New Roman" w:hAnsi="Times New Roman" w:eastAsia="SimSun"/>
          <w:i w:val="0"/>
          <w:iCs w:val="0"/>
          <w:caps w:val="0"/>
          <w:color w:val="000000"/>
          <w:spacing w:val="0"/>
          <w:sz w:val="21"/>
          <w:szCs w:val="21"/>
        </w:rPr>
        <w:instrText xml:space="preserve"> HYPERLINK "https://s.docworkspace.com/d/ANUJqwzAwLxf-8qbuZSdFA" </w:instrText>
      </w:r>
      <w:r>
        <w:rPr>
          <w:rFonts w:hint="default" w:ascii="Times New Roman" w:hAnsi="Times New Roman" w:eastAsia="SimSun"/>
          <w:i w:val="0"/>
          <w:iCs w:val="0"/>
          <w:caps w:val="0"/>
          <w:color w:val="000000"/>
          <w:spacing w:val="0"/>
          <w:sz w:val="21"/>
          <w:szCs w:val="21"/>
        </w:rPr>
        <w:fldChar w:fldCharType="separate"/>
      </w:r>
      <w:r>
        <w:rPr>
          <w:rStyle w:val="7"/>
          <w:rFonts w:hint="default" w:ascii="Times New Roman" w:hAnsi="Times New Roman" w:eastAsia="SimSun"/>
          <w:i w:val="0"/>
          <w:iCs w:val="0"/>
          <w:caps w:val="0"/>
          <w:color w:val="000000"/>
          <w:spacing w:val="0"/>
          <w:sz w:val="21"/>
          <w:szCs w:val="21"/>
        </w:rPr>
        <w:t>https://s.docworkspace.com/d/ANUJqwzAwLxf-8qbuZSdFA</w:t>
      </w:r>
      <w:r>
        <w:rPr>
          <w:rFonts w:hint="default" w:ascii="Times New Roman" w:hAnsi="Times New Roman" w:eastAsia="SimSun"/>
          <w:i w:val="0"/>
          <w:iCs w:val="0"/>
          <w:caps w:val="0"/>
          <w:color w:val="000000"/>
          <w:spacing w:val="0"/>
          <w:sz w:val="21"/>
          <w:szCs w:val="21"/>
        </w:rPr>
        <w:fldChar w:fldCharType="end"/>
      </w:r>
    </w:p>
    <w:p>
      <w:pPr>
        <w:pStyle w:val="8"/>
        <w:keepNext w:val="0"/>
        <w:keepLines w:val="0"/>
        <w:widowControl/>
        <w:suppressLineNumbers w:val="0"/>
        <w:spacing w:before="0" w:beforeAutospacing="0" w:after="210" w:afterAutospacing="0" w:line="270" w:lineRule="atLeast"/>
        <w:ind w:left="0" w:firstLine="0"/>
        <w:rPr>
          <w:rFonts w:hint="default"/>
          <w:lang w:val="en-GB"/>
        </w:rPr>
      </w:pPr>
      <w:r>
        <w:rPr>
          <w:rFonts w:hint="default" w:cs="Times New Roman"/>
          <w:i w:val="0"/>
          <w:iCs w:val="0"/>
          <w:caps w:val="0"/>
          <w:color w:val="000000"/>
          <w:spacing w:val="0"/>
          <w:sz w:val="22"/>
          <w:szCs w:val="22"/>
          <w:lang w:val="en-GB"/>
        </w:rPr>
        <w:t xml:space="preserve">Full recording of presentation: </w:t>
      </w:r>
      <w:r>
        <w:rPr>
          <w:rFonts w:ascii="Segoe UI" w:hAnsi="Segoe UI" w:eastAsia="Segoe UI" w:cs="Segoe UI"/>
          <w:i w:val="0"/>
          <w:iCs w:val="0"/>
          <w:caps w:val="0"/>
          <w:spacing w:val="0"/>
          <w:sz w:val="12"/>
          <w:szCs w:val="12"/>
          <w:u w:val="none"/>
          <w:shd w:val="clear" w:fill="FFFFFF"/>
        </w:rPr>
        <w:fldChar w:fldCharType="begin"/>
      </w:r>
      <w:r>
        <w:rPr>
          <w:rFonts w:ascii="Segoe UI" w:hAnsi="Segoe UI" w:eastAsia="Segoe UI" w:cs="Segoe UI"/>
          <w:i w:val="0"/>
          <w:iCs w:val="0"/>
          <w:caps w:val="0"/>
          <w:spacing w:val="0"/>
          <w:sz w:val="12"/>
          <w:szCs w:val="12"/>
          <w:u w:val="none"/>
          <w:shd w:val="clear" w:fill="FFFFFF"/>
        </w:rPr>
        <w:instrText xml:space="preserve"> HYPERLINK "https://web.microsoftstream.com/video/0ded934e-6ca6-48b7-8445-ffa64dc7d603" \t "https://ukc-word-edit.officeapps.live.com/we/_blank" </w:instrText>
      </w:r>
      <w:r>
        <w:rPr>
          <w:rFonts w:ascii="Segoe UI" w:hAnsi="Segoe UI" w:eastAsia="Segoe UI" w:cs="Segoe UI"/>
          <w:i w:val="0"/>
          <w:iCs w:val="0"/>
          <w:caps w:val="0"/>
          <w:spacing w:val="0"/>
          <w:sz w:val="12"/>
          <w:szCs w:val="12"/>
          <w:u w:val="none"/>
          <w:shd w:val="clear" w:fill="FFFFFF"/>
        </w:rPr>
        <w:fldChar w:fldCharType="separate"/>
      </w:r>
      <w:r>
        <w:rPr>
          <w:rStyle w:val="6"/>
          <w:rFonts w:ascii="Calibri" w:hAnsi="Calibri" w:eastAsia="Segoe UI" w:cs="Calibri"/>
          <w:i w:val="0"/>
          <w:iCs w:val="0"/>
          <w:caps w:val="0"/>
          <w:color w:val="0563C1"/>
          <w:spacing w:val="0"/>
          <w:sz w:val="22"/>
          <w:szCs w:val="22"/>
          <w:u w:val="single"/>
          <w:shd w:val="clear" w:fill="FFFFFF"/>
          <w:lang w:val="en-US"/>
        </w:rPr>
        <w:t>Micros</w:t>
      </w:r>
      <w:bookmarkStart w:id="0" w:name="_GoBack"/>
      <w:bookmarkEnd w:id="0"/>
      <w:r>
        <w:rPr>
          <w:rStyle w:val="6"/>
          <w:rFonts w:ascii="Calibri" w:hAnsi="Calibri" w:eastAsia="Segoe UI" w:cs="Calibri"/>
          <w:i w:val="0"/>
          <w:iCs w:val="0"/>
          <w:caps w:val="0"/>
          <w:color w:val="0563C1"/>
          <w:spacing w:val="0"/>
          <w:sz w:val="22"/>
          <w:szCs w:val="22"/>
          <w:u w:val="single"/>
          <w:shd w:val="clear" w:fill="FFFFFF"/>
          <w:lang w:val="en-US"/>
        </w:rPr>
        <w:t>oft Stream</w:t>
      </w:r>
      <w:r>
        <w:rPr>
          <w:rFonts w:hint="default" w:ascii="Segoe UI" w:hAnsi="Segoe UI" w:eastAsia="Segoe UI" w:cs="Segoe UI"/>
          <w:i w:val="0"/>
          <w:iCs w:val="0"/>
          <w:caps w:val="0"/>
          <w:spacing w:val="0"/>
          <w:sz w:val="12"/>
          <w:szCs w:val="12"/>
          <w:u w:val="none"/>
          <w:shd w:val="clear" w:fill="FFFFFF"/>
        </w:rPr>
        <w:fldChar w:fldCharType="end"/>
      </w:r>
      <w:r>
        <w:rPr>
          <w:rFonts w:hint="default" w:ascii="Calibri" w:hAnsi="Calibri" w:eastAsia="SimSun" w:cs="Calibri"/>
          <w:i w:val="0"/>
          <w:iCs w:val="0"/>
          <w:caps w:val="0"/>
          <w:color w:val="000000"/>
          <w:spacing w:val="0"/>
          <w:sz w:val="22"/>
          <w:szCs w:val="22"/>
          <w:shd w:val="clear" w:fill="FFFFFF"/>
        </w:rPr>
        <w:t> </w:t>
      </w:r>
      <w:r>
        <w:rPr>
          <w:rFonts w:hint="default" w:ascii="Times New Roman" w:hAnsi="Times New Roman" w:eastAsia="SimSun" w:cs="Times New Roman"/>
          <w:i w:val="0"/>
          <w:iCs w:val="0"/>
          <w:caps w:val="0"/>
          <w:color w:val="000000"/>
          <w:spacing w:val="0"/>
          <w:sz w:val="16"/>
          <w:szCs w:val="16"/>
        </w:rPr>
        <w:t>‌‌‌</w:t>
      </w: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egoe UI">
    <w:panose1 w:val="020B0502040204020203"/>
    <w:charset w:val="00"/>
    <w:family w:val="auto"/>
    <w:pitch w:val="default"/>
    <w:sig w:usb0="E4002EFF" w:usb1="C000E47F"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699334A"/>
    <w:rsid w:val="05F26B5A"/>
    <w:rsid w:val="0E9D25C7"/>
    <w:rsid w:val="100517A2"/>
    <w:rsid w:val="11265163"/>
    <w:rsid w:val="1140586C"/>
    <w:rsid w:val="144C45DB"/>
    <w:rsid w:val="1581144D"/>
    <w:rsid w:val="1B707FD3"/>
    <w:rsid w:val="2001449A"/>
    <w:rsid w:val="251F7174"/>
    <w:rsid w:val="259E161C"/>
    <w:rsid w:val="285142EE"/>
    <w:rsid w:val="2A286943"/>
    <w:rsid w:val="2B7340B9"/>
    <w:rsid w:val="2CD15AEC"/>
    <w:rsid w:val="2EDA5D99"/>
    <w:rsid w:val="30B71C77"/>
    <w:rsid w:val="327D7D2F"/>
    <w:rsid w:val="32DF7EE9"/>
    <w:rsid w:val="336823D7"/>
    <w:rsid w:val="34C70FE4"/>
    <w:rsid w:val="3699334A"/>
    <w:rsid w:val="3A727529"/>
    <w:rsid w:val="3E952880"/>
    <w:rsid w:val="3EBC4C5E"/>
    <w:rsid w:val="3F395047"/>
    <w:rsid w:val="422A269B"/>
    <w:rsid w:val="45816A09"/>
    <w:rsid w:val="493341EA"/>
    <w:rsid w:val="4E6F0090"/>
    <w:rsid w:val="532435A0"/>
    <w:rsid w:val="56897925"/>
    <w:rsid w:val="573F45A6"/>
    <w:rsid w:val="5A297063"/>
    <w:rsid w:val="5D951EEC"/>
    <w:rsid w:val="601E1DDD"/>
    <w:rsid w:val="66A63D59"/>
    <w:rsid w:val="6D297EEB"/>
    <w:rsid w:val="6F9436BF"/>
    <w:rsid w:val="70B34502"/>
    <w:rsid w:val="70B95CE9"/>
    <w:rsid w:val="7539643B"/>
    <w:rsid w:val="784612CB"/>
    <w:rsid w:val="7C3455EE"/>
    <w:rsid w:val="7DFC197D"/>
    <w:rsid w:val="7E5D30A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qFormat="1"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1"/>
    <w:next w:val="1"/>
    <w:qFormat/>
    <w:uiPriority w:val="0"/>
    <w:pPr>
      <w:spacing w:before="0" w:beforeAutospacing="1" w:after="0" w:afterAutospacing="1"/>
      <w:jc w:val="left"/>
    </w:pPr>
    <w:rPr>
      <w:rFonts w:hint="eastAsia" w:ascii="SimSun" w:hAnsi="SimSun" w:eastAsia="SimSun" w:cs="SimSun"/>
      <w:b/>
      <w:bCs/>
      <w:kern w:val="44"/>
      <w:sz w:val="48"/>
      <w:szCs w:val="48"/>
      <w:lang w:val="en-US" w:eastAsia="zh-CN" w:bidi="ar"/>
    </w:rPr>
  </w:style>
  <w:style w:type="character" w:default="1" w:styleId="3">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character" w:styleId="5">
    <w:name w:val="Emphasis"/>
    <w:basedOn w:val="3"/>
    <w:qFormat/>
    <w:uiPriority w:val="0"/>
    <w:rPr>
      <w:i/>
      <w:iCs/>
    </w:rPr>
  </w:style>
  <w:style w:type="character" w:styleId="6">
    <w:name w:val="FollowedHyperlink"/>
    <w:basedOn w:val="3"/>
    <w:qFormat/>
    <w:uiPriority w:val="0"/>
    <w:rPr>
      <w:color w:val="800080"/>
      <w:u w:val="single"/>
    </w:rPr>
  </w:style>
  <w:style w:type="character" w:styleId="7">
    <w:name w:val="Hyperlink"/>
    <w:basedOn w:val="3"/>
    <w:qFormat/>
    <w:uiPriority w:val="0"/>
    <w:rPr>
      <w:color w:val="0000FF"/>
      <w:u w:val="single"/>
    </w:rPr>
  </w:style>
  <w:style w:type="paragraph" w:styleId="8">
    <w:name w:val="Normal (Web)"/>
    <w:qFormat/>
    <w:uiPriority w:val="0"/>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 w:type="paragraph" w:styleId="9">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0</TotalTime>
  <ScaleCrop>false</ScaleCrop>
  <LinksUpToDate>false</LinksUpToDate>
  <CharactersWithSpaces>0</CharactersWithSpaces>
  <Application>WPS Office_11.2.0.9937_F1E327BC-269C-435d-A152-05C5408002CA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2020-12-14T21:15:00Z</dcterms:created>
  <dc:creator>jessi</dc:creator>
  <cp:lastModifiedBy>Jessica Bowler</cp:lastModifiedBy>
  <dcterms:modified xsi:type="dcterms:W3CDTF">2021-01-18T14:40:54Z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2057-11.2.0.9937</vt:lpwstr>
  </property>
</Properties>
</file>