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A57901" w14:textId="6DC9F66B" w:rsidR="00B70F4B" w:rsidRPr="002760A5" w:rsidRDefault="008063D5" w:rsidP="002760A5">
      <w:pPr>
        <w:jc w:val="center"/>
        <w:rPr>
          <w:b/>
          <w:bCs/>
          <w:sz w:val="140"/>
          <w:szCs w:val="140"/>
        </w:rPr>
      </w:pPr>
      <w:r w:rsidRPr="002760A5">
        <w:rPr>
          <w:b/>
          <w:bCs/>
          <w:sz w:val="140"/>
          <w:szCs w:val="140"/>
        </w:rPr>
        <w:t>EAEE5005</w:t>
      </w:r>
    </w:p>
    <w:p w14:paraId="390D67FE" w14:textId="6854855A" w:rsidR="002760A5" w:rsidRPr="005263D9" w:rsidRDefault="008063D5" w:rsidP="005263D9">
      <w:pPr>
        <w:jc w:val="center"/>
        <w:rPr>
          <w:b/>
          <w:bCs/>
          <w:sz w:val="140"/>
          <w:szCs w:val="140"/>
        </w:rPr>
      </w:pPr>
      <w:r w:rsidRPr="002760A5">
        <w:rPr>
          <w:b/>
          <w:bCs/>
          <w:sz w:val="140"/>
          <w:szCs w:val="140"/>
        </w:rPr>
        <w:t>Portfolio</w:t>
      </w:r>
    </w:p>
    <w:p w14:paraId="4AAEE1E3" w14:textId="11DE9DFD" w:rsidR="002760A5" w:rsidRPr="002760A5" w:rsidRDefault="002760A5" w:rsidP="002760A5">
      <w:pPr>
        <w:spacing w:line="360" w:lineRule="auto"/>
        <w:jc w:val="both"/>
        <w:rPr>
          <w:sz w:val="96"/>
          <w:szCs w:val="96"/>
        </w:rPr>
      </w:pPr>
      <w:r w:rsidRPr="002760A5">
        <w:rPr>
          <w:sz w:val="96"/>
          <w:szCs w:val="96"/>
        </w:rPr>
        <w:t>Section 1</w:t>
      </w:r>
      <w:r>
        <w:rPr>
          <w:sz w:val="96"/>
          <w:szCs w:val="96"/>
        </w:rPr>
        <w:t xml:space="preserve">: </w:t>
      </w:r>
      <w:r w:rsidR="005263D9">
        <w:rPr>
          <w:sz w:val="96"/>
          <w:szCs w:val="96"/>
        </w:rPr>
        <w:t xml:space="preserve"> </w:t>
      </w:r>
      <w:r>
        <w:rPr>
          <w:sz w:val="96"/>
          <w:szCs w:val="96"/>
        </w:rPr>
        <w:t>P</w:t>
      </w:r>
      <w:r w:rsidR="00476D4F">
        <w:rPr>
          <w:sz w:val="96"/>
          <w:szCs w:val="96"/>
        </w:rPr>
        <w:t xml:space="preserve">. </w:t>
      </w:r>
      <w:r>
        <w:rPr>
          <w:sz w:val="96"/>
          <w:szCs w:val="96"/>
        </w:rPr>
        <w:t xml:space="preserve">2 - </w:t>
      </w:r>
      <w:r w:rsidR="005263D9">
        <w:rPr>
          <w:sz w:val="96"/>
          <w:szCs w:val="96"/>
        </w:rPr>
        <w:t>5</w:t>
      </w:r>
    </w:p>
    <w:p w14:paraId="44575B11" w14:textId="67188008" w:rsidR="002760A5" w:rsidRPr="002760A5" w:rsidRDefault="002760A5" w:rsidP="002760A5">
      <w:pPr>
        <w:spacing w:line="360" w:lineRule="auto"/>
        <w:jc w:val="both"/>
        <w:rPr>
          <w:sz w:val="96"/>
          <w:szCs w:val="96"/>
        </w:rPr>
      </w:pPr>
      <w:r w:rsidRPr="002760A5">
        <w:rPr>
          <w:sz w:val="96"/>
          <w:szCs w:val="96"/>
        </w:rPr>
        <w:t>Section 2</w:t>
      </w:r>
      <w:r>
        <w:rPr>
          <w:sz w:val="96"/>
          <w:szCs w:val="96"/>
        </w:rPr>
        <w:t xml:space="preserve">: </w:t>
      </w:r>
      <w:r w:rsidR="005263D9">
        <w:rPr>
          <w:sz w:val="96"/>
          <w:szCs w:val="96"/>
        </w:rPr>
        <w:t xml:space="preserve"> </w:t>
      </w:r>
      <w:r>
        <w:rPr>
          <w:sz w:val="96"/>
          <w:szCs w:val="96"/>
        </w:rPr>
        <w:t>P</w:t>
      </w:r>
      <w:r w:rsidR="005263D9">
        <w:rPr>
          <w:sz w:val="96"/>
          <w:szCs w:val="96"/>
        </w:rPr>
        <w:t>.</w:t>
      </w:r>
      <w:r w:rsidR="00476D4F">
        <w:rPr>
          <w:sz w:val="96"/>
          <w:szCs w:val="96"/>
        </w:rPr>
        <w:t xml:space="preserve"> </w:t>
      </w:r>
      <w:r w:rsidR="005263D9">
        <w:rPr>
          <w:sz w:val="96"/>
          <w:szCs w:val="96"/>
        </w:rPr>
        <w:t>6</w:t>
      </w:r>
      <w:r>
        <w:rPr>
          <w:sz w:val="96"/>
          <w:szCs w:val="96"/>
        </w:rPr>
        <w:t xml:space="preserve"> - </w:t>
      </w:r>
      <w:r w:rsidR="005263D9">
        <w:rPr>
          <w:sz w:val="96"/>
          <w:szCs w:val="96"/>
        </w:rPr>
        <w:t>8</w:t>
      </w:r>
    </w:p>
    <w:p w14:paraId="0B4F46E5" w14:textId="25FA2C8D" w:rsidR="002760A5" w:rsidRPr="002760A5" w:rsidRDefault="002760A5" w:rsidP="002760A5">
      <w:pPr>
        <w:spacing w:line="360" w:lineRule="auto"/>
        <w:jc w:val="both"/>
        <w:rPr>
          <w:sz w:val="96"/>
          <w:szCs w:val="96"/>
        </w:rPr>
      </w:pPr>
      <w:r w:rsidRPr="002760A5">
        <w:rPr>
          <w:sz w:val="96"/>
          <w:szCs w:val="96"/>
        </w:rPr>
        <w:t>Section 3</w:t>
      </w:r>
      <w:r>
        <w:rPr>
          <w:sz w:val="96"/>
          <w:szCs w:val="96"/>
        </w:rPr>
        <w:t xml:space="preserve">: </w:t>
      </w:r>
      <w:r w:rsidR="005263D9">
        <w:rPr>
          <w:sz w:val="96"/>
          <w:szCs w:val="96"/>
        </w:rPr>
        <w:t xml:space="preserve"> </w:t>
      </w:r>
      <w:r>
        <w:rPr>
          <w:sz w:val="96"/>
          <w:szCs w:val="96"/>
        </w:rPr>
        <w:t>P</w:t>
      </w:r>
      <w:r w:rsidR="005263D9">
        <w:rPr>
          <w:sz w:val="96"/>
          <w:szCs w:val="96"/>
        </w:rPr>
        <w:t>. 9</w:t>
      </w:r>
    </w:p>
    <w:p w14:paraId="4BA7EEC0" w14:textId="267146B6" w:rsidR="00BB26CE" w:rsidRDefault="002760A5" w:rsidP="002760A5">
      <w:pPr>
        <w:spacing w:line="360" w:lineRule="auto"/>
        <w:jc w:val="both"/>
        <w:rPr>
          <w:sz w:val="96"/>
          <w:szCs w:val="96"/>
        </w:rPr>
      </w:pPr>
      <w:r w:rsidRPr="002760A5">
        <w:rPr>
          <w:sz w:val="96"/>
          <w:szCs w:val="96"/>
        </w:rPr>
        <w:t>Section 4</w:t>
      </w:r>
      <w:r>
        <w:rPr>
          <w:sz w:val="96"/>
          <w:szCs w:val="96"/>
        </w:rPr>
        <w:t xml:space="preserve">: </w:t>
      </w:r>
      <w:r w:rsidR="005263D9">
        <w:rPr>
          <w:sz w:val="96"/>
          <w:szCs w:val="96"/>
        </w:rPr>
        <w:t xml:space="preserve"> </w:t>
      </w:r>
      <w:r>
        <w:rPr>
          <w:sz w:val="96"/>
          <w:szCs w:val="96"/>
        </w:rPr>
        <w:t>P</w:t>
      </w:r>
      <w:r w:rsidR="005263D9">
        <w:rPr>
          <w:sz w:val="96"/>
          <w:szCs w:val="96"/>
        </w:rPr>
        <w:t>.</w:t>
      </w:r>
      <w:r w:rsidR="00BB26CE">
        <w:rPr>
          <w:sz w:val="96"/>
          <w:szCs w:val="96"/>
        </w:rPr>
        <w:t>1</w:t>
      </w:r>
      <w:r w:rsidR="00005087">
        <w:rPr>
          <w:sz w:val="96"/>
          <w:szCs w:val="96"/>
        </w:rPr>
        <w:t>0</w:t>
      </w:r>
      <w:r>
        <w:rPr>
          <w:sz w:val="96"/>
          <w:szCs w:val="96"/>
        </w:rPr>
        <w:t xml:space="preserve"> </w:t>
      </w:r>
      <w:r w:rsidR="00BB26CE">
        <w:rPr>
          <w:sz w:val="96"/>
          <w:szCs w:val="96"/>
        </w:rPr>
        <w:t>–</w:t>
      </w:r>
      <w:r>
        <w:rPr>
          <w:sz w:val="96"/>
          <w:szCs w:val="96"/>
        </w:rPr>
        <w:t xml:space="preserve"> </w:t>
      </w:r>
      <w:r w:rsidR="00BB26CE">
        <w:rPr>
          <w:sz w:val="96"/>
          <w:szCs w:val="96"/>
        </w:rPr>
        <w:t>1</w:t>
      </w:r>
      <w:r w:rsidR="00005087">
        <w:rPr>
          <w:sz w:val="96"/>
          <w:szCs w:val="96"/>
        </w:rPr>
        <w:t>4</w:t>
      </w:r>
    </w:p>
    <w:p w14:paraId="0B6F0A73" w14:textId="6352DC72" w:rsidR="002760A5" w:rsidRPr="005263D9" w:rsidRDefault="00BB26CE" w:rsidP="002760A5">
      <w:pPr>
        <w:spacing w:line="360" w:lineRule="auto"/>
        <w:jc w:val="both"/>
        <w:rPr>
          <w:sz w:val="96"/>
          <w:szCs w:val="96"/>
        </w:rPr>
      </w:pPr>
      <w:r w:rsidRPr="005263D9">
        <w:rPr>
          <w:sz w:val="96"/>
          <w:szCs w:val="96"/>
        </w:rPr>
        <w:t xml:space="preserve">Reference: </w:t>
      </w:r>
      <w:r w:rsidR="005263D9">
        <w:rPr>
          <w:sz w:val="96"/>
          <w:szCs w:val="96"/>
        </w:rPr>
        <w:t>P.1</w:t>
      </w:r>
      <w:r w:rsidR="00005087">
        <w:rPr>
          <w:sz w:val="96"/>
          <w:szCs w:val="96"/>
        </w:rPr>
        <w:t>5</w:t>
      </w:r>
      <w:r w:rsidR="005263D9">
        <w:rPr>
          <w:sz w:val="96"/>
          <w:szCs w:val="96"/>
        </w:rPr>
        <w:t>-2</w:t>
      </w:r>
      <w:r w:rsidR="00005087">
        <w:rPr>
          <w:sz w:val="96"/>
          <w:szCs w:val="96"/>
        </w:rPr>
        <w:t>0</w:t>
      </w:r>
      <w:r w:rsidR="008063D5" w:rsidRPr="005263D9">
        <w:rPr>
          <w:sz w:val="96"/>
          <w:szCs w:val="96"/>
        </w:rPr>
        <w:br w:type="page"/>
      </w:r>
    </w:p>
    <w:tbl>
      <w:tblPr>
        <w:tblStyle w:val="TableGrid"/>
        <w:tblW w:w="10660" w:type="dxa"/>
        <w:tblInd w:w="-785" w:type="dxa"/>
        <w:tblLook w:val="04A0" w:firstRow="1" w:lastRow="0" w:firstColumn="1" w:lastColumn="0" w:noHBand="0" w:noVBand="1"/>
      </w:tblPr>
      <w:tblGrid>
        <w:gridCol w:w="3504"/>
        <w:gridCol w:w="3724"/>
        <w:gridCol w:w="3432"/>
      </w:tblGrid>
      <w:tr w:rsidR="008063D5" w:rsidRPr="00482688" w14:paraId="23C38315" w14:textId="77777777" w:rsidTr="00A80899">
        <w:trPr>
          <w:trHeight w:val="287"/>
        </w:trPr>
        <w:tc>
          <w:tcPr>
            <w:tcW w:w="10660" w:type="dxa"/>
            <w:gridSpan w:val="3"/>
          </w:tcPr>
          <w:p w14:paraId="7845AB24" w14:textId="3890BD46" w:rsidR="008063D5" w:rsidRPr="00482688" w:rsidRDefault="008063D5" w:rsidP="00482688">
            <w:pPr>
              <w:spacing w:line="360" w:lineRule="auto"/>
              <w:jc w:val="center"/>
              <w:rPr>
                <w:rFonts w:ascii="Times New Roman" w:hAnsi="Times New Roman" w:cs="Times New Roman"/>
                <w:i/>
                <w:sz w:val="24"/>
                <w:szCs w:val="24"/>
              </w:rPr>
            </w:pPr>
            <w:r w:rsidRPr="00482688">
              <w:rPr>
                <w:rFonts w:ascii="Times New Roman" w:hAnsi="Times New Roman" w:cs="Times New Roman"/>
                <w:b/>
                <w:i/>
                <w:sz w:val="32"/>
                <w:szCs w:val="32"/>
              </w:rPr>
              <w:lastRenderedPageBreak/>
              <w:t>Activity Plan</w:t>
            </w:r>
          </w:p>
        </w:tc>
      </w:tr>
      <w:tr w:rsidR="008063D5" w:rsidRPr="00482688" w14:paraId="693077A7" w14:textId="77777777" w:rsidTr="00A80899">
        <w:trPr>
          <w:trHeight w:val="561"/>
        </w:trPr>
        <w:tc>
          <w:tcPr>
            <w:tcW w:w="10660" w:type="dxa"/>
            <w:gridSpan w:val="3"/>
          </w:tcPr>
          <w:p w14:paraId="1E8891F9"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 xml:space="preserve">Activity: </w:t>
            </w:r>
            <w:r w:rsidRPr="00482688">
              <w:rPr>
                <w:rFonts w:ascii="Times New Roman" w:hAnsi="Times New Roman" w:cs="Times New Roman"/>
                <w:bCs/>
                <w:iCs/>
                <w:sz w:val="24"/>
                <w:szCs w:val="24"/>
              </w:rPr>
              <w:t xml:space="preserve">Children will be undertaking an experience within the forest. </w:t>
            </w:r>
          </w:p>
          <w:p w14:paraId="7854D306" w14:textId="77777777" w:rsidR="008063D5" w:rsidRPr="00482688" w:rsidRDefault="008063D5" w:rsidP="00482688">
            <w:pPr>
              <w:spacing w:line="360" w:lineRule="auto"/>
              <w:jc w:val="both"/>
              <w:rPr>
                <w:rFonts w:ascii="Times New Roman" w:hAnsi="Times New Roman" w:cs="Times New Roman"/>
                <w:sz w:val="24"/>
                <w:szCs w:val="24"/>
              </w:rPr>
            </w:pPr>
          </w:p>
        </w:tc>
      </w:tr>
      <w:tr w:rsidR="008063D5" w:rsidRPr="00482688" w14:paraId="183280E7" w14:textId="77777777" w:rsidTr="00A80899">
        <w:trPr>
          <w:trHeight w:val="287"/>
        </w:trPr>
        <w:tc>
          <w:tcPr>
            <w:tcW w:w="3504" w:type="dxa"/>
          </w:tcPr>
          <w:p w14:paraId="036B1FDB"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 xml:space="preserve">Number of children: </w:t>
            </w:r>
            <w:r w:rsidRPr="00482688">
              <w:rPr>
                <w:rFonts w:ascii="Times New Roman" w:hAnsi="Times New Roman" w:cs="Times New Roman"/>
                <w:bCs/>
                <w:iCs/>
                <w:sz w:val="24"/>
                <w:szCs w:val="24"/>
              </w:rPr>
              <w:t>6</w:t>
            </w:r>
          </w:p>
        </w:tc>
        <w:tc>
          <w:tcPr>
            <w:tcW w:w="3724" w:type="dxa"/>
          </w:tcPr>
          <w:p w14:paraId="3FB1D466"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Age of children:</w:t>
            </w:r>
            <w:r w:rsidRPr="00482688">
              <w:rPr>
                <w:rFonts w:ascii="Times New Roman" w:hAnsi="Times New Roman" w:cs="Times New Roman"/>
                <w:bCs/>
                <w:iCs/>
                <w:sz w:val="24"/>
                <w:szCs w:val="24"/>
              </w:rPr>
              <w:t xml:space="preserve"> 3-4 years old </w:t>
            </w:r>
          </w:p>
        </w:tc>
        <w:tc>
          <w:tcPr>
            <w:tcW w:w="3431" w:type="dxa"/>
          </w:tcPr>
          <w:p w14:paraId="242E1D9B"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 xml:space="preserve">Number of adults: </w:t>
            </w:r>
            <w:r w:rsidRPr="00482688">
              <w:rPr>
                <w:rFonts w:ascii="Times New Roman" w:hAnsi="Times New Roman" w:cs="Times New Roman"/>
                <w:bCs/>
                <w:iCs/>
                <w:sz w:val="24"/>
                <w:szCs w:val="24"/>
              </w:rPr>
              <w:t>2</w:t>
            </w:r>
          </w:p>
        </w:tc>
      </w:tr>
      <w:tr w:rsidR="008063D5" w:rsidRPr="00482688" w14:paraId="46DAD175" w14:textId="77777777" w:rsidTr="00A80899">
        <w:trPr>
          <w:trHeight w:val="576"/>
        </w:trPr>
        <w:tc>
          <w:tcPr>
            <w:tcW w:w="3504" w:type="dxa"/>
          </w:tcPr>
          <w:p w14:paraId="6487DD3B" w14:textId="13CC2F20"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Location:</w:t>
            </w:r>
            <w:r w:rsidRPr="00482688">
              <w:rPr>
                <w:rFonts w:ascii="Times New Roman" w:hAnsi="Times New Roman" w:cs="Times New Roman"/>
                <w:bCs/>
                <w:iCs/>
                <w:sz w:val="24"/>
                <w:szCs w:val="24"/>
              </w:rPr>
              <w:t xml:space="preserve">  School Woodland area</w:t>
            </w:r>
            <w:r w:rsidR="00476D4F">
              <w:rPr>
                <w:rFonts w:ascii="Times New Roman" w:hAnsi="Times New Roman" w:cs="Times New Roman"/>
                <w:bCs/>
                <w:iCs/>
                <w:sz w:val="24"/>
                <w:szCs w:val="24"/>
              </w:rPr>
              <w:t>.</w:t>
            </w:r>
          </w:p>
          <w:p w14:paraId="4B3F0CEE" w14:textId="77777777" w:rsidR="008063D5" w:rsidRPr="00482688" w:rsidRDefault="008063D5" w:rsidP="00482688">
            <w:pPr>
              <w:spacing w:line="360" w:lineRule="auto"/>
              <w:jc w:val="both"/>
              <w:rPr>
                <w:rFonts w:ascii="Times New Roman" w:hAnsi="Times New Roman" w:cs="Times New Roman"/>
                <w:sz w:val="24"/>
                <w:szCs w:val="24"/>
              </w:rPr>
            </w:pPr>
          </w:p>
        </w:tc>
        <w:tc>
          <w:tcPr>
            <w:tcW w:w="3724" w:type="dxa"/>
          </w:tcPr>
          <w:p w14:paraId="4CDFE0E6"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 xml:space="preserve">Preparation time: </w:t>
            </w:r>
            <w:r w:rsidRPr="00482688">
              <w:rPr>
                <w:rFonts w:ascii="Times New Roman" w:hAnsi="Times New Roman" w:cs="Times New Roman"/>
                <w:bCs/>
                <w:iCs/>
                <w:sz w:val="24"/>
                <w:szCs w:val="24"/>
              </w:rPr>
              <w:t>30 minutes.</w:t>
            </w:r>
          </w:p>
        </w:tc>
        <w:tc>
          <w:tcPr>
            <w:tcW w:w="3431" w:type="dxa"/>
          </w:tcPr>
          <w:p w14:paraId="43C3BA9C"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Activity time:</w:t>
            </w:r>
            <w:r w:rsidRPr="00482688">
              <w:rPr>
                <w:rFonts w:ascii="Times New Roman" w:hAnsi="Times New Roman" w:cs="Times New Roman"/>
                <w:bCs/>
                <w:iCs/>
                <w:sz w:val="24"/>
                <w:szCs w:val="24"/>
              </w:rPr>
              <w:t xml:space="preserve"> 2 hours 30 minutes.</w:t>
            </w:r>
          </w:p>
        </w:tc>
      </w:tr>
      <w:tr w:rsidR="008063D5" w:rsidRPr="00482688" w14:paraId="23B5623A" w14:textId="77777777" w:rsidTr="00A80899">
        <w:trPr>
          <w:trHeight w:val="2060"/>
        </w:trPr>
        <w:tc>
          <w:tcPr>
            <w:tcW w:w="10660" w:type="dxa"/>
            <w:gridSpan w:val="3"/>
          </w:tcPr>
          <w:p w14:paraId="53A246BA" w14:textId="77777777" w:rsidR="008063D5" w:rsidRPr="00482688" w:rsidRDefault="008063D5" w:rsidP="00482688">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t xml:space="preserve">Resources: </w:t>
            </w:r>
          </w:p>
          <w:p w14:paraId="13802384"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For the experience children will be supplied with a range of resources they may wish to use, t</w:t>
            </w:r>
            <w:r w:rsidRPr="00482688">
              <w:rPr>
                <w:rFonts w:ascii="Times New Roman" w:hAnsi="Times New Roman" w:cs="Times New Roman"/>
                <w:sz w:val="24"/>
                <w:szCs w:val="24"/>
              </w:rPr>
              <w:t>hese may provide opportunities for children who may wish to explore using the lose parts provided.</w:t>
            </w:r>
          </w:p>
          <w:p w14:paraId="35DF3F8B"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Forest/woodland</w:t>
            </w:r>
          </w:p>
          <w:p w14:paraId="50958100"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Embankment</w:t>
            </w:r>
          </w:p>
          <w:p w14:paraId="1282BE1C"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Trees, branches and sticks</w:t>
            </w:r>
          </w:p>
          <w:p w14:paraId="3CC3FB3C"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Minibeasts</w:t>
            </w:r>
          </w:p>
          <w:p w14:paraId="4589F614"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x3 Magnifying glass</w:t>
            </w:r>
          </w:p>
          <w:p w14:paraId="58B22977"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x3 Bug catchers</w:t>
            </w:r>
          </w:p>
          <w:p w14:paraId="45EDB005"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x3 Buckets </w:t>
            </w:r>
          </w:p>
          <w:p w14:paraId="4A8677F9" w14:textId="77777777" w:rsidR="008063D5" w:rsidRPr="00482688" w:rsidRDefault="008063D5" w:rsidP="00482688">
            <w:pPr>
              <w:pStyle w:val="ListParagraph"/>
              <w:numPr>
                <w:ilvl w:val="0"/>
                <w:numId w:val="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  Wellies</w:t>
            </w:r>
          </w:p>
        </w:tc>
      </w:tr>
      <w:tr w:rsidR="008063D5" w:rsidRPr="00482688" w14:paraId="4646BDC6" w14:textId="77777777" w:rsidTr="00A80899">
        <w:trPr>
          <w:trHeight w:val="1269"/>
        </w:trPr>
        <w:tc>
          <w:tcPr>
            <w:tcW w:w="10660" w:type="dxa"/>
            <w:gridSpan w:val="3"/>
          </w:tcPr>
          <w:p w14:paraId="00860B96" w14:textId="77777777" w:rsidR="008063D5" w:rsidRPr="00482688" w:rsidRDefault="008063D5" w:rsidP="00482688">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t>Aim/s of activity:</w:t>
            </w:r>
          </w:p>
          <w:p w14:paraId="31773C08" w14:textId="621CE8C4" w:rsidR="008063D5" w:rsidRPr="00482688" w:rsidRDefault="008063D5" w:rsidP="00482688">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Explore the natural environment which may allow children to engage in discovery, use imagination, experiment problem solv</w:t>
            </w:r>
            <w:r w:rsidR="00476D4F">
              <w:rPr>
                <w:rFonts w:ascii="Times New Roman" w:hAnsi="Times New Roman" w:cs="Times New Roman"/>
                <w:sz w:val="24"/>
                <w:szCs w:val="24"/>
              </w:rPr>
              <w:t>ing</w:t>
            </w:r>
            <w:r w:rsidRPr="00482688">
              <w:rPr>
                <w:rFonts w:ascii="Times New Roman" w:hAnsi="Times New Roman" w:cs="Times New Roman"/>
                <w:sz w:val="24"/>
                <w:szCs w:val="24"/>
              </w:rPr>
              <w:t xml:space="preserve"> and follow own interests.</w:t>
            </w:r>
          </w:p>
        </w:tc>
      </w:tr>
      <w:tr w:rsidR="008063D5" w:rsidRPr="00482688" w14:paraId="5B25C478" w14:textId="77777777" w:rsidTr="00A80899">
        <w:trPr>
          <w:trHeight w:val="983"/>
        </w:trPr>
        <w:tc>
          <w:tcPr>
            <w:tcW w:w="10660" w:type="dxa"/>
            <w:gridSpan w:val="3"/>
          </w:tcPr>
          <w:p w14:paraId="22EB231F" w14:textId="77777777" w:rsidR="008063D5" w:rsidRPr="00482688" w:rsidRDefault="008063D5" w:rsidP="00482688">
            <w:pPr>
              <w:spacing w:line="360" w:lineRule="auto"/>
              <w:jc w:val="both"/>
              <w:rPr>
                <w:rFonts w:ascii="Times New Roman" w:hAnsi="Times New Roman" w:cs="Times New Roman"/>
                <w:bCs/>
                <w:iCs/>
                <w:sz w:val="24"/>
                <w:szCs w:val="24"/>
              </w:rPr>
            </w:pPr>
            <w:r w:rsidRPr="00482688">
              <w:rPr>
                <w:rFonts w:ascii="Times New Roman" w:hAnsi="Times New Roman" w:cs="Times New Roman"/>
                <w:b/>
                <w:i/>
                <w:sz w:val="24"/>
                <w:szCs w:val="24"/>
              </w:rPr>
              <w:t>Links to outcomes:</w:t>
            </w:r>
            <w:r w:rsidRPr="00482688">
              <w:rPr>
                <w:rFonts w:ascii="Times New Roman" w:hAnsi="Times New Roman" w:cs="Times New Roman"/>
                <w:bCs/>
                <w:iCs/>
                <w:sz w:val="24"/>
                <w:szCs w:val="24"/>
              </w:rPr>
              <w:t xml:space="preserve">        </w:t>
            </w:r>
          </w:p>
          <w:p w14:paraId="31AF1150" w14:textId="3D22D25D" w:rsidR="008063D5" w:rsidRPr="00482688" w:rsidRDefault="008063D5" w:rsidP="00482688">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During the outdoor experience children may make links to Education for Sustainable Development and Global Citizenship (2008) </w:t>
            </w:r>
            <w:r w:rsidR="00476D4F">
              <w:rPr>
                <w:rFonts w:ascii="Times New Roman" w:hAnsi="Times New Roman" w:cs="Times New Roman"/>
                <w:sz w:val="24"/>
                <w:szCs w:val="24"/>
              </w:rPr>
              <w:t xml:space="preserve">and </w:t>
            </w:r>
            <w:r w:rsidRPr="00482688">
              <w:rPr>
                <w:rFonts w:ascii="Times New Roman" w:hAnsi="Times New Roman" w:cs="Times New Roman"/>
                <w:sz w:val="24"/>
                <w:szCs w:val="24"/>
              </w:rPr>
              <w:t xml:space="preserve">the Foundation Phase Framework (2015) where children are able to achieve aspects of: </w:t>
            </w:r>
          </w:p>
          <w:p w14:paraId="2437F49E" w14:textId="77777777"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 xml:space="preserve">Personal/Social development </w:t>
            </w:r>
          </w:p>
          <w:p w14:paraId="11B020FA"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 may work with other children to build on experiences.</w:t>
            </w:r>
          </w:p>
          <w:p w14:paraId="2CEDC68D"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Opportunities to further independence through problem solving and risk taking before asking for adult support.</w:t>
            </w:r>
          </w:p>
          <w:p w14:paraId="38E6DDC0"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 may show curiosity to the environment during the experience.</w:t>
            </w:r>
          </w:p>
          <w:p w14:paraId="0BD5D004" w14:textId="77777777"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 xml:space="preserve">Well-being </w:t>
            </w:r>
          </w:p>
          <w:p w14:paraId="2499E4F3"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b/>
                <w:bCs/>
                <w:sz w:val="24"/>
                <w:szCs w:val="24"/>
                <w:u w:val="single"/>
              </w:rPr>
            </w:pPr>
            <w:r w:rsidRPr="00482688">
              <w:rPr>
                <w:rFonts w:ascii="Times New Roman" w:hAnsi="Times New Roman" w:cs="Times New Roman"/>
                <w:sz w:val="24"/>
                <w:szCs w:val="24"/>
              </w:rPr>
              <w:t>Children may demonstrate respect to the environment and habitats that may be found and explored.</w:t>
            </w:r>
          </w:p>
          <w:p w14:paraId="3EF0FA4C"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b/>
                <w:bCs/>
                <w:sz w:val="24"/>
                <w:szCs w:val="24"/>
                <w:u w:val="single"/>
              </w:rPr>
            </w:pPr>
            <w:r w:rsidRPr="00482688">
              <w:rPr>
                <w:rFonts w:ascii="Times New Roman" w:hAnsi="Times New Roman" w:cs="Times New Roman"/>
                <w:sz w:val="24"/>
                <w:szCs w:val="24"/>
              </w:rPr>
              <w:t>The boundaries that are introduced to children may support understanding of dangers that could occur.</w:t>
            </w:r>
          </w:p>
          <w:p w14:paraId="3B76DE0A" w14:textId="77777777" w:rsidR="00482688" w:rsidRDefault="00482688" w:rsidP="00482688">
            <w:pPr>
              <w:pStyle w:val="ListParagraph"/>
              <w:spacing w:line="360" w:lineRule="auto"/>
              <w:jc w:val="both"/>
              <w:rPr>
                <w:rFonts w:ascii="Times New Roman" w:hAnsi="Times New Roman" w:cs="Times New Roman"/>
                <w:b/>
                <w:bCs/>
                <w:sz w:val="24"/>
                <w:szCs w:val="24"/>
                <w:u w:val="single"/>
              </w:rPr>
            </w:pPr>
          </w:p>
          <w:p w14:paraId="3DBEFC0B" w14:textId="2BF6F08B"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 xml:space="preserve">Language, Literacy and Communication skills </w:t>
            </w:r>
          </w:p>
          <w:p w14:paraId="62D801F1"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 may be introduced to new vocabulary within the experience.</w:t>
            </w:r>
          </w:p>
          <w:p w14:paraId="13CF737D"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Experiences such as den </w:t>
            </w:r>
            <w:proofErr w:type="gramStart"/>
            <w:r w:rsidRPr="00482688">
              <w:rPr>
                <w:rFonts w:ascii="Times New Roman" w:hAnsi="Times New Roman" w:cs="Times New Roman"/>
                <w:sz w:val="24"/>
                <w:szCs w:val="24"/>
              </w:rPr>
              <w:t>making</w:t>
            </w:r>
            <w:proofErr w:type="gramEnd"/>
            <w:r w:rsidRPr="00482688">
              <w:rPr>
                <w:rFonts w:ascii="Times New Roman" w:hAnsi="Times New Roman" w:cs="Times New Roman"/>
                <w:sz w:val="24"/>
                <w:szCs w:val="24"/>
              </w:rPr>
              <w:t xml:space="preserve"> or role play scenarios may support children’s ability to express individual creativity and use of imagination.</w:t>
            </w:r>
          </w:p>
          <w:p w14:paraId="188E3C55" w14:textId="77777777"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Mathematical development</w:t>
            </w:r>
          </w:p>
          <w:p w14:paraId="23AD4C04"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Could possibly support learning through a range of strategies to judge if methods are suitable to complete an experience, they may wish to participate in.</w:t>
            </w:r>
          </w:p>
          <w:p w14:paraId="4A4A05B3" w14:textId="77777777"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Knowledge and understanding of the world</w:t>
            </w:r>
          </w:p>
          <w:p w14:paraId="14C99279"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b/>
                <w:bCs/>
                <w:sz w:val="24"/>
                <w:szCs w:val="24"/>
                <w:u w:val="single"/>
              </w:rPr>
            </w:pPr>
            <w:r w:rsidRPr="00482688">
              <w:rPr>
                <w:rFonts w:ascii="Times New Roman" w:hAnsi="Times New Roman" w:cs="Times New Roman"/>
                <w:sz w:val="24"/>
                <w:szCs w:val="24"/>
              </w:rPr>
              <w:t>Children may gain knowledge of the habitats around them.</w:t>
            </w:r>
          </w:p>
          <w:p w14:paraId="1404FBC2"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b/>
                <w:bCs/>
                <w:sz w:val="24"/>
                <w:szCs w:val="24"/>
                <w:u w:val="single"/>
              </w:rPr>
            </w:pPr>
            <w:r w:rsidRPr="00482688">
              <w:rPr>
                <w:rFonts w:ascii="Times New Roman" w:hAnsi="Times New Roman" w:cs="Times New Roman"/>
                <w:sz w:val="24"/>
                <w:szCs w:val="24"/>
              </w:rPr>
              <w:t>The experience may give children opportunities to investigate the outdoors and natural environment.</w:t>
            </w:r>
          </w:p>
          <w:p w14:paraId="1E3B061D" w14:textId="77777777" w:rsidR="008063D5" w:rsidRPr="00482688" w:rsidRDefault="008063D5" w:rsidP="00482688">
            <w:pPr>
              <w:pStyle w:val="ListParagraph"/>
              <w:spacing w:line="360" w:lineRule="auto"/>
              <w:jc w:val="both"/>
              <w:rPr>
                <w:rFonts w:ascii="Times New Roman" w:hAnsi="Times New Roman" w:cs="Times New Roman"/>
                <w:b/>
                <w:bCs/>
                <w:sz w:val="24"/>
                <w:szCs w:val="24"/>
                <w:u w:val="single"/>
              </w:rPr>
            </w:pPr>
            <w:r w:rsidRPr="00482688">
              <w:rPr>
                <w:rFonts w:ascii="Times New Roman" w:hAnsi="Times New Roman" w:cs="Times New Roman"/>
                <w:b/>
                <w:bCs/>
                <w:sz w:val="24"/>
                <w:szCs w:val="24"/>
                <w:u w:val="single"/>
              </w:rPr>
              <w:t>Physical development</w:t>
            </w:r>
          </w:p>
          <w:p w14:paraId="596648B2" w14:textId="77777777"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This may include fine motor skills through children investigating small objects such as sticks or bugs within their hands.</w:t>
            </w:r>
          </w:p>
          <w:p w14:paraId="43FFBD6A" w14:textId="2849BC73" w:rsidR="008063D5" w:rsidRPr="00482688" w:rsidRDefault="008063D5" w:rsidP="00482688">
            <w:pPr>
              <w:pStyle w:val="ListParagraph"/>
              <w:numPr>
                <w:ilvl w:val="0"/>
                <w:numId w:val="5"/>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Gross motor skills may be an aspect</w:t>
            </w:r>
            <w:r w:rsidR="004A3EC0" w:rsidRPr="00482688">
              <w:rPr>
                <w:rFonts w:ascii="Times New Roman" w:hAnsi="Times New Roman" w:cs="Times New Roman"/>
                <w:sz w:val="24"/>
                <w:szCs w:val="24"/>
              </w:rPr>
              <w:t xml:space="preserve"> </w:t>
            </w:r>
            <w:r w:rsidRPr="00482688">
              <w:rPr>
                <w:rFonts w:ascii="Times New Roman" w:hAnsi="Times New Roman" w:cs="Times New Roman"/>
                <w:sz w:val="24"/>
                <w:szCs w:val="24"/>
              </w:rPr>
              <w:t xml:space="preserve">children </w:t>
            </w:r>
            <w:r w:rsidR="004A3EC0" w:rsidRPr="00482688">
              <w:rPr>
                <w:rFonts w:ascii="Times New Roman" w:hAnsi="Times New Roman" w:cs="Times New Roman"/>
                <w:sz w:val="24"/>
                <w:szCs w:val="24"/>
              </w:rPr>
              <w:t xml:space="preserve">may </w:t>
            </w:r>
            <w:r w:rsidRPr="00482688">
              <w:rPr>
                <w:rFonts w:ascii="Times New Roman" w:hAnsi="Times New Roman" w:cs="Times New Roman"/>
                <w:sz w:val="24"/>
                <w:szCs w:val="24"/>
              </w:rPr>
              <w:t xml:space="preserve">participate in through climbing, jumping or balancing on objects they may find. This may also provide opportunities to support children’s self-esteem. </w:t>
            </w:r>
          </w:p>
          <w:p w14:paraId="451262CD" w14:textId="77777777" w:rsidR="008063D5" w:rsidRPr="00482688" w:rsidRDefault="008063D5" w:rsidP="00482688">
            <w:pPr>
              <w:spacing w:line="360" w:lineRule="auto"/>
              <w:ind w:left="360"/>
              <w:jc w:val="both"/>
              <w:rPr>
                <w:rFonts w:ascii="Times New Roman" w:hAnsi="Times New Roman" w:cs="Times New Roman"/>
                <w:sz w:val="24"/>
                <w:szCs w:val="24"/>
              </w:rPr>
            </w:pPr>
            <w:r w:rsidRPr="00482688">
              <w:rPr>
                <w:rFonts w:ascii="Times New Roman" w:hAnsi="Times New Roman" w:cs="Times New Roman"/>
                <w:sz w:val="24"/>
                <w:szCs w:val="24"/>
              </w:rPr>
              <w:t>Foundation phase Framework (2015).</w:t>
            </w:r>
          </w:p>
          <w:p w14:paraId="6D651D66" w14:textId="741059FD" w:rsidR="008063D5" w:rsidRPr="00482688" w:rsidRDefault="008063D5" w:rsidP="00482688">
            <w:pPr>
              <w:pStyle w:val="ListParagraph"/>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Overall children may achieve outcomes within Education for Sustainable Development and Global Citizenship (2008) as this shows links to the framework within the foundation phase which may support the understanding of building connections between society and the environment</w:t>
            </w:r>
            <w:r w:rsidR="009C1542">
              <w:rPr>
                <w:rFonts w:ascii="Times New Roman" w:hAnsi="Times New Roman" w:cs="Times New Roman"/>
                <w:sz w:val="24"/>
                <w:szCs w:val="24"/>
              </w:rPr>
              <w:t xml:space="preserve"> which children are exposed to during the experience</w:t>
            </w:r>
            <w:r w:rsidRPr="00482688">
              <w:rPr>
                <w:rFonts w:ascii="Times New Roman" w:hAnsi="Times New Roman" w:cs="Times New Roman"/>
                <w:sz w:val="24"/>
                <w:szCs w:val="24"/>
              </w:rPr>
              <w:t xml:space="preserve">. </w:t>
            </w:r>
          </w:p>
        </w:tc>
      </w:tr>
      <w:tr w:rsidR="008063D5" w:rsidRPr="00482688" w14:paraId="1ABF08E4" w14:textId="77777777" w:rsidTr="00A80899">
        <w:trPr>
          <w:trHeight w:val="1153"/>
        </w:trPr>
        <w:tc>
          <w:tcPr>
            <w:tcW w:w="10660" w:type="dxa"/>
            <w:gridSpan w:val="3"/>
          </w:tcPr>
          <w:p w14:paraId="52EF1785" w14:textId="77777777" w:rsidR="008063D5" w:rsidRPr="00482688" w:rsidRDefault="008063D5" w:rsidP="00482688">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lastRenderedPageBreak/>
              <w:t>Differentiation:</w:t>
            </w:r>
          </w:p>
          <w:p w14:paraId="1E00AB79" w14:textId="7085DB35" w:rsidR="009C1542" w:rsidRPr="00482688" w:rsidRDefault="008063D5" w:rsidP="00482688">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During the experience children of all abilities will be provided with opportunities that will support a range of needs</w:t>
            </w:r>
            <w:r w:rsidR="009C1542">
              <w:rPr>
                <w:rFonts w:ascii="Times New Roman" w:hAnsi="Times New Roman" w:cs="Times New Roman"/>
                <w:sz w:val="24"/>
                <w:szCs w:val="24"/>
              </w:rPr>
              <w:t xml:space="preserve"> such as interests</w:t>
            </w:r>
            <w:r w:rsidRPr="00482688">
              <w:rPr>
                <w:rFonts w:ascii="Times New Roman" w:hAnsi="Times New Roman" w:cs="Times New Roman"/>
                <w:sz w:val="24"/>
                <w:szCs w:val="24"/>
              </w:rPr>
              <w:t>, this</w:t>
            </w:r>
            <w:r w:rsidR="009C1542">
              <w:rPr>
                <w:rFonts w:ascii="Times New Roman" w:hAnsi="Times New Roman" w:cs="Times New Roman"/>
                <w:sz w:val="24"/>
                <w:szCs w:val="24"/>
              </w:rPr>
              <w:t xml:space="preserve"> also</w:t>
            </w:r>
            <w:r w:rsidRPr="00482688">
              <w:rPr>
                <w:rFonts w:ascii="Times New Roman" w:hAnsi="Times New Roman" w:cs="Times New Roman"/>
                <w:sz w:val="24"/>
                <w:szCs w:val="24"/>
              </w:rPr>
              <w:t xml:space="preserve"> includes providing a range of resources that may support children’s experience.</w:t>
            </w:r>
            <w:r w:rsidR="009C1542">
              <w:rPr>
                <w:rFonts w:ascii="Times New Roman" w:hAnsi="Times New Roman" w:cs="Times New Roman"/>
                <w:sz w:val="24"/>
                <w:szCs w:val="24"/>
              </w:rPr>
              <w:t xml:space="preserve"> </w:t>
            </w:r>
            <w:r w:rsidRPr="00482688">
              <w:rPr>
                <w:rFonts w:ascii="Times New Roman" w:hAnsi="Times New Roman" w:cs="Times New Roman"/>
                <w:sz w:val="24"/>
                <w:szCs w:val="24"/>
              </w:rPr>
              <w:t>To ensure inclusive practice is supported during the experience</w:t>
            </w:r>
            <w:r w:rsidR="00510893" w:rsidRPr="00482688">
              <w:rPr>
                <w:rFonts w:ascii="Times New Roman" w:hAnsi="Times New Roman" w:cs="Times New Roman"/>
                <w:sz w:val="24"/>
                <w:szCs w:val="24"/>
              </w:rPr>
              <w:t>,</w:t>
            </w:r>
            <w:r w:rsidRPr="00482688">
              <w:rPr>
                <w:rFonts w:ascii="Times New Roman" w:hAnsi="Times New Roman" w:cs="Times New Roman"/>
                <w:sz w:val="24"/>
                <w:szCs w:val="24"/>
              </w:rPr>
              <w:t xml:space="preserve"> all children will be able to access the same area and</w:t>
            </w:r>
            <w:r w:rsidR="00510893" w:rsidRPr="00482688">
              <w:rPr>
                <w:rFonts w:ascii="Times New Roman" w:hAnsi="Times New Roman" w:cs="Times New Roman"/>
                <w:sz w:val="24"/>
                <w:szCs w:val="24"/>
              </w:rPr>
              <w:t xml:space="preserve"> the</w:t>
            </w:r>
            <w:r w:rsidRPr="00482688">
              <w:rPr>
                <w:rFonts w:ascii="Times New Roman" w:hAnsi="Times New Roman" w:cs="Times New Roman"/>
                <w:sz w:val="24"/>
                <w:szCs w:val="24"/>
              </w:rPr>
              <w:t xml:space="preserve"> resources that are provided within the resource section. </w:t>
            </w:r>
            <w:r w:rsidR="009C1542">
              <w:rPr>
                <w:rFonts w:ascii="Times New Roman" w:hAnsi="Times New Roman" w:cs="Times New Roman"/>
                <w:sz w:val="24"/>
                <w:szCs w:val="24"/>
              </w:rPr>
              <w:t>Another aspect considered is ensuring that there is access for those who may have mobility support. To ensure inclusion is provided those who may need support should be provided with access to wheelchair access.</w:t>
            </w:r>
          </w:p>
        </w:tc>
      </w:tr>
      <w:tr w:rsidR="008063D5" w:rsidRPr="00482688" w14:paraId="10256B25" w14:textId="77777777" w:rsidTr="00A80899">
        <w:trPr>
          <w:trHeight w:val="1441"/>
        </w:trPr>
        <w:tc>
          <w:tcPr>
            <w:tcW w:w="10660" w:type="dxa"/>
            <w:gridSpan w:val="3"/>
          </w:tcPr>
          <w:p w14:paraId="2DC4D4B1" w14:textId="77777777" w:rsidR="008063D5" w:rsidRPr="00482688" w:rsidRDefault="008063D5" w:rsidP="00482688">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t>Health and safety:</w:t>
            </w:r>
          </w:p>
          <w:p w14:paraId="7320572D" w14:textId="7CCD57DF" w:rsidR="008063D5" w:rsidRPr="00482688" w:rsidRDefault="008063D5" w:rsidP="00482688">
            <w:pPr>
              <w:pStyle w:val="ListParagraph"/>
              <w:numPr>
                <w:ilvl w:val="0"/>
                <w:numId w:val="3"/>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Prior to the experience taking place staff will ensure that the forest and</w:t>
            </w:r>
            <w:r w:rsidR="009C1542">
              <w:rPr>
                <w:rFonts w:ascii="Times New Roman" w:hAnsi="Times New Roman" w:cs="Times New Roman"/>
                <w:sz w:val="24"/>
                <w:szCs w:val="24"/>
              </w:rPr>
              <w:t xml:space="preserve"> surrounding</w:t>
            </w:r>
            <w:r w:rsidRPr="00482688">
              <w:rPr>
                <w:rFonts w:ascii="Times New Roman" w:hAnsi="Times New Roman" w:cs="Times New Roman"/>
                <w:sz w:val="24"/>
                <w:szCs w:val="24"/>
              </w:rPr>
              <w:t xml:space="preserve"> area that will be used to access the forest will be checked for glass or waste that may need removing. </w:t>
            </w:r>
          </w:p>
          <w:p w14:paraId="3ABD4120" w14:textId="77777777" w:rsidR="008063D5" w:rsidRPr="00482688" w:rsidRDefault="008063D5" w:rsidP="00482688">
            <w:pPr>
              <w:pStyle w:val="ListParagraph"/>
              <w:numPr>
                <w:ilvl w:val="0"/>
                <w:numId w:val="3"/>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lastRenderedPageBreak/>
              <w:t>Staff to adult ratio will be taken into account when considering the experience. This will allow practitioners to provide the correct ratio and allow children to explore at a greater depth with additional staff present.</w:t>
            </w:r>
          </w:p>
          <w:p w14:paraId="09783222" w14:textId="77777777" w:rsidR="008063D5" w:rsidRPr="00482688" w:rsidRDefault="008063D5" w:rsidP="00482688">
            <w:pPr>
              <w:pStyle w:val="ListParagraph"/>
              <w:numPr>
                <w:ilvl w:val="0"/>
                <w:numId w:val="3"/>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It is the duty of staff to ensure that natural resources are safe for children to explore such as no broken branches, fallen trees. </w:t>
            </w:r>
          </w:p>
          <w:p w14:paraId="6327FD18" w14:textId="77777777" w:rsidR="008063D5" w:rsidRPr="00482688" w:rsidRDefault="008063D5" w:rsidP="00482688">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Please see full risk assessment attached that has been created to support these possible risks.</w:t>
            </w:r>
          </w:p>
        </w:tc>
      </w:tr>
      <w:tr w:rsidR="008063D5" w:rsidRPr="00482688" w14:paraId="20044957" w14:textId="77777777" w:rsidTr="00A80899">
        <w:trPr>
          <w:trHeight w:val="2870"/>
        </w:trPr>
        <w:tc>
          <w:tcPr>
            <w:tcW w:w="10660" w:type="dxa"/>
            <w:gridSpan w:val="3"/>
          </w:tcPr>
          <w:p w14:paraId="068C33BA" w14:textId="77777777" w:rsidR="008063D5" w:rsidRPr="00482688" w:rsidRDefault="008063D5" w:rsidP="00482688">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lastRenderedPageBreak/>
              <w:t>Role of adult/adults:</w:t>
            </w:r>
          </w:p>
          <w:p w14:paraId="4BA90C69" w14:textId="77777777" w:rsidR="008063D5" w:rsidRPr="00482688" w:rsidRDefault="008063D5" w:rsidP="00482688">
            <w:pPr>
              <w:pStyle w:val="ListParagraph"/>
              <w:numPr>
                <w:ilvl w:val="0"/>
                <w:numId w:val="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To follow attached risk assessment and maintain children’s safety practitioners will scaffold children during their experience. </w:t>
            </w:r>
          </w:p>
          <w:p w14:paraId="2F4DE792" w14:textId="77777777" w:rsidR="008063D5" w:rsidRPr="00482688" w:rsidRDefault="008063D5" w:rsidP="00482688">
            <w:pPr>
              <w:pStyle w:val="ListParagraph"/>
              <w:numPr>
                <w:ilvl w:val="0"/>
                <w:numId w:val="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Taking into account the risk assessment provided it is key that practitioners give opportunities for children to discover and problem solve independently before adult involvement. </w:t>
            </w:r>
          </w:p>
          <w:p w14:paraId="5AB99432" w14:textId="77777777" w:rsidR="008063D5" w:rsidRPr="00482688" w:rsidRDefault="008063D5" w:rsidP="00482688">
            <w:pPr>
              <w:pStyle w:val="ListParagraph"/>
              <w:numPr>
                <w:ilvl w:val="0"/>
                <w:numId w:val="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The role of the adult involves observing the experience, this allows practitioners to see what works well during this time and what changes that could take place if the experience was to be completed again.</w:t>
            </w:r>
          </w:p>
          <w:p w14:paraId="1C7718EF" w14:textId="5D137812" w:rsidR="008063D5" w:rsidRPr="00482688" w:rsidRDefault="008063D5" w:rsidP="00482688">
            <w:pPr>
              <w:pStyle w:val="ListParagraph"/>
              <w:numPr>
                <w:ilvl w:val="0"/>
                <w:numId w:val="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Observations will also allow practitioners to oversee children’s strengths and weaknesses that may be shown, this is something which possibly not have been interoperated during structured or planned play which can further support children</w:t>
            </w:r>
            <w:r w:rsidR="004A3EC0" w:rsidRPr="00482688">
              <w:rPr>
                <w:rFonts w:ascii="Times New Roman" w:hAnsi="Times New Roman" w:cs="Times New Roman"/>
                <w:sz w:val="24"/>
                <w:szCs w:val="24"/>
              </w:rPr>
              <w:t>’</w:t>
            </w:r>
            <w:r w:rsidRPr="00482688">
              <w:rPr>
                <w:rFonts w:ascii="Times New Roman" w:hAnsi="Times New Roman" w:cs="Times New Roman"/>
                <w:sz w:val="24"/>
                <w:szCs w:val="24"/>
              </w:rPr>
              <w:t xml:space="preserve">s sustained shared thinking.  </w:t>
            </w:r>
          </w:p>
        </w:tc>
      </w:tr>
      <w:tr w:rsidR="008063D5" w:rsidRPr="00482688" w14:paraId="0211B829" w14:textId="77777777" w:rsidTr="00A80899">
        <w:trPr>
          <w:trHeight w:val="273"/>
        </w:trPr>
        <w:tc>
          <w:tcPr>
            <w:tcW w:w="10660" w:type="dxa"/>
            <w:gridSpan w:val="3"/>
          </w:tcPr>
          <w:p w14:paraId="5F7E5124" w14:textId="77777777" w:rsidR="008063D5" w:rsidRPr="00482688" w:rsidRDefault="008063D5" w:rsidP="00482688">
            <w:pPr>
              <w:spacing w:line="360" w:lineRule="auto"/>
              <w:jc w:val="both"/>
              <w:rPr>
                <w:rFonts w:ascii="Times New Roman" w:hAnsi="Times New Roman" w:cs="Times New Roman"/>
                <w:b/>
                <w:sz w:val="24"/>
                <w:szCs w:val="24"/>
              </w:rPr>
            </w:pPr>
            <w:r w:rsidRPr="00482688">
              <w:rPr>
                <w:rFonts w:ascii="Times New Roman" w:hAnsi="Times New Roman" w:cs="Times New Roman"/>
                <w:b/>
                <w:i/>
                <w:sz w:val="24"/>
                <w:szCs w:val="24"/>
              </w:rPr>
              <w:t>The activity:</w:t>
            </w:r>
          </w:p>
          <w:p w14:paraId="0BFBB74F" w14:textId="77777777"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Prior to the experience practitioners will be given time to collect children’s wellies and to gather resources that children may wish to use during their experience.</w:t>
            </w:r>
          </w:p>
          <w:p w14:paraId="52B41462" w14:textId="2A52ACBD" w:rsidR="008063D5" w:rsidRPr="00482688" w:rsidRDefault="009C1542" w:rsidP="00482688">
            <w:pPr>
              <w:pStyle w:val="ListParagraph"/>
              <w:numPr>
                <w:ilvl w:val="0"/>
                <w:numId w:val="2"/>
              </w:numPr>
              <w:spacing w:after="0" w:line="36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After </w:t>
            </w:r>
            <w:r w:rsidR="008063D5" w:rsidRPr="00482688">
              <w:rPr>
                <w:rFonts w:ascii="Times New Roman" w:hAnsi="Times New Roman" w:cs="Times New Roman"/>
                <w:bCs/>
                <w:iCs/>
                <w:sz w:val="24"/>
                <w:szCs w:val="24"/>
              </w:rPr>
              <w:t>all safety checks have been completed and the area is secure. Children will be led by practitioners to the forest area within the school grounds.</w:t>
            </w:r>
          </w:p>
          <w:p w14:paraId="617EE6C4" w14:textId="767346A9"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 xml:space="preserve">Before children explore practitioners will sit </w:t>
            </w:r>
            <w:r w:rsidR="009C1542">
              <w:rPr>
                <w:rFonts w:ascii="Times New Roman" w:hAnsi="Times New Roman" w:cs="Times New Roman"/>
                <w:bCs/>
                <w:iCs/>
                <w:sz w:val="24"/>
                <w:szCs w:val="24"/>
              </w:rPr>
              <w:t xml:space="preserve">down </w:t>
            </w:r>
            <w:r w:rsidRPr="00482688">
              <w:rPr>
                <w:rFonts w:ascii="Times New Roman" w:hAnsi="Times New Roman" w:cs="Times New Roman"/>
                <w:bCs/>
                <w:iCs/>
                <w:sz w:val="24"/>
                <w:szCs w:val="24"/>
              </w:rPr>
              <w:t xml:space="preserve">and explain boundaries to children of the area in which they may </w:t>
            </w:r>
            <w:r w:rsidR="009C1542">
              <w:rPr>
                <w:rFonts w:ascii="Times New Roman" w:hAnsi="Times New Roman" w:cs="Times New Roman"/>
                <w:bCs/>
                <w:iCs/>
                <w:sz w:val="24"/>
                <w:szCs w:val="24"/>
              </w:rPr>
              <w:t xml:space="preserve">wish to </w:t>
            </w:r>
            <w:r w:rsidRPr="00482688">
              <w:rPr>
                <w:rFonts w:ascii="Times New Roman" w:hAnsi="Times New Roman" w:cs="Times New Roman"/>
                <w:bCs/>
                <w:iCs/>
                <w:sz w:val="24"/>
                <w:szCs w:val="24"/>
              </w:rPr>
              <w:t xml:space="preserve">explore in. Within this time practitioners will also explain what children can do when they find something interesting that they may wish to share with others within the group. For example; calling a member a staff to the finding or calling other children who may want to </w:t>
            </w:r>
            <w:r w:rsidR="009C1542">
              <w:rPr>
                <w:rFonts w:ascii="Times New Roman" w:hAnsi="Times New Roman" w:cs="Times New Roman"/>
                <w:bCs/>
                <w:iCs/>
                <w:sz w:val="24"/>
                <w:szCs w:val="24"/>
              </w:rPr>
              <w:t>explore the finding</w:t>
            </w:r>
            <w:r w:rsidRPr="00482688">
              <w:rPr>
                <w:rFonts w:ascii="Times New Roman" w:hAnsi="Times New Roman" w:cs="Times New Roman"/>
                <w:bCs/>
                <w:iCs/>
                <w:sz w:val="24"/>
                <w:szCs w:val="24"/>
              </w:rPr>
              <w:t>.</w:t>
            </w:r>
          </w:p>
          <w:p w14:paraId="5C67CE02" w14:textId="265A91D0"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Children may wish to use resources to collect minibeasts that they may wish to explore. Practitioners will scaffold children and encourage the importance of placing all insects back in their natural habitat</w:t>
            </w:r>
            <w:r w:rsidR="009C1542">
              <w:rPr>
                <w:rFonts w:ascii="Times New Roman" w:hAnsi="Times New Roman" w:cs="Times New Roman"/>
                <w:bCs/>
                <w:iCs/>
                <w:sz w:val="24"/>
                <w:szCs w:val="24"/>
              </w:rPr>
              <w:t xml:space="preserve"> and the importance of doing so for insects</w:t>
            </w:r>
            <w:r w:rsidRPr="00482688">
              <w:rPr>
                <w:rFonts w:ascii="Times New Roman" w:hAnsi="Times New Roman" w:cs="Times New Roman"/>
                <w:bCs/>
                <w:iCs/>
                <w:sz w:val="24"/>
                <w:szCs w:val="24"/>
              </w:rPr>
              <w:t>.</w:t>
            </w:r>
          </w:p>
          <w:p w14:paraId="155716A5" w14:textId="77777777"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The resources provided may be used by children to dig within the environment.</w:t>
            </w:r>
          </w:p>
          <w:p w14:paraId="490C6B58" w14:textId="47C838AD"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 xml:space="preserve">Using </w:t>
            </w:r>
            <w:r w:rsidR="009C1542">
              <w:rPr>
                <w:rFonts w:ascii="Times New Roman" w:hAnsi="Times New Roman" w:cs="Times New Roman"/>
                <w:bCs/>
                <w:iCs/>
                <w:sz w:val="24"/>
                <w:szCs w:val="24"/>
              </w:rPr>
              <w:t xml:space="preserve">natural </w:t>
            </w:r>
            <w:r w:rsidRPr="00482688">
              <w:rPr>
                <w:rFonts w:ascii="Times New Roman" w:hAnsi="Times New Roman" w:cs="Times New Roman"/>
                <w:bCs/>
                <w:iCs/>
                <w:sz w:val="24"/>
                <w:szCs w:val="24"/>
              </w:rPr>
              <w:t>loose parts that are within the forest, children may wish to build den’s or create role play scenarios.</w:t>
            </w:r>
          </w:p>
          <w:p w14:paraId="7C7ED9AB" w14:textId="67331D7C"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lastRenderedPageBreak/>
              <w:t xml:space="preserve"> Buckets that are provided may wish to be used for children to collect and explore leaves that they find. Depending on the time of year children may wish to explore the changes within the forest such as changes in the weather and the effects it has on the environment this may include changes in leaves during the seasons and also the wildlife/minibeast that may be present within different weathers.</w:t>
            </w:r>
          </w:p>
          <w:p w14:paraId="297178FF" w14:textId="77777777"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Children may engage within the environment where they may desire to fulfil experiences which include climbing, jumping, balancing, rolling or sliding on various resources they may find within the natural environment.</w:t>
            </w:r>
          </w:p>
          <w:p w14:paraId="013B9C7E" w14:textId="77777777"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Towards the end of session practitioners can gather all children to sit together for snack.</w:t>
            </w:r>
          </w:p>
          <w:p w14:paraId="66EF36AF" w14:textId="77777777" w:rsidR="008063D5" w:rsidRPr="00482688" w:rsidRDefault="008063D5" w:rsidP="00482688">
            <w:pPr>
              <w:pStyle w:val="ListParagraph"/>
              <w:numPr>
                <w:ilvl w:val="0"/>
                <w:numId w:val="2"/>
              </w:numPr>
              <w:spacing w:after="0" w:line="360" w:lineRule="auto"/>
              <w:jc w:val="both"/>
              <w:rPr>
                <w:rFonts w:ascii="Times New Roman" w:hAnsi="Times New Roman" w:cs="Times New Roman"/>
                <w:bCs/>
                <w:iCs/>
                <w:sz w:val="24"/>
                <w:szCs w:val="24"/>
              </w:rPr>
            </w:pPr>
            <w:r w:rsidRPr="00482688">
              <w:rPr>
                <w:rFonts w:ascii="Times New Roman" w:hAnsi="Times New Roman" w:cs="Times New Roman"/>
                <w:bCs/>
                <w:iCs/>
                <w:sz w:val="24"/>
                <w:szCs w:val="24"/>
              </w:rPr>
              <w:t xml:space="preserve">Once snack has finished practitioners will encourage all children to recycle snack using the area’s compose area and ensure that all other rubbish is taken back indoors and recycled appropriately. </w:t>
            </w:r>
          </w:p>
        </w:tc>
      </w:tr>
    </w:tbl>
    <w:p w14:paraId="7CD2C100" w14:textId="77777777" w:rsidR="008063D5" w:rsidRPr="00482688" w:rsidRDefault="008063D5" w:rsidP="00482688">
      <w:pPr>
        <w:spacing w:line="360" w:lineRule="auto"/>
        <w:jc w:val="both"/>
        <w:rPr>
          <w:rFonts w:ascii="Times New Roman" w:hAnsi="Times New Roman" w:cs="Times New Roman"/>
        </w:rPr>
      </w:pPr>
    </w:p>
    <w:p w14:paraId="3C43217A" w14:textId="77777777" w:rsidR="008063D5" w:rsidRPr="00482688" w:rsidRDefault="008063D5" w:rsidP="00482688">
      <w:pPr>
        <w:spacing w:line="360" w:lineRule="auto"/>
        <w:jc w:val="both"/>
        <w:rPr>
          <w:rFonts w:ascii="Times New Roman" w:hAnsi="Times New Roman" w:cs="Times New Roman"/>
        </w:rPr>
      </w:pPr>
      <w:r w:rsidRPr="00482688">
        <w:rPr>
          <w:rFonts w:ascii="Times New Roman" w:hAnsi="Times New Roman" w:cs="Times New Roman"/>
        </w:rPr>
        <w:br w:type="page"/>
      </w:r>
    </w:p>
    <w:p w14:paraId="4CBFAC63" w14:textId="70B2A33A" w:rsidR="002760A5" w:rsidRPr="00482688" w:rsidRDefault="002760A5" w:rsidP="00482688">
      <w:pPr>
        <w:tabs>
          <w:tab w:val="center" w:pos="4320"/>
          <w:tab w:val="right" w:pos="8640"/>
        </w:tabs>
        <w:spacing w:line="360" w:lineRule="auto"/>
        <w:jc w:val="center"/>
        <w:rPr>
          <w:rFonts w:ascii="Times New Roman" w:eastAsia="MS Mincho" w:hAnsi="Times New Roman" w:cs="Times New Roman"/>
          <w:b/>
          <w:sz w:val="32"/>
          <w:szCs w:val="32"/>
        </w:rPr>
      </w:pPr>
      <w:r w:rsidRPr="00482688">
        <w:rPr>
          <w:rFonts w:ascii="Times New Roman" w:eastAsia="MS Mincho" w:hAnsi="Times New Roman" w:cs="Times New Roman"/>
          <w:b/>
          <w:sz w:val="32"/>
          <w:szCs w:val="32"/>
        </w:rPr>
        <w:lastRenderedPageBreak/>
        <w:t>Section 2</w:t>
      </w:r>
    </w:p>
    <w:p w14:paraId="76681544" w14:textId="5C553ADA" w:rsidR="008063D5" w:rsidRPr="00482688" w:rsidRDefault="008063D5" w:rsidP="00482688">
      <w:pPr>
        <w:tabs>
          <w:tab w:val="center" w:pos="4320"/>
          <w:tab w:val="right" w:pos="8640"/>
        </w:tabs>
        <w:spacing w:line="360" w:lineRule="auto"/>
        <w:jc w:val="center"/>
        <w:rPr>
          <w:rFonts w:ascii="Times New Roman" w:eastAsia="MS Mincho" w:hAnsi="Times New Roman" w:cs="Times New Roman"/>
          <w:b/>
          <w:sz w:val="32"/>
          <w:szCs w:val="32"/>
        </w:rPr>
      </w:pPr>
      <w:r w:rsidRPr="00482688">
        <w:rPr>
          <w:rFonts w:ascii="Times New Roman" w:eastAsia="MS Mincho" w:hAnsi="Times New Roman" w:cs="Times New Roman"/>
          <w:b/>
          <w:sz w:val="32"/>
          <w:szCs w:val="32"/>
        </w:rPr>
        <w:t>RISK BENEFIT ASSESSMENT</w:t>
      </w:r>
    </w:p>
    <w:p w14:paraId="1204CAA4" w14:textId="77777777" w:rsidR="008063D5" w:rsidRPr="00482688" w:rsidRDefault="008063D5" w:rsidP="00482688">
      <w:pPr>
        <w:tabs>
          <w:tab w:val="left" w:pos="1418"/>
          <w:tab w:val="center" w:pos="4320"/>
          <w:tab w:val="right" w:pos="8640"/>
        </w:tabs>
        <w:spacing w:line="360" w:lineRule="auto"/>
        <w:jc w:val="both"/>
        <w:rPr>
          <w:rFonts w:ascii="Times New Roman" w:eastAsia="MS Mincho" w:hAnsi="Times New Roman" w:cs="Times New Roman"/>
        </w:rPr>
      </w:pPr>
    </w:p>
    <w:tbl>
      <w:tblPr>
        <w:tblStyle w:val="TableGrid1"/>
        <w:tblW w:w="0" w:type="auto"/>
        <w:tblInd w:w="108" w:type="dxa"/>
        <w:tblLook w:val="04A0" w:firstRow="1" w:lastRow="0" w:firstColumn="1" w:lastColumn="0" w:noHBand="0" w:noVBand="1"/>
      </w:tblPr>
      <w:tblGrid>
        <w:gridCol w:w="1648"/>
        <w:gridCol w:w="4002"/>
        <w:gridCol w:w="1282"/>
        <w:gridCol w:w="1970"/>
      </w:tblGrid>
      <w:tr w:rsidR="008063D5" w:rsidRPr="00482688" w14:paraId="482AFD99" w14:textId="77777777" w:rsidTr="00A80899">
        <w:tc>
          <w:tcPr>
            <w:tcW w:w="2268" w:type="dxa"/>
            <w:shd w:val="clear" w:color="auto" w:fill="D9D9D9"/>
          </w:tcPr>
          <w:p w14:paraId="5CDEAFA5"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b/>
                <w:sz w:val="24"/>
                <w:szCs w:val="24"/>
              </w:rPr>
              <w:t>Location / Activity:</w:t>
            </w:r>
          </w:p>
        </w:tc>
        <w:tc>
          <w:tcPr>
            <w:tcW w:w="7655" w:type="dxa"/>
          </w:tcPr>
          <w:p w14:paraId="66054460"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Woodland area – using a range of natural materials to explore.</w:t>
            </w:r>
          </w:p>
        </w:tc>
        <w:tc>
          <w:tcPr>
            <w:tcW w:w="1701" w:type="dxa"/>
            <w:shd w:val="clear" w:color="auto" w:fill="D9D9D9"/>
          </w:tcPr>
          <w:p w14:paraId="731D053E"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b/>
                <w:sz w:val="24"/>
                <w:szCs w:val="24"/>
              </w:rPr>
              <w:t>Date:</w:t>
            </w:r>
          </w:p>
        </w:tc>
        <w:tc>
          <w:tcPr>
            <w:tcW w:w="2835" w:type="dxa"/>
          </w:tcPr>
          <w:p w14:paraId="3B5F0AB8"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5/09/2020</w:t>
            </w:r>
          </w:p>
        </w:tc>
      </w:tr>
      <w:tr w:rsidR="008063D5" w:rsidRPr="00482688" w14:paraId="3ADF7A59" w14:textId="77777777" w:rsidTr="00A80899">
        <w:tc>
          <w:tcPr>
            <w:tcW w:w="2268" w:type="dxa"/>
            <w:shd w:val="clear" w:color="auto" w:fill="D9D9D9"/>
          </w:tcPr>
          <w:p w14:paraId="344FBEBC"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b/>
                <w:sz w:val="24"/>
                <w:szCs w:val="24"/>
              </w:rPr>
              <w:t>Assessor:</w:t>
            </w:r>
            <w:r w:rsidRPr="00482688">
              <w:rPr>
                <w:rFonts w:ascii="Times New Roman" w:hAnsi="Times New Roman"/>
                <w:sz w:val="24"/>
                <w:szCs w:val="24"/>
              </w:rPr>
              <w:t xml:space="preserve">  </w:t>
            </w:r>
          </w:p>
        </w:tc>
        <w:tc>
          <w:tcPr>
            <w:tcW w:w="7655" w:type="dxa"/>
          </w:tcPr>
          <w:p w14:paraId="7254F834"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Lauren Jones</w:t>
            </w:r>
          </w:p>
        </w:tc>
        <w:tc>
          <w:tcPr>
            <w:tcW w:w="1701" w:type="dxa"/>
            <w:shd w:val="clear" w:color="auto" w:fill="D9D9D9"/>
          </w:tcPr>
          <w:p w14:paraId="40C2CECA"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b/>
                <w:sz w:val="24"/>
                <w:szCs w:val="24"/>
              </w:rPr>
              <w:t>Review date:</w:t>
            </w:r>
            <w:r w:rsidRPr="00482688">
              <w:rPr>
                <w:rFonts w:ascii="Times New Roman" w:hAnsi="Times New Roman"/>
                <w:sz w:val="24"/>
                <w:szCs w:val="24"/>
              </w:rPr>
              <w:t xml:space="preserve">  </w:t>
            </w:r>
          </w:p>
        </w:tc>
        <w:tc>
          <w:tcPr>
            <w:tcW w:w="2835" w:type="dxa"/>
          </w:tcPr>
          <w:p w14:paraId="0C83E471"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05/09/2021</w:t>
            </w:r>
          </w:p>
        </w:tc>
      </w:tr>
    </w:tbl>
    <w:p w14:paraId="2A65841F" w14:textId="77777777" w:rsidR="008063D5" w:rsidRPr="00482688" w:rsidRDefault="008063D5" w:rsidP="00482688">
      <w:pPr>
        <w:spacing w:line="360" w:lineRule="auto"/>
        <w:jc w:val="both"/>
        <w:rPr>
          <w:rFonts w:ascii="Times New Roman" w:eastAsia="MS Mincho" w:hAnsi="Times New Roman" w:cs="Times New Roman"/>
        </w:rPr>
      </w:pPr>
    </w:p>
    <w:p w14:paraId="27DF4BBC" w14:textId="77777777" w:rsidR="008063D5" w:rsidRPr="00482688" w:rsidRDefault="008063D5" w:rsidP="00482688">
      <w:pPr>
        <w:spacing w:line="360" w:lineRule="auto"/>
        <w:jc w:val="both"/>
        <w:rPr>
          <w:rFonts w:ascii="Times New Roman" w:eastAsia="MS Mincho" w:hAnsi="Times New Roman" w:cs="Times New Roman"/>
        </w:rPr>
      </w:pPr>
    </w:p>
    <w:tbl>
      <w:tblPr>
        <w:tblStyle w:val="TableGrid1"/>
        <w:tblW w:w="11455" w:type="dxa"/>
        <w:tblInd w:w="-1134" w:type="dxa"/>
        <w:tblLook w:val="04A0" w:firstRow="1" w:lastRow="0" w:firstColumn="1" w:lastColumn="0" w:noHBand="0" w:noVBand="1"/>
      </w:tblPr>
      <w:tblGrid>
        <w:gridCol w:w="2137"/>
        <w:gridCol w:w="1907"/>
        <w:gridCol w:w="1592"/>
        <w:gridCol w:w="1003"/>
        <w:gridCol w:w="3559"/>
        <w:gridCol w:w="1257"/>
      </w:tblGrid>
      <w:tr w:rsidR="008063D5" w:rsidRPr="00482688" w14:paraId="30B950D3" w14:textId="77777777" w:rsidTr="00A80899">
        <w:trPr>
          <w:cantSplit/>
          <w:trHeight w:val="1733"/>
          <w:tblHeader/>
        </w:trPr>
        <w:tc>
          <w:tcPr>
            <w:tcW w:w="1293" w:type="dxa"/>
            <w:shd w:val="clear" w:color="auto" w:fill="D9D9D9"/>
            <w:vAlign w:val="center"/>
          </w:tcPr>
          <w:p w14:paraId="3C692837" w14:textId="77777777" w:rsidR="008063D5" w:rsidRPr="00482688" w:rsidRDefault="008063D5" w:rsidP="00482688">
            <w:pPr>
              <w:autoSpaceDE w:val="0"/>
              <w:autoSpaceDN w:val="0"/>
              <w:adjustRightInd w:val="0"/>
              <w:spacing w:line="360" w:lineRule="auto"/>
              <w:jc w:val="both"/>
              <w:rPr>
                <w:rFonts w:ascii="Times New Roman" w:hAnsi="Times New Roman"/>
                <w:b/>
                <w:sz w:val="24"/>
                <w:szCs w:val="24"/>
              </w:rPr>
            </w:pPr>
            <w:r w:rsidRPr="00482688">
              <w:rPr>
                <w:rFonts w:ascii="Times New Roman" w:hAnsi="Times New Roman"/>
                <w:b/>
                <w:sz w:val="24"/>
                <w:szCs w:val="24"/>
              </w:rPr>
              <w:t>ACTIVITY</w:t>
            </w:r>
          </w:p>
        </w:tc>
        <w:tc>
          <w:tcPr>
            <w:tcW w:w="2201" w:type="dxa"/>
            <w:shd w:val="clear" w:color="auto" w:fill="D9D9D9"/>
            <w:vAlign w:val="center"/>
          </w:tcPr>
          <w:p w14:paraId="2938934F" w14:textId="77777777" w:rsidR="008063D5" w:rsidRPr="00482688" w:rsidRDefault="008063D5" w:rsidP="00482688">
            <w:pPr>
              <w:spacing w:line="360" w:lineRule="auto"/>
              <w:jc w:val="both"/>
              <w:rPr>
                <w:rFonts w:ascii="Times New Roman" w:hAnsi="Times New Roman"/>
                <w:b/>
                <w:sz w:val="24"/>
                <w:szCs w:val="24"/>
              </w:rPr>
            </w:pPr>
            <w:r w:rsidRPr="00482688">
              <w:rPr>
                <w:rFonts w:ascii="Times New Roman" w:hAnsi="Times New Roman"/>
                <w:b/>
                <w:sz w:val="24"/>
                <w:szCs w:val="24"/>
              </w:rPr>
              <w:t>How will young people BENEFIT from this activity?</w:t>
            </w:r>
          </w:p>
        </w:tc>
        <w:tc>
          <w:tcPr>
            <w:tcW w:w="1710" w:type="dxa"/>
            <w:shd w:val="clear" w:color="auto" w:fill="D9D9D9"/>
            <w:vAlign w:val="center"/>
          </w:tcPr>
          <w:p w14:paraId="7A78028E" w14:textId="77777777" w:rsidR="008063D5" w:rsidRPr="00482688" w:rsidRDefault="008063D5" w:rsidP="00482688">
            <w:pPr>
              <w:autoSpaceDE w:val="0"/>
              <w:autoSpaceDN w:val="0"/>
              <w:adjustRightInd w:val="0"/>
              <w:spacing w:line="360" w:lineRule="auto"/>
              <w:jc w:val="both"/>
              <w:rPr>
                <w:rFonts w:ascii="Times New Roman" w:hAnsi="Times New Roman"/>
                <w:b/>
                <w:sz w:val="24"/>
                <w:szCs w:val="24"/>
              </w:rPr>
            </w:pPr>
            <w:r w:rsidRPr="00482688">
              <w:rPr>
                <w:rFonts w:ascii="Times New Roman" w:hAnsi="Times New Roman"/>
                <w:b/>
                <w:sz w:val="24"/>
                <w:szCs w:val="24"/>
              </w:rPr>
              <w:t>Possible hazards</w:t>
            </w:r>
          </w:p>
        </w:tc>
        <w:tc>
          <w:tcPr>
            <w:tcW w:w="887" w:type="dxa"/>
            <w:shd w:val="clear" w:color="auto" w:fill="D9D9D9"/>
            <w:vAlign w:val="center"/>
          </w:tcPr>
          <w:p w14:paraId="6906FF04" w14:textId="77777777" w:rsidR="008063D5" w:rsidRPr="00482688" w:rsidRDefault="008063D5" w:rsidP="00482688">
            <w:pPr>
              <w:spacing w:line="360" w:lineRule="auto"/>
              <w:jc w:val="both"/>
              <w:rPr>
                <w:rFonts w:ascii="Times New Roman" w:hAnsi="Times New Roman"/>
                <w:b/>
                <w:sz w:val="24"/>
                <w:szCs w:val="24"/>
              </w:rPr>
            </w:pPr>
            <w:r w:rsidRPr="00482688">
              <w:rPr>
                <w:rFonts w:ascii="Times New Roman" w:hAnsi="Times New Roman"/>
                <w:b/>
                <w:sz w:val="24"/>
                <w:szCs w:val="24"/>
              </w:rPr>
              <w:t>Who is at risk?</w:t>
            </w:r>
          </w:p>
        </w:tc>
        <w:tc>
          <w:tcPr>
            <w:tcW w:w="4145" w:type="dxa"/>
            <w:shd w:val="clear" w:color="auto" w:fill="D9D9D9"/>
            <w:vAlign w:val="center"/>
          </w:tcPr>
          <w:p w14:paraId="4C7218FD" w14:textId="77777777" w:rsidR="008063D5" w:rsidRPr="00482688" w:rsidRDefault="008063D5" w:rsidP="00482688">
            <w:pPr>
              <w:spacing w:line="360" w:lineRule="auto"/>
              <w:jc w:val="both"/>
              <w:rPr>
                <w:rFonts w:ascii="Times New Roman" w:hAnsi="Times New Roman"/>
                <w:b/>
                <w:sz w:val="24"/>
                <w:szCs w:val="24"/>
              </w:rPr>
            </w:pPr>
            <w:r w:rsidRPr="00482688">
              <w:rPr>
                <w:rFonts w:ascii="Times New Roman" w:hAnsi="Times New Roman"/>
                <w:b/>
                <w:sz w:val="24"/>
                <w:szCs w:val="24"/>
              </w:rPr>
              <w:t>PRECAUTIONS in place to reduce the risk of injury</w:t>
            </w:r>
          </w:p>
        </w:tc>
        <w:tc>
          <w:tcPr>
            <w:tcW w:w="1219" w:type="dxa"/>
            <w:shd w:val="clear" w:color="auto" w:fill="D9D9D9"/>
            <w:vAlign w:val="center"/>
          </w:tcPr>
          <w:p w14:paraId="50358843" w14:textId="77777777" w:rsidR="008063D5" w:rsidRPr="00482688" w:rsidRDefault="008063D5" w:rsidP="00482688">
            <w:pPr>
              <w:autoSpaceDE w:val="0"/>
              <w:autoSpaceDN w:val="0"/>
              <w:adjustRightInd w:val="0"/>
              <w:spacing w:line="360" w:lineRule="auto"/>
              <w:jc w:val="both"/>
              <w:rPr>
                <w:rFonts w:ascii="Times New Roman" w:hAnsi="Times New Roman"/>
                <w:b/>
                <w:sz w:val="24"/>
                <w:szCs w:val="24"/>
              </w:rPr>
            </w:pPr>
            <w:r w:rsidRPr="00482688">
              <w:rPr>
                <w:rFonts w:ascii="Times New Roman" w:hAnsi="Times New Roman"/>
                <w:b/>
                <w:sz w:val="24"/>
                <w:szCs w:val="24"/>
              </w:rPr>
              <w:t>Overall risk RATING: L/M/H</w:t>
            </w:r>
          </w:p>
        </w:tc>
      </w:tr>
      <w:tr w:rsidR="008063D5" w:rsidRPr="00482688" w14:paraId="53895C9C" w14:textId="77777777" w:rsidTr="00A80899">
        <w:trPr>
          <w:cantSplit/>
          <w:trHeight w:val="2021"/>
        </w:trPr>
        <w:tc>
          <w:tcPr>
            <w:tcW w:w="1293" w:type="dxa"/>
            <w:vAlign w:val="center"/>
          </w:tcPr>
          <w:p w14:paraId="505E8A5D"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TREE CLIMBING:</w:t>
            </w:r>
          </w:p>
        </w:tc>
        <w:tc>
          <w:tcPr>
            <w:tcW w:w="2201" w:type="dxa"/>
            <w:vAlign w:val="center"/>
          </w:tcPr>
          <w:p w14:paraId="55EEF836" w14:textId="14668B12"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Children will build on gross motor skills, allows them to learn boundaries of how far they can go</w:t>
            </w:r>
            <w:r w:rsidR="00F21BE3">
              <w:rPr>
                <w:rFonts w:ascii="Times New Roman" w:hAnsi="Times New Roman"/>
                <w:sz w:val="24"/>
                <w:szCs w:val="24"/>
              </w:rPr>
              <w:t xml:space="preserve"> and possibilities to build resilience from falls</w:t>
            </w:r>
            <w:r w:rsidRPr="00482688">
              <w:rPr>
                <w:rFonts w:ascii="Times New Roman" w:hAnsi="Times New Roman"/>
                <w:sz w:val="24"/>
                <w:szCs w:val="24"/>
              </w:rPr>
              <w:t>.</w:t>
            </w:r>
          </w:p>
        </w:tc>
        <w:tc>
          <w:tcPr>
            <w:tcW w:w="1710" w:type="dxa"/>
            <w:vAlign w:val="center"/>
          </w:tcPr>
          <w:p w14:paraId="4BB51512"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Fall, get stuck, cuts or bumps.</w:t>
            </w:r>
          </w:p>
        </w:tc>
        <w:tc>
          <w:tcPr>
            <w:tcW w:w="887" w:type="dxa"/>
            <w:vAlign w:val="center"/>
          </w:tcPr>
          <w:p w14:paraId="7CF62B20"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Young people</w:t>
            </w:r>
          </w:p>
        </w:tc>
        <w:tc>
          <w:tcPr>
            <w:tcW w:w="4145" w:type="dxa"/>
            <w:vAlign w:val="center"/>
          </w:tcPr>
          <w:p w14:paraId="0AE177CB" w14:textId="77777777" w:rsidR="008063D5" w:rsidRPr="00482688" w:rsidRDefault="008063D5" w:rsidP="00482688">
            <w:pPr>
              <w:pStyle w:val="ListParagraph"/>
              <w:numPr>
                <w:ilvl w:val="0"/>
                <w:numId w:val="6"/>
              </w:numPr>
              <w:spacing w:after="0" w:line="360" w:lineRule="auto"/>
              <w:jc w:val="both"/>
              <w:rPr>
                <w:rFonts w:ascii="Times New Roman" w:hAnsi="Times New Roman"/>
                <w:sz w:val="24"/>
                <w:szCs w:val="24"/>
              </w:rPr>
            </w:pPr>
            <w:r w:rsidRPr="00482688">
              <w:rPr>
                <w:rFonts w:ascii="Times New Roman" w:hAnsi="Times New Roman"/>
                <w:sz w:val="24"/>
                <w:szCs w:val="24"/>
              </w:rPr>
              <w:t>Ensure a member of staff is observing the area where children are climbing.</w:t>
            </w:r>
          </w:p>
          <w:p w14:paraId="06BD6251" w14:textId="77777777" w:rsidR="008063D5" w:rsidRPr="00482688" w:rsidRDefault="008063D5" w:rsidP="00482688">
            <w:pPr>
              <w:pStyle w:val="ListParagraph"/>
              <w:numPr>
                <w:ilvl w:val="0"/>
                <w:numId w:val="6"/>
              </w:numPr>
              <w:spacing w:after="0" w:line="360" w:lineRule="auto"/>
              <w:jc w:val="both"/>
              <w:rPr>
                <w:rFonts w:ascii="Times New Roman" w:hAnsi="Times New Roman"/>
                <w:sz w:val="24"/>
                <w:szCs w:val="24"/>
              </w:rPr>
            </w:pPr>
            <w:r w:rsidRPr="00482688">
              <w:rPr>
                <w:rFonts w:ascii="Times New Roman" w:hAnsi="Times New Roman"/>
                <w:sz w:val="24"/>
                <w:szCs w:val="24"/>
              </w:rPr>
              <w:t>Make sure children understanding the risks of what may happen if they were to fall.</w:t>
            </w:r>
          </w:p>
          <w:p w14:paraId="2A71806A" w14:textId="77777777" w:rsidR="008063D5" w:rsidRPr="00482688" w:rsidRDefault="008063D5" w:rsidP="00482688">
            <w:pPr>
              <w:pStyle w:val="ListParagraph"/>
              <w:numPr>
                <w:ilvl w:val="0"/>
                <w:numId w:val="6"/>
              </w:numPr>
              <w:spacing w:after="0" w:line="360" w:lineRule="auto"/>
              <w:jc w:val="both"/>
              <w:rPr>
                <w:rFonts w:ascii="Times New Roman" w:hAnsi="Times New Roman"/>
                <w:sz w:val="24"/>
                <w:szCs w:val="24"/>
              </w:rPr>
            </w:pPr>
            <w:r w:rsidRPr="00482688">
              <w:rPr>
                <w:rFonts w:ascii="Times New Roman" w:hAnsi="Times New Roman"/>
                <w:sz w:val="24"/>
                <w:szCs w:val="24"/>
              </w:rPr>
              <w:t>Set boundaries of how high they are allowed to climb.</w:t>
            </w:r>
          </w:p>
        </w:tc>
        <w:tc>
          <w:tcPr>
            <w:tcW w:w="1219" w:type="dxa"/>
            <w:vAlign w:val="center"/>
          </w:tcPr>
          <w:p w14:paraId="5F5824D1"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Low</w:t>
            </w:r>
          </w:p>
        </w:tc>
      </w:tr>
      <w:tr w:rsidR="008063D5" w:rsidRPr="00482688" w14:paraId="526F69F3" w14:textId="77777777" w:rsidTr="00A80899">
        <w:trPr>
          <w:cantSplit/>
          <w:trHeight w:val="1906"/>
        </w:trPr>
        <w:tc>
          <w:tcPr>
            <w:tcW w:w="1293" w:type="dxa"/>
            <w:vAlign w:val="center"/>
          </w:tcPr>
          <w:p w14:paraId="57B2C215"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lastRenderedPageBreak/>
              <w:t>DEN MAKING:</w:t>
            </w:r>
          </w:p>
          <w:p w14:paraId="7FCC91AB"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Large sticks/twigs or sharp objects.</w:t>
            </w:r>
          </w:p>
        </w:tc>
        <w:tc>
          <w:tcPr>
            <w:tcW w:w="2201" w:type="dxa"/>
            <w:vAlign w:val="center"/>
          </w:tcPr>
          <w:p w14:paraId="65FD387E" w14:textId="0FEBFEC8"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Supports children’s creativity, allows problem solving to take place, allows social interaction to take place and negotiat</w:t>
            </w:r>
            <w:r w:rsidR="00F21BE3">
              <w:rPr>
                <w:rFonts w:ascii="Times New Roman" w:hAnsi="Times New Roman"/>
                <w:sz w:val="24"/>
                <w:szCs w:val="24"/>
              </w:rPr>
              <w:t>ion</w:t>
            </w:r>
            <w:r w:rsidRPr="00482688">
              <w:rPr>
                <w:rFonts w:ascii="Times New Roman" w:hAnsi="Times New Roman"/>
                <w:sz w:val="24"/>
                <w:szCs w:val="24"/>
              </w:rPr>
              <w:t xml:space="preserve"> amongst children.</w:t>
            </w:r>
          </w:p>
        </w:tc>
        <w:tc>
          <w:tcPr>
            <w:tcW w:w="1710" w:type="dxa"/>
            <w:vAlign w:val="center"/>
          </w:tcPr>
          <w:p w14:paraId="3E6D1EDA" w14:textId="77777777" w:rsidR="008063D5" w:rsidRPr="00482688" w:rsidRDefault="008063D5" w:rsidP="00482688">
            <w:pPr>
              <w:spacing w:line="360" w:lineRule="auto"/>
              <w:contextualSpacing/>
              <w:jc w:val="both"/>
              <w:rPr>
                <w:rFonts w:ascii="Times New Roman" w:hAnsi="Times New Roman"/>
                <w:sz w:val="24"/>
                <w:szCs w:val="24"/>
              </w:rPr>
            </w:pPr>
            <w:r w:rsidRPr="00482688">
              <w:rPr>
                <w:rFonts w:ascii="Times New Roman" w:hAnsi="Times New Roman"/>
                <w:sz w:val="24"/>
                <w:szCs w:val="24"/>
              </w:rPr>
              <w:t>Splinters, cuts or broken twigs/sticks.</w:t>
            </w:r>
          </w:p>
        </w:tc>
        <w:tc>
          <w:tcPr>
            <w:tcW w:w="887" w:type="dxa"/>
            <w:vAlign w:val="center"/>
          </w:tcPr>
          <w:p w14:paraId="7B456C4E"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Young people</w:t>
            </w:r>
          </w:p>
        </w:tc>
        <w:tc>
          <w:tcPr>
            <w:tcW w:w="4145" w:type="dxa"/>
            <w:vAlign w:val="center"/>
          </w:tcPr>
          <w:p w14:paraId="3158E7BE" w14:textId="77777777" w:rsidR="008063D5" w:rsidRPr="00482688" w:rsidRDefault="008063D5" w:rsidP="00482688">
            <w:pPr>
              <w:pStyle w:val="ListParagraph"/>
              <w:numPr>
                <w:ilvl w:val="0"/>
                <w:numId w:val="7"/>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Talk to the children about the possibilities of splinters when experimenting with natural objects.</w:t>
            </w:r>
          </w:p>
          <w:p w14:paraId="3ABF4428" w14:textId="77777777" w:rsidR="008063D5" w:rsidRPr="00482688" w:rsidRDefault="008063D5" w:rsidP="00482688">
            <w:pPr>
              <w:pStyle w:val="ListParagraph"/>
              <w:numPr>
                <w:ilvl w:val="0"/>
                <w:numId w:val="7"/>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Ensure children understand the rules of walking when carrying objects.</w:t>
            </w:r>
          </w:p>
          <w:p w14:paraId="56A68E18" w14:textId="77777777" w:rsidR="008063D5" w:rsidRPr="00482688" w:rsidRDefault="008063D5" w:rsidP="00482688">
            <w:pPr>
              <w:pStyle w:val="ListParagraph"/>
              <w:numPr>
                <w:ilvl w:val="0"/>
                <w:numId w:val="7"/>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Explaining to children the dangers of broken twigs/sticks.</w:t>
            </w:r>
          </w:p>
        </w:tc>
        <w:tc>
          <w:tcPr>
            <w:tcW w:w="1219" w:type="dxa"/>
            <w:vAlign w:val="center"/>
          </w:tcPr>
          <w:p w14:paraId="4EA60735"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Low</w:t>
            </w:r>
          </w:p>
        </w:tc>
      </w:tr>
      <w:tr w:rsidR="008063D5" w:rsidRPr="00482688" w14:paraId="562DF8D6" w14:textId="77777777" w:rsidTr="00A80899">
        <w:trPr>
          <w:cantSplit/>
          <w:trHeight w:val="1892"/>
        </w:trPr>
        <w:tc>
          <w:tcPr>
            <w:tcW w:w="1293" w:type="dxa"/>
            <w:tcBorders>
              <w:bottom w:val="single" w:sz="4" w:space="0" w:color="auto"/>
            </w:tcBorders>
            <w:vAlign w:val="center"/>
          </w:tcPr>
          <w:p w14:paraId="1740661F"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RUNNING:</w:t>
            </w:r>
          </w:p>
          <w:p w14:paraId="1C9A7ABF"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Slippery surfaces.</w:t>
            </w:r>
          </w:p>
        </w:tc>
        <w:tc>
          <w:tcPr>
            <w:tcW w:w="2201" w:type="dxa"/>
            <w:vAlign w:val="center"/>
          </w:tcPr>
          <w:p w14:paraId="6D63AFCD" w14:textId="71783DA1"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Supports children’s physical development</w:t>
            </w:r>
            <w:r w:rsidR="00F21BE3">
              <w:rPr>
                <w:rFonts w:ascii="Times New Roman" w:hAnsi="Times New Roman"/>
                <w:sz w:val="24"/>
                <w:szCs w:val="24"/>
              </w:rPr>
              <w:t xml:space="preserve"> and h</w:t>
            </w:r>
            <w:r w:rsidRPr="00482688">
              <w:rPr>
                <w:rFonts w:ascii="Times New Roman" w:hAnsi="Times New Roman"/>
                <w:sz w:val="24"/>
                <w:szCs w:val="24"/>
              </w:rPr>
              <w:t>and eye co</w:t>
            </w:r>
            <w:r w:rsidR="00F21BE3">
              <w:rPr>
                <w:rFonts w:ascii="Times New Roman" w:hAnsi="Times New Roman"/>
                <w:sz w:val="24"/>
                <w:szCs w:val="24"/>
              </w:rPr>
              <w:t>-</w:t>
            </w:r>
            <w:r w:rsidRPr="00482688">
              <w:rPr>
                <w:rFonts w:ascii="Times New Roman" w:hAnsi="Times New Roman"/>
                <w:sz w:val="24"/>
                <w:szCs w:val="24"/>
              </w:rPr>
              <w:t>ordin</w:t>
            </w:r>
            <w:r w:rsidR="00F21BE3">
              <w:rPr>
                <w:rFonts w:ascii="Times New Roman" w:hAnsi="Times New Roman"/>
                <w:sz w:val="24"/>
                <w:szCs w:val="24"/>
              </w:rPr>
              <w:t>ation may also be considered.</w:t>
            </w:r>
          </w:p>
        </w:tc>
        <w:tc>
          <w:tcPr>
            <w:tcW w:w="1710" w:type="dxa"/>
            <w:vAlign w:val="center"/>
          </w:tcPr>
          <w:p w14:paraId="245C3114" w14:textId="77777777" w:rsidR="008063D5" w:rsidRPr="00482688" w:rsidRDefault="008063D5" w:rsidP="00482688">
            <w:pPr>
              <w:spacing w:line="360" w:lineRule="auto"/>
              <w:contextualSpacing/>
              <w:jc w:val="both"/>
              <w:rPr>
                <w:rFonts w:ascii="Times New Roman" w:hAnsi="Times New Roman"/>
                <w:sz w:val="24"/>
                <w:szCs w:val="24"/>
              </w:rPr>
            </w:pPr>
            <w:r w:rsidRPr="00482688">
              <w:rPr>
                <w:rFonts w:ascii="Times New Roman" w:hAnsi="Times New Roman"/>
                <w:sz w:val="24"/>
                <w:szCs w:val="24"/>
              </w:rPr>
              <w:t>Slipping, cuts, bumps or tripping over objects.</w:t>
            </w:r>
          </w:p>
          <w:p w14:paraId="7FD38B6D" w14:textId="77777777" w:rsidR="008063D5" w:rsidRPr="00482688" w:rsidRDefault="008063D5" w:rsidP="00482688">
            <w:pPr>
              <w:spacing w:line="360" w:lineRule="auto"/>
              <w:contextualSpacing/>
              <w:jc w:val="both"/>
              <w:rPr>
                <w:rFonts w:ascii="Times New Roman" w:hAnsi="Times New Roman"/>
                <w:sz w:val="24"/>
                <w:szCs w:val="24"/>
              </w:rPr>
            </w:pPr>
          </w:p>
        </w:tc>
        <w:tc>
          <w:tcPr>
            <w:tcW w:w="887" w:type="dxa"/>
            <w:vAlign w:val="center"/>
          </w:tcPr>
          <w:p w14:paraId="7198D985"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Young people</w:t>
            </w:r>
          </w:p>
        </w:tc>
        <w:tc>
          <w:tcPr>
            <w:tcW w:w="4145" w:type="dxa"/>
            <w:vAlign w:val="center"/>
          </w:tcPr>
          <w:p w14:paraId="0FDDA626" w14:textId="77777777" w:rsidR="008063D5" w:rsidRPr="00482688" w:rsidRDefault="008063D5" w:rsidP="00482688">
            <w:pPr>
              <w:pStyle w:val="ListParagraph"/>
              <w:numPr>
                <w:ilvl w:val="0"/>
                <w:numId w:val="8"/>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Discuss with children the possible outcomes of falling.</w:t>
            </w:r>
          </w:p>
          <w:p w14:paraId="453BC9C2" w14:textId="77777777" w:rsidR="008063D5" w:rsidRPr="00482688" w:rsidRDefault="008063D5" w:rsidP="00482688">
            <w:pPr>
              <w:pStyle w:val="ListParagraph"/>
              <w:numPr>
                <w:ilvl w:val="0"/>
                <w:numId w:val="8"/>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Ensure children are aware the possibilities of falling within a closed area such as around tree’s compared to an open space within the environment.</w:t>
            </w:r>
          </w:p>
          <w:p w14:paraId="21B7FC08" w14:textId="77777777" w:rsidR="008063D5" w:rsidRPr="00482688" w:rsidRDefault="008063D5" w:rsidP="00482688">
            <w:pPr>
              <w:pStyle w:val="ListParagraph"/>
              <w:numPr>
                <w:ilvl w:val="0"/>
                <w:numId w:val="8"/>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Make sure a member of staff is observing children during these times.</w:t>
            </w:r>
          </w:p>
        </w:tc>
        <w:tc>
          <w:tcPr>
            <w:tcW w:w="1219" w:type="dxa"/>
            <w:vAlign w:val="center"/>
          </w:tcPr>
          <w:p w14:paraId="2A4C8F9B"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Medium</w:t>
            </w:r>
          </w:p>
        </w:tc>
      </w:tr>
      <w:tr w:rsidR="008063D5" w:rsidRPr="00482688" w14:paraId="162683A8" w14:textId="77777777" w:rsidTr="00A80899">
        <w:trPr>
          <w:cantSplit/>
          <w:trHeight w:val="2044"/>
        </w:trPr>
        <w:tc>
          <w:tcPr>
            <w:tcW w:w="1293" w:type="dxa"/>
            <w:tcBorders>
              <w:bottom w:val="single" w:sz="4" w:space="0" w:color="auto"/>
            </w:tcBorders>
            <w:vAlign w:val="center"/>
          </w:tcPr>
          <w:p w14:paraId="3CB0072E"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lastRenderedPageBreak/>
              <w:t>ROLLING DOWN EMBANKMENTS:</w:t>
            </w:r>
          </w:p>
          <w:p w14:paraId="48103698"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Steep or slippery.</w:t>
            </w:r>
          </w:p>
        </w:tc>
        <w:tc>
          <w:tcPr>
            <w:tcW w:w="2201" w:type="dxa"/>
            <w:vAlign w:val="center"/>
          </w:tcPr>
          <w:p w14:paraId="310B389D"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Supports children’s stimulants, encourages turn taking and builds confidence.</w:t>
            </w:r>
          </w:p>
        </w:tc>
        <w:tc>
          <w:tcPr>
            <w:tcW w:w="1710" w:type="dxa"/>
            <w:vAlign w:val="center"/>
          </w:tcPr>
          <w:p w14:paraId="1687BF3F" w14:textId="77777777" w:rsidR="008063D5" w:rsidRPr="00482688" w:rsidRDefault="008063D5" w:rsidP="00482688">
            <w:pPr>
              <w:spacing w:line="360" w:lineRule="auto"/>
              <w:ind w:left="360"/>
              <w:contextualSpacing/>
              <w:jc w:val="both"/>
              <w:rPr>
                <w:rFonts w:ascii="Times New Roman" w:hAnsi="Times New Roman"/>
                <w:sz w:val="24"/>
                <w:szCs w:val="24"/>
              </w:rPr>
            </w:pPr>
            <w:r w:rsidRPr="00482688">
              <w:rPr>
                <w:rFonts w:ascii="Times New Roman" w:hAnsi="Times New Roman"/>
                <w:sz w:val="24"/>
                <w:szCs w:val="24"/>
              </w:rPr>
              <w:t>Bumps, slip.</w:t>
            </w:r>
          </w:p>
        </w:tc>
        <w:tc>
          <w:tcPr>
            <w:tcW w:w="887" w:type="dxa"/>
            <w:vAlign w:val="center"/>
          </w:tcPr>
          <w:p w14:paraId="70C0900D"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Young children</w:t>
            </w:r>
          </w:p>
        </w:tc>
        <w:tc>
          <w:tcPr>
            <w:tcW w:w="4145" w:type="dxa"/>
            <w:vAlign w:val="center"/>
          </w:tcPr>
          <w:p w14:paraId="26633D75" w14:textId="77777777" w:rsidR="008063D5" w:rsidRPr="00482688" w:rsidRDefault="008063D5" w:rsidP="00482688">
            <w:pPr>
              <w:pStyle w:val="ListParagraph"/>
              <w:numPr>
                <w:ilvl w:val="0"/>
                <w:numId w:val="9"/>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A member of staff at the area to scaffold children.</w:t>
            </w:r>
          </w:p>
          <w:p w14:paraId="4839795C" w14:textId="77777777" w:rsidR="008063D5" w:rsidRPr="00482688" w:rsidRDefault="008063D5" w:rsidP="00482688">
            <w:pPr>
              <w:pStyle w:val="ListParagraph"/>
              <w:numPr>
                <w:ilvl w:val="0"/>
                <w:numId w:val="9"/>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Explain the importance of turn taking.</w:t>
            </w:r>
          </w:p>
          <w:p w14:paraId="5FF19FAD" w14:textId="6D35396C" w:rsidR="008063D5" w:rsidRPr="00482688" w:rsidRDefault="008063D5" w:rsidP="00482688">
            <w:pPr>
              <w:pStyle w:val="ListParagraph"/>
              <w:numPr>
                <w:ilvl w:val="0"/>
                <w:numId w:val="9"/>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 xml:space="preserve">Allow children to start at different points depending on confidence for instance those </w:t>
            </w:r>
            <w:r w:rsidR="00F21BE3">
              <w:rPr>
                <w:rFonts w:ascii="Times New Roman" w:hAnsi="Times New Roman"/>
                <w:sz w:val="24"/>
                <w:szCs w:val="24"/>
              </w:rPr>
              <w:t xml:space="preserve">who are </w:t>
            </w:r>
            <w:r w:rsidRPr="00482688">
              <w:rPr>
                <w:rFonts w:ascii="Times New Roman" w:hAnsi="Times New Roman"/>
                <w:sz w:val="24"/>
                <w:szCs w:val="24"/>
              </w:rPr>
              <w:t>less confident to start at a lower point.</w:t>
            </w:r>
          </w:p>
        </w:tc>
        <w:tc>
          <w:tcPr>
            <w:tcW w:w="1219" w:type="dxa"/>
            <w:vAlign w:val="center"/>
          </w:tcPr>
          <w:p w14:paraId="5387A735"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Low</w:t>
            </w:r>
          </w:p>
        </w:tc>
      </w:tr>
    </w:tbl>
    <w:p w14:paraId="5E9590FB" w14:textId="77777777" w:rsidR="008063D5" w:rsidRPr="00482688" w:rsidRDefault="008063D5" w:rsidP="00482688">
      <w:pPr>
        <w:widowControl w:val="0"/>
        <w:autoSpaceDE w:val="0"/>
        <w:autoSpaceDN w:val="0"/>
        <w:adjustRightInd w:val="0"/>
        <w:spacing w:line="360" w:lineRule="auto"/>
        <w:jc w:val="both"/>
        <w:rPr>
          <w:rFonts w:ascii="Times New Roman" w:eastAsia="MS Mincho" w:hAnsi="Times New Roman" w:cs="Times New Roman"/>
        </w:rPr>
      </w:pPr>
    </w:p>
    <w:p w14:paraId="2AE7DBEE" w14:textId="77777777" w:rsidR="008063D5" w:rsidRPr="00482688" w:rsidRDefault="008063D5" w:rsidP="00482688">
      <w:pPr>
        <w:spacing w:line="360" w:lineRule="auto"/>
        <w:jc w:val="both"/>
        <w:rPr>
          <w:rFonts w:ascii="Times New Roman" w:hAnsi="Times New Roman" w:cs="Times New Roman"/>
        </w:rPr>
      </w:pPr>
    </w:p>
    <w:tbl>
      <w:tblPr>
        <w:tblStyle w:val="TableGrid1"/>
        <w:tblW w:w="11455" w:type="dxa"/>
        <w:tblInd w:w="-1134" w:type="dxa"/>
        <w:tblLook w:val="04A0" w:firstRow="1" w:lastRow="0" w:firstColumn="1" w:lastColumn="0" w:noHBand="0" w:noVBand="1"/>
      </w:tblPr>
      <w:tblGrid>
        <w:gridCol w:w="1288"/>
        <w:gridCol w:w="2175"/>
        <w:gridCol w:w="1700"/>
        <w:gridCol w:w="973"/>
        <w:gridCol w:w="4114"/>
        <w:gridCol w:w="1205"/>
      </w:tblGrid>
      <w:tr w:rsidR="008063D5" w:rsidRPr="00482688" w14:paraId="6BC0FB9E" w14:textId="77777777" w:rsidTr="00A80899">
        <w:trPr>
          <w:cantSplit/>
          <w:trHeight w:val="1892"/>
        </w:trPr>
        <w:tc>
          <w:tcPr>
            <w:tcW w:w="1288" w:type="dxa"/>
            <w:tcBorders>
              <w:bottom w:val="single" w:sz="4" w:space="0" w:color="auto"/>
            </w:tcBorders>
            <w:vAlign w:val="center"/>
          </w:tcPr>
          <w:p w14:paraId="1BECFEC6"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POND DIPPING:</w:t>
            </w:r>
          </w:p>
          <w:p w14:paraId="6DF6A614"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Slippery or deep edges.</w:t>
            </w:r>
          </w:p>
        </w:tc>
        <w:tc>
          <w:tcPr>
            <w:tcW w:w="2175" w:type="dxa"/>
            <w:vAlign w:val="center"/>
          </w:tcPr>
          <w:p w14:paraId="2A4E374A"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Close edging to the pond allows children to explore and discover a range of objects within it.</w:t>
            </w:r>
          </w:p>
        </w:tc>
        <w:tc>
          <w:tcPr>
            <w:tcW w:w="1700" w:type="dxa"/>
            <w:vAlign w:val="center"/>
          </w:tcPr>
          <w:p w14:paraId="15ABECA0" w14:textId="77777777" w:rsidR="008063D5" w:rsidRPr="00482688" w:rsidRDefault="008063D5" w:rsidP="00482688">
            <w:pPr>
              <w:spacing w:line="360" w:lineRule="auto"/>
              <w:contextualSpacing/>
              <w:jc w:val="both"/>
              <w:rPr>
                <w:rFonts w:ascii="Times New Roman" w:hAnsi="Times New Roman"/>
                <w:sz w:val="24"/>
                <w:szCs w:val="24"/>
              </w:rPr>
            </w:pPr>
            <w:r w:rsidRPr="00482688">
              <w:rPr>
                <w:rFonts w:ascii="Times New Roman" w:hAnsi="Times New Roman"/>
                <w:sz w:val="24"/>
                <w:szCs w:val="24"/>
              </w:rPr>
              <w:t>Slips, drowning, cuts or falls.</w:t>
            </w:r>
          </w:p>
        </w:tc>
        <w:tc>
          <w:tcPr>
            <w:tcW w:w="973" w:type="dxa"/>
            <w:vAlign w:val="center"/>
          </w:tcPr>
          <w:p w14:paraId="7FA16853"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Young people;</w:t>
            </w:r>
          </w:p>
          <w:p w14:paraId="6E2C2CD0" w14:textId="77777777" w:rsidR="008063D5" w:rsidRPr="00482688" w:rsidRDefault="008063D5" w:rsidP="00482688">
            <w:pPr>
              <w:autoSpaceDE w:val="0"/>
              <w:autoSpaceDN w:val="0"/>
              <w:adjustRightInd w:val="0"/>
              <w:spacing w:line="360" w:lineRule="auto"/>
              <w:jc w:val="both"/>
              <w:rPr>
                <w:rFonts w:ascii="Times New Roman" w:hAnsi="Times New Roman"/>
                <w:sz w:val="24"/>
                <w:szCs w:val="24"/>
              </w:rPr>
            </w:pPr>
            <w:r w:rsidRPr="00482688">
              <w:rPr>
                <w:rFonts w:ascii="Times New Roman" w:hAnsi="Times New Roman"/>
                <w:sz w:val="24"/>
                <w:szCs w:val="24"/>
              </w:rPr>
              <w:t xml:space="preserve">Adults </w:t>
            </w:r>
          </w:p>
        </w:tc>
        <w:tc>
          <w:tcPr>
            <w:tcW w:w="4114" w:type="dxa"/>
            <w:vAlign w:val="center"/>
          </w:tcPr>
          <w:p w14:paraId="2FC020B9" w14:textId="77777777" w:rsidR="008063D5" w:rsidRPr="00482688" w:rsidRDefault="008063D5" w:rsidP="00482688">
            <w:pPr>
              <w:pStyle w:val="ListParagraph"/>
              <w:numPr>
                <w:ilvl w:val="0"/>
                <w:numId w:val="10"/>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Ensure edging is clear of any trip hazards (buckets, nets).</w:t>
            </w:r>
          </w:p>
          <w:p w14:paraId="78B4281A" w14:textId="77777777" w:rsidR="008063D5" w:rsidRPr="00482688" w:rsidRDefault="008063D5" w:rsidP="00482688">
            <w:pPr>
              <w:pStyle w:val="ListParagraph"/>
              <w:numPr>
                <w:ilvl w:val="0"/>
                <w:numId w:val="10"/>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While near pond a member of staff must be present at all times to monitor area.</w:t>
            </w:r>
          </w:p>
          <w:p w14:paraId="327377EA" w14:textId="77777777" w:rsidR="008063D5" w:rsidRPr="00482688" w:rsidRDefault="008063D5" w:rsidP="00482688">
            <w:pPr>
              <w:pStyle w:val="ListParagraph"/>
              <w:numPr>
                <w:ilvl w:val="0"/>
                <w:numId w:val="10"/>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Banks are shallow and not accessible to young children</w:t>
            </w:r>
          </w:p>
          <w:p w14:paraId="12CC1943" w14:textId="77777777" w:rsidR="008063D5" w:rsidRPr="00482688" w:rsidRDefault="008063D5" w:rsidP="00482688">
            <w:pPr>
              <w:pStyle w:val="ListParagraph"/>
              <w:numPr>
                <w:ilvl w:val="0"/>
                <w:numId w:val="10"/>
              </w:numPr>
              <w:autoSpaceDE w:val="0"/>
              <w:autoSpaceDN w:val="0"/>
              <w:adjustRightInd w:val="0"/>
              <w:spacing w:after="0" w:line="360" w:lineRule="auto"/>
              <w:jc w:val="both"/>
              <w:rPr>
                <w:rFonts w:ascii="Times New Roman" w:hAnsi="Times New Roman"/>
                <w:sz w:val="24"/>
                <w:szCs w:val="24"/>
              </w:rPr>
            </w:pPr>
            <w:r w:rsidRPr="00482688">
              <w:rPr>
                <w:rFonts w:ascii="Times New Roman" w:hAnsi="Times New Roman"/>
                <w:sz w:val="24"/>
                <w:szCs w:val="24"/>
              </w:rPr>
              <w:t>Rules are explained to children prior experience.</w:t>
            </w:r>
          </w:p>
        </w:tc>
        <w:tc>
          <w:tcPr>
            <w:tcW w:w="1205" w:type="dxa"/>
            <w:vAlign w:val="center"/>
          </w:tcPr>
          <w:p w14:paraId="3AF1DD3B" w14:textId="77777777" w:rsidR="008063D5" w:rsidRPr="00482688" w:rsidRDefault="008063D5" w:rsidP="00482688">
            <w:pPr>
              <w:spacing w:line="360" w:lineRule="auto"/>
              <w:jc w:val="both"/>
              <w:rPr>
                <w:rFonts w:ascii="Times New Roman" w:hAnsi="Times New Roman"/>
                <w:sz w:val="24"/>
                <w:szCs w:val="24"/>
              </w:rPr>
            </w:pPr>
            <w:r w:rsidRPr="00482688">
              <w:rPr>
                <w:rFonts w:ascii="Times New Roman" w:hAnsi="Times New Roman"/>
                <w:sz w:val="24"/>
                <w:szCs w:val="24"/>
              </w:rPr>
              <w:t>Low</w:t>
            </w:r>
          </w:p>
        </w:tc>
      </w:tr>
    </w:tbl>
    <w:p w14:paraId="6581DEC6" w14:textId="77777777" w:rsidR="008063D5" w:rsidRPr="00482688" w:rsidRDefault="008063D5" w:rsidP="00482688">
      <w:pPr>
        <w:widowControl w:val="0"/>
        <w:autoSpaceDE w:val="0"/>
        <w:autoSpaceDN w:val="0"/>
        <w:adjustRightInd w:val="0"/>
        <w:spacing w:line="360" w:lineRule="auto"/>
        <w:jc w:val="both"/>
        <w:rPr>
          <w:rFonts w:ascii="Times New Roman" w:eastAsia="MS Mincho" w:hAnsi="Times New Roman" w:cs="Times New Roman"/>
        </w:rPr>
      </w:pPr>
    </w:p>
    <w:p w14:paraId="424C2DDE" w14:textId="77777777" w:rsidR="008063D5" w:rsidRPr="00482688" w:rsidRDefault="008063D5" w:rsidP="00482688">
      <w:pPr>
        <w:spacing w:line="360" w:lineRule="auto"/>
        <w:jc w:val="both"/>
        <w:rPr>
          <w:rFonts w:ascii="Times New Roman" w:hAnsi="Times New Roman" w:cs="Times New Roman"/>
        </w:rPr>
      </w:pPr>
    </w:p>
    <w:p w14:paraId="7F88729D" w14:textId="77777777" w:rsidR="008063D5" w:rsidRPr="00482688" w:rsidRDefault="008063D5" w:rsidP="00482688">
      <w:pPr>
        <w:spacing w:line="360" w:lineRule="auto"/>
        <w:jc w:val="both"/>
        <w:rPr>
          <w:rFonts w:ascii="Times New Roman" w:hAnsi="Times New Roman" w:cs="Times New Roman"/>
        </w:rPr>
      </w:pPr>
    </w:p>
    <w:p w14:paraId="30A1F07D" w14:textId="2DE8C87D" w:rsidR="008063D5" w:rsidRDefault="008063D5" w:rsidP="00482688">
      <w:pPr>
        <w:spacing w:line="360" w:lineRule="auto"/>
        <w:jc w:val="both"/>
        <w:rPr>
          <w:rFonts w:ascii="Times New Roman" w:hAnsi="Times New Roman" w:cs="Times New Roman"/>
        </w:rPr>
      </w:pPr>
    </w:p>
    <w:p w14:paraId="4856A886" w14:textId="77777777" w:rsidR="00482688" w:rsidRPr="00482688" w:rsidRDefault="00482688" w:rsidP="00482688">
      <w:pPr>
        <w:spacing w:line="360" w:lineRule="auto"/>
        <w:jc w:val="center"/>
        <w:rPr>
          <w:rFonts w:ascii="Times New Roman" w:hAnsi="Times New Roman" w:cs="Times New Roman"/>
          <w:b/>
          <w:bCs/>
          <w:sz w:val="32"/>
          <w:szCs w:val="32"/>
        </w:rPr>
      </w:pPr>
      <w:r w:rsidRPr="00482688">
        <w:rPr>
          <w:rFonts w:ascii="Times New Roman" w:hAnsi="Times New Roman" w:cs="Times New Roman"/>
          <w:b/>
          <w:bCs/>
          <w:sz w:val="32"/>
          <w:szCs w:val="32"/>
        </w:rPr>
        <w:t>Section 3</w:t>
      </w:r>
    </w:p>
    <w:p w14:paraId="3F8BF47F" w14:textId="77777777" w:rsidR="00482688" w:rsidRPr="00482688" w:rsidRDefault="00482688" w:rsidP="00482688">
      <w:pPr>
        <w:spacing w:line="360" w:lineRule="auto"/>
        <w:jc w:val="center"/>
        <w:rPr>
          <w:rFonts w:ascii="Times New Roman" w:hAnsi="Times New Roman" w:cs="Times New Roman"/>
          <w:b/>
          <w:bCs/>
          <w:sz w:val="32"/>
          <w:szCs w:val="32"/>
        </w:rPr>
      </w:pPr>
      <w:r w:rsidRPr="00482688">
        <w:rPr>
          <w:rFonts w:ascii="Times New Roman" w:hAnsi="Times New Roman" w:cs="Times New Roman"/>
          <w:b/>
          <w:bCs/>
          <w:sz w:val="32"/>
          <w:szCs w:val="32"/>
        </w:rPr>
        <w:t>Environmental Audit</w:t>
      </w:r>
    </w:p>
    <w:tbl>
      <w:tblPr>
        <w:tblStyle w:val="TableGrid"/>
        <w:tblpPr w:leftFromText="180" w:rightFromText="180" w:vertAnchor="page" w:horzAnchor="margin" w:tblpXSpec="center" w:tblpY="3803"/>
        <w:tblW w:w="10907" w:type="dxa"/>
        <w:tblLook w:val="04A0" w:firstRow="1" w:lastRow="0" w:firstColumn="1" w:lastColumn="0" w:noHBand="0" w:noVBand="1"/>
      </w:tblPr>
      <w:tblGrid>
        <w:gridCol w:w="2002"/>
        <w:gridCol w:w="2002"/>
        <w:gridCol w:w="2934"/>
        <w:gridCol w:w="2126"/>
        <w:gridCol w:w="1843"/>
      </w:tblGrid>
      <w:tr w:rsidR="00482688" w:rsidRPr="00482688" w14:paraId="6D4C7087" w14:textId="77777777" w:rsidTr="00F21BE3">
        <w:trPr>
          <w:trHeight w:val="862"/>
        </w:trPr>
        <w:tc>
          <w:tcPr>
            <w:tcW w:w="2002" w:type="dxa"/>
          </w:tcPr>
          <w:p w14:paraId="1FC528E0" w14:textId="77777777" w:rsidR="00482688" w:rsidRPr="00482688" w:rsidRDefault="00482688" w:rsidP="00F21BE3">
            <w:pPr>
              <w:spacing w:line="360" w:lineRule="auto"/>
              <w:jc w:val="both"/>
              <w:rPr>
                <w:rFonts w:ascii="Times New Roman" w:hAnsi="Times New Roman" w:cs="Times New Roman"/>
                <w:b/>
                <w:sz w:val="24"/>
                <w:szCs w:val="24"/>
              </w:rPr>
            </w:pPr>
            <w:r w:rsidRPr="00482688">
              <w:rPr>
                <w:rFonts w:ascii="Times New Roman" w:hAnsi="Times New Roman" w:cs="Times New Roman"/>
                <w:b/>
                <w:i/>
                <w:sz w:val="24"/>
                <w:szCs w:val="24"/>
              </w:rPr>
              <w:t>Issue / environmental feature</w:t>
            </w:r>
          </w:p>
        </w:tc>
        <w:tc>
          <w:tcPr>
            <w:tcW w:w="2002" w:type="dxa"/>
          </w:tcPr>
          <w:p w14:paraId="69BDE2F4" w14:textId="77777777" w:rsidR="00482688" w:rsidRPr="00482688" w:rsidRDefault="00482688" w:rsidP="00F21BE3">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t>Damage that could occur</w:t>
            </w:r>
          </w:p>
        </w:tc>
        <w:tc>
          <w:tcPr>
            <w:tcW w:w="2934" w:type="dxa"/>
          </w:tcPr>
          <w:p w14:paraId="34B892B8" w14:textId="77777777" w:rsidR="00482688" w:rsidRPr="00482688" w:rsidRDefault="00482688" w:rsidP="00F21BE3">
            <w:pPr>
              <w:spacing w:line="360" w:lineRule="auto"/>
              <w:jc w:val="both"/>
              <w:rPr>
                <w:rFonts w:ascii="Times New Roman" w:hAnsi="Times New Roman" w:cs="Times New Roman"/>
                <w:b/>
                <w:sz w:val="24"/>
                <w:szCs w:val="24"/>
              </w:rPr>
            </w:pPr>
            <w:r w:rsidRPr="00482688">
              <w:rPr>
                <w:rFonts w:ascii="Times New Roman" w:hAnsi="Times New Roman" w:cs="Times New Roman"/>
                <w:b/>
                <w:i/>
                <w:sz w:val="24"/>
                <w:szCs w:val="24"/>
              </w:rPr>
              <w:t>How to lessen negative impact</w:t>
            </w:r>
            <w:r w:rsidRPr="00482688">
              <w:rPr>
                <w:rFonts w:ascii="Times New Roman" w:hAnsi="Times New Roman" w:cs="Times New Roman"/>
                <w:b/>
                <w:sz w:val="24"/>
                <w:szCs w:val="24"/>
              </w:rPr>
              <w:t xml:space="preserve"> </w:t>
            </w:r>
          </w:p>
        </w:tc>
        <w:tc>
          <w:tcPr>
            <w:tcW w:w="2126" w:type="dxa"/>
          </w:tcPr>
          <w:p w14:paraId="27E15BC9" w14:textId="77777777" w:rsidR="00482688" w:rsidRPr="00482688" w:rsidRDefault="00482688" w:rsidP="00F21BE3">
            <w:pPr>
              <w:spacing w:line="360" w:lineRule="auto"/>
              <w:jc w:val="both"/>
              <w:rPr>
                <w:rFonts w:ascii="Times New Roman" w:hAnsi="Times New Roman" w:cs="Times New Roman"/>
                <w:b/>
                <w:sz w:val="24"/>
                <w:szCs w:val="24"/>
              </w:rPr>
            </w:pPr>
            <w:r w:rsidRPr="00482688">
              <w:rPr>
                <w:rFonts w:ascii="Times New Roman" w:hAnsi="Times New Roman" w:cs="Times New Roman"/>
                <w:b/>
                <w:sz w:val="24"/>
                <w:szCs w:val="24"/>
              </w:rPr>
              <w:t xml:space="preserve"> </w:t>
            </w:r>
            <w:r w:rsidRPr="00482688">
              <w:rPr>
                <w:rFonts w:ascii="Times New Roman" w:hAnsi="Times New Roman" w:cs="Times New Roman"/>
                <w:b/>
                <w:i/>
                <w:sz w:val="24"/>
                <w:szCs w:val="24"/>
              </w:rPr>
              <w:t>Resources needed</w:t>
            </w:r>
          </w:p>
        </w:tc>
        <w:tc>
          <w:tcPr>
            <w:tcW w:w="1843" w:type="dxa"/>
          </w:tcPr>
          <w:p w14:paraId="0B8AF7AD" w14:textId="77777777" w:rsidR="00482688" w:rsidRPr="00482688" w:rsidRDefault="00482688" w:rsidP="00F21BE3">
            <w:pPr>
              <w:spacing w:line="360" w:lineRule="auto"/>
              <w:jc w:val="both"/>
              <w:rPr>
                <w:rFonts w:ascii="Times New Roman" w:hAnsi="Times New Roman" w:cs="Times New Roman"/>
                <w:b/>
                <w:i/>
                <w:sz w:val="24"/>
                <w:szCs w:val="24"/>
              </w:rPr>
            </w:pPr>
            <w:r w:rsidRPr="00482688">
              <w:rPr>
                <w:rFonts w:ascii="Times New Roman" w:hAnsi="Times New Roman" w:cs="Times New Roman"/>
                <w:b/>
                <w:i/>
                <w:sz w:val="24"/>
                <w:szCs w:val="24"/>
              </w:rPr>
              <w:t xml:space="preserve">Who is responsible </w:t>
            </w:r>
          </w:p>
        </w:tc>
      </w:tr>
      <w:tr w:rsidR="00482688" w:rsidRPr="00482688" w14:paraId="5C57951C" w14:textId="77777777" w:rsidTr="00F21BE3">
        <w:trPr>
          <w:trHeight w:val="1506"/>
        </w:trPr>
        <w:tc>
          <w:tcPr>
            <w:tcW w:w="2002" w:type="dxa"/>
          </w:tcPr>
          <w:p w14:paraId="2885CC3A" w14:textId="77777777" w:rsidR="00482688" w:rsidRPr="00482688" w:rsidRDefault="00482688" w:rsidP="00F21BE3">
            <w:pPr>
              <w:spacing w:line="360" w:lineRule="auto"/>
              <w:jc w:val="both"/>
              <w:rPr>
                <w:rFonts w:ascii="Times New Roman" w:hAnsi="Times New Roman" w:cs="Times New Roman"/>
                <w:sz w:val="24"/>
                <w:szCs w:val="24"/>
              </w:rPr>
            </w:pPr>
          </w:p>
          <w:p w14:paraId="2FF8972D" w14:textId="77777777" w:rsidR="00482688" w:rsidRPr="00482688" w:rsidRDefault="00482688" w:rsidP="00F21BE3">
            <w:pPr>
              <w:spacing w:line="360" w:lineRule="auto"/>
              <w:jc w:val="both"/>
              <w:rPr>
                <w:rFonts w:ascii="Times New Roman" w:hAnsi="Times New Roman" w:cs="Times New Roman"/>
                <w:sz w:val="24"/>
                <w:szCs w:val="24"/>
              </w:rPr>
            </w:pPr>
          </w:p>
          <w:p w14:paraId="6ECC6579"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Snack time</w:t>
            </w:r>
          </w:p>
          <w:p w14:paraId="325DC1C7" w14:textId="77777777" w:rsidR="00482688" w:rsidRPr="00482688" w:rsidRDefault="00482688" w:rsidP="00F21BE3">
            <w:pPr>
              <w:spacing w:line="360" w:lineRule="auto"/>
              <w:jc w:val="both"/>
              <w:rPr>
                <w:rFonts w:ascii="Times New Roman" w:hAnsi="Times New Roman" w:cs="Times New Roman"/>
                <w:sz w:val="24"/>
                <w:szCs w:val="24"/>
              </w:rPr>
            </w:pPr>
          </w:p>
          <w:p w14:paraId="51DFBBA5" w14:textId="77777777" w:rsidR="00482688" w:rsidRPr="00482688" w:rsidRDefault="00482688" w:rsidP="00F21BE3">
            <w:pPr>
              <w:spacing w:line="360" w:lineRule="auto"/>
              <w:jc w:val="both"/>
              <w:rPr>
                <w:rFonts w:ascii="Times New Roman" w:hAnsi="Times New Roman" w:cs="Times New Roman"/>
                <w:sz w:val="24"/>
                <w:szCs w:val="24"/>
              </w:rPr>
            </w:pPr>
          </w:p>
        </w:tc>
        <w:tc>
          <w:tcPr>
            <w:tcW w:w="2002" w:type="dxa"/>
          </w:tcPr>
          <w:p w14:paraId="0F2E864E"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Rubbish from children’s fruit.</w:t>
            </w:r>
          </w:p>
        </w:tc>
        <w:tc>
          <w:tcPr>
            <w:tcW w:w="2934" w:type="dxa"/>
          </w:tcPr>
          <w:p w14:paraId="06E31E41"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Ensure all rubbish is put in correct recycling bags or use the correct compost area which is used to put fruit in.</w:t>
            </w:r>
          </w:p>
        </w:tc>
        <w:tc>
          <w:tcPr>
            <w:tcW w:w="2126" w:type="dxa"/>
          </w:tcPr>
          <w:p w14:paraId="520C54C4" w14:textId="77777777" w:rsidR="00482688" w:rsidRPr="00482688" w:rsidRDefault="00482688" w:rsidP="00F21BE3">
            <w:pPr>
              <w:pStyle w:val="ListParagraph"/>
              <w:numPr>
                <w:ilvl w:val="0"/>
                <w:numId w:val="1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Recycling bags</w:t>
            </w:r>
          </w:p>
          <w:p w14:paraId="3E1CC309" w14:textId="77777777" w:rsidR="00482688" w:rsidRPr="00482688" w:rsidRDefault="00482688" w:rsidP="00F21BE3">
            <w:pPr>
              <w:pStyle w:val="ListParagraph"/>
              <w:numPr>
                <w:ilvl w:val="0"/>
                <w:numId w:val="1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Compost bin</w:t>
            </w:r>
          </w:p>
        </w:tc>
        <w:tc>
          <w:tcPr>
            <w:tcW w:w="1843" w:type="dxa"/>
          </w:tcPr>
          <w:p w14:paraId="70731652" w14:textId="77777777" w:rsidR="00482688" w:rsidRPr="00482688" w:rsidRDefault="00482688" w:rsidP="00F21BE3">
            <w:pPr>
              <w:pStyle w:val="ListParagraph"/>
              <w:numPr>
                <w:ilvl w:val="0"/>
                <w:numId w:val="1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w:t>
            </w:r>
          </w:p>
          <w:p w14:paraId="0A2C30C4" w14:textId="77777777" w:rsidR="00482688" w:rsidRPr="00482688" w:rsidRDefault="00482688" w:rsidP="00F21BE3">
            <w:pPr>
              <w:pStyle w:val="ListParagraph"/>
              <w:numPr>
                <w:ilvl w:val="0"/>
                <w:numId w:val="11"/>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Adults</w:t>
            </w:r>
          </w:p>
        </w:tc>
      </w:tr>
      <w:tr w:rsidR="00482688" w:rsidRPr="00482688" w14:paraId="78C88C7A" w14:textId="77777777" w:rsidTr="00F21BE3">
        <w:trPr>
          <w:trHeight w:val="2796"/>
        </w:trPr>
        <w:tc>
          <w:tcPr>
            <w:tcW w:w="2002" w:type="dxa"/>
          </w:tcPr>
          <w:p w14:paraId="27003F12" w14:textId="77777777" w:rsidR="00482688" w:rsidRPr="00482688" w:rsidRDefault="00482688" w:rsidP="00F21BE3">
            <w:pPr>
              <w:spacing w:line="360" w:lineRule="auto"/>
              <w:jc w:val="both"/>
              <w:rPr>
                <w:rFonts w:ascii="Times New Roman" w:hAnsi="Times New Roman" w:cs="Times New Roman"/>
                <w:sz w:val="24"/>
                <w:szCs w:val="24"/>
              </w:rPr>
            </w:pPr>
          </w:p>
          <w:p w14:paraId="4F805E98"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Mini bug exploring</w:t>
            </w:r>
          </w:p>
          <w:p w14:paraId="0AB9CAE2" w14:textId="77777777" w:rsidR="00482688" w:rsidRPr="00482688" w:rsidRDefault="00482688" w:rsidP="00F21BE3">
            <w:pPr>
              <w:spacing w:line="360" w:lineRule="auto"/>
              <w:jc w:val="both"/>
              <w:rPr>
                <w:rFonts w:ascii="Times New Roman" w:hAnsi="Times New Roman" w:cs="Times New Roman"/>
                <w:sz w:val="24"/>
                <w:szCs w:val="24"/>
              </w:rPr>
            </w:pPr>
          </w:p>
          <w:p w14:paraId="14A8F587" w14:textId="77777777" w:rsidR="00482688" w:rsidRPr="00482688" w:rsidRDefault="00482688" w:rsidP="00F21BE3">
            <w:pPr>
              <w:spacing w:line="360" w:lineRule="auto"/>
              <w:jc w:val="both"/>
              <w:rPr>
                <w:rFonts w:ascii="Times New Roman" w:hAnsi="Times New Roman" w:cs="Times New Roman"/>
                <w:sz w:val="24"/>
                <w:szCs w:val="24"/>
              </w:rPr>
            </w:pPr>
          </w:p>
          <w:p w14:paraId="30E00314" w14:textId="77777777" w:rsidR="00482688" w:rsidRPr="00482688" w:rsidRDefault="00482688" w:rsidP="00F21BE3">
            <w:pPr>
              <w:spacing w:line="360" w:lineRule="auto"/>
              <w:jc w:val="both"/>
              <w:rPr>
                <w:rFonts w:ascii="Times New Roman" w:hAnsi="Times New Roman" w:cs="Times New Roman"/>
                <w:sz w:val="24"/>
                <w:szCs w:val="24"/>
              </w:rPr>
            </w:pPr>
          </w:p>
          <w:p w14:paraId="1CE2D13D" w14:textId="77777777" w:rsidR="00482688" w:rsidRPr="00482688" w:rsidRDefault="00482688" w:rsidP="00F21BE3">
            <w:pPr>
              <w:spacing w:line="360" w:lineRule="auto"/>
              <w:jc w:val="both"/>
              <w:rPr>
                <w:rFonts w:ascii="Times New Roman" w:hAnsi="Times New Roman" w:cs="Times New Roman"/>
                <w:sz w:val="24"/>
                <w:szCs w:val="24"/>
              </w:rPr>
            </w:pPr>
          </w:p>
        </w:tc>
        <w:tc>
          <w:tcPr>
            <w:tcW w:w="2002" w:type="dxa"/>
          </w:tcPr>
          <w:p w14:paraId="4481C2C3"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Squash mini bugs, damage habitats of mini bugs or not put back where they were found this would then change the environment they may live in.</w:t>
            </w:r>
          </w:p>
        </w:tc>
        <w:tc>
          <w:tcPr>
            <w:tcW w:w="2934" w:type="dxa"/>
          </w:tcPr>
          <w:p w14:paraId="4119961F"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Demonstrate to children how to correctly pick up insects found.</w:t>
            </w:r>
          </w:p>
          <w:p w14:paraId="0DA0F097"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Encourage children to put all insects back in the correct area that they were found this includes putting rocks or stones back that also may have been moved.</w:t>
            </w:r>
          </w:p>
          <w:p w14:paraId="723A95B6"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Where possible smaller groups around found insects to prevent over handling the insects.</w:t>
            </w:r>
          </w:p>
        </w:tc>
        <w:tc>
          <w:tcPr>
            <w:tcW w:w="2126" w:type="dxa"/>
          </w:tcPr>
          <w:p w14:paraId="4C8E648C"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N/A</w:t>
            </w:r>
          </w:p>
        </w:tc>
        <w:tc>
          <w:tcPr>
            <w:tcW w:w="1843" w:type="dxa"/>
          </w:tcPr>
          <w:p w14:paraId="0DB42B66" w14:textId="77777777" w:rsidR="00482688" w:rsidRPr="00482688" w:rsidRDefault="00482688" w:rsidP="00F21BE3">
            <w:pPr>
              <w:pStyle w:val="ListParagraph"/>
              <w:numPr>
                <w:ilvl w:val="0"/>
                <w:numId w:val="12"/>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w:t>
            </w:r>
          </w:p>
          <w:p w14:paraId="53F1A80B" w14:textId="77777777" w:rsidR="00482688" w:rsidRPr="00482688" w:rsidRDefault="00482688" w:rsidP="00F21BE3">
            <w:pPr>
              <w:pStyle w:val="ListParagraph"/>
              <w:numPr>
                <w:ilvl w:val="0"/>
                <w:numId w:val="12"/>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Adults</w:t>
            </w:r>
          </w:p>
        </w:tc>
      </w:tr>
      <w:tr w:rsidR="00482688" w:rsidRPr="00482688" w14:paraId="75A8D9FE" w14:textId="77777777" w:rsidTr="00F21BE3">
        <w:trPr>
          <w:trHeight w:val="1395"/>
        </w:trPr>
        <w:tc>
          <w:tcPr>
            <w:tcW w:w="2002" w:type="dxa"/>
          </w:tcPr>
          <w:p w14:paraId="3E7C3E74" w14:textId="77777777" w:rsidR="00482688" w:rsidRPr="00482688" w:rsidRDefault="00482688" w:rsidP="00F21BE3">
            <w:pPr>
              <w:spacing w:line="360" w:lineRule="auto"/>
              <w:jc w:val="both"/>
              <w:rPr>
                <w:rFonts w:ascii="Times New Roman" w:hAnsi="Times New Roman" w:cs="Times New Roman"/>
                <w:sz w:val="24"/>
                <w:szCs w:val="24"/>
              </w:rPr>
            </w:pPr>
          </w:p>
          <w:p w14:paraId="3F74B338" w14:textId="77777777" w:rsidR="00482688" w:rsidRPr="00482688" w:rsidRDefault="00482688" w:rsidP="00F21BE3">
            <w:pPr>
              <w:spacing w:line="360" w:lineRule="auto"/>
              <w:jc w:val="both"/>
              <w:rPr>
                <w:rFonts w:ascii="Times New Roman" w:hAnsi="Times New Roman" w:cs="Times New Roman"/>
                <w:sz w:val="24"/>
                <w:szCs w:val="24"/>
              </w:rPr>
            </w:pPr>
          </w:p>
          <w:p w14:paraId="7B0C4554"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 xml:space="preserve">Climbing Tree’s </w:t>
            </w:r>
          </w:p>
          <w:p w14:paraId="20CCAD7D" w14:textId="77777777" w:rsidR="00482688" w:rsidRPr="00482688" w:rsidRDefault="00482688" w:rsidP="00F21BE3">
            <w:pPr>
              <w:spacing w:line="360" w:lineRule="auto"/>
              <w:jc w:val="both"/>
              <w:rPr>
                <w:rFonts w:ascii="Times New Roman" w:hAnsi="Times New Roman" w:cs="Times New Roman"/>
                <w:sz w:val="24"/>
                <w:szCs w:val="24"/>
              </w:rPr>
            </w:pPr>
          </w:p>
          <w:p w14:paraId="6728658E" w14:textId="77777777" w:rsidR="00482688" w:rsidRPr="00482688" w:rsidRDefault="00482688" w:rsidP="00F21BE3">
            <w:pPr>
              <w:spacing w:line="360" w:lineRule="auto"/>
              <w:jc w:val="both"/>
              <w:rPr>
                <w:rFonts w:ascii="Times New Roman" w:hAnsi="Times New Roman" w:cs="Times New Roman"/>
                <w:sz w:val="24"/>
                <w:szCs w:val="24"/>
              </w:rPr>
            </w:pPr>
          </w:p>
        </w:tc>
        <w:tc>
          <w:tcPr>
            <w:tcW w:w="2002" w:type="dxa"/>
          </w:tcPr>
          <w:p w14:paraId="13CCEDED"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Branches can be snapped/broken.</w:t>
            </w:r>
          </w:p>
        </w:tc>
        <w:tc>
          <w:tcPr>
            <w:tcW w:w="2934" w:type="dxa"/>
          </w:tcPr>
          <w:p w14:paraId="37D061CF" w14:textId="77777777" w:rsidR="00482688" w:rsidRPr="00F21BE3" w:rsidRDefault="00482688" w:rsidP="00F21BE3">
            <w:pPr>
              <w:spacing w:line="360" w:lineRule="auto"/>
              <w:jc w:val="both"/>
              <w:rPr>
                <w:rFonts w:ascii="Times New Roman" w:hAnsi="Times New Roman" w:cs="Times New Roman"/>
              </w:rPr>
            </w:pPr>
            <w:r w:rsidRPr="00F21BE3">
              <w:rPr>
                <w:rFonts w:ascii="Times New Roman" w:hAnsi="Times New Roman" w:cs="Times New Roman"/>
              </w:rPr>
              <w:t>Explain to children about the different types of branches that may support tree climbing.</w:t>
            </w:r>
          </w:p>
          <w:p w14:paraId="50450B54" w14:textId="77777777" w:rsidR="00482688" w:rsidRPr="00F21BE3" w:rsidRDefault="00482688" w:rsidP="00F21BE3">
            <w:pPr>
              <w:spacing w:line="360" w:lineRule="auto"/>
              <w:jc w:val="both"/>
              <w:rPr>
                <w:rFonts w:ascii="Times New Roman" w:hAnsi="Times New Roman" w:cs="Times New Roman"/>
              </w:rPr>
            </w:pPr>
            <w:r w:rsidRPr="00F21BE3">
              <w:rPr>
                <w:rFonts w:ascii="Times New Roman" w:hAnsi="Times New Roman" w:cs="Times New Roman"/>
              </w:rPr>
              <w:t>Encourage children not to climb on branches that are thing/flimsy.</w:t>
            </w:r>
          </w:p>
        </w:tc>
        <w:tc>
          <w:tcPr>
            <w:tcW w:w="2126" w:type="dxa"/>
          </w:tcPr>
          <w:p w14:paraId="03D07A26" w14:textId="77777777" w:rsidR="00482688" w:rsidRPr="00482688" w:rsidRDefault="00482688" w:rsidP="00F21BE3">
            <w:pPr>
              <w:spacing w:line="360" w:lineRule="auto"/>
              <w:jc w:val="both"/>
              <w:rPr>
                <w:rFonts w:ascii="Times New Roman" w:hAnsi="Times New Roman" w:cs="Times New Roman"/>
                <w:sz w:val="24"/>
                <w:szCs w:val="24"/>
              </w:rPr>
            </w:pPr>
            <w:r w:rsidRPr="00482688">
              <w:rPr>
                <w:rFonts w:ascii="Times New Roman" w:hAnsi="Times New Roman" w:cs="Times New Roman"/>
                <w:sz w:val="24"/>
                <w:szCs w:val="24"/>
              </w:rPr>
              <w:t>N/A</w:t>
            </w:r>
          </w:p>
        </w:tc>
        <w:tc>
          <w:tcPr>
            <w:tcW w:w="1843" w:type="dxa"/>
          </w:tcPr>
          <w:p w14:paraId="6FEAB51B" w14:textId="77777777" w:rsidR="00482688" w:rsidRPr="00482688" w:rsidRDefault="00482688" w:rsidP="00F21BE3">
            <w:pPr>
              <w:pStyle w:val="ListParagraph"/>
              <w:numPr>
                <w:ilvl w:val="0"/>
                <w:numId w:val="1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Children</w:t>
            </w:r>
          </w:p>
          <w:p w14:paraId="1A32BA95" w14:textId="77777777" w:rsidR="00482688" w:rsidRPr="00482688" w:rsidRDefault="00482688" w:rsidP="00F21BE3">
            <w:pPr>
              <w:pStyle w:val="ListParagraph"/>
              <w:numPr>
                <w:ilvl w:val="0"/>
                <w:numId w:val="14"/>
              </w:numPr>
              <w:spacing w:after="0" w:line="360" w:lineRule="auto"/>
              <w:jc w:val="both"/>
              <w:rPr>
                <w:rFonts w:ascii="Times New Roman" w:hAnsi="Times New Roman" w:cs="Times New Roman"/>
                <w:sz w:val="24"/>
                <w:szCs w:val="24"/>
              </w:rPr>
            </w:pPr>
            <w:r w:rsidRPr="00482688">
              <w:rPr>
                <w:rFonts w:ascii="Times New Roman" w:hAnsi="Times New Roman" w:cs="Times New Roman"/>
                <w:sz w:val="24"/>
                <w:szCs w:val="24"/>
              </w:rPr>
              <w:t>Adults</w:t>
            </w:r>
          </w:p>
          <w:p w14:paraId="272C9DA7" w14:textId="77777777" w:rsidR="00482688" w:rsidRPr="00482688" w:rsidRDefault="00482688" w:rsidP="00F21BE3">
            <w:pPr>
              <w:spacing w:line="360" w:lineRule="auto"/>
              <w:jc w:val="both"/>
              <w:rPr>
                <w:rFonts w:ascii="Times New Roman" w:hAnsi="Times New Roman" w:cs="Times New Roman"/>
                <w:sz w:val="24"/>
                <w:szCs w:val="24"/>
              </w:rPr>
            </w:pPr>
          </w:p>
        </w:tc>
      </w:tr>
    </w:tbl>
    <w:p w14:paraId="374E0D07" w14:textId="77777777" w:rsidR="00482688" w:rsidRPr="00482688" w:rsidRDefault="00482688" w:rsidP="00482688">
      <w:pPr>
        <w:spacing w:line="360" w:lineRule="auto"/>
        <w:jc w:val="both"/>
        <w:rPr>
          <w:rFonts w:ascii="Times New Roman" w:hAnsi="Times New Roman" w:cs="Times New Roman"/>
        </w:rPr>
      </w:pPr>
    </w:p>
    <w:p w14:paraId="4BFEF745" w14:textId="47F0B030" w:rsidR="007C468D" w:rsidRPr="00482688" w:rsidRDefault="007C468D" w:rsidP="00482688">
      <w:pPr>
        <w:spacing w:line="360" w:lineRule="auto"/>
        <w:jc w:val="both"/>
        <w:rPr>
          <w:rFonts w:ascii="Times New Roman" w:hAnsi="Times New Roman" w:cs="Times New Roman"/>
        </w:rPr>
      </w:pPr>
    </w:p>
    <w:p w14:paraId="34E22059" w14:textId="73130976" w:rsidR="002760A5" w:rsidRPr="00482688" w:rsidRDefault="007C468D" w:rsidP="00482688">
      <w:pPr>
        <w:spacing w:line="360" w:lineRule="auto"/>
        <w:jc w:val="center"/>
        <w:rPr>
          <w:rFonts w:ascii="Times New Roman" w:hAnsi="Times New Roman" w:cs="Times New Roman"/>
          <w:b/>
          <w:bCs/>
        </w:rPr>
      </w:pPr>
      <w:r w:rsidRPr="00482688">
        <w:rPr>
          <w:rFonts w:ascii="Times New Roman" w:hAnsi="Times New Roman" w:cs="Times New Roman"/>
          <w:b/>
          <w:bCs/>
        </w:rPr>
        <w:br w:type="page"/>
      </w:r>
      <w:r w:rsidRPr="00482688">
        <w:rPr>
          <w:rFonts w:ascii="Times New Roman" w:hAnsi="Times New Roman" w:cs="Times New Roman"/>
          <w:b/>
          <w:bCs/>
          <w:sz w:val="32"/>
          <w:szCs w:val="32"/>
        </w:rPr>
        <w:lastRenderedPageBreak/>
        <w:t>Section 4</w:t>
      </w:r>
    </w:p>
    <w:p w14:paraId="69926C19" w14:textId="6BBC2126" w:rsidR="00EE486F" w:rsidRPr="00482688" w:rsidRDefault="00EE486F" w:rsidP="00482688">
      <w:pPr>
        <w:spacing w:line="360" w:lineRule="auto"/>
        <w:ind w:firstLine="720"/>
        <w:jc w:val="both"/>
        <w:rPr>
          <w:rFonts w:ascii="Times New Roman" w:hAnsi="Times New Roman" w:cs="Times New Roman"/>
          <w:color w:val="000000" w:themeColor="text1"/>
        </w:rPr>
      </w:pPr>
      <w:r w:rsidRPr="00482688">
        <w:rPr>
          <w:rFonts w:ascii="Times New Roman" w:hAnsi="Times New Roman" w:cs="Times New Roman"/>
          <w:color w:val="000000" w:themeColor="text1"/>
        </w:rPr>
        <w:t>Section one of the portfolio includes an experience using the woodland environment as a key resource as it provided children with opportunities to use natural resources and loose parts of their choice to play and explore. Piaget support’s this believing that children adapt to the environment (</w:t>
      </w:r>
      <w:r w:rsidRPr="00482688">
        <w:rPr>
          <w:rFonts w:ascii="Times New Roman" w:hAnsi="Times New Roman" w:cs="Times New Roman"/>
          <w:color w:val="222222"/>
          <w:shd w:val="clear" w:color="auto" w:fill="FFFFFF"/>
        </w:rPr>
        <w:t>Huitt and Hummel, 2003).</w:t>
      </w:r>
      <w:r w:rsidRPr="00482688">
        <w:rPr>
          <w:rFonts w:ascii="Times New Roman" w:hAnsi="Times New Roman" w:cs="Times New Roman"/>
          <w:color w:val="000000" w:themeColor="text1"/>
        </w:rPr>
        <w:t xml:space="preserve"> The purpose of the experience was to allow children to </w:t>
      </w:r>
      <w:r w:rsidR="00F21BE3">
        <w:rPr>
          <w:rFonts w:ascii="Times New Roman" w:hAnsi="Times New Roman" w:cs="Times New Roman"/>
          <w:color w:val="000000" w:themeColor="text1"/>
        </w:rPr>
        <w:t xml:space="preserve">be exposed to </w:t>
      </w:r>
      <w:r w:rsidRPr="00482688">
        <w:rPr>
          <w:rFonts w:ascii="Times New Roman" w:hAnsi="Times New Roman" w:cs="Times New Roman"/>
          <w:color w:val="000000" w:themeColor="text1"/>
        </w:rPr>
        <w:t xml:space="preserve">opportunities to experience child-led learning within a natural environment. The experience was also placed within the woodland as it naturally afforded features that allow children to discover risk and challenge while supporting health benefits through the physicality of the environment. </w:t>
      </w:r>
    </w:p>
    <w:p w14:paraId="3149E974" w14:textId="72E8CF57" w:rsidR="00EE486F" w:rsidRPr="00482688" w:rsidRDefault="00EE486F" w:rsidP="00482688">
      <w:pPr>
        <w:spacing w:line="360" w:lineRule="auto"/>
        <w:jc w:val="both"/>
        <w:rPr>
          <w:rFonts w:ascii="Times New Roman" w:eastAsia="Times New Roman" w:hAnsi="Times New Roman" w:cs="Times New Roman"/>
          <w:color w:val="222222"/>
          <w:shd w:val="clear" w:color="auto" w:fill="FFFFFF"/>
          <w:lang w:eastAsia="en-GB"/>
        </w:rPr>
      </w:pPr>
      <w:r w:rsidRPr="00482688">
        <w:rPr>
          <w:rFonts w:ascii="Times New Roman" w:hAnsi="Times New Roman" w:cs="Times New Roman"/>
          <w:color w:val="000000" w:themeColor="text1"/>
        </w:rPr>
        <w:t>A natural environment can be seen as a rich source for learning opportunities.</w:t>
      </w:r>
      <w:r w:rsidRPr="00482688">
        <w:rPr>
          <w:rFonts w:ascii="Times New Roman" w:eastAsia="Times New Roman" w:hAnsi="Times New Roman" w:cs="Times New Roman"/>
          <w:color w:val="222222"/>
          <w:shd w:val="clear" w:color="auto" w:fill="FFFFFF"/>
          <w:lang w:eastAsia="en-GB"/>
        </w:rPr>
        <w:t xml:space="preserve"> (MacQuarrie, Nugent and Warden 2015).</w:t>
      </w:r>
      <w:r w:rsidR="005D3AD8" w:rsidRPr="00482688">
        <w:rPr>
          <w:rFonts w:ascii="Times New Roman" w:eastAsia="Times New Roman" w:hAnsi="Times New Roman" w:cs="Times New Roman"/>
          <w:color w:val="222222"/>
          <w:shd w:val="clear" w:color="auto" w:fill="FFFFFF"/>
          <w:lang w:eastAsia="en-GB"/>
        </w:rPr>
        <w:t xml:space="preserve"> However</w:t>
      </w:r>
      <w:r w:rsidR="003731C6" w:rsidRPr="00482688">
        <w:rPr>
          <w:rFonts w:ascii="Times New Roman" w:eastAsia="Times New Roman" w:hAnsi="Times New Roman" w:cs="Times New Roman"/>
          <w:color w:val="222222"/>
          <w:shd w:val="clear" w:color="auto" w:fill="FFFFFF"/>
          <w:lang w:eastAsia="en-GB"/>
        </w:rPr>
        <w:t xml:space="preserve">, </w:t>
      </w:r>
      <w:r w:rsidR="005D3AD8" w:rsidRPr="00482688">
        <w:rPr>
          <w:rFonts w:ascii="Times New Roman" w:eastAsia="Times New Roman" w:hAnsi="Times New Roman" w:cs="Times New Roman"/>
          <w:color w:val="222222"/>
          <w:shd w:val="clear" w:color="auto" w:fill="FFFFFF"/>
          <w:lang w:eastAsia="en-GB"/>
        </w:rPr>
        <w:t xml:space="preserve">Louv (2008) and Moss (2012) cited in Waite (2017) discuss the </w:t>
      </w:r>
      <w:r w:rsidR="00241A99" w:rsidRPr="00482688">
        <w:rPr>
          <w:rFonts w:ascii="Times New Roman" w:eastAsia="Times New Roman" w:hAnsi="Times New Roman" w:cs="Times New Roman"/>
          <w:color w:val="222222"/>
          <w:shd w:val="clear" w:color="auto" w:fill="FFFFFF"/>
          <w:lang w:eastAsia="en-GB"/>
        </w:rPr>
        <w:t>topic of how the outdoor environment is not used to its potential and how children and young people have less interaction with nature.</w:t>
      </w:r>
      <w:r w:rsidRPr="00482688">
        <w:rPr>
          <w:rFonts w:ascii="Times New Roman" w:eastAsia="Times New Roman" w:hAnsi="Times New Roman" w:cs="Times New Roman"/>
          <w:color w:val="222222"/>
          <w:shd w:val="clear" w:color="auto" w:fill="FFFFFF"/>
          <w:lang w:eastAsia="en-GB"/>
        </w:rPr>
        <w:t xml:space="preserve"> </w:t>
      </w:r>
      <w:r w:rsidRPr="00482688">
        <w:rPr>
          <w:rFonts w:ascii="Times New Roman" w:hAnsi="Times New Roman" w:cs="Times New Roman"/>
          <w:color w:val="000000" w:themeColor="text1"/>
        </w:rPr>
        <w:t xml:space="preserve">Children are given opportunities to develop holistically through the experience, this is important as it allows children to progress and support them later in life as stated by </w:t>
      </w:r>
      <w:r w:rsidRPr="00482688">
        <w:rPr>
          <w:rFonts w:ascii="Times New Roman" w:hAnsi="Times New Roman" w:cs="Times New Roman"/>
          <w:color w:val="222222"/>
          <w:shd w:val="clear" w:color="auto" w:fill="FFFFFF"/>
        </w:rPr>
        <w:t>Bhardwaj (2016)</w:t>
      </w:r>
      <w:r w:rsidRPr="00482688">
        <w:rPr>
          <w:rFonts w:ascii="Times New Roman" w:hAnsi="Times New Roman" w:cs="Times New Roman"/>
          <w:color w:val="000000" w:themeColor="text1"/>
        </w:rPr>
        <w:t xml:space="preserve"> who concludes that children can enhance their confidence and believe that they are able to achieve such as climbing independently. This support’s Frobel who believes that play and first-hand experiences are the stem for children’s learning (Tovey, 2016). Bruce (2012) support’s Frobel believing that to gain an understanding of the environment children need to be given a chance to explore independently. Within the experience this is an aspect that children are exposed to and may achieve through opportunities in woodland area. Wilson (2018) furthers Frobel’s belief stating that play is an aspect of children’s lives that comes naturally. Children explore and are inquisitive within everyday experiences where they build a range of beneficial learning naturally before requiring teacher led learning. Therefore, the experience seeks to facilitate children’s natural curiosity and enable them to learn with a less formal environment. This follows the Nordic approach where young children are set with equal opportunities and early intervention (Jensen, 2009). Where they are able to engage an understanding with nature and follow on Frobel’s belief such as exploring nature in its natural form, this is align to the Foundation Phase which indicates that the outdoors should be used as a learning environment that enhances previous learning experiences through a hands-on method (Foundation Phase Framework, 2015). An aspect that can be considered is the mental and physical benefits that can be supported, </w:t>
      </w:r>
      <w:r w:rsidRPr="00482688">
        <w:rPr>
          <w:rFonts w:ascii="Times New Roman" w:eastAsia="Times New Roman" w:hAnsi="Times New Roman" w:cs="Times New Roman"/>
          <w:color w:val="222222"/>
          <w:shd w:val="clear" w:color="auto" w:fill="FFFFFF"/>
          <w:lang w:eastAsia="en-GB"/>
        </w:rPr>
        <w:t>Rantala and Puhakka (2020) show that through a research study it is acknowledged that exposure to nature can be seen to contribute to these aspects.</w:t>
      </w:r>
      <w:r w:rsidRPr="00482688">
        <w:rPr>
          <w:rFonts w:ascii="Times New Roman" w:hAnsi="Times New Roman" w:cs="Times New Roman"/>
          <w:color w:val="222222"/>
          <w:shd w:val="clear" w:color="auto" w:fill="FFFFFF"/>
        </w:rPr>
        <w:t xml:space="preserve"> Shanahan et.al. (2016) highlights that those who were provided with </w:t>
      </w:r>
      <w:r w:rsidRPr="00482688">
        <w:rPr>
          <w:rFonts w:ascii="Times New Roman" w:hAnsi="Times New Roman" w:cs="Times New Roman"/>
          <w:color w:val="222222"/>
          <w:shd w:val="clear" w:color="auto" w:fill="FFFFFF"/>
        </w:rPr>
        <w:lastRenderedPageBreak/>
        <w:t>experiences within natural environment showed a decrease of those with higher blood pressure and an increase of social cohesion.</w:t>
      </w:r>
      <w:r w:rsidRPr="00482688">
        <w:rPr>
          <w:rFonts w:ascii="Times New Roman" w:eastAsia="Times New Roman" w:hAnsi="Times New Roman" w:cs="Times New Roman"/>
          <w:color w:val="222222"/>
          <w:shd w:val="clear" w:color="auto" w:fill="FFFFFF"/>
          <w:lang w:eastAsia="en-GB"/>
        </w:rPr>
        <w:t xml:space="preserve"> Natural experiences allow exploration and opportunities such as building resilience and using their own judgement to further knowledge (Ungar, Dumond and Mcdonald, 2005). This can be done during the experience where children are using understanding and previous learning to benefit and adapt into current play such as when using the woodland area understanding that if a wooden bridge is slippery the consequence may be that a child may slip.  </w:t>
      </w:r>
    </w:p>
    <w:p w14:paraId="7B8DE6F8" w14:textId="5AB9E389" w:rsidR="00EE486F" w:rsidRPr="00482688" w:rsidRDefault="00EE486F" w:rsidP="00482688">
      <w:pPr>
        <w:spacing w:line="360" w:lineRule="auto"/>
        <w:ind w:firstLine="720"/>
        <w:jc w:val="both"/>
        <w:rPr>
          <w:rFonts w:ascii="Times New Roman" w:hAnsi="Times New Roman" w:cs="Times New Roman"/>
          <w:color w:val="000000" w:themeColor="text1"/>
        </w:rPr>
      </w:pPr>
      <w:r w:rsidRPr="00482688">
        <w:rPr>
          <w:rFonts w:ascii="Times New Roman" w:eastAsia="Times New Roman" w:hAnsi="Times New Roman" w:cs="Times New Roman"/>
          <w:color w:val="222222"/>
          <w:shd w:val="clear" w:color="auto" w:fill="FFFFFF"/>
          <w:lang w:eastAsia="en-GB"/>
        </w:rPr>
        <w:t>While using the outdoor environment it is key the experience is designed for children to make means of their play independently and practitioners observe and scaffold. This supports Vygotsky’s Zone of Proximal Development where it indicates that the role of the adult is to stand back and allow children to problem solve and engage in activities independently (Nordlof, 2014)</w:t>
      </w:r>
      <w:r w:rsidR="00C059F7" w:rsidRPr="00482688">
        <w:rPr>
          <w:rFonts w:ascii="Times New Roman" w:eastAsia="Times New Roman" w:hAnsi="Times New Roman" w:cs="Times New Roman"/>
          <w:color w:val="222222"/>
          <w:shd w:val="clear" w:color="auto" w:fill="FFFFFF"/>
          <w:lang w:eastAsia="en-GB"/>
        </w:rPr>
        <w:t>. Little et al. (201</w:t>
      </w:r>
      <w:r w:rsidR="00F21BE3">
        <w:rPr>
          <w:rFonts w:ascii="Times New Roman" w:eastAsia="Times New Roman" w:hAnsi="Times New Roman" w:cs="Times New Roman"/>
          <w:color w:val="222222"/>
          <w:shd w:val="clear" w:color="auto" w:fill="FFFFFF"/>
          <w:lang w:eastAsia="en-GB"/>
        </w:rPr>
        <w:t xml:space="preserve">1, </w:t>
      </w:r>
      <w:r w:rsidR="00C059F7" w:rsidRPr="00482688">
        <w:rPr>
          <w:rFonts w:ascii="Times New Roman" w:eastAsia="Times New Roman" w:hAnsi="Times New Roman" w:cs="Times New Roman"/>
          <w:color w:val="222222"/>
          <w:shd w:val="clear" w:color="auto" w:fill="FFFFFF"/>
          <w:lang w:eastAsia="en-GB"/>
        </w:rPr>
        <w:t xml:space="preserve">cited in </w:t>
      </w:r>
      <w:r w:rsidR="00C059F7" w:rsidRPr="00482688">
        <w:rPr>
          <w:rFonts w:ascii="Times New Roman" w:hAnsi="Times New Roman" w:cs="Times New Roman"/>
          <w:color w:val="222222"/>
          <w:shd w:val="clear" w:color="auto" w:fill="FFFFFF"/>
        </w:rPr>
        <w:t>Leggett and Newman 2017)</w:t>
      </w:r>
      <w:r w:rsidR="005C33E3" w:rsidRPr="00482688">
        <w:rPr>
          <w:rFonts w:ascii="Times New Roman" w:hAnsi="Times New Roman" w:cs="Times New Roman"/>
          <w:color w:val="222222"/>
          <w:shd w:val="clear" w:color="auto" w:fill="FFFFFF"/>
        </w:rPr>
        <w:t xml:space="preserve"> research found that practitioners felt as though it was intruding play and would </w:t>
      </w:r>
      <w:r w:rsidR="008736C5">
        <w:rPr>
          <w:rFonts w:ascii="Times New Roman" w:hAnsi="Times New Roman" w:cs="Times New Roman"/>
          <w:color w:val="222222"/>
          <w:shd w:val="clear" w:color="auto" w:fill="FFFFFF"/>
        </w:rPr>
        <w:t xml:space="preserve">prefer to </w:t>
      </w:r>
      <w:r w:rsidR="005C33E3" w:rsidRPr="00482688">
        <w:rPr>
          <w:rFonts w:ascii="Times New Roman" w:hAnsi="Times New Roman" w:cs="Times New Roman"/>
          <w:color w:val="222222"/>
          <w:shd w:val="clear" w:color="auto" w:fill="FFFFFF"/>
        </w:rPr>
        <w:t>watch over. This also</w:t>
      </w:r>
      <w:r w:rsidRPr="00482688">
        <w:rPr>
          <w:rFonts w:ascii="Times New Roman" w:eastAsia="Times New Roman" w:hAnsi="Times New Roman" w:cs="Times New Roman"/>
          <w:color w:val="222222"/>
          <w:shd w:val="clear" w:color="auto" w:fill="FFFFFF"/>
          <w:lang w:eastAsia="en-GB"/>
        </w:rPr>
        <w:t xml:space="preserve"> allo</w:t>
      </w:r>
      <w:r w:rsidR="005C33E3" w:rsidRPr="00482688">
        <w:rPr>
          <w:rFonts w:ascii="Times New Roman" w:eastAsia="Times New Roman" w:hAnsi="Times New Roman" w:cs="Times New Roman"/>
          <w:color w:val="222222"/>
          <w:shd w:val="clear" w:color="auto" w:fill="FFFFFF"/>
          <w:lang w:eastAsia="en-GB"/>
        </w:rPr>
        <w:t>ws</w:t>
      </w:r>
      <w:r w:rsidRPr="00482688">
        <w:rPr>
          <w:rFonts w:ascii="Times New Roman" w:eastAsia="Times New Roman" w:hAnsi="Times New Roman" w:cs="Times New Roman"/>
          <w:color w:val="222222"/>
          <w:shd w:val="clear" w:color="auto" w:fill="FFFFFF"/>
          <w:lang w:eastAsia="en-GB"/>
        </w:rPr>
        <w:t xml:space="preserve"> practitioners to gain a wider understanding of children’s knowledge and ability in order to support growth however it is important to watch que’s that children may present in order for adult interaction. During the outdoor experience this can be beneficial for practitioners. Outdoor play experiences in particular allows wider analysing of children’s play to be concluded and assess children’s understanding in areas that cannot be achieved</w:t>
      </w:r>
      <w:r w:rsidR="008736C5">
        <w:rPr>
          <w:rFonts w:ascii="Times New Roman" w:eastAsia="Times New Roman" w:hAnsi="Times New Roman" w:cs="Times New Roman"/>
          <w:color w:val="222222"/>
          <w:shd w:val="clear" w:color="auto" w:fill="FFFFFF"/>
          <w:lang w:eastAsia="en-GB"/>
        </w:rPr>
        <w:t xml:space="preserve"> or observed </w:t>
      </w:r>
      <w:r w:rsidRPr="00482688">
        <w:rPr>
          <w:rFonts w:ascii="Times New Roman" w:eastAsia="Times New Roman" w:hAnsi="Times New Roman" w:cs="Times New Roman"/>
          <w:color w:val="222222"/>
          <w:shd w:val="clear" w:color="auto" w:fill="FFFFFF"/>
          <w:lang w:eastAsia="en-GB"/>
        </w:rPr>
        <w:t xml:space="preserve">during indoor experiences. Supporting this, Ley, Kemp and Gerdenitsch (2010) concluded through a study that allowing loose support for children, practitioners were able to scaffold </w:t>
      </w:r>
      <w:r w:rsidR="008736C5">
        <w:rPr>
          <w:rFonts w:ascii="Times New Roman" w:eastAsia="Times New Roman" w:hAnsi="Times New Roman" w:cs="Times New Roman"/>
          <w:color w:val="222222"/>
          <w:shd w:val="clear" w:color="auto" w:fill="FFFFFF"/>
          <w:lang w:eastAsia="en-GB"/>
        </w:rPr>
        <w:t xml:space="preserve">providing more </w:t>
      </w:r>
      <w:r w:rsidRPr="00482688">
        <w:rPr>
          <w:rFonts w:ascii="Times New Roman" w:eastAsia="Times New Roman" w:hAnsi="Times New Roman" w:cs="Times New Roman"/>
          <w:color w:val="222222"/>
          <w:shd w:val="clear" w:color="auto" w:fill="FFFFFF"/>
          <w:lang w:eastAsia="en-GB"/>
        </w:rPr>
        <w:t xml:space="preserve">interaction from children compared to providing specific learning goals which needed greater adult interaction this found that children were less incline to interact. Additionally, Shih, et.al. (2010) demonstrates that in some cases outcomes can be set by practitioners for children to meet during free play which can be seen as unrealistic. In some instances, this may cause disappointment and lack of motivation to achieve if children are aware of not being able to reach over all goals during an experience. Within the experience provided in section one this is something that can be supported as it allows practitioners to observe children within the environment where a range of opportunities are presented for children to participate in and possibly meet outcomes that may be observed and noted. </w:t>
      </w:r>
      <w:r w:rsidRPr="00482688">
        <w:rPr>
          <w:rFonts w:ascii="Times New Roman" w:hAnsi="Times New Roman" w:cs="Times New Roman"/>
          <w:color w:val="000000" w:themeColor="text1"/>
        </w:rPr>
        <w:t xml:space="preserve">Outdoor experiences allow children to discover and value nature on a wider scale, providing opportunities to engage in nature and discover what is around them (Jacobi-Vessels, 2013). Supporting children and their discoveries practitioners can be seen as role models, encouraging children to explore nature and furthermore ensuring that all aspects of its environment is left as it was such as placing insects back where they were found or returning branches or rocks </w:t>
      </w:r>
      <w:r w:rsidRPr="00482688">
        <w:rPr>
          <w:rFonts w:ascii="Times New Roman" w:hAnsi="Times New Roman" w:cs="Times New Roman"/>
          <w:color w:val="000000" w:themeColor="text1"/>
        </w:rPr>
        <w:lastRenderedPageBreak/>
        <w:t>gently on the floor to avoid harming any animals. This supports Education for Sustainable Development and Global Citizenship (2008) which is designed to promote understanding and consider the importance of the environment through learning.</w:t>
      </w:r>
    </w:p>
    <w:p w14:paraId="0FB5E5D8" w14:textId="77777777" w:rsidR="003862AA" w:rsidRPr="00482688" w:rsidRDefault="003862AA" w:rsidP="00482688">
      <w:pPr>
        <w:spacing w:line="360" w:lineRule="auto"/>
        <w:ind w:firstLine="720"/>
        <w:jc w:val="both"/>
        <w:rPr>
          <w:rFonts w:ascii="Times New Roman" w:eastAsia="Times New Roman" w:hAnsi="Times New Roman" w:cs="Times New Roman"/>
          <w:color w:val="222222"/>
          <w:shd w:val="clear" w:color="auto" w:fill="FFFFFF"/>
          <w:lang w:eastAsia="en-GB"/>
        </w:rPr>
      </w:pPr>
      <w:r w:rsidRPr="00482688">
        <w:rPr>
          <w:rFonts w:ascii="Times New Roman" w:hAnsi="Times New Roman" w:cs="Times New Roman"/>
          <w:color w:val="000000" w:themeColor="text1"/>
        </w:rPr>
        <w:t>The experience allowed children to participate in opportunities to enhance fine and gross motor skills this may have been done through collecting sticks or leaves to build fine motor and running or lifting branches to further gross motor skills, this is something that children may have participated in during the experience presented in section one. According to Cameron et al. (2012) the importance of fine and gross motor at a young age supports children’s education, developing reading skills and mathematical skills. Continuing this point Cook and Hogan (2015) add, those with poor fine and gross motor skills will avoid activities that are available to them and may show signs of irritation. During outdoor experiences children are open to express themselves and build knowledge at their own pace and ability for some this can decrease frustration within children and open them to freedom within learning (Yun-Kai, 2003). This may be done through a range of skills such as negotiating or turn taking.  Outdoor experiences allow children to continue to develop balance and co-ordination (Bilton,2002). This supports Donaldson’s new curriculum focusing on the importance of health and wellbeing. Within its areas of learning the curriculum also proposes the importance of health and the ability to be creative and ambitious (Successful Futures, No date). These aspects can be emphasised during outdoor experiences such as use of imagination to create play and the use of gross motor skills that will benefit children’s health.  Gill (2010) study found that an executive within health and safety stated that lack of exposure to risk will set future children with a false sense of security. Experiencing risk can promote children, gaining an understanding to prevent risk</w:t>
      </w:r>
      <w:r w:rsidRPr="00482688">
        <w:rPr>
          <w:rFonts w:ascii="Times New Roman" w:hAnsi="Times New Roman" w:cs="Times New Roman"/>
          <w:color w:val="222222"/>
          <w:shd w:val="clear" w:color="auto" w:fill="FFFFFF"/>
        </w:rPr>
        <w:t xml:space="preserve"> Brussoni et al. (2015) this may be done through gaining an understanding due to a previous experience.</w:t>
      </w:r>
      <w:r w:rsidRPr="00482688">
        <w:rPr>
          <w:rFonts w:ascii="Times New Roman" w:hAnsi="Times New Roman" w:cs="Times New Roman"/>
          <w:color w:val="000000" w:themeColor="text1"/>
        </w:rPr>
        <w:t xml:space="preserve"> </w:t>
      </w:r>
      <w:r w:rsidRPr="00482688">
        <w:rPr>
          <w:rFonts w:ascii="Times New Roman" w:hAnsi="Times New Roman" w:cs="Times New Roman"/>
        </w:rPr>
        <w:t xml:space="preserve">Therefore, engagement in risky play provides children with opportunities to take part in a range of risky play activities. </w:t>
      </w:r>
      <w:r w:rsidRPr="00482688">
        <w:rPr>
          <w:rFonts w:ascii="Times New Roman" w:hAnsi="Times New Roman" w:cs="Times New Roman"/>
          <w:color w:val="000000" w:themeColor="text1"/>
        </w:rPr>
        <w:t xml:space="preserve">An aspect to consider for many children is the perception that parents may have on the outdoors and how natural environments are undervalued for learning. </w:t>
      </w:r>
      <w:r w:rsidRPr="00482688">
        <w:rPr>
          <w:rFonts w:ascii="Times New Roman" w:hAnsi="Times New Roman" w:cs="Times New Roman"/>
        </w:rPr>
        <w:t>The experience was in an ideal environment to support this important aspect of development as discussed by</w:t>
      </w:r>
      <w:r w:rsidRPr="00482688">
        <w:rPr>
          <w:rFonts w:ascii="Times New Roman" w:hAnsi="Times New Roman" w:cs="Times New Roman"/>
          <w:color w:val="000000" w:themeColor="text1"/>
        </w:rPr>
        <w:t xml:space="preserve"> Aven and Renn (2009, cited in Little,2015) conclude that the perception of what a risk is can different for each person. Therefore, what one adult may consider as a risk may not be seen as a danger to another. Little (2013) also states how a parent’s fear of risk and experiences that they may have had previously or during childhood is inflicted towards children therefore passing on their fear rather than allowing children to discover these fears for themselves. Little and Eager (2010) propose that in order for risk taking to be seen as a positive aspect for children’s learning a wider range of </w:t>
      </w:r>
      <w:r w:rsidRPr="00482688">
        <w:rPr>
          <w:rFonts w:ascii="Times New Roman" w:hAnsi="Times New Roman" w:cs="Times New Roman"/>
          <w:color w:val="000000" w:themeColor="text1"/>
        </w:rPr>
        <w:lastRenderedPageBreak/>
        <w:t xml:space="preserve">understanding is needed. This can be done by providing parents with an understanding of the importance of risks and the benefits and resilience children can gain by taking part. </w:t>
      </w:r>
    </w:p>
    <w:p w14:paraId="1F71A69B" w14:textId="0BA7F69C" w:rsidR="0053346A" w:rsidRDefault="003862AA" w:rsidP="00482688">
      <w:pPr>
        <w:spacing w:line="360" w:lineRule="auto"/>
        <w:ind w:firstLine="720"/>
        <w:jc w:val="both"/>
        <w:rPr>
          <w:rFonts w:ascii="Times New Roman" w:hAnsi="Times New Roman" w:cs="Times New Roman"/>
          <w:color w:val="222222"/>
          <w:shd w:val="clear" w:color="auto" w:fill="FFFFFF"/>
        </w:rPr>
      </w:pPr>
      <w:r w:rsidRPr="00482688">
        <w:rPr>
          <w:rFonts w:ascii="Times New Roman" w:hAnsi="Times New Roman" w:cs="Times New Roman"/>
          <w:color w:val="000000" w:themeColor="text1"/>
        </w:rPr>
        <w:t>Loose parts within the natural environment can be incorporated as a resource for children’s learning during the experience, reinforcing Nicholson’s proposal that the space being used can be adapted and fit to draw children’s attention and build on imagination (</w:t>
      </w:r>
      <w:r w:rsidRPr="00482688">
        <w:rPr>
          <w:rFonts w:ascii="Times New Roman" w:hAnsi="Times New Roman" w:cs="Times New Roman"/>
          <w:color w:val="222222"/>
          <w:shd w:val="clear" w:color="auto" w:fill="FFFFFF"/>
        </w:rPr>
        <w:t xml:space="preserve">Maxwell, Mitchell and Evans 2008). Nicholson proposes that loose parts within the environment inspire children’s imagination and creativity as there is no fix purpose for objects and can be manipulated by the child to fit play. Nicholson states that for children opportunities to be creative are minimal, children are not exposed to the chance to discover as this is something that is usually done for them and that children should be provided opportunities to seek these opportunities to fulfil curiosity (Nicholson, 1971). Similarly, Flannigan and Dietze (2017) agree with Nicholson concluding that environments that have a range of loose parts available have sparce rules and guidance that is provided by practitioners therefore exposing children to opportunities of creativity. The </w:t>
      </w:r>
      <w:r w:rsidRPr="00482688">
        <w:rPr>
          <w:rFonts w:ascii="Times New Roman" w:hAnsi="Times New Roman" w:cs="Times New Roman"/>
          <w:color w:val="000000" w:themeColor="text1"/>
          <w:shd w:val="clear" w:color="auto" w:fill="FFFFFF"/>
        </w:rPr>
        <w:t>Reggio Emilia approach supports Nicholson initiating the concept that children are able to build on independent learning experiences where children have leadership in the play that takes place (England, 2019). The Reggio Emilia approach indicates the values the use of the environment has, also showing that it can contribute to recycling and the reuse of materials (Australian Children’s Education and Care</w:t>
      </w:r>
      <w:r w:rsidR="008736C5" w:rsidRPr="008736C5">
        <w:rPr>
          <w:rFonts w:ascii="Times New Roman" w:hAnsi="Times New Roman" w:cs="Times New Roman"/>
        </w:rPr>
        <w:t xml:space="preserve"> </w:t>
      </w:r>
      <w:r w:rsidR="008736C5" w:rsidRPr="001256BF">
        <w:rPr>
          <w:rFonts w:ascii="Times New Roman" w:hAnsi="Times New Roman" w:cs="Times New Roman"/>
        </w:rPr>
        <w:t>Quality Authority</w:t>
      </w:r>
      <w:r w:rsidR="008736C5">
        <w:rPr>
          <w:rFonts w:ascii="Times New Roman" w:hAnsi="Times New Roman" w:cs="Times New Roman"/>
        </w:rPr>
        <w:t xml:space="preserve">, </w:t>
      </w:r>
      <w:r w:rsidR="008736C5" w:rsidRPr="001256BF">
        <w:rPr>
          <w:rFonts w:ascii="Times New Roman" w:hAnsi="Times New Roman" w:cs="Times New Roman"/>
        </w:rPr>
        <w:t>2018)</w:t>
      </w:r>
      <w:r w:rsidRPr="00482688">
        <w:rPr>
          <w:rFonts w:ascii="Times New Roman" w:hAnsi="Times New Roman" w:cs="Times New Roman"/>
          <w:color w:val="000000" w:themeColor="text1"/>
          <w:shd w:val="clear" w:color="auto" w:fill="FFFFFF"/>
        </w:rPr>
        <w:t xml:space="preserve">. This is beneficial as it allows children to understand open ended opportunities that recycling objects can provide and the importance recycling has on the planet. Supporting this, Chawla and Cushing (2007, cited in Casey and Robertson, 2016) state that providing loose part experiences within the natural environment as a young child can allow positive attitudes towards the environment in adolescence which links in with (ESDGC, 2008).  </w:t>
      </w:r>
      <w:r w:rsidRPr="00482688">
        <w:rPr>
          <w:rFonts w:ascii="Times New Roman" w:hAnsi="Times New Roman" w:cs="Times New Roman"/>
          <w:color w:val="222222"/>
          <w:shd w:val="clear" w:color="auto" w:fill="FFFFFF"/>
        </w:rPr>
        <w:t xml:space="preserve">Within the experience this can be done during snack time where the role of the adult is to encourage and model the correct way of disposing rubbish and explaining why, this may be by providing recycling bins or encouraging children to dispose of rubbish correctly when returning indoors, this also allows children to gain empathy and respect for the natural world. A positive aspect that can be achieved through learning with loose parts is that it allows children to problem solve and apply critical thinking to their play this may be during den making where children are discussing resources that may work best, supporting the new curriculum thinking (Gibson, 2017). Affordance within the environment and how it is considered should be reviewed. It allows a range of children to view the same objects during the experience although the range may differ depending on the child’s views as what one child may see as blocks of wood some may see as an object for role play. It allows children to adapt the same affordance </w:t>
      </w:r>
      <w:r w:rsidRPr="00482688">
        <w:rPr>
          <w:rFonts w:ascii="Times New Roman" w:hAnsi="Times New Roman" w:cs="Times New Roman"/>
          <w:color w:val="222222"/>
          <w:shd w:val="clear" w:color="auto" w:fill="FFFFFF"/>
        </w:rPr>
        <w:lastRenderedPageBreak/>
        <w:t xml:space="preserve">in a range of different ways (MA Education, 2016). On the other hand, Drown (2016, cited in Gull, 2019) argues that loose parts can present limitations. Supporting this Houser (2016) states that a negative aspect to loose parts is that the broad range of opportunities cannot allow practitioners to guess what children may wish to use. This can show difficult for practitioners to asses or observe possible skills children have potentially gained during an experience. However, reconsidering the experience set in section one, it would be beneficial to ensure the environment provides a wider range of loose parts to allow children a greater opportunity to explore materials. </w:t>
      </w:r>
    </w:p>
    <w:p w14:paraId="02E73EA8" w14:textId="072FE7EF" w:rsidR="00482688" w:rsidRDefault="00482688" w:rsidP="00482688">
      <w:pPr>
        <w:spacing w:line="360" w:lineRule="auto"/>
        <w:ind w:firstLine="720"/>
        <w:jc w:val="both"/>
        <w:rPr>
          <w:rFonts w:ascii="Times New Roman" w:hAnsi="Times New Roman" w:cs="Times New Roman"/>
          <w:color w:val="222222"/>
          <w:shd w:val="clear" w:color="auto" w:fill="FFFFFF"/>
        </w:rPr>
      </w:pPr>
    </w:p>
    <w:p w14:paraId="53E165A2" w14:textId="77777777" w:rsidR="00482688" w:rsidRDefault="00482688">
      <w:pPr>
        <w:rPr>
          <w:rFonts w:ascii="Times New Roman" w:hAnsi="Times New Roman" w:cs="Times New Roman"/>
          <w:color w:val="222222"/>
          <w:shd w:val="clear" w:color="auto" w:fill="FFFFFF"/>
        </w:rPr>
      </w:pPr>
      <w:r>
        <w:rPr>
          <w:rFonts w:ascii="Times New Roman" w:hAnsi="Times New Roman" w:cs="Times New Roman"/>
          <w:color w:val="222222"/>
          <w:shd w:val="clear" w:color="auto" w:fill="FFFFFF"/>
        </w:rPr>
        <w:br w:type="page"/>
      </w:r>
    </w:p>
    <w:p w14:paraId="58A68457" w14:textId="4C3DCADF" w:rsidR="00482688" w:rsidRDefault="00482688" w:rsidP="00482688">
      <w:pPr>
        <w:spacing w:line="360" w:lineRule="auto"/>
        <w:ind w:firstLine="720"/>
        <w:jc w:val="center"/>
        <w:rPr>
          <w:rFonts w:ascii="Times New Roman" w:hAnsi="Times New Roman" w:cs="Times New Roman"/>
          <w:b/>
          <w:bCs/>
          <w:color w:val="222222"/>
          <w:sz w:val="32"/>
          <w:szCs w:val="32"/>
          <w:shd w:val="clear" w:color="auto" w:fill="FFFFFF"/>
        </w:rPr>
      </w:pPr>
      <w:r w:rsidRPr="00482688">
        <w:rPr>
          <w:rFonts w:ascii="Times New Roman" w:hAnsi="Times New Roman" w:cs="Times New Roman"/>
          <w:b/>
          <w:bCs/>
          <w:color w:val="222222"/>
          <w:sz w:val="32"/>
          <w:szCs w:val="32"/>
          <w:shd w:val="clear" w:color="auto" w:fill="FFFFFF"/>
        </w:rPr>
        <w:lastRenderedPageBreak/>
        <w:t>Reference</w:t>
      </w:r>
    </w:p>
    <w:p w14:paraId="08B156C5" w14:textId="77777777" w:rsidR="00482688" w:rsidRDefault="00482688" w:rsidP="00482688">
      <w:pPr>
        <w:spacing w:line="360" w:lineRule="auto"/>
        <w:jc w:val="both"/>
      </w:pPr>
      <w:r w:rsidRPr="001256BF">
        <w:rPr>
          <w:rFonts w:ascii="Times New Roman" w:hAnsi="Times New Roman" w:cs="Times New Roman"/>
        </w:rPr>
        <w:t xml:space="preserve">Australian Children’s Education and Care Quality Authority (2018) The environment as ‘the third teacher’, National Quality Standard. Available at: </w:t>
      </w:r>
      <w:hyperlink r:id="rId7" w:history="1">
        <w:r w:rsidRPr="001256BF">
          <w:rPr>
            <w:rStyle w:val="Hyperlink"/>
            <w:rFonts w:ascii="Times New Roman" w:hAnsi="Times New Roman" w:cs="Times New Roman"/>
          </w:rPr>
          <w:t>https://www.acecqa.gov.au/sites/default/files/2018-04/QA3_TheEnvironmentAsTheThirdTeacher.pdf</w:t>
        </w:r>
      </w:hyperlink>
      <w:r w:rsidRPr="001256BF">
        <w:rPr>
          <w:rFonts w:ascii="Times New Roman" w:hAnsi="Times New Roman" w:cs="Times New Roman"/>
        </w:rPr>
        <w:t xml:space="preserve"> (Accessed: 19th September 2020).</w:t>
      </w:r>
    </w:p>
    <w:p w14:paraId="165A7240" w14:textId="77777777" w:rsidR="00482688" w:rsidRPr="001256BF" w:rsidRDefault="00482688" w:rsidP="00482688">
      <w:pPr>
        <w:spacing w:line="360" w:lineRule="auto"/>
        <w:jc w:val="both"/>
        <w:rPr>
          <w:rFonts w:ascii="Times New Roman" w:hAnsi="Times New Roman" w:cs="Times New Roman"/>
        </w:rPr>
      </w:pPr>
    </w:p>
    <w:p w14:paraId="26DDBAF2" w14:textId="2FEA3235" w:rsidR="00482688" w:rsidRDefault="00482688" w:rsidP="00482688">
      <w:pPr>
        <w:spacing w:line="360" w:lineRule="auto"/>
        <w:jc w:val="both"/>
        <w:rPr>
          <w:color w:val="333333"/>
        </w:rPr>
      </w:pPr>
      <w:r w:rsidRPr="001256BF">
        <w:rPr>
          <w:rFonts w:ascii="Times New Roman" w:hAnsi="Times New Roman" w:cs="Times New Roman"/>
          <w:color w:val="333333"/>
        </w:rPr>
        <w:t>Aven, T., &amp; Renn, O. (2009) ‘On risk defined as an event where the outcome is uncertain</w:t>
      </w:r>
      <w:r>
        <w:rPr>
          <w:rFonts w:ascii="Times New Roman" w:hAnsi="Times New Roman" w:cs="Times New Roman"/>
          <w:color w:val="333333"/>
        </w:rPr>
        <w:t>’</w:t>
      </w:r>
      <w:r w:rsidRPr="001256BF">
        <w:rPr>
          <w:rFonts w:ascii="Times New Roman" w:hAnsi="Times New Roman" w:cs="Times New Roman"/>
          <w:color w:val="333333"/>
        </w:rPr>
        <w:t>, </w:t>
      </w:r>
      <w:r w:rsidRPr="001256BF">
        <w:rPr>
          <w:rFonts w:ascii="Times New Roman" w:hAnsi="Times New Roman" w:cs="Times New Roman"/>
          <w:i/>
          <w:iCs/>
          <w:color w:val="333333"/>
        </w:rPr>
        <w:t>Journal of Risk Research</w:t>
      </w:r>
      <w:r w:rsidRPr="001256BF">
        <w:rPr>
          <w:rFonts w:ascii="Times New Roman" w:hAnsi="Times New Roman" w:cs="Times New Roman"/>
          <w:color w:val="333333"/>
        </w:rPr>
        <w:t>, 12(1), </w:t>
      </w:r>
      <w:r>
        <w:rPr>
          <w:rFonts w:ascii="Times New Roman" w:hAnsi="Times New Roman" w:cs="Times New Roman"/>
          <w:color w:val="333333"/>
        </w:rPr>
        <w:t>pp.</w:t>
      </w:r>
      <w:r w:rsidRPr="001256BF">
        <w:rPr>
          <w:rFonts w:ascii="Times New Roman" w:hAnsi="Times New Roman" w:cs="Times New Roman"/>
          <w:color w:val="333333"/>
        </w:rPr>
        <w:t>1–11. doi:10.1080/13669870802488883 </w:t>
      </w:r>
    </w:p>
    <w:p w14:paraId="2359AA83" w14:textId="77777777" w:rsidR="00482688" w:rsidRPr="001256BF" w:rsidRDefault="00482688" w:rsidP="00482688">
      <w:pPr>
        <w:spacing w:line="360" w:lineRule="auto"/>
        <w:jc w:val="both"/>
        <w:rPr>
          <w:rFonts w:ascii="Times New Roman" w:hAnsi="Times New Roman" w:cs="Times New Roman"/>
        </w:rPr>
      </w:pPr>
    </w:p>
    <w:p w14:paraId="41EF19D7" w14:textId="77777777" w:rsidR="00482688" w:rsidRDefault="00482688" w:rsidP="00482688">
      <w:pPr>
        <w:spacing w:line="360" w:lineRule="auto"/>
        <w:jc w:val="both"/>
      </w:pPr>
      <w:r w:rsidRPr="001256BF">
        <w:rPr>
          <w:rFonts w:ascii="Times New Roman" w:hAnsi="Times New Roman" w:cs="Times New Roman"/>
          <w:color w:val="222222"/>
          <w:shd w:val="clear" w:color="auto" w:fill="FFFFFF"/>
        </w:rPr>
        <w:t>Bhardwaj, A. (2016) ‘Importance of education in human life: A holistic approach’,</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International Journal of Science and Consciousness</w:t>
      </w:r>
      <w:r w:rsidRPr="001256BF">
        <w:rPr>
          <w:rFonts w:ascii="Times New Roman" w:hAnsi="Times New Roman" w:cs="Times New Roman"/>
          <w:color w:val="222222"/>
          <w:shd w:val="clear" w:color="auto" w:fill="FFFFFF"/>
        </w:rPr>
        <w:t>,</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2</w:t>
      </w:r>
      <w:r w:rsidRPr="001256BF">
        <w:rPr>
          <w:rFonts w:ascii="Times New Roman" w:hAnsi="Times New Roman" w:cs="Times New Roman"/>
          <w:color w:val="222222"/>
          <w:shd w:val="clear" w:color="auto" w:fill="FFFFFF"/>
        </w:rPr>
        <w:t>(2), pp.23-28.</w:t>
      </w:r>
      <w:r w:rsidRPr="001256BF">
        <w:rPr>
          <w:rFonts w:ascii="Times New Roman" w:hAnsi="Times New Roman" w:cs="Times New Roman"/>
        </w:rPr>
        <w:t xml:space="preserve"> (Accessed: 14</w:t>
      </w:r>
      <w:r w:rsidRPr="001256BF">
        <w:rPr>
          <w:rFonts w:ascii="Times New Roman" w:hAnsi="Times New Roman" w:cs="Times New Roman"/>
          <w:vertAlign w:val="superscript"/>
        </w:rPr>
        <w:t>th</w:t>
      </w:r>
      <w:r w:rsidRPr="001256BF">
        <w:rPr>
          <w:rFonts w:ascii="Times New Roman" w:hAnsi="Times New Roman" w:cs="Times New Roman"/>
        </w:rPr>
        <w:t xml:space="preserve"> September 2020) Available at: </w:t>
      </w:r>
      <w:hyperlink r:id="rId8" w:history="1">
        <w:r w:rsidRPr="001256BF">
          <w:rPr>
            <w:rStyle w:val="Hyperlink"/>
            <w:rFonts w:ascii="Times New Roman" w:hAnsi="Times New Roman" w:cs="Times New Roman"/>
          </w:rPr>
          <w:t>http://www.ijsc.net/docs/issue4/importance-of-education-in-human-life.pdf</w:t>
        </w:r>
      </w:hyperlink>
      <w:r w:rsidRPr="001256BF">
        <w:rPr>
          <w:rFonts w:ascii="Times New Roman" w:hAnsi="Times New Roman" w:cs="Times New Roman"/>
        </w:rPr>
        <w:t xml:space="preserve">. </w:t>
      </w:r>
    </w:p>
    <w:p w14:paraId="0CBF1411" w14:textId="77777777" w:rsidR="00482688" w:rsidRPr="001256BF" w:rsidRDefault="00482688" w:rsidP="00482688">
      <w:pPr>
        <w:spacing w:line="360" w:lineRule="auto"/>
        <w:jc w:val="both"/>
        <w:rPr>
          <w:rFonts w:ascii="Times New Roman" w:hAnsi="Times New Roman" w:cs="Times New Roman"/>
        </w:rPr>
      </w:pPr>
    </w:p>
    <w:p w14:paraId="1971842E" w14:textId="77777777" w:rsidR="00482688" w:rsidRDefault="00482688" w:rsidP="00482688">
      <w:pPr>
        <w:spacing w:line="360" w:lineRule="auto"/>
        <w:jc w:val="both"/>
        <w:rPr>
          <w:color w:val="222222"/>
          <w:shd w:val="clear" w:color="auto" w:fill="FFFFFF"/>
        </w:rPr>
      </w:pPr>
      <w:proofErr w:type="spellStart"/>
      <w:r w:rsidRPr="001256BF">
        <w:rPr>
          <w:rFonts w:ascii="Times New Roman" w:hAnsi="Times New Roman" w:cs="Times New Roman"/>
          <w:color w:val="222222"/>
          <w:shd w:val="clear" w:color="auto" w:fill="FFFFFF"/>
        </w:rPr>
        <w:t>Bilton</w:t>
      </w:r>
      <w:proofErr w:type="spellEnd"/>
      <w:r w:rsidRPr="001256BF">
        <w:rPr>
          <w:rFonts w:ascii="Times New Roman" w:hAnsi="Times New Roman" w:cs="Times New Roman"/>
          <w:color w:val="222222"/>
          <w:shd w:val="clear" w:color="auto" w:fill="FFFFFF"/>
        </w:rPr>
        <w:t xml:space="preserve">, H. (2002) </w:t>
      </w:r>
      <w:r w:rsidRPr="001256BF">
        <w:rPr>
          <w:rFonts w:ascii="Times New Roman" w:hAnsi="Times New Roman" w:cs="Times New Roman"/>
          <w:i/>
          <w:iCs/>
          <w:color w:val="222222"/>
        </w:rPr>
        <w:t>Outdoor play in the early years: Management and innovation</w:t>
      </w:r>
      <w:r w:rsidRPr="001256BF">
        <w:rPr>
          <w:rFonts w:ascii="Times New Roman" w:hAnsi="Times New Roman" w:cs="Times New Roman"/>
          <w:color w:val="222222"/>
          <w:shd w:val="clear" w:color="auto" w:fill="FFFFFF"/>
        </w:rPr>
        <w:t>. 3rd Ed. David Fulton Publishers.</w:t>
      </w:r>
    </w:p>
    <w:p w14:paraId="32E88E70" w14:textId="77777777" w:rsidR="00482688" w:rsidRPr="001256BF" w:rsidRDefault="00482688" w:rsidP="00482688">
      <w:pPr>
        <w:spacing w:line="360" w:lineRule="auto"/>
        <w:jc w:val="both"/>
        <w:rPr>
          <w:rFonts w:ascii="Times New Roman" w:hAnsi="Times New Roman" w:cs="Times New Roman"/>
        </w:rPr>
      </w:pPr>
    </w:p>
    <w:p w14:paraId="1EAD1B3B"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 xml:space="preserve">Bruce, T. (2012) </w:t>
      </w:r>
      <w:r w:rsidRPr="001256BF">
        <w:rPr>
          <w:rFonts w:ascii="Times New Roman" w:hAnsi="Times New Roman" w:cs="Times New Roman"/>
          <w:i/>
          <w:iCs/>
          <w:color w:val="222222"/>
        </w:rPr>
        <w:t xml:space="preserve">Early childhood practice: Froebel today. </w:t>
      </w:r>
      <w:r w:rsidRPr="001256BF">
        <w:rPr>
          <w:rFonts w:ascii="Times New Roman" w:hAnsi="Times New Roman" w:cs="Times New Roman"/>
          <w:color w:val="222222"/>
          <w:shd w:val="clear" w:color="auto" w:fill="FFFFFF"/>
        </w:rPr>
        <w:t xml:space="preserve"> London: Sage.</w:t>
      </w:r>
    </w:p>
    <w:p w14:paraId="71FA7747" w14:textId="77777777" w:rsidR="00482688" w:rsidRPr="001256BF" w:rsidRDefault="00482688" w:rsidP="00482688">
      <w:pPr>
        <w:spacing w:line="360" w:lineRule="auto"/>
        <w:jc w:val="both"/>
        <w:rPr>
          <w:rFonts w:ascii="Times New Roman" w:hAnsi="Times New Roman" w:cs="Times New Roman"/>
          <w:color w:val="222222"/>
          <w:shd w:val="clear" w:color="auto" w:fill="FFFFFF"/>
        </w:rPr>
      </w:pPr>
    </w:p>
    <w:p w14:paraId="30BEDE9F" w14:textId="77777777" w:rsidR="00482688" w:rsidRDefault="00482688" w:rsidP="00482688">
      <w:pPr>
        <w:spacing w:line="360" w:lineRule="auto"/>
        <w:jc w:val="both"/>
      </w:pPr>
      <w:r w:rsidRPr="001256BF">
        <w:rPr>
          <w:rFonts w:ascii="Times New Roman" w:hAnsi="Times New Roman" w:cs="Times New Roman"/>
          <w:color w:val="222222"/>
          <w:shd w:val="clear" w:color="auto" w:fill="FFFFFF"/>
        </w:rPr>
        <w:t>Brussoni, M. et al. (2015) ‘What is the relationship between risky outdoor play and health in children? A systematic review’, </w:t>
      </w:r>
      <w:r w:rsidRPr="001256BF">
        <w:rPr>
          <w:rFonts w:ascii="Times New Roman" w:hAnsi="Times New Roman" w:cs="Times New Roman"/>
          <w:i/>
          <w:iCs/>
          <w:color w:val="222222"/>
        </w:rPr>
        <w:t>International journal of environmental research and public health</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12</w:t>
      </w:r>
      <w:r w:rsidRPr="001256BF">
        <w:rPr>
          <w:rFonts w:ascii="Times New Roman" w:hAnsi="Times New Roman" w:cs="Times New Roman"/>
          <w:color w:val="222222"/>
          <w:shd w:val="clear" w:color="auto" w:fill="FFFFFF"/>
        </w:rPr>
        <w:t>(6), pp.6423-6454. (Accessed: 23rd September 2020) DOI:</w:t>
      </w:r>
      <w:r w:rsidRPr="001256BF">
        <w:rPr>
          <w:rFonts w:ascii="Times New Roman" w:hAnsi="Times New Roman" w:cs="Times New Roman"/>
        </w:rPr>
        <w:t xml:space="preserve"> </w:t>
      </w:r>
      <w:hyperlink r:id="rId9" w:history="1">
        <w:r w:rsidRPr="001256BF">
          <w:rPr>
            <w:rStyle w:val="Hyperlink"/>
            <w:rFonts w:ascii="Times New Roman" w:hAnsi="Times New Roman" w:cs="Times New Roman"/>
            <w:b/>
            <w:bCs/>
          </w:rPr>
          <w:t>https://doi.org/10.3390/ijerph120606423</w:t>
        </w:r>
      </w:hyperlink>
      <w:r w:rsidRPr="001256BF">
        <w:rPr>
          <w:rFonts w:ascii="Times New Roman" w:hAnsi="Times New Roman" w:cs="Times New Roman"/>
        </w:rPr>
        <w:t xml:space="preserve">. </w:t>
      </w:r>
    </w:p>
    <w:p w14:paraId="256F4F1B" w14:textId="77777777" w:rsidR="00482688" w:rsidRPr="001256BF" w:rsidRDefault="00482688" w:rsidP="00482688">
      <w:pPr>
        <w:spacing w:line="360" w:lineRule="auto"/>
        <w:jc w:val="both"/>
        <w:rPr>
          <w:rFonts w:ascii="Times New Roman" w:hAnsi="Times New Roman" w:cs="Times New Roman"/>
        </w:rPr>
      </w:pPr>
    </w:p>
    <w:p w14:paraId="3A3A9461" w14:textId="77777777" w:rsidR="00482688" w:rsidRPr="001256BF" w:rsidRDefault="00482688" w:rsidP="00482688">
      <w:pPr>
        <w:spacing w:line="360" w:lineRule="auto"/>
        <w:jc w:val="both"/>
        <w:rPr>
          <w:rStyle w:val="apple-converted-space"/>
          <w:color w:val="767676"/>
        </w:rPr>
      </w:pPr>
      <w:r w:rsidRPr="001256BF">
        <w:rPr>
          <w:rFonts w:ascii="Times New Roman" w:hAnsi="Times New Roman" w:cs="Times New Roman"/>
          <w:color w:val="222222"/>
          <w:shd w:val="clear" w:color="auto" w:fill="FFFFFF"/>
        </w:rPr>
        <w:t xml:space="preserve">Cameron, C.E. et al. (2012) ‘Fine motor skills and executive function both contribute to kindergarten achievement’, </w:t>
      </w:r>
      <w:r w:rsidRPr="001256BF">
        <w:rPr>
          <w:rFonts w:ascii="Times New Roman" w:hAnsi="Times New Roman" w:cs="Times New Roman"/>
          <w:i/>
          <w:iCs/>
          <w:color w:val="222222"/>
        </w:rPr>
        <w:t>Child development</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83</w:t>
      </w:r>
      <w:r w:rsidRPr="001256BF">
        <w:rPr>
          <w:rFonts w:ascii="Times New Roman" w:hAnsi="Times New Roman" w:cs="Times New Roman"/>
          <w:color w:val="222222"/>
          <w:shd w:val="clear" w:color="auto" w:fill="FFFFFF"/>
        </w:rPr>
        <w:t xml:space="preserve">(4), pp.1229-1244. (Accessed: 20th September 2020) DOI: </w:t>
      </w:r>
      <w:hyperlink r:id="rId10" w:history="1">
        <w:r w:rsidRPr="001256BF">
          <w:rPr>
            <w:rStyle w:val="Hyperlink"/>
            <w:rFonts w:ascii="Times New Roman" w:hAnsi="Times New Roman" w:cs="Times New Roman"/>
            <w:b/>
            <w:bCs/>
            <w:color w:val="005274"/>
          </w:rPr>
          <w:t>https://doi.org/10.1111/j.1467-8624.2012.01768.x</w:t>
        </w:r>
      </w:hyperlink>
      <w:r w:rsidRPr="001256BF">
        <w:rPr>
          <w:color w:val="767676"/>
        </w:rPr>
        <w:t>.</w:t>
      </w:r>
      <w:r>
        <w:rPr>
          <w:color w:val="767676"/>
        </w:rPr>
        <w:t xml:space="preserve"> </w:t>
      </w:r>
    </w:p>
    <w:p w14:paraId="745B1158" w14:textId="77777777" w:rsidR="00482688" w:rsidRPr="001256BF" w:rsidRDefault="00482688" w:rsidP="00482688">
      <w:pPr>
        <w:spacing w:line="360" w:lineRule="auto"/>
        <w:jc w:val="both"/>
        <w:rPr>
          <w:rFonts w:ascii="Times New Roman" w:hAnsi="Times New Roman" w:cs="Times New Roman"/>
        </w:rPr>
      </w:pPr>
    </w:p>
    <w:p w14:paraId="64B56171"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 xml:space="preserve">Casey, T. and Robertson, J. (2016) </w:t>
      </w:r>
      <w:r w:rsidRPr="001256BF">
        <w:rPr>
          <w:rFonts w:ascii="Times New Roman" w:hAnsi="Times New Roman" w:cs="Times New Roman"/>
          <w:i/>
          <w:iCs/>
          <w:color w:val="222222"/>
          <w:shd w:val="clear" w:color="auto" w:fill="FFFFFF"/>
        </w:rPr>
        <w:t>Loose Parts Play</w:t>
      </w:r>
      <w:r w:rsidRPr="001256BF">
        <w:rPr>
          <w:rFonts w:ascii="Times New Roman" w:hAnsi="Times New Roman" w:cs="Times New Roman"/>
          <w:color w:val="222222"/>
          <w:shd w:val="clear" w:color="auto" w:fill="FFFFFF"/>
        </w:rPr>
        <w:t xml:space="preserve">. Available at: </w:t>
      </w:r>
      <w:hyperlink r:id="rId11" w:history="1">
        <w:r w:rsidRPr="001256BF">
          <w:rPr>
            <w:rStyle w:val="Hyperlink"/>
            <w:rFonts w:ascii="Times New Roman" w:hAnsi="Times New Roman" w:cs="Times New Roman"/>
            <w:shd w:val="clear" w:color="auto" w:fill="FFFFFF"/>
          </w:rPr>
          <w:t>https://blogs.glowscotland.org.uk/ab/public/saliarchive/uploads/sites/884/2016/08/Loose-Parts-Play-A-Toolkit.pdf</w:t>
        </w:r>
      </w:hyperlink>
      <w:r w:rsidRPr="001256BF">
        <w:rPr>
          <w:rFonts w:ascii="Times New Roman" w:hAnsi="Times New Roman" w:cs="Times New Roman"/>
          <w:color w:val="222222"/>
          <w:shd w:val="clear" w:color="auto" w:fill="FFFFFF"/>
        </w:rPr>
        <w:t xml:space="preserve"> (Accessed: 21st September 2020).</w:t>
      </w:r>
    </w:p>
    <w:p w14:paraId="1D680B49" w14:textId="77777777" w:rsidR="00482688" w:rsidRPr="001256BF" w:rsidRDefault="00482688" w:rsidP="00482688">
      <w:pPr>
        <w:spacing w:line="360" w:lineRule="auto"/>
        <w:jc w:val="both"/>
        <w:rPr>
          <w:rFonts w:ascii="Times New Roman" w:hAnsi="Times New Roman" w:cs="Times New Roman"/>
          <w:color w:val="222222"/>
          <w:shd w:val="clear" w:color="auto" w:fill="FFFFFF"/>
        </w:rPr>
      </w:pPr>
    </w:p>
    <w:p w14:paraId="3B85C430" w14:textId="77777777" w:rsidR="00482688" w:rsidRPr="001256BF" w:rsidRDefault="00482688" w:rsidP="00482688">
      <w:pPr>
        <w:spacing w:before="100" w:beforeAutospacing="1" w:after="100" w:afterAutospacing="1" w:line="360" w:lineRule="auto"/>
        <w:jc w:val="both"/>
        <w:rPr>
          <w:rFonts w:ascii="Times New Roman" w:hAnsi="Times New Roman" w:cs="Times New Roman"/>
        </w:rPr>
      </w:pPr>
      <w:r w:rsidRPr="001256BF">
        <w:rPr>
          <w:rFonts w:ascii="Times New Roman" w:hAnsi="Times New Roman" w:cs="Times New Roman"/>
        </w:rPr>
        <w:lastRenderedPageBreak/>
        <w:t xml:space="preserve">Cloward Drown, K (2014) </w:t>
      </w:r>
      <w:r w:rsidRPr="001256BF">
        <w:rPr>
          <w:rFonts w:ascii="Times New Roman" w:hAnsi="Times New Roman" w:cs="Times New Roman"/>
          <w:i/>
          <w:iCs/>
        </w:rPr>
        <w:t xml:space="preserve">Dramatic lay affordances of natural and manufactured outdoor settings for preschool- aged children </w:t>
      </w:r>
      <w:r w:rsidRPr="001256BF">
        <w:rPr>
          <w:rFonts w:ascii="Times New Roman" w:hAnsi="Times New Roman" w:cs="Times New Roman"/>
        </w:rPr>
        <w:t>(Doctoral dissertation)</w:t>
      </w:r>
      <w:r w:rsidRPr="001256BF">
        <w:rPr>
          <w:rFonts w:ascii="Times New Roman" w:hAnsi="Times New Roman" w:cs="Times New Roman"/>
          <w:i/>
          <w:iCs/>
        </w:rPr>
        <w:t xml:space="preserve">. </w:t>
      </w:r>
      <w:r w:rsidRPr="001256BF">
        <w:rPr>
          <w:rFonts w:ascii="Times New Roman" w:hAnsi="Times New Roman" w:cs="Times New Roman"/>
        </w:rPr>
        <w:t xml:space="preserve">Retrieved from https://digitalcommons.usu.edu/etd/2185 (Accessed: 19th September 2020). </w:t>
      </w:r>
    </w:p>
    <w:p w14:paraId="15C44905" w14:textId="77777777" w:rsidR="00482688" w:rsidRPr="001256BF" w:rsidRDefault="00482688" w:rsidP="00482688">
      <w:pPr>
        <w:spacing w:line="360" w:lineRule="auto"/>
        <w:jc w:val="both"/>
        <w:rPr>
          <w:rFonts w:ascii="Times New Roman" w:hAnsi="Times New Roman" w:cs="Times New Roman"/>
          <w:color w:val="222222"/>
          <w:shd w:val="clear" w:color="auto" w:fill="FFFFFF"/>
        </w:rPr>
      </w:pPr>
      <w:r w:rsidRPr="001256BF">
        <w:rPr>
          <w:rFonts w:ascii="Times New Roman" w:hAnsi="Times New Roman" w:cs="Times New Roman"/>
          <w:color w:val="222222"/>
          <w:shd w:val="clear" w:color="auto" w:fill="FFFFFF"/>
        </w:rPr>
        <w:t>Cook, M. and Hogan, E., 2015. Fine motor skills.</w:t>
      </w:r>
    </w:p>
    <w:p w14:paraId="263207A8"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England, L. (2019)</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Looking for Learning: Loose Parts</w:t>
      </w:r>
      <w:r w:rsidRPr="001256BF">
        <w:rPr>
          <w:rFonts w:ascii="Times New Roman" w:hAnsi="Times New Roman" w:cs="Times New Roman"/>
          <w:color w:val="222222"/>
          <w:shd w:val="clear" w:color="auto" w:fill="FFFFFF"/>
        </w:rPr>
        <w:t>. Bloomsbury Publishing.</w:t>
      </w:r>
    </w:p>
    <w:p w14:paraId="685C6C67" w14:textId="77777777" w:rsidR="00482688" w:rsidRPr="001256BF" w:rsidRDefault="00482688" w:rsidP="00482688">
      <w:pPr>
        <w:spacing w:line="360" w:lineRule="auto"/>
        <w:jc w:val="both"/>
        <w:rPr>
          <w:rFonts w:ascii="Times New Roman" w:hAnsi="Times New Roman" w:cs="Times New Roman"/>
        </w:rPr>
      </w:pPr>
    </w:p>
    <w:p w14:paraId="3CB7AA59" w14:textId="77777777" w:rsidR="00482688" w:rsidRDefault="00482688" w:rsidP="00482688">
      <w:pPr>
        <w:spacing w:line="360" w:lineRule="auto"/>
        <w:jc w:val="both"/>
      </w:pPr>
      <w:r w:rsidRPr="001256BF">
        <w:rPr>
          <w:rFonts w:ascii="Times New Roman" w:hAnsi="Times New Roman" w:cs="Times New Roman"/>
          <w:color w:val="222222"/>
          <w:shd w:val="clear" w:color="auto" w:fill="FFFFFF"/>
        </w:rPr>
        <w:t>Flannigan, C. and Dietze, B. (2017) ‘Children, outdoor play, and loose parts’,</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Journal of Childhood Studies</w:t>
      </w:r>
      <w:r w:rsidRPr="001256BF">
        <w:rPr>
          <w:rFonts w:ascii="Times New Roman" w:hAnsi="Times New Roman" w:cs="Times New Roman"/>
          <w:color w:val="222222"/>
          <w:shd w:val="clear" w:color="auto" w:fill="FFFFFF"/>
        </w:rPr>
        <w:t>, pp.53-60.</w:t>
      </w:r>
      <w:r w:rsidRPr="001256BF">
        <w:rPr>
          <w:rFonts w:ascii="Times New Roman" w:hAnsi="Times New Roman" w:cs="Times New Roman"/>
        </w:rPr>
        <w:t xml:space="preserve"> (Accessed: 21st September 2020) </w:t>
      </w:r>
      <w:proofErr w:type="spellStart"/>
      <w:r w:rsidRPr="001256BF">
        <w:rPr>
          <w:rFonts w:ascii="Times New Roman" w:hAnsi="Times New Roman" w:cs="Times New Roman"/>
        </w:rPr>
        <w:t>DOI:</w:t>
      </w:r>
      <w:hyperlink r:id="rId12" w:history="1">
        <w:r w:rsidRPr="001256BF">
          <w:rPr>
            <w:rStyle w:val="Hyperlink"/>
            <w:rFonts w:ascii="Times New Roman" w:hAnsi="Times New Roman" w:cs="Times New Roman"/>
          </w:rPr>
          <w:t>https</w:t>
        </w:r>
        <w:proofErr w:type="spellEnd"/>
        <w:r w:rsidRPr="001256BF">
          <w:rPr>
            <w:rStyle w:val="Hyperlink"/>
            <w:rFonts w:ascii="Times New Roman" w:hAnsi="Times New Roman" w:cs="Times New Roman"/>
          </w:rPr>
          <w:t>://doi.org/10.18357/jcs.v42i4.18103</w:t>
        </w:r>
      </w:hyperlink>
      <w:r w:rsidRPr="001256BF">
        <w:rPr>
          <w:rFonts w:ascii="Times New Roman" w:hAnsi="Times New Roman" w:cs="Times New Roman"/>
        </w:rPr>
        <w:t xml:space="preserve">. </w:t>
      </w:r>
    </w:p>
    <w:p w14:paraId="6D0EE6A1" w14:textId="77777777" w:rsidR="00482688" w:rsidRPr="001256BF" w:rsidRDefault="00482688" w:rsidP="00482688">
      <w:pPr>
        <w:spacing w:line="360" w:lineRule="auto"/>
        <w:jc w:val="both"/>
        <w:rPr>
          <w:rFonts w:ascii="Times New Roman" w:hAnsi="Times New Roman" w:cs="Times New Roman"/>
        </w:rPr>
      </w:pPr>
    </w:p>
    <w:p w14:paraId="6FB2A792" w14:textId="77777777" w:rsidR="00482688" w:rsidRDefault="00482688" w:rsidP="00482688">
      <w:pPr>
        <w:spacing w:line="360" w:lineRule="auto"/>
        <w:jc w:val="both"/>
      </w:pPr>
      <w:r w:rsidRPr="001256BF">
        <w:rPr>
          <w:rFonts w:ascii="Times New Roman" w:hAnsi="Times New Roman" w:cs="Times New Roman"/>
          <w:color w:val="222222"/>
          <w:shd w:val="clear" w:color="auto" w:fill="FFFFFF"/>
        </w:rPr>
        <w:t xml:space="preserve">Gibson, J.L., Cornell, M. and Gill, T. (2017) ‘A systematic review of research into the impact of loose parts play on children’s cognitive, social and emotional development.’, </w:t>
      </w:r>
      <w:r w:rsidRPr="001256BF">
        <w:rPr>
          <w:rFonts w:ascii="Times New Roman" w:hAnsi="Times New Roman" w:cs="Times New Roman"/>
          <w:i/>
          <w:iCs/>
          <w:color w:val="222222"/>
        </w:rPr>
        <w:t>School Mental Health</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9</w:t>
      </w:r>
      <w:r w:rsidRPr="001256BF">
        <w:rPr>
          <w:rFonts w:ascii="Times New Roman" w:hAnsi="Times New Roman" w:cs="Times New Roman"/>
          <w:color w:val="222222"/>
          <w:shd w:val="clear" w:color="auto" w:fill="FFFFFF"/>
        </w:rPr>
        <w:t>(4), pp.295-309. (Accessed: 20th September 2020) DOI:</w:t>
      </w:r>
      <w:r w:rsidRPr="001256BF">
        <w:rPr>
          <w:rFonts w:ascii="Times New Roman" w:hAnsi="Times New Roman" w:cs="Times New Roman"/>
        </w:rPr>
        <w:t xml:space="preserve"> </w:t>
      </w:r>
      <w:hyperlink r:id="rId13" w:history="1">
        <w:r w:rsidRPr="001256BF">
          <w:rPr>
            <w:rStyle w:val="Hyperlink"/>
            <w:rFonts w:ascii="Times New Roman" w:hAnsi="Times New Roman" w:cs="Times New Roman"/>
            <w:color w:val="A345C9"/>
          </w:rPr>
          <w:t>https://doi.org/10.1007/s12310-017-9220-9</w:t>
        </w:r>
      </w:hyperlink>
      <w:r w:rsidRPr="001256BF">
        <w:rPr>
          <w:rFonts w:ascii="Times New Roman" w:hAnsi="Times New Roman" w:cs="Times New Roman"/>
        </w:rPr>
        <w:t xml:space="preserve">. </w:t>
      </w:r>
    </w:p>
    <w:p w14:paraId="33D37A42" w14:textId="77777777" w:rsidR="00482688" w:rsidRPr="001256BF" w:rsidRDefault="00482688" w:rsidP="00482688">
      <w:pPr>
        <w:spacing w:line="360" w:lineRule="auto"/>
        <w:jc w:val="both"/>
        <w:rPr>
          <w:rFonts w:ascii="Times New Roman" w:hAnsi="Times New Roman" w:cs="Times New Roman"/>
        </w:rPr>
      </w:pPr>
    </w:p>
    <w:p w14:paraId="5306174F"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 xml:space="preserve">Gill, T. (2010) </w:t>
      </w:r>
      <w:r w:rsidRPr="001256BF">
        <w:rPr>
          <w:rFonts w:ascii="Times New Roman" w:hAnsi="Times New Roman" w:cs="Times New Roman"/>
          <w:i/>
          <w:iCs/>
          <w:color w:val="222222"/>
          <w:shd w:val="clear" w:color="auto" w:fill="FFFFFF"/>
        </w:rPr>
        <w:t>Nothing Ventured: Balancing Risks and Benefits in the Outdoors.</w:t>
      </w:r>
      <w:r w:rsidRPr="001256BF">
        <w:rPr>
          <w:rFonts w:ascii="Times New Roman" w:hAnsi="Times New Roman" w:cs="Times New Roman"/>
          <w:color w:val="222222"/>
          <w:shd w:val="clear" w:color="auto" w:fill="FFFFFF"/>
        </w:rPr>
        <w:t xml:space="preserve"> Available at: </w:t>
      </w:r>
      <w:hyperlink r:id="rId14" w:history="1">
        <w:r w:rsidRPr="001256BF">
          <w:rPr>
            <w:rStyle w:val="Hyperlink"/>
            <w:rFonts w:ascii="Times New Roman" w:hAnsi="Times New Roman" w:cs="Times New Roman"/>
            <w:shd w:val="clear" w:color="auto" w:fill="FFFFFF"/>
          </w:rPr>
          <w:t>https://moodle.uwtsd.ac.uk/pluginfile.php/56837/mod_resource/content/1/Tim%20Gill-%20nothing%20ventured%20nothing%20gained%20.pdf</w:t>
        </w:r>
      </w:hyperlink>
      <w:r w:rsidRPr="001256BF">
        <w:rPr>
          <w:rFonts w:ascii="Times New Roman" w:hAnsi="Times New Roman" w:cs="Times New Roman"/>
          <w:color w:val="222222"/>
          <w:shd w:val="clear" w:color="auto" w:fill="FFFFFF"/>
        </w:rPr>
        <w:t>. (Accessed: 22nd September 2020).</w:t>
      </w:r>
    </w:p>
    <w:p w14:paraId="2BB909AB" w14:textId="77777777" w:rsidR="00482688" w:rsidRPr="001256BF" w:rsidRDefault="00482688" w:rsidP="00482688">
      <w:pPr>
        <w:spacing w:line="360" w:lineRule="auto"/>
        <w:jc w:val="both"/>
        <w:rPr>
          <w:rFonts w:ascii="Times New Roman" w:hAnsi="Times New Roman" w:cs="Times New Roman"/>
          <w:color w:val="222222"/>
          <w:shd w:val="clear" w:color="auto" w:fill="FFFFFF"/>
        </w:rPr>
      </w:pPr>
    </w:p>
    <w:p w14:paraId="74B4A209"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Gull, C. et al. (2019) ‘Definitions of Loose Parts in Early Childhood Outdoor Classrooms: A Scoping Review’, </w:t>
      </w:r>
      <w:r w:rsidRPr="001256BF">
        <w:rPr>
          <w:rFonts w:ascii="Times New Roman" w:hAnsi="Times New Roman" w:cs="Times New Roman"/>
          <w:i/>
          <w:iCs/>
          <w:color w:val="222222"/>
        </w:rPr>
        <w:t>International Journal of Early Childhood Environmental Education</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6</w:t>
      </w:r>
      <w:r w:rsidRPr="001256BF">
        <w:rPr>
          <w:rFonts w:ascii="Times New Roman" w:hAnsi="Times New Roman" w:cs="Times New Roman"/>
          <w:color w:val="222222"/>
          <w:shd w:val="clear" w:color="auto" w:fill="FFFFFF"/>
        </w:rPr>
        <w:t xml:space="preserve">(3), pp.37-52. (Accessed: 20th September 2020) Available at: </w:t>
      </w:r>
      <w:hyperlink r:id="rId15" w:history="1">
        <w:r w:rsidRPr="001256BF">
          <w:rPr>
            <w:rStyle w:val="Hyperlink"/>
            <w:rFonts w:ascii="Times New Roman" w:hAnsi="Times New Roman" w:cs="Times New Roman"/>
            <w:shd w:val="clear" w:color="auto" w:fill="FFFFFF"/>
          </w:rPr>
          <w:t>https://files.eric.ed.gov/fulltext/EJ1225658.pdf</w:t>
        </w:r>
      </w:hyperlink>
      <w:r w:rsidRPr="001256BF">
        <w:rPr>
          <w:rFonts w:ascii="Times New Roman" w:hAnsi="Times New Roman" w:cs="Times New Roman"/>
          <w:color w:val="222222"/>
          <w:shd w:val="clear" w:color="auto" w:fill="FFFFFF"/>
        </w:rPr>
        <w:t xml:space="preserve">. </w:t>
      </w:r>
    </w:p>
    <w:p w14:paraId="50B926F5" w14:textId="77777777" w:rsidR="00482688" w:rsidRPr="001256BF" w:rsidRDefault="00482688" w:rsidP="00482688">
      <w:pPr>
        <w:spacing w:line="360" w:lineRule="auto"/>
        <w:jc w:val="both"/>
        <w:rPr>
          <w:rFonts w:ascii="Times New Roman" w:hAnsi="Times New Roman" w:cs="Times New Roman"/>
        </w:rPr>
      </w:pPr>
    </w:p>
    <w:p w14:paraId="6A187039" w14:textId="77777777" w:rsidR="00482688" w:rsidRDefault="00482688" w:rsidP="00482688">
      <w:pPr>
        <w:spacing w:line="360" w:lineRule="auto"/>
        <w:jc w:val="both"/>
        <w:rPr>
          <w:rStyle w:val="Hyperlink"/>
          <w:color w:val="642A8F"/>
        </w:rPr>
      </w:pPr>
      <w:r w:rsidRPr="001256BF">
        <w:rPr>
          <w:rFonts w:ascii="Times New Roman" w:hAnsi="Times New Roman" w:cs="Times New Roman"/>
          <w:color w:val="222222"/>
          <w:shd w:val="clear" w:color="auto" w:fill="FFFFFF"/>
        </w:rPr>
        <w:t>Houser, N.E. et al. (2016) ‘Let the children play: Scoping review on the implementation and use of loose parts for promoting physical activity participation’, </w:t>
      </w:r>
      <w:r w:rsidRPr="001256BF">
        <w:rPr>
          <w:rFonts w:ascii="Times New Roman" w:hAnsi="Times New Roman" w:cs="Times New Roman"/>
          <w:i/>
          <w:iCs/>
          <w:color w:val="222222"/>
        </w:rPr>
        <w:t>AIMS public health</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3</w:t>
      </w:r>
      <w:r w:rsidRPr="001256BF">
        <w:rPr>
          <w:rFonts w:ascii="Times New Roman" w:hAnsi="Times New Roman" w:cs="Times New Roman"/>
          <w:color w:val="222222"/>
          <w:shd w:val="clear" w:color="auto" w:fill="FFFFFF"/>
        </w:rPr>
        <w:t>(4), p.781. (Accessed: 20th September 2020) DOI:</w:t>
      </w:r>
      <w:r w:rsidRPr="001256BF">
        <w:rPr>
          <w:rFonts w:ascii="Times New Roman" w:hAnsi="Times New Roman" w:cs="Times New Roman"/>
        </w:rPr>
        <w:t xml:space="preserve"> </w:t>
      </w:r>
      <w:hyperlink r:id="rId16" w:tgtFrame="pmc_ext" w:history="1">
        <w:r w:rsidRPr="001256BF">
          <w:rPr>
            <w:rStyle w:val="Hyperlink"/>
            <w:rFonts w:ascii="Times New Roman" w:hAnsi="Times New Roman" w:cs="Times New Roman"/>
            <w:color w:val="642A8F"/>
          </w:rPr>
          <w:t>10.3934/publichealth.2016.4.781</w:t>
        </w:r>
      </w:hyperlink>
      <w:r>
        <w:rPr>
          <w:rStyle w:val="Hyperlink"/>
          <w:color w:val="642A8F"/>
        </w:rPr>
        <w:t>.</w:t>
      </w:r>
    </w:p>
    <w:p w14:paraId="46963823" w14:textId="77777777" w:rsidR="00482688" w:rsidRPr="001256BF" w:rsidRDefault="00482688" w:rsidP="00482688">
      <w:pPr>
        <w:spacing w:line="360" w:lineRule="auto"/>
        <w:jc w:val="both"/>
        <w:rPr>
          <w:rFonts w:ascii="Times New Roman" w:hAnsi="Times New Roman" w:cs="Times New Roman"/>
        </w:rPr>
      </w:pPr>
    </w:p>
    <w:p w14:paraId="0BF4731B" w14:textId="77777777" w:rsidR="00482688" w:rsidRPr="001256BF" w:rsidRDefault="00482688" w:rsidP="00482688">
      <w:pPr>
        <w:spacing w:line="360" w:lineRule="auto"/>
        <w:jc w:val="both"/>
        <w:rPr>
          <w:rFonts w:ascii="Times New Roman" w:hAnsi="Times New Roman" w:cs="Times New Roman"/>
          <w:color w:val="222222"/>
          <w:shd w:val="clear" w:color="auto" w:fill="FFFFFF"/>
        </w:rPr>
      </w:pPr>
      <w:r w:rsidRPr="001256BF">
        <w:rPr>
          <w:rFonts w:ascii="Times New Roman" w:hAnsi="Times New Roman" w:cs="Times New Roman"/>
          <w:color w:val="222222"/>
          <w:shd w:val="clear" w:color="auto" w:fill="FFFFFF"/>
        </w:rPr>
        <w:t xml:space="preserve">Huitt, W. and Hummel, J. (2003) ‘Piaget's theory of cognitive development’, </w:t>
      </w:r>
      <w:r w:rsidRPr="001256BF">
        <w:rPr>
          <w:rFonts w:ascii="Times New Roman" w:hAnsi="Times New Roman" w:cs="Times New Roman"/>
          <w:i/>
          <w:iCs/>
          <w:color w:val="222222"/>
        </w:rPr>
        <w:t>Educational psychology interactive</w:t>
      </w:r>
      <w:r w:rsidRPr="001256BF">
        <w:rPr>
          <w:rFonts w:ascii="Times New Roman" w:hAnsi="Times New Roman" w:cs="Times New Roman"/>
          <w:color w:val="222222"/>
          <w:shd w:val="clear" w:color="auto" w:fill="FFFFFF"/>
        </w:rPr>
        <w:t>,</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3</w:t>
      </w:r>
      <w:r w:rsidRPr="001256BF">
        <w:rPr>
          <w:rFonts w:ascii="Times New Roman" w:hAnsi="Times New Roman" w:cs="Times New Roman"/>
          <w:color w:val="222222"/>
          <w:shd w:val="clear" w:color="auto" w:fill="FFFFFF"/>
        </w:rPr>
        <w:t xml:space="preserve">(2), pp.1-5. (Accessed: 14th September 2020) Available at: </w:t>
      </w:r>
      <w:hyperlink r:id="rId17" w:history="1">
        <w:r w:rsidRPr="001256BF">
          <w:rPr>
            <w:rStyle w:val="Hyperlink"/>
            <w:rFonts w:ascii="Times New Roman" w:hAnsi="Times New Roman" w:cs="Times New Roman"/>
            <w:shd w:val="clear" w:color="auto" w:fill="FFFFFF"/>
          </w:rPr>
          <w:t>https://intranet.newriver.edu/images/stories/library/stennett_psychology_articles/Piagets%20Theory%20of%20Cognitive%20Development.pdf</w:t>
        </w:r>
      </w:hyperlink>
      <w:r w:rsidRPr="001256BF">
        <w:rPr>
          <w:rFonts w:ascii="Times New Roman" w:hAnsi="Times New Roman" w:cs="Times New Roman"/>
          <w:color w:val="222222"/>
          <w:shd w:val="clear" w:color="auto" w:fill="FFFFFF"/>
        </w:rPr>
        <w:t>.</w:t>
      </w:r>
    </w:p>
    <w:p w14:paraId="3BF084DC" w14:textId="77777777"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lastRenderedPageBreak/>
        <w:t>Jacobi-Vessels, J.L. (2013) ‘Discovering nature: The benefits of teaching outside of the classroom’,</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Dimensions of Early Childhood</w:t>
      </w:r>
      <w:r w:rsidRPr="001256BF">
        <w:rPr>
          <w:rFonts w:ascii="Times New Roman" w:hAnsi="Times New Roman" w:cs="Times New Roman"/>
          <w:color w:val="222222"/>
          <w:shd w:val="clear" w:color="auto" w:fill="FFFFFF"/>
        </w:rPr>
        <w:t>,</w:t>
      </w:r>
      <w:r w:rsidRPr="001256BF">
        <w:rPr>
          <w:rStyle w:val="apple-converted-space"/>
          <w:rFonts w:ascii="Times New Roman" w:hAnsi="Times New Roman" w:cs="Times New Roman"/>
          <w:color w:val="222222"/>
          <w:shd w:val="clear" w:color="auto" w:fill="FFFFFF"/>
        </w:rPr>
        <w:t> </w:t>
      </w:r>
      <w:r w:rsidRPr="001256BF">
        <w:rPr>
          <w:rFonts w:ascii="Times New Roman" w:hAnsi="Times New Roman" w:cs="Times New Roman"/>
          <w:i/>
          <w:iCs/>
          <w:color w:val="222222"/>
        </w:rPr>
        <w:t>41</w:t>
      </w:r>
      <w:r w:rsidRPr="001256BF">
        <w:rPr>
          <w:rFonts w:ascii="Times New Roman" w:hAnsi="Times New Roman" w:cs="Times New Roman"/>
          <w:color w:val="222222"/>
          <w:shd w:val="clear" w:color="auto" w:fill="FFFFFF"/>
        </w:rPr>
        <w:t>(3), pp.4-10.</w:t>
      </w:r>
      <w:r w:rsidRPr="001256BF">
        <w:rPr>
          <w:rFonts w:ascii="Times New Roman" w:hAnsi="Times New Roman" w:cs="Times New Roman"/>
        </w:rPr>
        <w:t xml:space="preserve"> (Accessed: 14th September 2020) Available at: </w:t>
      </w:r>
      <w:hyperlink r:id="rId18" w:history="1">
        <w:r w:rsidRPr="001256BF">
          <w:rPr>
            <w:rStyle w:val="Hyperlink"/>
            <w:rFonts w:ascii="Times New Roman" w:hAnsi="Times New Roman" w:cs="Times New Roman"/>
          </w:rPr>
          <w:t>http://elmodules.cech.uc.edu/mcdonanl/mod%201%20output%20web/Mod%201%20Web%20-%20Storyline%20output/story_content/external_files/Discovering%20Nature%20-%20The%20Benefits%20of%20Teaching%20Outside%20the%20Classroom.pdf</w:t>
        </w:r>
      </w:hyperlink>
      <w:r w:rsidRPr="001256BF">
        <w:rPr>
          <w:rFonts w:ascii="Times New Roman" w:hAnsi="Times New Roman" w:cs="Times New Roman"/>
        </w:rPr>
        <w:t xml:space="preserve">. </w:t>
      </w:r>
    </w:p>
    <w:p w14:paraId="1525D2A7" w14:textId="77777777" w:rsidR="00482688" w:rsidRPr="001256BF" w:rsidRDefault="00482688" w:rsidP="00482688">
      <w:pPr>
        <w:pStyle w:val="dx-doi"/>
        <w:spacing w:before="0" w:after="0" w:line="360" w:lineRule="auto"/>
        <w:jc w:val="both"/>
        <w:rPr>
          <w:color w:val="333333"/>
        </w:rPr>
      </w:pPr>
      <w:r w:rsidRPr="001256BF">
        <w:rPr>
          <w:color w:val="222222"/>
          <w:shd w:val="clear" w:color="auto" w:fill="FFFFFF"/>
        </w:rPr>
        <w:t xml:space="preserve">Jensen, B. (2009) ‘A Nordic approach to Early Childhood Education (ECE) and socially endangered children’, </w:t>
      </w:r>
      <w:r w:rsidRPr="001256BF">
        <w:rPr>
          <w:i/>
          <w:iCs/>
          <w:color w:val="222222"/>
        </w:rPr>
        <w:t>European Early Childhood Education Research Journal</w:t>
      </w:r>
      <w:r w:rsidRPr="001256BF">
        <w:rPr>
          <w:color w:val="222222"/>
          <w:shd w:val="clear" w:color="auto" w:fill="FFFFFF"/>
        </w:rPr>
        <w:t>, </w:t>
      </w:r>
      <w:r w:rsidRPr="001256BF">
        <w:rPr>
          <w:i/>
          <w:iCs/>
          <w:color w:val="222222"/>
        </w:rPr>
        <w:t>17</w:t>
      </w:r>
      <w:r w:rsidRPr="001256BF">
        <w:rPr>
          <w:color w:val="222222"/>
          <w:shd w:val="clear" w:color="auto" w:fill="FFFFFF"/>
        </w:rPr>
        <w:t>(1), pp.7-21.(Accessed: 19th September 2020) DOI:</w:t>
      </w:r>
      <w:r w:rsidRPr="001256BF">
        <w:rPr>
          <w:color w:val="333333"/>
        </w:rPr>
        <w:t xml:space="preserve"> </w:t>
      </w:r>
      <w:hyperlink r:id="rId19" w:history="1">
        <w:r w:rsidRPr="001256BF">
          <w:rPr>
            <w:rStyle w:val="Hyperlink"/>
            <w:color w:val="10147E"/>
          </w:rPr>
          <w:t>https://doi.org/10.1080/13502930802688980</w:t>
        </w:r>
      </w:hyperlink>
      <w:r w:rsidRPr="001256BF">
        <w:rPr>
          <w:color w:val="333333"/>
        </w:rPr>
        <w:t>.</w:t>
      </w:r>
    </w:p>
    <w:p w14:paraId="670F0544" w14:textId="278273F2" w:rsidR="00482688" w:rsidRPr="001256BF" w:rsidRDefault="00482688" w:rsidP="00482688">
      <w:pPr>
        <w:pStyle w:val="NormalWeb"/>
        <w:spacing w:line="360" w:lineRule="auto"/>
        <w:jc w:val="both"/>
      </w:pPr>
      <w:r w:rsidRPr="001256BF">
        <w:rPr>
          <w:color w:val="222222"/>
          <w:shd w:val="clear" w:color="auto" w:fill="FFFFFF"/>
        </w:rPr>
        <w:t>Leggett, N. and Newman, L. (2017) ‘Play: Challenging educators' beliefs about play in the indoor and outdoor environment’, </w:t>
      </w:r>
      <w:r w:rsidRPr="001256BF">
        <w:rPr>
          <w:i/>
          <w:iCs/>
          <w:color w:val="222222"/>
        </w:rPr>
        <w:t>Australasian Journal of Early Childhood</w:t>
      </w:r>
      <w:r w:rsidRPr="001256BF">
        <w:rPr>
          <w:color w:val="222222"/>
          <w:shd w:val="clear" w:color="auto" w:fill="FFFFFF"/>
        </w:rPr>
        <w:t>, </w:t>
      </w:r>
      <w:r w:rsidRPr="001256BF">
        <w:rPr>
          <w:i/>
          <w:iCs/>
          <w:color w:val="222222"/>
        </w:rPr>
        <w:t>42</w:t>
      </w:r>
      <w:r w:rsidRPr="001256BF">
        <w:rPr>
          <w:color w:val="222222"/>
          <w:shd w:val="clear" w:color="auto" w:fill="FFFFFF"/>
        </w:rPr>
        <w:t>(1), pp.24-32. (Accessed: 21st September 2020). DOI</w:t>
      </w:r>
      <w:r w:rsidRPr="001256BF">
        <w:rPr>
          <w:color w:val="000000" w:themeColor="text1"/>
        </w:rPr>
        <w:t>:10.23965/AJEC.42.1.03</w:t>
      </w:r>
      <w:r w:rsidR="00F1492B">
        <w:rPr>
          <w:color w:val="000000" w:themeColor="text1"/>
        </w:rPr>
        <w:t xml:space="preserve">. </w:t>
      </w:r>
    </w:p>
    <w:p w14:paraId="4649EF2C" w14:textId="48908CAE"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t xml:space="preserve">Ley, T., </w:t>
      </w:r>
      <w:proofErr w:type="spellStart"/>
      <w:r w:rsidRPr="001256BF">
        <w:rPr>
          <w:rFonts w:ascii="Times New Roman" w:hAnsi="Times New Roman" w:cs="Times New Roman"/>
          <w:color w:val="222222"/>
          <w:shd w:val="clear" w:color="auto" w:fill="FFFFFF"/>
        </w:rPr>
        <w:t>Kump</w:t>
      </w:r>
      <w:proofErr w:type="spellEnd"/>
      <w:r w:rsidRPr="001256BF">
        <w:rPr>
          <w:rFonts w:ascii="Times New Roman" w:hAnsi="Times New Roman" w:cs="Times New Roman"/>
          <w:color w:val="222222"/>
          <w:shd w:val="clear" w:color="auto" w:fill="FFFFFF"/>
        </w:rPr>
        <w:t>, B. and Gerdenitsch, C. (2010) ‘Scaffolding self-directed learning with personalized learning goal recommendations’, In </w:t>
      </w:r>
      <w:r w:rsidRPr="001256BF">
        <w:rPr>
          <w:rFonts w:ascii="Times New Roman" w:hAnsi="Times New Roman" w:cs="Times New Roman"/>
          <w:i/>
          <w:iCs/>
          <w:color w:val="222222"/>
        </w:rPr>
        <w:t xml:space="preserve">International Conference on User </w:t>
      </w:r>
      <w:proofErr w:type="spellStart"/>
      <w:r w:rsidRPr="001256BF">
        <w:rPr>
          <w:rFonts w:ascii="Times New Roman" w:hAnsi="Times New Roman" w:cs="Times New Roman"/>
          <w:i/>
          <w:iCs/>
          <w:color w:val="222222"/>
        </w:rPr>
        <w:t>Modeling</w:t>
      </w:r>
      <w:proofErr w:type="spellEnd"/>
      <w:r w:rsidRPr="001256BF">
        <w:rPr>
          <w:rFonts w:ascii="Times New Roman" w:hAnsi="Times New Roman" w:cs="Times New Roman"/>
          <w:i/>
          <w:iCs/>
          <w:color w:val="222222"/>
        </w:rPr>
        <w:t>, Adaptation, and Personalization</w:t>
      </w:r>
      <w:r>
        <w:rPr>
          <w:rFonts w:ascii="Times New Roman" w:hAnsi="Times New Roman" w:cs="Times New Roman"/>
          <w:color w:val="222222"/>
          <w:shd w:val="clear" w:color="auto" w:fill="FFFFFF"/>
        </w:rPr>
        <w:t xml:space="preserve">, </w:t>
      </w:r>
      <w:r w:rsidRPr="001256BF">
        <w:rPr>
          <w:rFonts w:ascii="Times New Roman" w:hAnsi="Times New Roman" w:cs="Times New Roman"/>
          <w:color w:val="222222"/>
          <w:shd w:val="clear" w:color="auto" w:fill="FFFFFF"/>
        </w:rPr>
        <w:t>pp. 75-86. Springer, Berlin, Heidelberg. (Accessed: 14th September 2020) DOI:</w:t>
      </w:r>
      <w:r w:rsidRPr="001256BF">
        <w:rPr>
          <w:rFonts w:ascii="Times New Roman" w:hAnsi="Times New Roman" w:cs="Times New Roman"/>
          <w:color w:val="333333"/>
          <w:spacing w:val="4"/>
          <w:shd w:val="clear" w:color="auto" w:fill="FCFCFC"/>
        </w:rPr>
        <w:t xml:space="preserve"> </w:t>
      </w:r>
      <w:hyperlink r:id="rId20" w:history="1">
        <w:r w:rsidRPr="001256BF">
          <w:rPr>
            <w:rStyle w:val="Hyperlink"/>
            <w:rFonts w:ascii="Times New Roman" w:hAnsi="Times New Roman" w:cs="Times New Roman"/>
            <w:spacing w:val="4"/>
            <w:shd w:val="clear" w:color="auto" w:fill="FCFCFC"/>
          </w:rPr>
          <w:t>https://doi.org/10.1007/978-3-642-13470-8_</w:t>
        </w:r>
      </w:hyperlink>
      <w:r w:rsidRPr="001256BF">
        <w:rPr>
          <w:rFonts w:ascii="Times New Roman" w:hAnsi="Times New Roman" w:cs="Times New Roman"/>
          <w:color w:val="333333"/>
          <w:spacing w:val="4"/>
          <w:shd w:val="clear" w:color="auto" w:fill="FCFCFC"/>
        </w:rPr>
        <w:t xml:space="preserve">. </w:t>
      </w:r>
    </w:p>
    <w:p w14:paraId="1D695349" w14:textId="77777777" w:rsidR="00482688" w:rsidRPr="001256BF" w:rsidRDefault="00482688" w:rsidP="00482688">
      <w:pPr>
        <w:pStyle w:val="dx-doi"/>
        <w:spacing w:before="0" w:after="0" w:line="360" w:lineRule="auto"/>
        <w:jc w:val="both"/>
        <w:rPr>
          <w:color w:val="333333"/>
        </w:rPr>
      </w:pPr>
      <w:r w:rsidRPr="001256BF">
        <w:rPr>
          <w:color w:val="222222"/>
          <w:shd w:val="clear" w:color="auto" w:fill="FFFFFF"/>
        </w:rPr>
        <w:t>Little, H. (2015) ‘Mothers’ beliefs about risk and risk-taking in children’s outdoor play’,</w:t>
      </w:r>
      <w:r w:rsidRPr="001256BF">
        <w:rPr>
          <w:rStyle w:val="apple-converted-space"/>
          <w:color w:val="222222"/>
          <w:shd w:val="clear" w:color="auto" w:fill="FFFFFF"/>
        </w:rPr>
        <w:t> </w:t>
      </w:r>
      <w:r w:rsidRPr="001256BF">
        <w:rPr>
          <w:i/>
          <w:iCs/>
          <w:color w:val="222222"/>
        </w:rPr>
        <w:t>Journal of Adventure Education &amp; Outdoor Learning</w:t>
      </w:r>
      <w:r w:rsidRPr="001256BF">
        <w:rPr>
          <w:color w:val="222222"/>
          <w:shd w:val="clear" w:color="auto" w:fill="FFFFFF"/>
        </w:rPr>
        <w:t>,</w:t>
      </w:r>
      <w:r w:rsidRPr="001256BF">
        <w:rPr>
          <w:rStyle w:val="apple-converted-space"/>
          <w:color w:val="222222"/>
          <w:shd w:val="clear" w:color="auto" w:fill="FFFFFF"/>
        </w:rPr>
        <w:t> </w:t>
      </w:r>
      <w:r w:rsidRPr="001256BF">
        <w:rPr>
          <w:i/>
          <w:iCs/>
          <w:color w:val="222222"/>
        </w:rPr>
        <w:t>15</w:t>
      </w:r>
      <w:r w:rsidRPr="001256BF">
        <w:rPr>
          <w:color w:val="222222"/>
          <w:shd w:val="clear" w:color="auto" w:fill="FFFFFF"/>
        </w:rPr>
        <w:t>(1), pp.24-39. (Accessed: 20th September 2020) DOI:</w:t>
      </w:r>
      <w:r w:rsidRPr="001256BF">
        <w:rPr>
          <w:color w:val="333333"/>
        </w:rPr>
        <w:t xml:space="preserve"> </w:t>
      </w:r>
      <w:hyperlink r:id="rId21" w:history="1">
        <w:r w:rsidRPr="001256BF">
          <w:rPr>
            <w:rStyle w:val="Hyperlink"/>
            <w:color w:val="10147E"/>
          </w:rPr>
          <w:t>https://doi.org/10.1080/14729679.2013.842178</w:t>
        </w:r>
      </w:hyperlink>
      <w:r w:rsidRPr="001256BF">
        <w:rPr>
          <w:color w:val="333333"/>
        </w:rPr>
        <w:t xml:space="preserve">. </w:t>
      </w:r>
    </w:p>
    <w:p w14:paraId="6CACEB5D" w14:textId="6C71CE11" w:rsidR="00482688" w:rsidRPr="001256BF" w:rsidRDefault="00482688" w:rsidP="00482688">
      <w:pPr>
        <w:pStyle w:val="NormalWeb"/>
        <w:spacing w:line="360" w:lineRule="auto"/>
        <w:jc w:val="both"/>
      </w:pPr>
      <w:r w:rsidRPr="001256BF">
        <w:t>Little, H. and Eager, D. (2010) 'Risk, challenge and safety: implications for play quality and playground design', European Early Childhood Education Research Journal, 18(4), pp.97-513 (Accessed: 21st September 2020) DOI: 10.1080/1350293X.2010.525949.</w:t>
      </w:r>
    </w:p>
    <w:p w14:paraId="40CE3271" w14:textId="082B2E50" w:rsidR="00482688" w:rsidRPr="001256BF" w:rsidRDefault="00482688" w:rsidP="00482688">
      <w:pPr>
        <w:spacing w:before="100" w:beforeAutospacing="1" w:after="100" w:afterAutospacing="1" w:line="360" w:lineRule="auto"/>
        <w:jc w:val="both"/>
        <w:rPr>
          <w:rFonts w:ascii="Times New Roman" w:hAnsi="Times New Roman" w:cs="Times New Roman"/>
        </w:rPr>
      </w:pPr>
      <w:r w:rsidRPr="001256BF">
        <w:rPr>
          <w:rFonts w:ascii="Times New Roman" w:hAnsi="Times New Roman" w:cs="Times New Roman"/>
          <w:color w:val="262626"/>
        </w:rPr>
        <w:t xml:space="preserve">Little, H., </w:t>
      </w:r>
      <w:proofErr w:type="spellStart"/>
      <w:r w:rsidRPr="001256BF">
        <w:rPr>
          <w:rFonts w:ascii="Times New Roman" w:hAnsi="Times New Roman" w:cs="Times New Roman"/>
          <w:color w:val="262626"/>
        </w:rPr>
        <w:t>Wyver</w:t>
      </w:r>
      <w:proofErr w:type="spellEnd"/>
      <w:r w:rsidRPr="001256BF">
        <w:rPr>
          <w:rFonts w:ascii="Times New Roman" w:hAnsi="Times New Roman" w:cs="Times New Roman"/>
          <w:color w:val="262626"/>
        </w:rPr>
        <w:t xml:space="preserve">, S., &amp; Gibson, F. (2011).’ The influence of play context and adult attitudes on young children’s physical risk-taking during outdoor play’, </w:t>
      </w:r>
      <w:r w:rsidRPr="001256BF">
        <w:rPr>
          <w:rFonts w:ascii="Times New Roman" w:hAnsi="Times New Roman" w:cs="Times New Roman"/>
          <w:i/>
          <w:iCs/>
          <w:color w:val="262626"/>
        </w:rPr>
        <w:t>European Early Childhood Education Research Journal, 19</w:t>
      </w:r>
      <w:r w:rsidRPr="001256BF">
        <w:rPr>
          <w:rFonts w:ascii="Times New Roman" w:hAnsi="Times New Roman" w:cs="Times New Roman"/>
          <w:color w:val="262626"/>
        </w:rPr>
        <w:t xml:space="preserve">(1), </w:t>
      </w:r>
      <w:r>
        <w:rPr>
          <w:rFonts w:ascii="Times New Roman" w:hAnsi="Times New Roman" w:cs="Times New Roman"/>
          <w:color w:val="262626"/>
        </w:rPr>
        <w:t>pp.</w:t>
      </w:r>
      <w:r w:rsidRPr="001256BF">
        <w:rPr>
          <w:rFonts w:ascii="Times New Roman" w:hAnsi="Times New Roman" w:cs="Times New Roman"/>
          <w:color w:val="262626"/>
        </w:rPr>
        <w:t xml:space="preserve">113–131. </w:t>
      </w:r>
    </w:p>
    <w:p w14:paraId="4171E301" w14:textId="77777777" w:rsidR="00482688" w:rsidRPr="001256BF" w:rsidRDefault="00482688" w:rsidP="00482688">
      <w:pPr>
        <w:spacing w:before="100" w:beforeAutospacing="1" w:after="100" w:afterAutospacing="1" w:line="360" w:lineRule="auto"/>
        <w:jc w:val="both"/>
        <w:rPr>
          <w:rFonts w:ascii="Times New Roman" w:hAnsi="Times New Roman" w:cs="Times New Roman"/>
        </w:rPr>
      </w:pPr>
      <w:r w:rsidRPr="001256BF">
        <w:rPr>
          <w:rFonts w:ascii="Times New Roman" w:hAnsi="Times New Roman" w:cs="Times New Roman"/>
        </w:rPr>
        <w:t xml:space="preserve">Louv, R. (2008) </w:t>
      </w:r>
      <w:r w:rsidRPr="001256BF">
        <w:rPr>
          <w:rFonts w:ascii="Times New Roman" w:hAnsi="Times New Roman" w:cs="Times New Roman"/>
          <w:i/>
          <w:iCs/>
        </w:rPr>
        <w:t>Last Child in the Woods</w:t>
      </w:r>
      <w:r w:rsidRPr="001256BF">
        <w:rPr>
          <w:rFonts w:ascii="Times New Roman" w:hAnsi="Times New Roman" w:cs="Times New Roman"/>
        </w:rPr>
        <w:t>. Chapel Hill: Algonquin.</w:t>
      </w:r>
    </w:p>
    <w:p w14:paraId="491E81EB" w14:textId="77777777" w:rsidR="00482688" w:rsidRDefault="00482688" w:rsidP="00482688">
      <w:pPr>
        <w:spacing w:line="360" w:lineRule="auto"/>
        <w:jc w:val="both"/>
        <w:rPr>
          <w:color w:val="000000"/>
        </w:rPr>
      </w:pPr>
      <w:r w:rsidRPr="001256BF">
        <w:rPr>
          <w:rFonts w:ascii="Times New Roman" w:hAnsi="Times New Roman" w:cs="Times New Roman"/>
          <w:color w:val="000000"/>
        </w:rPr>
        <w:lastRenderedPageBreak/>
        <w:t xml:space="preserve">MA Educator (2016) </w:t>
      </w:r>
      <w:r w:rsidRPr="001256BF">
        <w:rPr>
          <w:rFonts w:ascii="Times New Roman" w:hAnsi="Times New Roman" w:cs="Times New Roman"/>
          <w:i/>
          <w:iCs/>
          <w:color w:val="000000"/>
        </w:rPr>
        <w:t>Early year educator</w:t>
      </w:r>
      <w:r w:rsidRPr="001256BF">
        <w:rPr>
          <w:rFonts w:ascii="Times New Roman" w:hAnsi="Times New Roman" w:cs="Times New Roman"/>
          <w:color w:val="000000"/>
        </w:rPr>
        <w:t>. Available at:</w:t>
      </w:r>
      <w:hyperlink r:id="rId22" w:history="1">
        <w:r w:rsidRPr="001256BF">
          <w:rPr>
            <w:rStyle w:val="Hyperlink"/>
            <w:rFonts w:ascii="Times New Roman" w:hAnsi="Times New Roman" w:cs="Times New Roman"/>
          </w:rPr>
          <w:t>https://www.earlyyearseducator.co.uk/features/article/possibilities-on-offer</w:t>
        </w:r>
      </w:hyperlink>
      <w:r w:rsidRPr="001256BF">
        <w:rPr>
          <w:rFonts w:ascii="Times New Roman" w:hAnsi="Times New Roman" w:cs="Times New Roman"/>
          <w:color w:val="000000"/>
        </w:rPr>
        <w:t xml:space="preserve"> (Accessed: 17th September 2020). </w:t>
      </w:r>
    </w:p>
    <w:p w14:paraId="326AE512" w14:textId="77777777" w:rsidR="00482688" w:rsidRPr="001256BF" w:rsidRDefault="00482688" w:rsidP="00482688">
      <w:pPr>
        <w:spacing w:line="360" w:lineRule="auto"/>
        <w:jc w:val="both"/>
        <w:rPr>
          <w:rFonts w:ascii="Times New Roman" w:hAnsi="Times New Roman" w:cs="Times New Roman"/>
          <w:color w:val="000000"/>
        </w:rPr>
      </w:pPr>
    </w:p>
    <w:p w14:paraId="49E2AF11" w14:textId="77777777" w:rsidR="00482688" w:rsidRDefault="00482688" w:rsidP="00482688">
      <w:pPr>
        <w:spacing w:line="360" w:lineRule="auto"/>
        <w:jc w:val="both"/>
        <w:rPr>
          <w:shd w:val="clear" w:color="auto" w:fill="FAF9F8"/>
        </w:rPr>
      </w:pPr>
      <w:r w:rsidRPr="001256BF">
        <w:rPr>
          <w:rFonts w:ascii="Times New Roman" w:hAnsi="Times New Roman" w:cs="Times New Roman"/>
          <w:color w:val="222222"/>
          <w:shd w:val="clear" w:color="auto" w:fill="FFFFFF"/>
        </w:rPr>
        <w:t>MacQuarrie, S., Nugent, C. and Warden, C. (2015) ‘Learning with nature and learning from others: nature as setting and resource for early childhood education’, </w:t>
      </w:r>
      <w:r w:rsidRPr="001256BF">
        <w:rPr>
          <w:rFonts w:ascii="Times New Roman" w:hAnsi="Times New Roman" w:cs="Times New Roman"/>
          <w:i/>
          <w:iCs/>
          <w:color w:val="222222"/>
        </w:rPr>
        <w:t>Journal of Adventure Education &amp; Outdoor Learning</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15</w:t>
      </w:r>
      <w:r w:rsidRPr="001256BF">
        <w:rPr>
          <w:rFonts w:ascii="Times New Roman" w:hAnsi="Times New Roman" w:cs="Times New Roman"/>
          <w:color w:val="222222"/>
          <w:shd w:val="clear" w:color="auto" w:fill="FFFFFF"/>
        </w:rPr>
        <w:t xml:space="preserve">(1), pp.1-23. (Accessed: 14th September 2020). </w:t>
      </w:r>
      <w:r w:rsidRPr="001256BF">
        <w:rPr>
          <w:rFonts w:ascii="Times New Roman" w:hAnsi="Times New Roman" w:cs="Times New Roman"/>
          <w:shd w:val="clear" w:color="auto" w:fill="FAF9F8"/>
        </w:rPr>
        <w:t>DOI: 10.1080/14729679.2013.841095.</w:t>
      </w:r>
    </w:p>
    <w:p w14:paraId="1862FC9D" w14:textId="77777777" w:rsidR="00482688" w:rsidRPr="001256BF" w:rsidRDefault="00482688" w:rsidP="00482688">
      <w:pPr>
        <w:spacing w:line="360" w:lineRule="auto"/>
        <w:jc w:val="both"/>
        <w:rPr>
          <w:rFonts w:ascii="Times New Roman" w:hAnsi="Times New Roman" w:cs="Times New Roman"/>
        </w:rPr>
      </w:pPr>
    </w:p>
    <w:p w14:paraId="2881D9EB" w14:textId="77777777"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t xml:space="preserve">Maxwell, L.E., Mitchell, M.R. and Evans, G.W. (2008) ‘Effects of play equipment and loose parts on preschool children's outdoor play </w:t>
      </w:r>
      <w:proofErr w:type="spellStart"/>
      <w:r w:rsidRPr="001256BF">
        <w:rPr>
          <w:rFonts w:ascii="Times New Roman" w:hAnsi="Times New Roman" w:cs="Times New Roman"/>
          <w:color w:val="222222"/>
          <w:shd w:val="clear" w:color="auto" w:fill="FFFFFF"/>
        </w:rPr>
        <w:t>behavior</w:t>
      </w:r>
      <w:proofErr w:type="spellEnd"/>
      <w:r w:rsidRPr="001256BF">
        <w:rPr>
          <w:rFonts w:ascii="Times New Roman" w:hAnsi="Times New Roman" w:cs="Times New Roman"/>
          <w:color w:val="222222"/>
          <w:shd w:val="clear" w:color="auto" w:fill="FFFFFF"/>
        </w:rPr>
        <w:t>: An observational study and design intervention’, </w:t>
      </w:r>
      <w:r w:rsidRPr="001256BF">
        <w:rPr>
          <w:rFonts w:ascii="Times New Roman" w:hAnsi="Times New Roman" w:cs="Times New Roman"/>
          <w:i/>
          <w:iCs/>
          <w:color w:val="222222"/>
        </w:rPr>
        <w:t>Children Youth and Environments</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18</w:t>
      </w:r>
      <w:r w:rsidRPr="001256BF">
        <w:rPr>
          <w:rFonts w:ascii="Times New Roman" w:hAnsi="Times New Roman" w:cs="Times New Roman"/>
          <w:color w:val="222222"/>
          <w:shd w:val="clear" w:color="auto" w:fill="FFFFFF"/>
        </w:rPr>
        <w:t>(2), pp.36-63. (Accessed 21st September 2020) Available at:</w:t>
      </w:r>
      <w:r w:rsidRPr="001256BF">
        <w:rPr>
          <w:rFonts w:ascii="Times New Roman" w:hAnsi="Times New Roman" w:cs="Times New Roman"/>
        </w:rPr>
        <w:t xml:space="preserve"> </w:t>
      </w:r>
      <w:hyperlink r:id="rId23" w:history="1">
        <w:r w:rsidRPr="001256BF">
          <w:rPr>
            <w:rStyle w:val="Hyperlink"/>
            <w:rFonts w:ascii="Times New Roman" w:hAnsi="Times New Roman" w:cs="Times New Roman"/>
            <w:shd w:val="clear" w:color="auto" w:fill="FFFFFF"/>
          </w:rPr>
          <w:t>https://link.springer.com/article/10.1007/s12310-017-9220-9</w:t>
        </w:r>
      </w:hyperlink>
      <w:r w:rsidRPr="001256BF">
        <w:rPr>
          <w:rFonts w:ascii="Times New Roman" w:hAnsi="Times New Roman" w:cs="Times New Roman"/>
          <w:color w:val="222222"/>
          <w:shd w:val="clear" w:color="auto" w:fill="FFFFFF"/>
        </w:rPr>
        <w:t xml:space="preserve">. </w:t>
      </w:r>
    </w:p>
    <w:p w14:paraId="1891DFC5" w14:textId="3627B662" w:rsidR="00482688" w:rsidRPr="001256BF" w:rsidRDefault="00482688" w:rsidP="00482688">
      <w:pPr>
        <w:spacing w:before="100" w:beforeAutospacing="1" w:after="100" w:afterAutospacing="1" w:line="360" w:lineRule="auto"/>
        <w:jc w:val="both"/>
        <w:rPr>
          <w:rFonts w:ascii="Times New Roman" w:hAnsi="Times New Roman" w:cs="Times New Roman"/>
          <w:color w:val="000082"/>
        </w:rPr>
      </w:pPr>
      <w:r w:rsidRPr="001256BF">
        <w:rPr>
          <w:rFonts w:ascii="Times New Roman" w:hAnsi="Times New Roman" w:cs="Times New Roman"/>
        </w:rPr>
        <w:t xml:space="preserve">Moss, S. (2012) </w:t>
      </w:r>
      <w:r w:rsidRPr="001256BF">
        <w:rPr>
          <w:rFonts w:ascii="Times New Roman" w:hAnsi="Times New Roman" w:cs="Times New Roman"/>
          <w:i/>
          <w:iCs/>
        </w:rPr>
        <w:t>Natural Childhood</w:t>
      </w:r>
      <w:r w:rsidRPr="001256BF">
        <w:rPr>
          <w:rFonts w:ascii="Times New Roman" w:hAnsi="Times New Roman" w:cs="Times New Roman"/>
        </w:rPr>
        <w:t>. Swindon:</w:t>
      </w:r>
      <w:r w:rsidR="00F1492B">
        <w:rPr>
          <w:rFonts w:ascii="Times New Roman" w:hAnsi="Times New Roman" w:cs="Times New Roman"/>
        </w:rPr>
        <w:t xml:space="preserve"> </w:t>
      </w:r>
      <w:r w:rsidRPr="001256BF">
        <w:rPr>
          <w:rFonts w:ascii="Times New Roman" w:hAnsi="Times New Roman" w:cs="Times New Roman"/>
        </w:rPr>
        <w:t xml:space="preserve">The National Trust. </w:t>
      </w:r>
      <w:r w:rsidRPr="001256BF">
        <w:rPr>
          <w:rFonts w:ascii="Times New Roman" w:hAnsi="Times New Roman" w:cs="Times New Roman"/>
          <w:color w:val="000082"/>
        </w:rPr>
        <w:t xml:space="preserve">(Accessed: 23rd September 2020) Available at: </w:t>
      </w:r>
      <w:hyperlink r:id="rId24" w:history="1">
        <w:r w:rsidRPr="001256BF">
          <w:rPr>
            <w:rStyle w:val="Hyperlink"/>
            <w:rFonts w:ascii="Times New Roman" w:hAnsi="Times New Roman" w:cs="Times New Roman"/>
          </w:rPr>
          <w:t>http://www.friendsofhaileypark.org.uk/uploads/1/9/5/1/1951271/naturalchildhood_stephenmoss_nationaltrust.pdf</w:t>
        </w:r>
      </w:hyperlink>
      <w:r w:rsidRPr="001256BF">
        <w:rPr>
          <w:rFonts w:ascii="Times New Roman" w:hAnsi="Times New Roman" w:cs="Times New Roman"/>
          <w:color w:val="000082"/>
        </w:rPr>
        <w:t xml:space="preserve">. </w:t>
      </w:r>
    </w:p>
    <w:p w14:paraId="2F42426A" w14:textId="77777777" w:rsidR="00482688" w:rsidRDefault="00482688" w:rsidP="00482688">
      <w:pPr>
        <w:spacing w:line="360" w:lineRule="auto"/>
        <w:jc w:val="both"/>
        <w:rPr>
          <w:color w:val="000000"/>
        </w:rPr>
      </w:pPr>
      <w:r w:rsidRPr="001256BF">
        <w:rPr>
          <w:rFonts w:ascii="Times New Roman" w:hAnsi="Times New Roman" w:cs="Times New Roman"/>
          <w:color w:val="222222"/>
          <w:shd w:val="clear" w:color="auto" w:fill="FFFFFF"/>
        </w:rPr>
        <w:t>Nicholson, S. (1971) ‘How not to cheat children, the theory of loose parts’, </w:t>
      </w:r>
      <w:r w:rsidRPr="001256BF">
        <w:rPr>
          <w:rFonts w:ascii="Times New Roman" w:hAnsi="Times New Roman" w:cs="Times New Roman"/>
          <w:i/>
          <w:iCs/>
          <w:color w:val="222222"/>
        </w:rPr>
        <w:t>Landscape Architecture</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62</w:t>
      </w:r>
      <w:r w:rsidRPr="001256BF">
        <w:rPr>
          <w:rFonts w:ascii="Times New Roman" w:hAnsi="Times New Roman" w:cs="Times New Roman"/>
          <w:color w:val="222222"/>
          <w:shd w:val="clear" w:color="auto" w:fill="FFFFFF"/>
        </w:rPr>
        <w:t>(1), pp.30-34.</w:t>
      </w:r>
      <w:r w:rsidRPr="001256BF">
        <w:rPr>
          <w:rFonts w:ascii="Times New Roman" w:hAnsi="Times New Roman" w:cs="Times New Roman"/>
        </w:rPr>
        <w:t xml:space="preserve"> (Accessed: 22nd September 2020)</w:t>
      </w:r>
      <w:r w:rsidRPr="001256BF">
        <w:rPr>
          <w:rFonts w:ascii="Times New Roman" w:hAnsi="Times New Roman" w:cs="Times New Roman"/>
          <w:color w:val="000000"/>
        </w:rPr>
        <w:t xml:space="preserve"> Available at: </w:t>
      </w:r>
      <w:hyperlink r:id="rId25" w:history="1">
        <w:r w:rsidRPr="001256BF">
          <w:rPr>
            <w:rStyle w:val="Hyperlink"/>
            <w:rFonts w:ascii="Times New Roman" w:hAnsi="Times New Roman" w:cs="Times New Roman"/>
          </w:rPr>
          <w:t>https://media.kaboom.org/docs/documents/pdf/ip/Imagination-Playground-Theory-of-Loose-Parts-Simon-Nicholson.pdf</w:t>
        </w:r>
      </w:hyperlink>
      <w:r w:rsidRPr="001256BF">
        <w:rPr>
          <w:rFonts w:ascii="Times New Roman" w:hAnsi="Times New Roman" w:cs="Times New Roman"/>
          <w:color w:val="000000"/>
        </w:rPr>
        <w:t xml:space="preserve">. </w:t>
      </w:r>
    </w:p>
    <w:p w14:paraId="1BFA98AE" w14:textId="77777777" w:rsidR="00482688" w:rsidRPr="001256BF" w:rsidRDefault="00482688" w:rsidP="00482688">
      <w:pPr>
        <w:spacing w:line="360" w:lineRule="auto"/>
        <w:jc w:val="both"/>
        <w:rPr>
          <w:rFonts w:ascii="Times New Roman" w:hAnsi="Times New Roman" w:cs="Times New Roman"/>
          <w:color w:val="000000"/>
        </w:rPr>
      </w:pPr>
    </w:p>
    <w:p w14:paraId="77BFF937" w14:textId="77777777"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t xml:space="preserve">Nordlof, J. (2014) ‘Vygotsky, scaffolding, and the role of theory in writing </w:t>
      </w:r>
      <w:proofErr w:type="spellStart"/>
      <w:r w:rsidRPr="001256BF">
        <w:rPr>
          <w:rFonts w:ascii="Times New Roman" w:hAnsi="Times New Roman" w:cs="Times New Roman"/>
          <w:color w:val="222222"/>
          <w:shd w:val="clear" w:color="auto" w:fill="FFFFFF"/>
        </w:rPr>
        <w:t>center</w:t>
      </w:r>
      <w:proofErr w:type="spellEnd"/>
      <w:r w:rsidRPr="001256BF">
        <w:rPr>
          <w:rFonts w:ascii="Times New Roman" w:hAnsi="Times New Roman" w:cs="Times New Roman"/>
          <w:color w:val="222222"/>
          <w:shd w:val="clear" w:color="auto" w:fill="FFFFFF"/>
        </w:rPr>
        <w:t xml:space="preserve"> work’, </w:t>
      </w:r>
      <w:r w:rsidRPr="001256BF">
        <w:rPr>
          <w:rFonts w:ascii="Times New Roman" w:hAnsi="Times New Roman" w:cs="Times New Roman"/>
          <w:i/>
          <w:iCs/>
          <w:color w:val="222222"/>
        </w:rPr>
        <w:t xml:space="preserve">The Writing </w:t>
      </w:r>
      <w:proofErr w:type="spellStart"/>
      <w:r w:rsidRPr="001256BF">
        <w:rPr>
          <w:rFonts w:ascii="Times New Roman" w:hAnsi="Times New Roman" w:cs="Times New Roman"/>
          <w:i/>
          <w:iCs/>
          <w:color w:val="222222"/>
        </w:rPr>
        <w:t>Center</w:t>
      </w:r>
      <w:proofErr w:type="spellEnd"/>
      <w:r w:rsidRPr="001256BF">
        <w:rPr>
          <w:rFonts w:ascii="Times New Roman" w:hAnsi="Times New Roman" w:cs="Times New Roman"/>
          <w:i/>
          <w:iCs/>
          <w:color w:val="222222"/>
        </w:rPr>
        <w:t xml:space="preserve"> Journal</w:t>
      </w:r>
      <w:r w:rsidRPr="001256BF">
        <w:rPr>
          <w:rFonts w:ascii="Times New Roman" w:hAnsi="Times New Roman" w:cs="Times New Roman"/>
          <w:color w:val="222222"/>
          <w:shd w:val="clear" w:color="auto" w:fill="FFFFFF"/>
        </w:rPr>
        <w:t xml:space="preserve">, pp.45-64 (Accessed: September 14th 2020) Available at: </w:t>
      </w:r>
      <w:hyperlink r:id="rId26" w:history="1">
        <w:r w:rsidRPr="001256BF">
          <w:rPr>
            <w:rStyle w:val="Hyperlink"/>
            <w:rFonts w:ascii="Times New Roman" w:hAnsi="Times New Roman" w:cs="Times New Roman"/>
            <w:shd w:val="clear" w:color="auto" w:fill="FFFFFF"/>
          </w:rPr>
          <w:t>https://www.jstor.org/stable/43444147</w:t>
        </w:r>
      </w:hyperlink>
      <w:r w:rsidRPr="001256BF">
        <w:rPr>
          <w:rFonts w:ascii="Times New Roman" w:hAnsi="Times New Roman" w:cs="Times New Roman"/>
        </w:rPr>
        <w:t>.</w:t>
      </w:r>
    </w:p>
    <w:p w14:paraId="1AC8A10D" w14:textId="77777777" w:rsidR="00482688" w:rsidRPr="001256BF" w:rsidRDefault="00482688" w:rsidP="00482688">
      <w:pPr>
        <w:pStyle w:val="dx-doi"/>
        <w:spacing w:before="0" w:after="0" w:line="360" w:lineRule="auto"/>
        <w:jc w:val="both"/>
        <w:rPr>
          <w:color w:val="333333"/>
        </w:rPr>
      </w:pPr>
      <w:r w:rsidRPr="001256BF">
        <w:rPr>
          <w:color w:val="222222"/>
          <w:shd w:val="clear" w:color="auto" w:fill="FFFFFF"/>
        </w:rPr>
        <w:t xml:space="preserve">Rantala, O. and Puhakka, R. (2020) ‘Engaging with nature: nature affords well-being for families and young people in Finland’, </w:t>
      </w:r>
      <w:r w:rsidRPr="001256BF">
        <w:rPr>
          <w:i/>
          <w:iCs/>
          <w:color w:val="222222"/>
        </w:rPr>
        <w:t>Children's Geographies</w:t>
      </w:r>
      <w:r w:rsidRPr="001256BF">
        <w:rPr>
          <w:color w:val="222222"/>
          <w:shd w:val="clear" w:color="auto" w:fill="FFFFFF"/>
        </w:rPr>
        <w:t>, </w:t>
      </w:r>
      <w:r w:rsidRPr="001256BF">
        <w:rPr>
          <w:i/>
          <w:iCs/>
          <w:color w:val="222222"/>
        </w:rPr>
        <w:t>18</w:t>
      </w:r>
      <w:r w:rsidRPr="001256BF">
        <w:rPr>
          <w:color w:val="222222"/>
          <w:shd w:val="clear" w:color="auto" w:fill="FFFFFF"/>
        </w:rPr>
        <w:t>(4), pp.490-503.(Accessed 14th September 2020) DOI:</w:t>
      </w:r>
      <w:r w:rsidRPr="001256BF">
        <w:rPr>
          <w:color w:val="333333"/>
        </w:rPr>
        <w:t xml:space="preserve"> </w:t>
      </w:r>
      <w:hyperlink r:id="rId27" w:history="1">
        <w:r w:rsidRPr="001256BF">
          <w:rPr>
            <w:rStyle w:val="Hyperlink"/>
            <w:color w:val="10147E"/>
          </w:rPr>
          <w:t>https://doi.org/10.1080/14733285.2019.1685076</w:t>
        </w:r>
      </w:hyperlink>
      <w:r w:rsidRPr="001256BF">
        <w:rPr>
          <w:color w:val="333333"/>
        </w:rPr>
        <w:t xml:space="preserve">. </w:t>
      </w:r>
    </w:p>
    <w:p w14:paraId="1DD7431F" w14:textId="77777777"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t xml:space="preserve">Shanahan, D.F. et al. (2016) ‘Health benefits from nature experiences depend on dose’, </w:t>
      </w:r>
      <w:r w:rsidRPr="001256BF">
        <w:rPr>
          <w:rFonts w:ascii="Times New Roman" w:hAnsi="Times New Roman" w:cs="Times New Roman"/>
          <w:i/>
          <w:iCs/>
          <w:color w:val="222222"/>
        </w:rPr>
        <w:t>Scientific reports</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6</w:t>
      </w:r>
      <w:r w:rsidRPr="001256BF">
        <w:rPr>
          <w:rFonts w:ascii="Times New Roman" w:hAnsi="Times New Roman" w:cs="Times New Roman"/>
          <w:color w:val="222222"/>
          <w:shd w:val="clear" w:color="auto" w:fill="FFFFFF"/>
        </w:rPr>
        <w:t>, p.28551.(Accessed: 19th September 2020) DOI:</w:t>
      </w:r>
      <w:r w:rsidRPr="001256BF">
        <w:rPr>
          <w:rFonts w:ascii="Times New Roman" w:hAnsi="Times New Roman" w:cs="Times New Roman"/>
        </w:rPr>
        <w:t xml:space="preserve"> </w:t>
      </w:r>
      <w:hyperlink r:id="rId28" w:history="1">
        <w:r w:rsidRPr="001256BF">
          <w:rPr>
            <w:rStyle w:val="Hyperlink"/>
            <w:rFonts w:ascii="Times New Roman" w:hAnsi="Times New Roman" w:cs="Times New Roman"/>
            <w:color w:val="006699"/>
          </w:rPr>
          <w:t>https://doi.org/10.1038/srep28551</w:t>
        </w:r>
      </w:hyperlink>
      <w:r w:rsidRPr="001256BF">
        <w:rPr>
          <w:rFonts w:ascii="Times New Roman" w:hAnsi="Times New Roman" w:cs="Times New Roman"/>
        </w:rPr>
        <w:t xml:space="preserve">. </w:t>
      </w:r>
    </w:p>
    <w:p w14:paraId="6636B61B" w14:textId="77777777" w:rsidR="00482688" w:rsidRPr="001256BF" w:rsidRDefault="00482688" w:rsidP="00482688">
      <w:pPr>
        <w:pStyle w:val="NormalWeb"/>
        <w:spacing w:line="360" w:lineRule="auto"/>
        <w:jc w:val="both"/>
      </w:pPr>
      <w:r w:rsidRPr="001256BF">
        <w:rPr>
          <w:color w:val="222222"/>
          <w:shd w:val="clear" w:color="auto" w:fill="FFFFFF"/>
        </w:rPr>
        <w:lastRenderedPageBreak/>
        <w:t>Shih, K.P. et.al (2010) ‘The development and implementation of scaffolding-based self-regulated learning system for e/m-learning’, </w:t>
      </w:r>
      <w:r w:rsidRPr="001256BF">
        <w:rPr>
          <w:i/>
          <w:iCs/>
          <w:color w:val="222222"/>
        </w:rPr>
        <w:t>Journal of Educational Technology &amp; Society</w:t>
      </w:r>
      <w:r w:rsidRPr="001256BF">
        <w:rPr>
          <w:color w:val="222222"/>
          <w:shd w:val="clear" w:color="auto" w:fill="FFFFFF"/>
        </w:rPr>
        <w:t>, </w:t>
      </w:r>
      <w:r w:rsidRPr="001256BF">
        <w:rPr>
          <w:i/>
          <w:iCs/>
          <w:color w:val="222222"/>
        </w:rPr>
        <w:t>13</w:t>
      </w:r>
      <w:r w:rsidRPr="001256BF">
        <w:rPr>
          <w:color w:val="222222"/>
          <w:shd w:val="clear" w:color="auto" w:fill="FFFFFF"/>
        </w:rPr>
        <w:t xml:space="preserve">(1), pp.80-93. (Accessed: September 14th 2020) </w:t>
      </w:r>
      <w:r w:rsidRPr="001256BF">
        <w:t xml:space="preserve">Available at: </w:t>
      </w:r>
      <w:hyperlink r:id="rId29" w:history="1">
        <w:r w:rsidRPr="001256BF">
          <w:rPr>
            <w:rStyle w:val="Hyperlink"/>
          </w:rPr>
          <w:t>https://www.jstor.org/stable/10.2307/jeductechsoci.13.1.80</w:t>
        </w:r>
      </w:hyperlink>
      <w:r w:rsidRPr="001256BF">
        <w:t xml:space="preserve">. </w:t>
      </w:r>
    </w:p>
    <w:p w14:paraId="5BF50C57" w14:textId="77777777" w:rsidR="00482688" w:rsidRPr="001256BF" w:rsidRDefault="00482688" w:rsidP="00482688">
      <w:pPr>
        <w:pStyle w:val="NormalWeb"/>
        <w:shd w:val="clear" w:color="auto" w:fill="FFFFFF"/>
        <w:spacing w:line="360" w:lineRule="auto"/>
        <w:jc w:val="both"/>
      </w:pPr>
      <w:r w:rsidRPr="001256BF">
        <w:t xml:space="preserve">Successful Futures (No date) </w:t>
      </w:r>
      <w:r w:rsidRPr="001256BF">
        <w:rPr>
          <w:i/>
          <w:iCs/>
          <w:color w:val="000000" w:themeColor="text1"/>
        </w:rPr>
        <w:t xml:space="preserve">Looking at the Curriculum and Assessment Arrangements in Wales, </w:t>
      </w:r>
      <w:r w:rsidRPr="001256BF">
        <w:rPr>
          <w:color w:val="000000" w:themeColor="text1"/>
        </w:rPr>
        <w:t xml:space="preserve">Wales: WG Available at: </w:t>
      </w:r>
      <w:hyperlink r:id="rId30" w:history="1">
        <w:r w:rsidRPr="001256BF">
          <w:rPr>
            <w:rStyle w:val="Hyperlink"/>
          </w:rPr>
          <w:t>https://gov.wales/sites/default/files/publications/2018-03/succesful-futures-a-summary-of-professor-graham-donaldsons-report.pdf</w:t>
        </w:r>
      </w:hyperlink>
      <w:r w:rsidRPr="001256BF">
        <w:t xml:space="preserve"> (Accessed: 22nd September 2020). </w:t>
      </w:r>
    </w:p>
    <w:p w14:paraId="62E739F9" w14:textId="77777777" w:rsidR="00482688" w:rsidRDefault="00482688" w:rsidP="00482688">
      <w:pPr>
        <w:spacing w:line="360" w:lineRule="auto"/>
        <w:jc w:val="both"/>
      </w:pPr>
      <w:r w:rsidRPr="001256BF">
        <w:rPr>
          <w:rFonts w:ascii="Times New Roman" w:hAnsi="Times New Roman" w:cs="Times New Roman"/>
          <w:i/>
          <w:iCs/>
          <w:color w:val="000000"/>
        </w:rPr>
        <w:t>The theory of loose parts</w:t>
      </w:r>
      <w:r w:rsidRPr="001256BF">
        <w:rPr>
          <w:rFonts w:ascii="Times New Roman" w:hAnsi="Times New Roman" w:cs="Times New Roman"/>
          <w:color w:val="000000"/>
        </w:rPr>
        <w:t xml:space="preserve"> (No date) Available at: </w:t>
      </w:r>
      <w:hyperlink r:id="rId31" w:history="1">
        <w:r w:rsidRPr="001256BF">
          <w:rPr>
            <w:rStyle w:val="Hyperlink"/>
            <w:rFonts w:ascii="Times New Roman" w:hAnsi="Times New Roman" w:cs="Times New Roman"/>
          </w:rPr>
          <w:t>http://www.readingplay.co.uk/GetAsset.aspx?id=fAAyADUAMgB8AHwARgBhAGwAcwBlAHwAfAA4AHwA0</w:t>
        </w:r>
      </w:hyperlink>
      <w:r w:rsidRPr="001256BF">
        <w:rPr>
          <w:rFonts w:ascii="Times New Roman" w:hAnsi="Times New Roman" w:cs="Times New Roman"/>
        </w:rPr>
        <w:t>(Accessed: 19th September 2020).</w:t>
      </w:r>
    </w:p>
    <w:p w14:paraId="5BA7F386" w14:textId="77777777" w:rsidR="00482688" w:rsidRPr="001256BF" w:rsidRDefault="00482688" w:rsidP="00482688">
      <w:pPr>
        <w:spacing w:line="360" w:lineRule="auto"/>
        <w:jc w:val="both"/>
        <w:rPr>
          <w:rFonts w:ascii="Times New Roman" w:hAnsi="Times New Roman" w:cs="Times New Roman"/>
          <w:color w:val="000000"/>
        </w:rPr>
      </w:pPr>
    </w:p>
    <w:p w14:paraId="5536555D" w14:textId="77777777" w:rsidR="00482688" w:rsidRDefault="00482688" w:rsidP="00482688">
      <w:pPr>
        <w:spacing w:line="360" w:lineRule="auto"/>
        <w:jc w:val="both"/>
        <w:rPr>
          <w:color w:val="222222"/>
          <w:shd w:val="clear" w:color="auto" w:fill="FFFFFF"/>
        </w:rPr>
      </w:pPr>
      <w:r w:rsidRPr="001256BF">
        <w:rPr>
          <w:rFonts w:ascii="Times New Roman" w:hAnsi="Times New Roman" w:cs="Times New Roman"/>
          <w:color w:val="222222"/>
          <w:shd w:val="clear" w:color="auto" w:fill="FFFFFF"/>
        </w:rPr>
        <w:t>Tovey, H.  (2016) </w:t>
      </w:r>
      <w:r w:rsidRPr="001256BF">
        <w:rPr>
          <w:rFonts w:ascii="Times New Roman" w:hAnsi="Times New Roman" w:cs="Times New Roman"/>
          <w:i/>
          <w:iCs/>
          <w:color w:val="222222"/>
        </w:rPr>
        <w:t>Bringing the Froebel approach to your early years practice</w:t>
      </w:r>
      <w:r w:rsidRPr="001256BF">
        <w:rPr>
          <w:rFonts w:ascii="Times New Roman" w:hAnsi="Times New Roman" w:cs="Times New Roman"/>
          <w:color w:val="222222"/>
          <w:shd w:val="clear" w:color="auto" w:fill="FFFFFF"/>
        </w:rPr>
        <w:t>. New York: Taylor &amp; Francis.</w:t>
      </w:r>
    </w:p>
    <w:p w14:paraId="2075AA07" w14:textId="77777777" w:rsidR="00482688" w:rsidRPr="001256BF" w:rsidRDefault="00482688" w:rsidP="00482688">
      <w:pPr>
        <w:spacing w:line="360" w:lineRule="auto"/>
        <w:jc w:val="both"/>
        <w:rPr>
          <w:rFonts w:ascii="Times New Roman" w:hAnsi="Times New Roman" w:cs="Times New Roman"/>
        </w:rPr>
      </w:pPr>
    </w:p>
    <w:p w14:paraId="5D088ED4" w14:textId="77777777" w:rsidR="00482688" w:rsidRDefault="00482688" w:rsidP="00482688">
      <w:pPr>
        <w:spacing w:line="360" w:lineRule="auto"/>
        <w:jc w:val="both"/>
      </w:pPr>
      <w:r w:rsidRPr="001256BF">
        <w:rPr>
          <w:rFonts w:ascii="Times New Roman" w:hAnsi="Times New Roman" w:cs="Times New Roman"/>
          <w:color w:val="222222"/>
          <w:shd w:val="clear" w:color="auto" w:fill="FFFFFF"/>
        </w:rPr>
        <w:t>Ungar, M., Dumond, C. and Mcdonald, W. (2005) ‘Risk, resilience and outdoor programmes for at-risk children’, </w:t>
      </w:r>
      <w:r w:rsidRPr="001256BF">
        <w:rPr>
          <w:rFonts w:ascii="Times New Roman" w:hAnsi="Times New Roman" w:cs="Times New Roman"/>
          <w:i/>
          <w:iCs/>
          <w:color w:val="222222"/>
        </w:rPr>
        <w:t>Journal of Social Work</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5</w:t>
      </w:r>
      <w:r w:rsidRPr="001256BF">
        <w:rPr>
          <w:rFonts w:ascii="Times New Roman" w:hAnsi="Times New Roman" w:cs="Times New Roman"/>
          <w:color w:val="222222"/>
          <w:shd w:val="clear" w:color="auto" w:fill="FFFFFF"/>
        </w:rPr>
        <w:t>(3), pp.319-338. (Accessed:14th September 2020) DOI:</w:t>
      </w:r>
      <w:r w:rsidRPr="001256BF">
        <w:rPr>
          <w:rFonts w:ascii="Times New Roman" w:hAnsi="Times New Roman" w:cs="Times New Roman"/>
        </w:rPr>
        <w:t xml:space="preserve"> </w:t>
      </w:r>
      <w:hyperlink r:id="rId32" w:history="1">
        <w:r w:rsidRPr="001256BF">
          <w:rPr>
            <w:rStyle w:val="Hyperlink"/>
            <w:rFonts w:ascii="Times New Roman" w:hAnsi="Times New Roman" w:cs="Times New Roman"/>
            <w:color w:val="006ACC"/>
          </w:rPr>
          <w:t>https://doi.org/10.1177/1468017305058938</w:t>
        </w:r>
      </w:hyperlink>
      <w:r w:rsidRPr="001256BF">
        <w:rPr>
          <w:rFonts w:ascii="Times New Roman" w:hAnsi="Times New Roman" w:cs="Times New Roman"/>
        </w:rPr>
        <w:t>.</w:t>
      </w:r>
    </w:p>
    <w:p w14:paraId="2C5C5560" w14:textId="77777777" w:rsidR="00482688" w:rsidRPr="001256BF" w:rsidRDefault="00482688" w:rsidP="00482688">
      <w:pPr>
        <w:spacing w:line="360" w:lineRule="auto"/>
        <w:jc w:val="both"/>
        <w:rPr>
          <w:rFonts w:ascii="Times New Roman" w:hAnsi="Times New Roman" w:cs="Times New Roman"/>
        </w:rPr>
      </w:pPr>
    </w:p>
    <w:p w14:paraId="6D440F1A" w14:textId="77777777" w:rsidR="00482688" w:rsidRDefault="00482688" w:rsidP="00482688">
      <w:pPr>
        <w:spacing w:line="360" w:lineRule="auto"/>
        <w:jc w:val="both"/>
        <w:rPr>
          <w:color w:val="333333"/>
        </w:rPr>
      </w:pPr>
      <w:r w:rsidRPr="001256BF">
        <w:rPr>
          <w:rFonts w:ascii="Times New Roman" w:hAnsi="Times New Roman" w:cs="Times New Roman"/>
          <w:color w:val="222222"/>
          <w:shd w:val="clear" w:color="auto" w:fill="FFFFFF"/>
        </w:rPr>
        <w:t>Waite, S. et al. (2017) ‘Diverse aims, challenges and opportunities for assessing outdoor learning: a critical examination of three cases from practice’, </w:t>
      </w:r>
      <w:r w:rsidRPr="001256BF">
        <w:rPr>
          <w:rFonts w:ascii="Times New Roman" w:hAnsi="Times New Roman" w:cs="Times New Roman"/>
          <w:i/>
          <w:iCs/>
          <w:color w:val="222222"/>
        </w:rPr>
        <w:t>Education 3-13</w:t>
      </w:r>
      <w:r w:rsidRPr="001256BF">
        <w:rPr>
          <w:rFonts w:ascii="Times New Roman" w:hAnsi="Times New Roman" w:cs="Times New Roman"/>
          <w:color w:val="222222"/>
          <w:shd w:val="clear" w:color="auto" w:fill="FFFFFF"/>
        </w:rPr>
        <w:t>, </w:t>
      </w:r>
      <w:r w:rsidRPr="001256BF">
        <w:rPr>
          <w:rFonts w:ascii="Times New Roman" w:hAnsi="Times New Roman" w:cs="Times New Roman"/>
          <w:i/>
          <w:iCs/>
          <w:color w:val="222222"/>
        </w:rPr>
        <w:t>45</w:t>
      </w:r>
      <w:r w:rsidRPr="001256BF">
        <w:rPr>
          <w:rFonts w:ascii="Times New Roman" w:hAnsi="Times New Roman" w:cs="Times New Roman"/>
          <w:color w:val="222222"/>
          <w:shd w:val="clear" w:color="auto" w:fill="FFFFFF"/>
        </w:rPr>
        <w:t xml:space="preserve">(1), pp.51-67.(Accessed: 23rd September 2020) </w:t>
      </w:r>
      <w:proofErr w:type="spellStart"/>
      <w:r w:rsidRPr="001256BF">
        <w:rPr>
          <w:rFonts w:ascii="Times New Roman" w:hAnsi="Times New Roman" w:cs="Times New Roman"/>
          <w:color w:val="222222"/>
          <w:shd w:val="clear" w:color="auto" w:fill="FFFFFF"/>
        </w:rPr>
        <w:t>DOI:</w:t>
      </w:r>
      <w:hyperlink r:id="rId33" w:history="1">
        <w:r w:rsidRPr="001256BF">
          <w:rPr>
            <w:rStyle w:val="Hyperlink"/>
            <w:rFonts w:ascii="Times New Roman" w:hAnsi="Times New Roman" w:cs="Times New Roman"/>
          </w:rPr>
          <w:t>https</w:t>
        </w:r>
        <w:proofErr w:type="spellEnd"/>
        <w:r w:rsidRPr="001256BF">
          <w:rPr>
            <w:rStyle w:val="Hyperlink"/>
            <w:rFonts w:ascii="Times New Roman" w:hAnsi="Times New Roman" w:cs="Times New Roman"/>
          </w:rPr>
          <w:t>://doi.org/10.1080/03004279.2015.1042987</w:t>
        </w:r>
      </w:hyperlink>
      <w:r w:rsidRPr="001256BF">
        <w:rPr>
          <w:rFonts w:ascii="Times New Roman" w:hAnsi="Times New Roman" w:cs="Times New Roman"/>
          <w:color w:val="333333"/>
        </w:rPr>
        <w:t>.</w:t>
      </w:r>
    </w:p>
    <w:p w14:paraId="6704405E" w14:textId="77777777" w:rsidR="00482688" w:rsidRPr="001256BF" w:rsidRDefault="00482688" w:rsidP="00482688">
      <w:pPr>
        <w:spacing w:line="360" w:lineRule="auto"/>
        <w:jc w:val="both"/>
        <w:rPr>
          <w:rFonts w:ascii="Times New Roman" w:hAnsi="Times New Roman" w:cs="Times New Roman"/>
          <w:color w:val="333333"/>
        </w:rPr>
      </w:pPr>
    </w:p>
    <w:p w14:paraId="292653F4" w14:textId="77777777" w:rsidR="00482688" w:rsidRDefault="00482688" w:rsidP="00482688">
      <w:pPr>
        <w:spacing w:line="360" w:lineRule="auto"/>
        <w:jc w:val="both"/>
      </w:pPr>
      <w:r w:rsidRPr="001256BF">
        <w:rPr>
          <w:rFonts w:ascii="Times New Roman" w:hAnsi="Times New Roman" w:cs="Times New Roman"/>
        </w:rPr>
        <w:t xml:space="preserve">Welsh Assembly Government (2008) </w:t>
      </w:r>
      <w:r w:rsidRPr="001256BF">
        <w:rPr>
          <w:rFonts w:ascii="Times New Roman" w:hAnsi="Times New Roman" w:cs="Times New Roman"/>
          <w:i/>
          <w:iCs/>
        </w:rPr>
        <w:t>Education for Sustainable Development and Global Citizenship</w:t>
      </w:r>
      <w:r w:rsidRPr="001256BF">
        <w:rPr>
          <w:rFonts w:ascii="Times New Roman" w:hAnsi="Times New Roman" w:cs="Times New Roman"/>
        </w:rPr>
        <w:t>, Wales: WAG. Available at:</w:t>
      </w:r>
      <w:hyperlink r:id="rId34" w:history="1">
        <w:r w:rsidRPr="001256BF">
          <w:rPr>
            <w:rStyle w:val="Hyperlink"/>
            <w:rFonts w:ascii="Times New Roman" w:hAnsi="Times New Roman" w:cs="Times New Roman"/>
          </w:rPr>
          <w:t>https://hwb.gov.wales/api/storage/eaf467e6-30fe-45c9-93ef-cb30f31f1c90/common-understanding-for-school.pdf</w:t>
        </w:r>
      </w:hyperlink>
      <w:r w:rsidRPr="001256BF">
        <w:rPr>
          <w:rFonts w:ascii="Times New Roman" w:hAnsi="Times New Roman" w:cs="Times New Roman"/>
        </w:rPr>
        <w:t xml:space="preserve"> (Accessed: 10th September 2020).</w:t>
      </w:r>
    </w:p>
    <w:p w14:paraId="3E6F9082" w14:textId="77777777" w:rsidR="00482688" w:rsidRPr="001256BF" w:rsidRDefault="00482688" w:rsidP="00482688">
      <w:pPr>
        <w:spacing w:line="360" w:lineRule="auto"/>
        <w:jc w:val="both"/>
        <w:rPr>
          <w:rFonts w:ascii="Times New Roman" w:hAnsi="Times New Roman" w:cs="Times New Roman"/>
        </w:rPr>
      </w:pPr>
    </w:p>
    <w:p w14:paraId="59078F09" w14:textId="77777777" w:rsidR="00482688" w:rsidRPr="001256BF" w:rsidRDefault="00482688" w:rsidP="00482688">
      <w:pPr>
        <w:spacing w:line="360" w:lineRule="auto"/>
        <w:jc w:val="both"/>
        <w:rPr>
          <w:rFonts w:ascii="Times New Roman" w:hAnsi="Times New Roman" w:cs="Times New Roman"/>
        </w:rPr>
      </w:pPr>
      <w:r w:rsidRPr="001256BF">
        <w:rPr>
          <w:rFonts w:ascii="Times New Roman" w:hAnsi="Times New Roman" w:cs="Times New Roman"/>
        </w:rPr>
        <w:t xml:space="preserve">Welsh Government (2015) </w:t>
      </w:r>
      <w:r w:rsidRPr="001256BF">
        <w:rPr>
          <w:rFonts w:ascii="Times New Roman" w:hAnsi="Times New Roman" w:cs="Times New Roman"/>
          <w:i/>
          <w:iCs/>
        </w:rPr>
        <w:t>Foundation Phase Framework</w:t>
      </w:r>
      <w:r w:rsidRPr="001256BF">
        <w:rPr>
          <w:rFonts w:ascii="Times New Roman" w:hAnsi="Times New Roman" w:cs="Times New Roman"/>
        </w:rPr>
        <w:t xml:space="preserve">, Wales: Welsh Government. Available at: </w:t>
      </w:r>
      <w:hyperlink r:id="rId35" w:history="1">
        <w:r w:rsidRPr="001256BF">
          <w:rPr>
            <w:rStyle w:val="Hyperlink"/>
            <w:rFonts w:ascii="Times New Roman" w:hAnsi="Times New Roman" w:cs="Times New Roman"/>
          </w:rPr>
          <w:t>https://hwb.gov.wales/storage/d5d8e39c-b534-40cb-a3f5-7e2e126d8077/foundation-phase-framework.pdf</w:t>
        </w:r>
      </w:hyperlink>
      <w:r w:rsidRPr="001256BF">
        <w:rPr>
          <w:rFonts w:ascii="Times New Roman" w:hAnsi="Times New Roman" w:cs="Times New Roman"/>
        </w:rPr>
        <w:t xml:space="preserve"> (Accessed: 3rd September 2020). </w:t>
      </w:r>
    </w:p>
    <w:p w14:paraId="799C9FF4" w14:textId="3984185E" w:rsidR="00482688" w:rsidRPr="00482688" w:rsidRDefault="00482688" w:rsidP="00482688">
      <w:pPr>
        <w:spacing w:line="360" w:lineRule="auto"/>
        <w:jc w:val="both"/>
        <w:rPr>
          <w:rFonts w:ascii="Times New Roman" w:hAnsi="Times New Roman" w:cs="Times New Roman"/>
        </w:rPr>
      </w:pPr>
      <w:r w:rsidRPr="001256BF">
        <w:rPr>
          <w:rFonts w:ascii="Times New Roman" w:hAnsi="Times New Roman" w:cs="Times New Roman"/>
          <w:color w:val="222222"/>
          <w:shd w:val="clear" w:color="auto" w:fill="FFFFFF"/>
        </w:rPr>
        <w:lastRenderedPageBreak/>
        <w:t>Wilson, R. (2018) </w:t>
      </w:r>
      <w:r w:rsidRPr="001256BF">
        <w:rPr>
          <w:rFonts w:ascii="Times New Roman" w:hAnsi="Times New Roman" w:cs="Times New Roman"/>
          <w:i/>
          <w:iCs/>
          <w:color w:val="222222"/>
        </w:rPr>
        <w:t>Nature and young children: Encouraging creative play and learning in natural environments</w:t>
      </w:r>
      <w:r w:rsidRPr="001256BF">
        <w:rPr>
          <w:rFonts w:ascii="Times New Roman" w:hAnsi="Times New Roman" w:cs="Times New Roman"/>
          <w:color w:val="222222"/>
          <w:shd w:val="clear" w:color="auto" w:fill="FFFFFF"/>
        </w:rPr>
        <w:t>. 3rd Ed. Routledge.</w:t>
      </w:r>
    </w:p>
    <w:sectPr w:rsidR="00482688" w:rsidRPr="00482688" w:rsidSect="00093CF4">
      <w:headerReference w:type="default" r:id="rId36"/>
      <w:foot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BE1F7" w14:textId="77777777" w:rsidR="006B0CEF" w:rsidRDefault="006B0CEF" w:rsidP="002760A5">
      <w:r>
        <w:separator/>
      </w:r>
    </w:p>
  </w:endnote>
  <w:endnote w:type="continuationSeparator" w:id="0">
    <w:p w14:paraId="0B22FFDF" w14:textId="77777777" w:rsidR="006B0CEF" w:rsidRDefault="006B0CEF" w:rsidP="00276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D2E3AB" w14:textId="77777777" w:rsidR="002760A5" w:rsidRDefault="002760A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7718F8A" w14:textId="77777777" w:rsidR="002760A5" w:rsidRDefault="00276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8C6801" w14:textId="77777777" w:rsidR="006B0CEF" w:rsidRDefault="006B0CEF" w:rsidP="002760A5">
      <w:r>
        <w:separator/>
      </w:r>
    </w:p>
  </w:footnote>
  <w:footnote w:type="continuationSeparator" w:id="0">
    <w:p w14:paraId="6FFD8912" w14:textId="77777777" w:rsidR="006B0CEF" w:rsidRDefault="006B0CEF" w:rsidP="002760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439163" w14:textId="77777777" w:rsidR="002760A5" w:rsidRDefault="002760A5">
    <w:pPr>
      <w:pStyle w:val="Header"/>
    </w:pPr>
    <w:r>
      <w:t>EAEE5005</w:t>
    </w:r>
  </w:p>
  <w:p w14:paraId="35783711" w14:textId="31364BC3" w:rsidR="00E722D3" w:rsidRDefault="002760A5">
    <w:pPr>
      <w:pStyle w:val="Header"/>
    </w:pPr>
    <w:r>
      <w:t>1904573</w:t>
    </w:r>
    <w:r>
      <w:ptab w:relativeTo="margin" w:alignment="center" w:leader="none"/>
    </w:r>
    <w:r>
      <w:ptab w:relativeTo="margin" w:alignment="right" w:leader="none"/>
    </w:r>
    <w:r>
      <w:t>Word count:</w:t>
    </w:r>
    <w:r w:rsidR="00E722D3">
      <w:t xml:space="preserve"> 36</w:t>
    </w:r>
    <w:r w:rsidR="00771DBA">
      <w:t>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D673C"/>
    <w:multiLevelType w:val="hybridMultilevel"/>
    <w:tmpl w:val="81A0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60ED1"/>
    <w:multiLevelType w:val="hybridMultilevel"/>
    <w:tmpl w:val="0FE4F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C01D7"/>
    <w:multiLevelType w:val="hybridMultilevel"/>
    <w:tmpl w:val="7D302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C9B559B"/>
    <w:multiLevelType w:val="hybridMultilevel"/>
    <w:tmpl w:val="C3DE9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582616F"/>
    <w:multiLevelType w:val="hybridMultilevel"/>
    <w:tmpl w:val="013A4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3E34FE"/>
    <w:multiLevelType w:val="hybridMultilevel"/>
    <w:tmpl w:val="652A6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AE6A33"/>
    <w:multiLevelType w:val="hybridMultilevel"/>
    <w:tmpl w:val="C3762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E861CF"/>
    <w:multiLevelType w:val="hybridMultilevel"/>
    <w:tmpl w:val="4CF83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2206" w:hanging="360"/>
      </w:pPr>
      <w:rPr>
        <w:rFonts w:ascii="Courier New" w:hAnsi="Courier New" w:cs="Courier New" w:hint="default"/>
      </w:rPr>
    </w:lvl>
    <w:lvl w:ilvl="2" w:tplc="08090005" w:tentative="1">
      <w:start w:val="1"/>
      <w:numFmt w:val="bullet"/>
      <w:lvlText w:val=""/>
      <w:lvlJc w:val="left"/>
      <w:pPr>
        <w:ind w:left="2926" w:hanging="360"/>
      </w:pPr>
      <w:rPr>
        <w:rFonts w:ascii="Wingdings" w:hAnsi="Wingdings" w:hint="default"/>
      </w:rPr>
    </w:lvl>
    <w:lvl w:ilvl="3" w:tplc="08090001" w:tentative="1">
      <w:start w:val="1"/>
      <w:numFmt w:val="bullet"/>
      <w:lvlText w:val=""/>
      <w:lvlJc w:val="left"/>
      <w:pPr>
        <w:ind w:left="3646" w:hanging="360"/>
      </w:pPr>
      <w:rPr>
        <w:rFonts w:ascii="Symbol" w:hAnsi="Symbol" w:hint="default"/>
      </w:rPr>
    </w:lvl>
    <w:lvl w:ilvl="4" w:tplc="08090003" w:tentative="1">
      <w:start w:val="1"/>
      <w:numFmt w:val="bullet"/>
      <w:lvlText w:val="o"/>
      <w:lvlJc w:val="left"/>
      <w:pPr>
        <w:ind w:left="4366" w:hanging="360"/>
      </w:pPr>
      <w:rPr>
        <w:rFonts w:ascii="Courier New" w:hAnsi="Courier New" w:cs="Courier New" w:hint="default"/>
      </w:rPr>
    </w:lvl>
    <w:lvl w:ilvl="5" w:tplc="08090005" w:tentative="1">
      <w:start w:val="1"/>
      <w:numFmt w:val="bullet"/>
      <w:lvlText w:val=""/>
      <w:lvlJc w:val="left"/>
      <w:pPr>
        <w:ind w:left="5086" w:hanging="360"/>
      </w:pPr>
      <w:rPr>
        <w:rFonts w:ascii="Wingdings" w:hAnsi="Wingdings" w:hint="default"/>
      </w:rPr>
    </w:lvl>
    <w:lvl w:ilvl="6" w:tplc="08090001" w:tentative="1">
      <w:start w:val="1"/>
      <w:numFmt w:val="bullet"/>
      <w:lvlText w:val=""/>
      <w:lvlJc w:val="left"/>
      <w:pPr>
        <w:ind w:left="5806" w:hanging="360"/>
      </w:pPr>
      <w:rPr>
        <w:rFonts w:ascii="Symbol" w:hAnsi="Symbol" w:hint="default"/>
      </w:rPr>
    </w:lvl>
    <w:lvl w:ilvl="7" w:tplc="08090003" w:tentative="1">
      <w:start w:val="1"/>
      <w:numFmt w:val="bullet"/>
      <w:lvlText w:val="o"/>
      <w:lvlJc w:val="left"/>
      <w:pPr>
        <w:ind w:left="6526" w:hanging="360"/>
      </w:pPr>
      <w:rPr>
        <w:rFonts w:ascii="Courier New" w:hAnsi="Courier New" w:cs="Courier New" w:hint="default"/>
      </w:rPr>
    </w:lvl>
    <w:lvl w:ilvl="8" w:tplc="08090005" w:tentative="1">
      <w:start w:val="1"/>
      <w:numFmt w:val="bullet"/>
      <w:lvlText w:val=""/>
      <w:lvlJc w:val="left"/>
      <w:pPr>
        <w:ind w:left="7246" w:hanging="360"/>
      </w:pPr>
      <w:rPr>
        <w:rFonts w:ascii="Wingdings" w:hAnsi="Wingdings" w:hint="default"/>
      </w:rPr>
    </w:lvl>
  </w:abstractNum>
  <w:abstractNum w:abstractNumId="8" w15:restartNumberingAfterBreak="0">
    <w:nsid w:val="27F054D0"/>
    <w:multiLevelType w:val="hybridMultilevel"/>
    <w:tmpl w:val="08B09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167F08"/>
    <w:multiLevelType w:val="hybridMultilevel"/>
    <w:tmpl w:val="2F80C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E04FB3"/>
    <w:multiLevelType w:val="hybridMultilevel"/>
    <w:tmpl w:val="8438C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DB30A2"/>
    <w:multiLevelType w:val="hybridMultilevel"/>
    <w:tmpl w:val="C1D4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115A02"/>
    <w:multiLevelType w:val="hybridMultilevel"/>
    <w:tmpl w:val="75D63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B05B7F"/>
    <w:multiLevelType w:val="hybridMultilevel"/>
    <w:tmpl w:val="B156E1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2"/>
  </w:num>
  <w:num w:numId="2">
    <w:abstractNumId w:val="5"/>
  </w:num>
  <w:num w:numId="3">
    <w:abstractNumId w:val="1"/>
  </w:num>
  <w:num w:numId="4">
    <w:abstractNumId w:val="0"/>
  </w:num>
  <w:num w:numId="5">
    <w:abstractNumId w:val="7"/>
  </w:num>
  <w:num w:numId="6">
    <w:abstractNumId w:val="13"/>
  </w:num>
  <w:num w:numId="7">
    <w:abstractNumId w:val="10"/>
  </w:num>
  <w:num w:numId="8">
    <w:abstractNumId w:val="6"/>
  </w:num>
  <w:num w:numId="9">
    <w:abstractNumId w:val="3"/>
  </w:num>
  <w:num w:numId="10">
    <w:abstractNumId w:val="2"/>
  </w:num>
  <w:num w:numId="11">
    <w:abstractNumId w:val="4"/>
  </w:num>
  <w:num w:numId="12">
    <w:abstractNumId w:val="8"/>
  </w:num>
  <w:num w:numId="13">
    <w:abstractNumId w:val="1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3D5"/>
    <w:rsid w:val="00005087"/>
    <w:rsid w:val="00093CF4"/>
    <w:rsid w:val="000C6C5F"/>
    <w:rsid w:val="001120EC"/>
    <w:rsid w:val="001136BB"/>
    <w:rsid w:val="00172BF2"/>
    <w:rsid w:val="001A015A"/>
    <w:rsid w:val="001A0A9A"/>
    <w:rsid w:val="001E7E17"/>
    <w:rsid w:val="00241A99"/>
    <w:rsid w:val="0025341C"/>
    <w:rsid w:val="002760A5"/>
    <w:rsid w:val="002B57A1"/>
    <w:rsid w:val="002F76CC"/>
    <w:rsid w:val="00307742"/>
    <w:rsid w:val="00324D0D"/>
    <w:rsid w:val="003731C6"/>
    <w:rsid w:val="003862AA"/>
    <w:rsid w:val="003D047D"/>
    <w:rsid w:val="003E2A4A"/>
    <w:rsid w:val="004145FB"/>
    <w:rsid w:val="00433C83"/>
    <w:rsid w:val="00476D4F"/>
    <w:rsid w:val="00480BC3"/>
    <w:rsid w:val="00482688"/>
    <w:rsid w:val="004A3CA8"/>
    <w:rsid w:val="004A3EC0"/>
    <w:rsid w:val="004B45FC"/>
    <w:rsid w:val="004C6429"/>
    <w:rsid w:val="004D3C4D"/>
    <w:rsid w:val="004F0C96"/>
    <w:rsid w:val="00510893"/>
    <w:rsid w:val="005263D9"/>
    <w:rsid w:val="0053346A"/>
    <w:rsid w:val="005356FE"/>
    <w:rsid w:val="005435D5"/>
    <w:rsid w:val="00561740"/>
    <w:rsid w:val="00572BC5"/>
    <w:rsid w:val="005B0AC9"/>
    <w:rsid w:val="005C33E3"/>
    <w:rsid w:val="005D3AD8"/>
    <w:rsid w:val="00605619"/>
    <w:rsid w:val="00644927"/>
    <w:rsid w:val="00691F90"/>
    <w:rsid w:val="006B0CEF"/>
    <w:rsid w:val="006C5C0C"/>
    <w:rsid w:val="006F52FF"/>
    <w:rsid w:val="0071164E"/>
    <w:rsid w:val="007469C8"/>
    <w:rsid w:val="00753453"/>
    <w:rsid w:val="00771DBA"/>
    <w:rsid w:val="00772545"/>
    <w:rsid w:val="00784D23"/>
    <w:rsid w:val="007919F1"/>
    <w:rsid w:val="007A003F"/>
    <w:rsid w:val="007C468D"/>
    <w:rsid w:val="007C54FB"/>
    <w:rsid w:val="007C5FA2"/>
    <w:rsid w:val="007E2B6F"/>
    <w:rsid w:val="008063D5"/>
    <w:rsid w:val="008116A9"/>
    <w:rsid w:val="0084256B"/>
    <w:rsid w:val="00857BF4"/>
    <w:rsid w:val="00857CD9"/>
    <w:rsid w:val="008718D0"/>
    <w:rsid w:val="008736C5"/>
    <w:rsid w:val="00900BFD"/>
    <w:rsid w:val="009338C2"/>
    <w:rsid w:val="009621A9"/>
    <w:rsid w:val="009C1542"/>
    <w:rsid w:val="009C62D4"/>
    <w:rsid w:val="009C6D07"/>
    <w:rsid w:val="009F4B87"/>
    <w:rsid w:val="00A016BE"/>
    <w:rsid w:val="00A43EEC"/>
    <w:rsid w:val="00A454F0"/>
    <w:rsid w:val="00A725AC"/>
    <w:rsid w:val="00A754DE"/>
    <w:rsid w:val="00AA036C"/>
    <w:rsid w:val="00AB005B"/>
    <w:rsid w:val="00B70F4B"/>
    <w:rsid w:val="00B86208"/>
    <w:rsid w:val="00B95683"/>
    <w:rsid w:val="00BB26CE"/>
    <w:rsid w:val="00BC3A75"/>
    <w:rsid w:val="00BD3FC5"/>
    <w:rsid w:val="00C059F7"/>
    <w:rsid w:val="00C52444"/>
    <w:rsid w:val="00C77B0F"/>
    <w:rsid w:val="00CB3D3A"/>
    <w:rsid w:val="00D00AA4"/>
    <w:rsid w:val="00D53949"/>
    <w:rsid w:val="00D905D9"/>
    <w:rsid w:val="00D926D0"/>
    <w:rsid w:val="00DB1CD4"/>
    <w:rsid w:val="00DD1F83"/>
    <w:rsid w:val="00DE39F4"/>
    <w:rsid w:val="00DE63AB"/>
    <w:rsid w:val="00DF0DF9"/>
    <w:rsid w:val="00DF56E1"/>
    <w:rsid w:val="00E100A9"/>
    <w:rsid w:val="00E27590"/>
    <w:rsid w:val="00E34A9E"/>
    <w:rsid w:val="00E6510A"/>
    <w:rsid w:val="00E722D3"/>
    <w:rsid w:val="00EC65EB"/>
    <w:rsid w:val="00EE475B"/>
    <w:rsid w:val="00EE486F"/>
    <w:rsid w:val="00F00672"/>
    <w:rsid w:val="00F05FDF"/>
    <w:rsid w:val="00F1492B"/>
    <w:rsid w:val="00F21BE3"/>
    <w:rsid w:val="00F45E50"/>
    <w:rsid w:val="00F46137"/>
    <w:rsid w:val="00F97670"/>
    <w:rsid w:val="00FA5C73"/>
    <w:rsid w:val="00FD4955"/>
    <w:rsid w:val="00FF5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0069B7"/>
  <w15:chartTrackingRefBased/>
  <w15:docId w15:val="{9AB37800-B309-564F-B9B6-95826CCDB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63D5"/>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63D5"/>
    <w:pPr>
      <w:spacing w:after="160" w:line="259" w:lineRule="auto"/>
      <w:ind w:left="720"/>
      <w:contextualSpacing/>
    </w:pPr>
    <w:rPr>
      <w:sz w:val="22"/>
      <w:szCs w:val="22"/>
      <w:lang w:val="en-US"/>
    </w:rPr>
  </w:style>
  <w:style w:type="table" w:customStyle="1" w:styleId="TableGrid1">
    <w:name w:val="Table Grid1"/>
    <w:basedOn w:val="TableNormal"/>
    <w:next w:val="TableGrid"/>
    <w:uiPriority w:val="59"/>
    <w:rsid w:val="008063D5"/>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60A5"/>
    <w:pPr>
      <w:tabs>
        <w:tab w:val="center" w:pos="4513"/>
        <w:tab w:val="right" w:pos="9026"/>
      </w:tabs>
    </w:pPr>
  </w:style>
  <w:style w:type="character" w:customStyle="1" w:styleId="HeaderChar">
    <w:name w:val="Header Char"/>
    <w:basedOn w:val="DefaultParagraphFont"/>
    <w:link w:val="Header"/>
    <w:uiPriority w:val="99"/>
    <w:rsid w:val="002760A5"/>
  </w:style>
  <w:style w:type="paragraph" w:styleId="Footer">
    <w:name w:val="footer"/>
    <w:basedOn w:val="Normal"/>
    <w:link w:val="FooterChar"/>
    <w:uiPriority w:val="99"/>
    <w:unhideWhenUsed/>
    <w:rsid w:val="002760A5"/>
    <w:pPr>
      <w:tabs>
        <w:tab w:val="center" w:pos="4513"/>
        <w:tab w:val="right" w:pos="9026"/>
      </w:tabs>
    </w:pPr>
  </w:style>
  <w:style w:type="character" w:customStyle="1" w:styleId="FooterChar">
    <w:name w:val="Footer Char"/>
    <w:basedOn w:val="DefaultParagraphFont"/>
    <w:link w:val="Footer"/>
    <w:uiPriority w:val="99"/>
    <w:rsid w:val="002760A5"/>
  </w:style>
  <w:style w:type="paragraph" w:styleId="NormalWeb">
    <w:name w:val="Normal (Web)"/>
    <w:basedOn w:val="Normal"/>
    <w:uiPriority w:val="99"/>
    <w:unhideWhenUsed/>
    <w:rsid w:val="006F52F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482688"/>
    <w:rPr>
      <w:color w:val="0563C1" w:themeColor="hyperlink"/>
      <w:u w:val="single"/>
    </w:rPr>
  </w:style>
  <w:style w:type="character" w:customStyle="1" w:styleId="apple-converted-space">
    <w:name w:val="apple-converted-space"/>
    <w:basedOn w:val="DefaultParagraphFont"/>
    <w:rsid w:val="00482688"/>
  </w:style>
  <w:style w:type="paragraph" w:customStyle="1" w:styleId="dx-doi">
    <w:name w:val="dx-doi"/>
    <w:basedOn w:val="Normal"/>
    <w:rsid w:val="00482688"/>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4826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3413585">
      <w:bodyDiv w:val="1"/>
      <w:marLeft w:val="0"/>
      <w:marRight w:val="0"/>
      <w:marTop w:val="0"/>
      <w:marBottom w:val="0"/>
      <w:divBdr>
        <w:top w:val="none" w:sz="0" w:space="0" w:color="auto"/>
        <w:left w:val="none" w:sz="0" w:space="0" w:color="auto"/>
        <w:bottom w:val="none" w:sz="0" w:space="0" w:color="auto"/>
        <w:right w:val="none" w:sz="0" w:space="0" w:color="auto"/>
      </w:divBdr>
      <w:divsChild>
        <w:div w:id="1346206357">
          <w:marLeft w:val="0"/>
          <w:marRight w:val="0"/>
          <w:marTop w:val="0"/>
          <w:marBottom w:val="0"/>
          <w:divBdr>
            <w:top w:val="none" w:sz="0" w:space="0" w:color="auto"/>
            <w:left w:val="none" w:sz="0" w:space="0" w:color="auto"/>
            <w:bottom w:val="none" w:sz="0" w:space="0" w:color="auto"/>
            <w:right w:val="none" w:sz="0" w:space="0" w:color="auto"/>
          </w:divBdr>
          <w:divsChild>
            <w:div w:id="379284039">
              <w:marLeft w:val="0"/>
              <w:marRight w:val="0"/>
              <w:marTop w:val="0"/>
              <w:marBottom w:val="0"/>
              <w:divBdr>
                <w:top w:val="none" w:sz="0" w:space="0" w:color="auto"/>
                <w:left w:val="none" w:sz="0" w:space="0" w:color="auto"/>
                <w:bottom w:val="none" w:sz="0" w:space="0" w:color="auto"/>
                <w:right w:val="none" w:sz="0" w:space="0" w:color="auto"/>
              </w:divBdr>
              <w:divsChild>
                <w:div w:id="9660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976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310-017-9220-9" TargetMode="External"/><Relationship Id="rId18" Type="http://schemas.openxmlformats.org/officeDocument/2006/relationships/hyperlink" Target="http://elmodules.cech.uc.edu/mcdonanl/mod%201%20output%20web/Mod%201%20Web%20-%20Storyline%20output/story_content/external_files/Discovering%20Nature%20-%20The%20Benefits%20of%20Teaching%20Outside%20the%20Classroom.pdf" TargetMode="External"/><Relationship Id="rId26" Type="http://schemas.openxmlformats.org/officeDocument/2006/relationships/hyperlink" Target="https://www.jstor.org/stable/43444147" TargetMode="External"/><Relationship Id="rId39" Type="http://schemas.openxmlformats.org/officeDocument/2006/relationships/theme" Target="theme/theme1.xml"/><Relationship Id="rId21" Type="http://schemas.openxmlformats.org/officeDocument/2006/relationships/hyperlink" Target="https://doi.org/10.1080/14729679.2013.842178" TargetMode="External"/><Relationship Id="rId34" Type="http://schemas.openxmlformats.org/officeDocument/2006/relationships/hyperlink" Target="https://hwb.gov.wales/api/storage/eaf467e6-30fe-45c9-93ef-cb30f31f1c90/common-understanding-for-school.pdf" TargetMode="External"/><Relationship Id="rId7" Type="http://schemas.openxmlformats.org/officeDocument/2006/relationships/hyperlink" Target="https://www.acecqa.gov.au/sites/default/files/2018-04/QA3_TheEnvironmentAsTheThirdTeacher.pdf" TargetMode="External"/><Relationship Id="rId12" Type="http://schemas.openxmlformats.org/officeDocument/2006/relationships/hyperlink" Target="https://doi.org/10.18357/jcs.v42i4.18103" TargetMode="External"/><Relationship Id="rId17" Type="http://schemas.openxmlformats.org/officeDocument/2006/relationships/hyperlink" Target="https://intranet.newriver.edu/images/stories/library/stennett_psychology_articles/Piagets%20Theory%20of%20Cognitive%20Development.pdf" TargetMode="External"/><Relationship Id="rId25" Type="http://schemas.openxmlformats.org/officeDocument/2006/relationships/hyperlink" Target="https://media.kaboom.org/docs/documents/pdf/ip/Imagination-Playground-Theory-of-Loose-Parts-Simon-Nicholson.pdf" TargetMode="External"/><Relationship Id="rId33" Type="http://schemas.openxmlformats.org/officeDocument/2006/relationships/hyperlink" Target="https://doi.org/10.1080/03004279.2015.104298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x.doi.org/10.3934%2Fpublichealth.2016.4.781" TargetMode="External"/><Relationship Id="rId20" Type="http://schemas.openxmlformats.org/officeDocument/2006/relationships/hyperlink" Target="https://doi.org/10.1007/978-3-642-13470-8_" TargetMode="External"/><Relationship Id="rId29" Type="http://schemas.openxmlformats.org/officeDocument/2006/relationships/hyperlink" Target="https://www.jstor.org/stable/10.2307/jeductechsoci.13.1.8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glowscotland.org.uk/ab/public/saliarchive/uploads/sites/884/2016/08/Loose-Parts-Play-A-Toolkit.pdf" TargetMode="External"/><Relationship Id="rId24" Type="http://schemas.openxmlformats.org/officeDocument/2006/relationships/hyperlink" Target="http://www.friendsofhaileypark.org.uk/uploads/1/9/5/1/1951271/naturalchildhood_stephenmoss_nationaltrust.pdf" TargetMode="External"/><Relationship Id="rId32" Type="http://schemas.openxmlformats.org/officeDocument/2006/relationships/hyperlink" Target="https://doi.org/10.1177%2F1468017305058938"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iles.eric.ed.gov/fulltext/EJ1225658.pdf" TargetMode="External"/><Relationship Id="rId23" Type="http://schemas.openxmlformats.org/officeDocument/2006/relationships/hyperlink" Target="https://link.springer.com/article/10.1007/s12310-017-9220-9" TargetMode="External"/><Relationship Id="rId28" Type="http://schemas.openxmlformats.org/officeDocument/2006/relationships/hyperlink" Target="https://doi.org/10.1038/srep28551" TargetMode="External"/><Relationship Id="rId36" Type="http://schemas.openxmlformats.org/officeDocument/2006/relationships/header" Target="header1.xml"/><Relationship Id="rId10" Type="http://schemas.openxmlformats.org/officeDocument/2006/relationships/hyperlink" Target="https://doi.org/10.1111/j.1467-8624.2012.01768.x" TargetMode="External"/><Relationship Id="rId19" Type="http://schemas.openxmlformats.org/officeDocument/2006/relationships/hyperlink" Target="https://doi.org/10.1080/13502930802688980" TargetMode="External"/><Relationship Id="rId31" Type="http://schemas.openxmlformats.org/officeDocument/2006/relationships/hyperlink" Target="http://www.readingplay.co.uk/GetAsset.aspx?id=fAAyADUAMgB8AHwARgBhAGwAcwBlAHwAfAA4AHwA0" TargetMode="External"/><Relationship Id="rId4" Type="http://schemas.openxmlformats.org/officeDocument/2006/relationships/webSettings" Target="webSettings.xml"/><Relationship Id="rId9" Type="http://schemas.openxmlformats.org/officeDocument/2006/relationships/hyperlink" Target="https://doi.org/10.3390/ijerph120606423" TargetMode="External"/><Relationship Id="rId14" Type="http://schemas.openxmlformats.org/officeDocument/2006/relationships/hyperlink" Target="https://moodle.uwtsd.ac.uk/pluginfile.php/56837/mod_resource/content/1/Tim%20Gill-%20nothing%20ventured%20nothing%20gained%20.pdf" TargetMode="External"/><Relationship Id="rId22" Type="http://schemas.openxmlformats.org/officeDocument/2006/relationships/hyperlink" Target="https://www.earlyyearseducator.co.uk/features/article/possibilities-on-offer" TargetMode="External"/><Relationship Id="rId27" Type="http://schemas.openxmlformats.org/officeDocument/2006/relationships/hyperlink" Target="https://doi.org/10.1080/14733285.2019.1685076" TargetMode="External"/><Relationship Id="rId30" Type="http://schemas.openxmlformats.org/officeDocument/2006/relationships/hyperlink" Target="https://gov.wales/sites/default/files/publications/2018-03/succesful-futures-a-summary-of-professor-graham-donaldsons-report.pdf" TargetMode="External"/><Relationship Id="rId35" Type="http://schemas.openxmlformats.org/officeDocument/2006/relationships/hyperlink" Target="https://hwb.gov.wales/storage/d5d8e39c-b534-40cb-a3f5-7e2e126d8077/foundation-phase-framework.pdf" TargetMode="External"/><Relationship Id="rId8" Type="http://schemas.openxmlformats.org/officeDocument/2006/relationships/hyperlink" Target="http://www.ijsc.net/docs/issue4/importance-of-education-in-human-life.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577</TotalTime>
  <Pages>20</Pages>
  <Words>5373</Words>
  <Characters>30628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(1904573)</dc:creator>
  <cp:keywords/>
  <dc:description/>
  <cp:lastModifiedBy>Lauren Jones (1904573)</cp:lastModifiedBy>
  <cp:revision>57</cp:revision>
  <dcterms:created xsi:type="dcterms:W3CDTF">2020-09-19T11:43:00Z</dcterms:created>
  <dcterms:modified xsi:type="dcterms:W3CDTF">2020-09-26T10:57:00Z</dcterms:modified>
</cp:coreProperties>
</file>