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color w:val="1f1f1f"/>
          <w:sz w:val="24"/>
          <w:szCs w:val="24"/>
        </w:rPr>
      </w:pPr>
      <w:r w:rsidDel="00000000" w:rsidR="00000000" w:rsidRPr="00000000">
        <w:rPr>
          <w:color w:val="1f1f1f"/>
          <w:sz w:val="24"/>
          <w:szCs w:val="24"/>
        </w:rPr>
        <w:drawing>
          <wp:inline distB="114300" distT="114300" distL="114300" distR="114300">
            <wp:extent cx="5943600" cy="84074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1f1f1f"/>
          <w:sz w:val="24"/>
          <w:szCs w:val="24"/>
          <w:rtl w:val="0"/>
        </w:rPr>
        <w:br w:type="textWrapping"/>
      </w:r>
      <w:r w:rsidDel="00000000" w:rsidR="00000000" w:rsidRPr="00000000">
        <w:rPr>
          <w:b w:val="1"/>
          <w:color w:val="1f1f1f"/>
          <w:sz w:val="24"/>
          <w:szCs w:val="24"/>
          <w:rtl w:val="0"/>
        </w:rPr>
        <w:t xml:space="preserve">References: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720" w:hanging="360"/>
        <w:rPr>
          <w:color w:val="1f1f1f"/>
          <w:sz w:val="24"/>
          <w:szCs w:val="24"/>
          <w:u w:val="none"/>
        </w:rPr>
      </w:pPr>
      <w:r w:rsidDel="00000000" w:rsidR="00000000" w:rsidRPr="00000000">
        <w:rPr>
          <w:color w:val="1f1f1f"/>
          <w:sz w:val="24"/>
          <w:szCs w:val="24"/>
          <w:rtl w:val="0"/>
        </w:rPr>
        <w:t xml:space="preserve">Lynn V. Wagen &amp; Lauren W. (2018) </w:t>
      </w:r>
      <w:r w:rsidDel="00000000" w:rsidR="00000000" w:rsidRPr="00000000">
        <w:rPr>
          <w:i w:val="1"/>
          <w:color w:val="1f1f1f"/>
          <w:sz w:val="24"/>
          <w:szCs w:val="24"/>
          <w:rtl w:val="0"/>
        </w:rPr>
        <w:t xml:space="preserve">Event Management | For Tourism, Cultural, Business and Sporting Events. </w:t>
      </w:r>
      <w:r w:rsidDel="00000000" w:rsidR="00000000" w:rsidRPr="00000000">
        <w:rPr>
          <w:color w:val="1f1f1f"/>
          <w:sz w:val="24"/>
          <w:szCs w:val="24"/>
          <w:rtl w:val="0"/>
        </w:rPr>
        <w:t xml:space="preserve">2nd edn. Cengage Learning Australia.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color w:val="1f1f1f"/>
          <w:sz w:val="24"/>
          <w:szCs w:val="24"/>
          <w:u w:val="none"/>
        </w:rPr>
      </w:pPr>
      <w:r w:rsidDel="00000000" w:rsidR="00000000" w:rsidRPr="00000000">
        <w:rPr>
          <w:color w:val="1f1f1f"/>
          <w:sz w:val="24"/>
          <w:szCs w:val="24"/>
          <w:rtl w:val="0"/>
        </w:rPr>
        <w:t xml:space="preserve">Dimitri T. (2005)</w:t>
      </w:r>
      <w:r w:rsidDel="00000000" w:rsidR="00000000" w:rsidRPr="00000000">
        <w:rPr>
          <w:i w:val="1"/>
          <w:color w:val="1f1f1f"/>
          <w:sz w:val="24"/>
          <w:szCs w:val="24"/>
          <w:rtl w:val="0"/>
        </w:rPr>
        <w:t xml:space="preserve"> Event Management | A Professional and Developmental Approach. </w:t>
      </w:r>
      <w:r w:rsidDel="00000000" w:rsidR="00000000" w:rsidRPr="00000000">
        <w:rPr>
          <w:color w:val="1f1f1f"/>
          <w:sz w:val="24"/>
          <w:szCs w:val="24"/>
          <w:rtl w:val="0"/>
        </w:rPr>
        <w:t xml:space="preserve">Juta.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 Reza Helal</dc:creator>
</cp:coreProperties>
</file>