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77175" w14:textId="77777777" w:rsidR="009D222A" w:rsidRDefault="009D222A" w:rsidP="00F92B94">
      <w:pPr>
        <w:pStyle w:val="DWHdgGroup"/>
        <w:numPr>
          <w:ilvl w:val="12"/>
          <w:numId w:val="0"/>
        </w:numPr>
        <w:rPr>
          <w:rStyle w:val="DWHdgSubject"/>
          <w:rFonts w:cs="Arial"/>
        </w:rPr>
      </w:pPr>
    </w:p>
    <w:p w14:paraId="07427B33" w14:textId="77777777" w:rsidR="00EE0B99" w:rsidRDefault="00EE0B99" w:rsidP="00EE0B99">
      <w:pPr>
        <w:pStyle w:val="COVERPAGETEXT"/>
      </w:pPr>
      <w:bookmarkStart w:id="0" w:name="_Toc482082365"/>
      <w:bookmarkStart w:id="1" w:name="_Toc482106454"/>
      <w:bookmarkStart w:id="2" w:name="_Toc488652279"/>
      <w:r>
        <w:rPr>
          <w:noProof/>
        </w:rPr>
        <w:drawing>
          <wp:inline distT="0" distB="0" distL="0" distR="0" wp14:anchorId="71046476" wp14:editId="508EF894">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1C7D067B" w14:textId="77777777" w:rsidR="00EE0B99" w:rsidRDefault="00EE0B99" w:rsidP="00EE0B99">
      <w:pPr>
        <w:pStyle w:val="COVERPAGETEXT"/>
      </w:pPr>
    </w:p>
    <w:p w14:paraId="036E63F2" w14:textId="77777777" w:rsidR="00EE0B99" w:rsidRPr="00BB05A0" w:rsidRDefault="00EE0B99" w:rsidP="00EE0B99">
      <w:pPr>
        <w:pStyle w:val="COVERPAGETEXT"/>
        <w:jc w:val="both"/>
      </w:pPr>
    </w:p>
    <w:p w14:paraId="3CFCE46D" w14:textId="77777777" w:rsidR="00EE0B99" w:rsidRPr="00BB05A0" w:rsidRDefault="00EE0B99" w:rsidP="00EE0B99">
      <w:pPr>
        <w:pStyle w:val="COVERPAGETEXT"/>
      </w:pPr>
      <w:r>
        <w:t>Arron Simpson</w:t>
      </w:r>
    </w:p>
    <w:p w14:paraId="4CD3F533" w14:textId="77777777" w:rsidR="00EE0B99" w:rsidRPr="00BB05A0" w:rsidRDefault="00EE0B99" w:rsidP="00EE0B99">
      <w:pPr>
        <w:pStyle w:val="COVERPAGETEXT"/>
      </w:pPr>
    </w:p>
    <w:p w14:paraId="7A7289EE" w14:textId="77777777" w:rsidR="00EE0B99" w:rsidRDefault="00EE0B99" w:rsidP="00EE0B99">
      <w:pPr>
        <w:pStyle w:val="COVERPAGETEXT"/>
      </w:pPr>
    </w:p>
    <w:p w14:paraId="17225897" w14:textId="77777777" w:rsidR="00EE0B99" w:rsidRPr="00BB05A0" w:rsidRDefault="00EE0B99" w:rsidP="00EE0B99">
      <w:pPr>
        <w:pStyle w:val="COVERPAGETEXT"/>
      </w:pPr>
    </w:p>
    <w:p w14:paraId="1BAD4657" w14:textId="3F2D3DD3" w:rsidR="00EE0B99" w:rsidRPr="00BB05A0" w:rsidRDefault="00EE0B99" w:rsidP="00EE0B99">
      <w:pPr>
        <w:pStyle w:val="COVERPAGETEXT"/>
      </w:pPr>
      <w:r>
        <w:t>A</w:t>
      </w:r>
      <w:r w:rsidR="008B3C5D">
        <w:t>C</w:t>
      </w:r>
      <w:r w:rsidR="00FA3A7C">
        <w:t>DB</w:t>
      </w:r>
      <w:r>
        <w:t xml:space="preserve"> </w:t>
      </w:r>
      <w:r w:rsidR="00FA3A7C">
        <w:t>5013</w:t>
      </w:r>
      <w:r>
        <w:t xml:space="preserve">: </w:t>
      </w:r>
      <w:r w:rsidR="00FA3A7C">
        <w:t>Safety and Hazard Assessment</w:t>
      </w:r>
    </w:p>
    <w:p w14:paraId="617034E5" w14:textId="77777777" w:rsidR="00EE0B99" w:rsidRPr="00BB05A0" w:rsidRDefault="00EE0B99" w:rsidP="00EE0B99">
      <w:pPr>
        <w:pStyle w:val="COVERPAGETEXT"/>
      </w:pPr>
    </w:p>
    <w:p w14:paraId="28AA255C" w14:textId="37A2496C" w:rsidR="00EE0B99" w:rsidRPr="00BB05A0" w:rsidRDefault="00FA3A7C" w:rsidP="00EE0B99">
      <w:pPr>
        <w:pStyle w:val="COVERPAGETEXT"/>
      </w:pPr>
      <w:r>
        <w:t xml:space="preserve">  115mm Large Calibre Gun</w:t>
      </w:r>
    </w:p>
    <w:p w14:paraId="2268110B" w14:textId="77777777" w:rsidR="00EE0B99" w:rsidRPr="00BB05A0" w:rsidRDefault="00EE0B99" w:rsidP="00EE0B99">
      <w:pPr>
        <w:pStyle w:val="COVERPAGETEXT"/>
      </w:pPr>
    </w:p>
    <w:p w14:paraId="0D628593" w14:textId="77777777" w:rsidR="00EE0B99" w:rsidRPr="00BB05A0" w:rsidRDefault="00EE0B99" w:rsidP="00EE0B99">
      <w:pPr>
        <w:pStyle w:val="COVERPAGETEXT"/>
      </w:pPr>
      <w:r>
        <w:t>University of Wales Trinity Saint David</w:t>
      </w:r>
    </w:p>
    <w:p w14:paraId="17AB232F" w14:textId="7605D381" w:rsidR="00EE0B99" w:rsidRPr="00BB05A0" w:rsidRDefault="00EE0B99" w:rsidP="00EE0B99">
      <w:pPr>
        <w:pStyle w:val="COVERPAGETEXT"/>
      </w:pPr>
      <w:r>
        <w:t>Ordnance, Munitions and Explosives Professional Degree Apprenticeship</w:t>
      </w:r>
    </w:p>
    <w:p w14:paraId="1B718031" w14:textId="77777777" w:rsidR="00EE0B99" w:rsidRPr="00BB05A0" w:rsidRDefault="00EE0B99" w:rsidP="00EE0B99">
      <w:pPr>
        <w:pStyle w:val="COVERPAGETEXT"/>
      </w:pPr>
    </w:p>
    <w:p w14:paraId="6C4FA187" w14:textId="77777777" w:rsidR="00EE0B99" w:rsidRPr="00BB05A0" w:rsidRDefault="00EE0B99" w:rsidP="00EE0B99">
      <w:pPr>
        <w:pStyle w:val="COVERPAGETEXT"/>
      </w:pPr>
    </w:p>
    <w:p w14:paraId="45F4AE0E" w14:textId="77777777" w:rsidR="00EE0B99" w:rsidRPr="00BB05A0" w:rsidRDefault="00EE0B99" w:rsidP="00EE0B99">
      <w:pPr>
        <w:pStyle w:val="COVERPAGETEXT"/>
      </w:pPr>
    </w:p>
    <w:p w14:paraId="56C62C39" w14:textId="77777777" w:rsidR="00EE0B99" w:rsidRPr="00BB05A0" w:rsidRDefault="00EE0B99" w:rsidP="00EE0B99">
      <w:pPr>
        <w:pStyle w:val="COVERPAGETEXT"/>
      </w:pPr>
    </w:p>
    <w:p w14:paraId="0B9B5815" w14:textId="516CC281" w:rsidR="00EE0B99" w:rsidRPr="00BB05A0" w:rsidRDefault="00EE0B99" w:rsidP="00EE0B99">
      <w:pPr>
        <w:pStyle w:val="COVERPAGETEXT"/>
      </w:pPr>
      <w:r>
        <w:t>Academic Year: 202</w:t>
      </w:r>
      <w:r w:rsidR="00FA3A7C">
        <w:t>4</w:t>
      </w:r>
      <w:r>
        <w:t>-</w:t>
      </w:r>
      <w:r w:rsidRPr="00931620">
        <w:t xml:space="preserve"> </w:t>
      </w:r>
      <w:r>
        <w:t>202</w:t>
      </w:r>
      <w:r w:rsidR="008B3C5D">
        <w:t>5</w:t>
      </w:r>
    </w:p>
    <w:p w14:paraId="618EDB25" w14:textId="77777777" w:rsidR="00EE0B99" w:rsidRPr="00BB05A0" w:rsidRDefault="00EE0B99" w:rsidP="00EE0B99">
      <w:pPr>
        <w:pStyle w:val="COVERPAGETEXT"/>
      </w:pPr>
    </w:p>
    <w:p w14:paraId="4079F927" w14:textId="77777777" w:rsidR="00EE0B99" w:rsidRPr="00BB05A0" w:rsidRDefault="00EE0B99" w:rsidP="00EE0B99">
      <w:pPr>
        <w:pStyle w:val="COVERPAGETEXT"/>
      </w:pPr>
    </w:p>
    <w:p w14:paraId="2258176D" w14:textId="77777777" w:rsidR="00EE0B99" w:rsidRPr="00BB05A0" w:rsidRDefault="00EE0B99" w:rsidP="00EE0B99">
      <w:pPr>
        <w:pStyle w:val="COVERPAGETEXT"/>
      </w:pPr>
    </w:p>
    <w:p w14:paraId="2887644D" w14:textId="25B3C9D7" w:rsidR="00EE0B99" w:rsidRDefault="00EE0B99" w:rsidP="00EE0B99">
      <w:pPr>
        <w:pStyle w:val="COVERPAGETEXT"/>
      </w:pPr>
      <w:r w:rsidRPr="00BB05A0">
        <w:t>Supervisor</w:t>
      </w:r>
      <w:r>
        <w:t xml:space="preserve">: </w:t>
      </w:r>
      <w:r w:rsidR="00FA3A7C">
        <w:rPr>
          <w:lang w:val="en-US"/>
        </w:rPr>
        <w:t>Austin Clark</w:t>
      </w:r>
    </w:p>
    <w:p w14:paraId="7C330F4D" w14:textId="77777777" w:rsidR="00EE0B99" w:rsidRDefault="00FA3A7C" w:rsidP="00EE0B99">
      <w:pPr>
        <w:pStyle w:val="COVERPAGETEXT"/>
      </w:pPr>
      <w:r>
        <w:t>July 2025</w:t>
      </w:r>
    </w:p>
    <w:p w14:paraId="7CE8CD02" w14:textId="77777777" w:rsidR="0093433D" w:rsidRDefault="0093433D" w:rsidP="00EE0B99">
      <w:pPr>
        <w:pStyle w:val="COVERPAGETEXT"/>
      </w:pPr>
    </w:p>
    <w:p w14:paraId="4BC88025" w14:textId="77777777" w:rsidR="0093433D" w:rsidRDefault="0093433D" w:rsidP="00EE0B99">
      <w:pPr>
        <w:pStyle w:val="COVERPAGETEXT"/>
      </w:pPr>
    </w:p>
    <w:p w14:paraId="6D1F9E2F" w14:textId="2E24273F" w:rsidR="0093433D" w:rsidRDefault="0093433D" w:rsidP="00EE0B99">
      <w:pPr>
        <w:pStyle w:val="COVERPAGETEXT"/>
        <w:sectPr w:rsidR="0093433D" w:rsidSect="00FA4187">
          <w:footerReference w:type="default" r:id="rId9"/>
          <w:pgSz w:w="11906" w:h="16838" w:code="9"/>
          <w:pgMar w:top="1701" w:right="1701" w:bottom="1701" w:left="1701" w:header="709" w:footer="851" w:gutter="0"/>
          <w:pgNumType w:fmt="lowerRoman" w:start="1"/>
          <w:cols w:space="708"/>
          <w:docGrid w:linePitch="360"/>
        </w:sectPr>
      </w:pPr>
    </w:p>
    <w:sdt>
      <w:sdtPr>
        <w:rPr>
          <w:rFonts w:eastAsia="Times New Roman" w:cs="Times New Roman"/>
          <w:b w:val="0"/>
          <w:kern w:val="22"/>
          <w:sz w:val="22"/>
          <w:szCs w:val="20"/>
          <w:u w:val="single"/>
          <w:lang w:val="en-GB"/>
        </w:rPr>
        <w:id w:val="146408779"/>
        <w:docPartObj>
          <w:docPartGallery w:val="Table of Contents"/>
          <w:docPartUnique/>
        </w:docPartObj>
      </w:sdtPr>
      <w:sdtEndPr>
        <w:rPr>
          <w:bCs/>
          <w:noProof/>
          <w:u w:val="none"/>
        </w:rPr>
      </w:sdtEndPr>
      <w:sdtContent>
        <w:p w14:paraId="79ABD791" w14:textId="77777777" w:rsidR="0093433D" w:rsidRDefault="0093433D" w:rsidP="0093433D">
          <w:pPr>
            <w:pStyle w:val="TOCHeading"/>
            <w:rPr>
              <w:u w:val="single"/>
            </w:rPr>
          </w:pPr>
          <w:r w:rsidRPr="00FD6CF4">
            <w:rPr>
              <w:u w:val="single"/>
            </w:rPr>
            <w:t>Table of Contents</w:t>
          </w:r>
        </w:p>
        <w:p w14:paraId="5079D880" w14:textId="77777777" w:rsidR="0093433D" w:rsidRPr="0084708A" w:rsidRDefault="0093433D" w:rsidP="0093433D">
          <w:pPr>
            <w:rPr>
              <w:lang w:val="en-US"/>
            </w:rPr>
          </w:pPr>
        </w:p>
        <w:p w14:paraId="22E5CB7B" w14:textId="534A7C0F" w:rsidR="00C758BC" w:rsidRDefault="0093433D">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03738829" w:history="1">
            <w:r w:rsidR="00C758BC" w:rsidRPr="00223289">
              <w:rPr>
                <w:rStyle w:val="Hyperlink"/>
                <w:noProof/>
              </w:rPr>
              <w:t>Introduction and Description</w:t>
            </w:r>
            <w:r w:rsidR="00C758BC">
              <w:rPr>
                <w:noProof/>
                <w:webHidden/>
              </w:rPr>
              <w:tab/>
            </w:r>
            <w:r w:rsidR="00C758BC">
              <w:rPr>
                <w:noProof/>
                <w:webHidden/>
              </w:rPr>
              <w:fldChar w:fldCharType="begin"/>
            </w:r>
            <w:r w:rsidR="00C758BC">
              <w:rPr>
                <w:noProof/>
                <w:webHidden/>
              </w:rPr>
              <w:instrText xml:space="preserve"> PAGEREF _Toc203738829 \h </w:instrText>
            </w:r>
            <w:r w:rsidR="00C758BC">
              <w:rPr>
                <w:noProof/>
                <w:webHidden/>
              </w:rPr>
            </w:r>
            <w:r w:rsidR="00C758BC">
              <w:rPr>
                <w:noProof/>
                <w:webHidden/>
              </w:rPr>
              <w:fldChar w:fldCharType="separate"/>
            </w:r>
            <w:r w:rsidR="00C758BC">
              <w:rPr>
                <w:noProof/>
                <w:webHidden/>
              </w:rPr>
              <w:t>3</w:t>
            </w:r>
            <w:r w:rsidR="00C758BC">
              <w:rPr>
                <w:noProof/>
                <w:webHidden/>
              </w:rPr>
              <w:fldChar w:fldCharType="end"/>
            </w:r>
          </w:hyperlink>
        </w:p>
        <w:p w14:paraId="64BC01AD" w14:textId="6E3A10C9" w:rsidR="00C758BC" w:rsidRDefault="00C758BC">
          <w:pPr>
            <w:pStyle w:val="TOC1"/>
            <w:rPr>
              <w:rFonts w:asciiTheme="minorHAnsi" w:eastAsiaTheme="minorEastAsia" w:hAnsiTheme="minorHAnsi" w:cstheme="minorBidi"/>
              <w:noProof/>
              <w:kern w:val="2"/>
              <w:sz w:val="24"/>
              <w:szCs w:val="24"/>
              <w:lang w:eastAsia="en-GB"/>
              <w14:ligatures w14:val="standardContextual"/>
            </w:rPr>
          </w:pPr>
          <w:hyperlink w:anchor="_Toc203738830" w:history="1">
            <w:r w:rsidRPr="00223289">
              <w:rPr>
                <w:rStyle w:val="Hyperlink"/>
                <w:bCs/>
                <w:noProof/>
              </w:rPr>
              <w:t>Aim</w:t>
            </w:r>
            <w:r>
              <w:rPr>
                <w:noProof/>
                <w:webHidden/>
              </w:rPr>
              <w:tab/>
            </w:r>
            <w:r>
              <w:rPr>
                <w:noProof/>
                <w:webHidden/>
              </w:rPr>
              <w:fldChar w:fldCharType="begin"/>
            </w:r>
            <w:r>
              <w:rPr>
                <w:noProof/>
                <w:webHidden/>
              </w:rPr>
              <w:instrText xml:space="preserve"> PAGEREF _Toc203738830 \h </w:instrText>
            </w:r>
            <w:r>
              <w:rPr>
                <w:noProof/>
                <w:webHidden/>
              </w:rPr>
            </w:r>
            <w:r>
              <w:rPr>
                <w:noProof/>
                <w:webHidden/>
              </w:rPr>
              <w:fldChar w:fldCharType="separate"/>
            </w:r>
            <w:r>
              <w:rPr>
                <w:noProof/>
                <w:webHidden/>
              </w:rPr>
              <w:t>3</w:t>
            </w:r>
            <w:r>
              <w:rPr>
                <w:noProof/>
                <w:webHidden/>
              </w:rPr>
              <w:fldChar w:fldCharType="end"/>
            </w:r>
          </w:hyperlink>
        </w:p>
        <w:p w14:paraId="1B993B71" w14:textId="32AC0E14" w:rsidR="00C758BC" w:rsidRDefault="00C758BC">
          <w:pPr>
            <w:pStyle w:val="TOC1"/>
            <w:rPr>
              <w:rFonts w:asciiTheme="minorHAnsi" w:eastAsiaTheme="minorEastAsia" w:hAnsiTheme="minorHAnsi" w:cstheme="minorBidi"/>
              <w:noProof/>
              <w:kern w:val="2"/>
              <w:sz w:val="24"/>
              <w:szCs w:val="24"/>
              <w:lang w:eastAsia="en-GB"/>
              <w14:ligatures w14:val="standardContextual"/>
            </w:rPr>
          </w:pPr>
          <w:hyperlink w:anchor="_Toc203738831" w:history="1">
            <w:r w:rsidRPr="00223289">
              <w:rPr>
                <w:rStyle w:val="Hyperlink"/>
                <w:noProof/>
              </w:rPr>
              <w:t>Introduction</w:t>
            </w:r>
            <w:r>
              <w:rPr>
                <w:noProof/>
                <w:webHidden/>
              </w:rPr>
              <w:tab/>
            </w:r>
            <w:r>
              <w:rPr>
                <w:noProof/>
                <w:webHidden/>
              </w:rPr>
              <w:fldChar w:fldCharType="begin"/>
            </w:r>
            <w:r>
              <w:rPr>
                <w:noProof/>
                <w:webHidden/>
              </w:rPr>
              <w:instrText xml:space="preserve"> PAGEREF _Toc203738831 \h </w:instrText>
            </w:r>
            <w:r>
              <w:rPr>
                <w:noProof/>
                <w:webHidden/>
              </w:rPr>
            </w:r>
            <w:r>
              <w:rPr>
                <w:noProof/>
                <w:webHidden/>
              </w:rPr>
              <w:fldChar w:fldCharType="separate"/>
            </w:r>
            <w:r>
              <w:rPr>
                <w:noProof/>
                <w:webHidden/>
              </w:rPr>
              <w:t>3</w:t>
            </w:r>
            <w:r>
              <w:rPr>
                <w:noProof/>
                <w:webHidden/>
              </w:rPr>
              <w:fldChar w:fldCharType="end"/>
            </w:r>
          </w:hyperlink>
        </w:p>
        <w:p w14:paraId="608A1F9D" w14:textId="720DDD4B" w:rsidR="00C758BC" w:rsidRDefault="00C758BC">
          <w:pPr>
            <w:pStyle w:val="TOC1"/>
            <w:rPr>
              <w:rFonts w:asciiTheme="minorHAnsi" w:eastAsiaTheme="minorEastAsia" w:hAnsiTheme="minorHAnsi" w:cstheme="minorBidi"/>
              <w:noProof/>
              <w:kern w:val="2"/>
              <w:sz w:val="24"/>
              <w:szCs w:val="24"/>
              <w:lang w:eastAsia="en-GB"/>
              <w14:ligatures w14:val="standardContextual"/>
            </w:rPr>
          </w:pPr>
          <w:hyperlink w:anchor="_Toc203738832" w:history="1">
            <w:r w:rsidRPr="00223289">
              <w:rPr>
                <w:rStyle w:val="Hyperlink"/>
                <w:bCs/>
                <w:noProof/>
              </w:rPr>
              <w:t>ALARP Justification Report for Hazard 01 - Effects of Weapon System Impacting Operator</w:t>
            </w:r>
            <w:r>
              <w:rPr>
                <w:noProof/>
                <w:webHidden/>
              </w:rPr>
              <w:tab/>
            </w:r>
            <w:r>
              <w:rPr>
                <w:noProof/>
                <w:webHidden/>
              </w:rPr>
              <w:fldChar w:fldCharType="begin"/>
            </w:r>
            <w:r>
              <w:rPr>
                <w:noProof/>
                <w:webHidden/>
              </w:rPr>
              <w:instrText xml:space="preserve"> PAGEREF _Toc203738832 \h </w:instrText>
            </w:r>
            <w:r>
              <w:rPr>
                <w:noProof/>
                <w:webHidden/>
              </w:rPr>
            </w:r>
            <w:r>
              <w:rPr>
                <w:noProof/>
                <w:webHidden/>
              </w:rPr>
              <w:fldChar w:fldCharType="separate"/>
            </w:r>
            <w:r>
              <w:rPr>
                <w:noProof/>
                <w:webHidden/>
              </w:rPr>
              <w:t>8</w:t>
            </w:r>
            <w:r>
              <w:rPr>
                <w:noProof/>
                <w:webHidden/>
              </w:rPr>
              <w:fldChar w:fldCharType="end"/>
            </w:r>
          </w:hyperlink>
        </w:p>
        <w:p w14:paraId="2DEBA167" w14:textId="06C918F2" w:rsidR="00C758BC" w:rsidRDefault="00C758BC">
          <w:pPr>
            <w:pStyle w:val="TOC1"/>
            <w:rPr>
              <w:rFonts w:asciiTheme="minorHAnsi" w:eastAsiaTheme="minorEastAsia" w:hAnsiTheme="minorHAnsi" w:cstheme="minorBidi"/>
              <w:noProof/>
              <w:kern w:val="2"/>
              <w:sz w:val="24"/>
              <w:szCs w:val="24"/>
              <w:lang w:eastAsia="en-GB"/>
              <w14:ligatures w14:val="standardContextual"/>
            </w:rPr>
          </w:pPr>
          <w:hyperlink w:anchor="_Toc203738833" w:history="1">
            <w:r w:rsidRPr="00223289">
              <w:rPr>
                <w:rStyle w:val="Hyperlink"/>
                <w:bCs/>
                <w:noProof/>
              </w:rPr>
              <w:t>Annex</w:t>
            </w:r>
            <w:r w:rsidRPr="00223289">
              <w:rPr>
                <w:rStyle w:val="Hyperlink"/>
                <w:rFonts w:cs="Arial"/>
                <w:bCs/>
                <w:noProof/>
              </w:rPr>
              <w:t xml:space="preserve"> </w:t>
            </w:r>
            <w:r w:rsidRPr="00223289">
              <w:rPr>
                <w:rStyle w:val="Hyperlink"/>
                <w:rFonts w:cs="Arial"/>
                <w:noProof/>
              </w:rPr>
              <w:t>A – Risk Acceptance Criteria</w:t>
            </w:r>
            <w:r>
              <w:rPr>
                <w:noProof/>
                <w:webHidden/>
              </w:rPr>
              <w:tab/>
            </w:r>
            <w:r>
              <w:rPr>
                <w:noProof/>
                <w:webHidden/>
              </w:rPr>
              <w:fldChar w:fldCharType="begin"/>
            </w:r>
            <w:r>
              <w:rPr>
                <w:noProof/>
                <w:webHidden/>
              </w:rPr>
              <w:instrText xml:space="preserve"> PAGEREF _Toc203738833 \h </w:instrText>
            </w:r>
            <w:r>
              <w:rPr>
                <w:noProof/>
                <w:webHidden/>
              </w:rPr>
            </w:r>
            <w:r>
              <w:rPr>
                <w:noProof/>
                <w:webHidden/>
              </w:rPr>
              <w:fldChar w:fldCharType="separate"/>
            </w:r>
            <w:r>
              <w:rPr>
                <w:noProof/>
                <w:webHidden/>
              </w:rPr>
              <w:t>1</w:t>
            </w:r>
            <w:r>
              <w:rPr>
                <w:noProof/>
                <w:webHidden/>
              </w:rPr>
              <w:fldChar w:fldCharType="end"/>
            </w:r>
          </w:hyperlink>
        </w:p>
        <w:p w14:paraId="439BBE51" w14:textId="05A8429D" w:rsidR="00C758BC" w:rsidRDefault="00C758BC">
          <w:pPr>
            <w:pStyle w:val="TOC1"/>
            <w:rPr>
              <w:rFonts w:asciiTheme="minorHAnsi" w:eastAsiaTheme="minorEastAsia" w:hAnsiTheme="minorHAnsi" w:cstheme="minorBidi"/>
              <w:noProof/>
              <w:kern w:val="2"/>
              <w:sz w:val="24"/>
              <w:szCs w:val="24"/>
              <w:lang w:eastAsia="en-GB"/>
              <w14:ligatures w14:val="standardContextual"/>
            </w:rPr>
          </w:pPr>
          <w:hyperlink w:anchor="_Toc203738834" w:history="1">
            <w:r w:rsidRPr="00223289">
              <w:rPr>
                <w:rStyle w:val="Hyperlink"/>
                <w:bCs/>
                <w:noProof/>
              </w:rPr>
              <w:t>Annex B – 115mm Large Calibre Hazard Log</w:t>
            </w:r>
            <w:r>
              <w:rPr>
                <w:noProof/>
                <w:webHidden/>
              </w:rPr>
              <w:tab/>
            </w:r>
            <w:r>
              <w:rPr>
                <w:noProof/>
                <w:webHidden/>
              </w:rPr>
              <w:fldChar w:fldCharType="begin"/>
            </w:r>
            <w:r>
              <w:rPr>
                <w:noProof/>
                <w:webHidden/>
              </w:rPr>
              <w:instrText xml:space="preserve"> PAGEREF _Toc203738834 \h </w:instrText>
            </w:r>
            <w:r>
              <w:rPr>
                <w:noProof/>
                <w:webHidden/>
              </w:rPr>
            </w:r>
            <w:r>
              <w:rPr>
                <w:noProof/>
                <w:webHidden/>
              </w:rPr>
              <w:fldChar w:fldCharType="separate"/>
            </w:r>
            <w:r>
              <w:rPr>
                <w:noProof/>
                <w:webHidden/>
              </w:rPr>
              <w:t>1</w:t>
            </w:r>
            <w:r>
              <w:rPr>
                <w:noProof/>
                <w:webHidden/>
              </w:rPr>
              <w:fldChar w:fldCharType="end"/>
            </w:r>
          </w:hyperlink>
        </w:p>
        <w:p w14:paraId="48E0F15B" w14:textId="6BF3A8A8" w:rsidR="00C758BC" w:rsidRDefault="00C758BC">
          <w:pPr>
            <w:pStyle w:val="TOC1"/>
            <w:rPr>
              <w:rFonts w:asciiTheme="minorHAnsi" w:eastAsiaTheme="minorEastAsia" w:hAnsiTheme="minorHAnsi" w:cstheme="minorBidi"/>
              <w:noProof/>
              <w:kern w:val="2"/>
              <w:sz w:val="24"/>
              <w:szCs w:val="24"/>
              <w:lang w:eastAsia="en-GB"/>
              <w14:ligatures w14:val="standardContextual"/>
            </w:rPr>
          </w:pPr>
          <w:hyperlink w:anchor="_Toc203738835" w:history="1">
            <w:r w:rsidRPr="00223289">
              <w:rPr>
                <w:rStyle w:val="Hyperlink"/>
                <w:rFonts w:cs="Arial"/>
                <w:noProof/>
              </w:rPr>
              <w:t>References</w:t>
            </w:r>
            <w:r>
              <w:rPr>
                <w:noProof/>
                <w:webHidden/>
              </w:rPr>
              <w:tab/>
            </w:r>
            <w:r>
              <w:rPr>
                <w:noProof/>
                <w:webHidden/>
              </w:rPr>
              <w:fldChar w:fldCharType="begin"/>
            </w:r>
            <w:r>
              <w:rPr>
                <w:noProof/>
                <w:webHidden/>
              </w:rPr>
              <w:instrText xml:space="preserve"> PAGEREF _Toc203738835 \h </w:instrText>
            </w:r>
            <w:r>
              <w:rPr>
                <w:noProof/>
                <w:webHidden/>
              </w:rPr>
            </w:r>
            <w:r>
              <w:rPr>
                <w:noProof/>
                <w:webHidden/>
              </w:rPr>
              <w:fldChar w:fldCharType="separate"/>
            </w:r>
            <w:r>
              <w:rPr>
                <w:noProof/>
                <w:webHidden/>
              </w:rPr>
              <w:t>1</w:t>
            </w:r>
            <w:r>
              <w:rPr>
                <w:noProof/>
                <w:webHidden/>
              </w:rPr>
              <w:fldChar w:fldCharType="end"/>
            </w:r>
          </w:hyperlink>
        </w:p>
        <w:p w14:paraId="6CF86982" w14:textId="78981848" w:rsidR="0093433D" w:rsidRDefault="0093433D" w:rsidP="0093433D">
          <w:pPr>
            <w:rPr>
              <w:bCs/>
              <w:noProof/>
            </w:rPr>
          </w:pPr>
          <w:r>
            <w:rPr>
              <w:b/>
              <w:bCs/>
              <w:noProof/>
            </w:rPr>
            <w:fldChar w:fldCharType="end"/>
          </w:r>
        </w:p>
      </w:sdtContent>
    </w:sdt>
    <w:p w14:paraId="3925C964" w14:textId="1314B536" w:rsidR="0093433D" w:rsidRDefault="0093433D" w:rsidP="0093433D">
      <w:pPr>
        <w:pStyle w:val="TOCHeading"/>
        <w:rPr>
          <w:u w:val="single"/>
        </w:rPr>
      </w:pPr>
      <w:r>
        <w:rPr>
          <w:u w:val="single"/>
        </w:rPr>
        <w:br w:type="page"/>
      </w:r>
    </w:p>
    <w:p w14:paraId="1C789B75" w14:textId="77777777" w:rsidR="0093433D" w:rsidRDefault="0093433D" w:rsidP="0093433D">
      <w:pPr>
        <w:pStyle w:val="TOCHeading"/>
        <w:rPr>
          <w:u w:val="single"/>
        </w:rPr>
      </w:pPr>
    </w:p>
    <w:p w14:paraId="6302A2E0" w14:textId="779563E2" w:rsidR="0093433D" w:rsidRDefault="0093433D" w:rsidP="0093433D">
      <w:pPr>
        <w:pStyle w:val="TOCHeading"/>
        <w:rPr>
          <w:u w:val="single"/>
        </w:rPr>
      </w:pPr>
      <w:r w:rsidRPr="00FD6CF4">
        <w:rPr>
          <w:u w:val="single"/>
        </w:rPr>
        <w:t xml:space="preserve">Table of </w:t>
      </w:r>
      <w:r>
        <w:rPr>
          <w:u w:val="single"/>
        </w:rPr>
        <w:t>Tables</w:t>
      </w:r>
    </w:p>
    <w:p w14:paraId="105D368E" w14:textId="77777777" w:rsidR="0093433D" w:rsidRDefault="0093433D">
      <w:pPr>
        <w:pStyle w:val="TableofFigures"/>
        <w:tabs>
          <w:tab w:val="right" w:leader="dot" w:pos="9629"/>
        </w:tabs>
        <w:rPr>
          <w:rFonts w:cs="Arial"/>
        </w:rPr>
      </w:pPr>
    </w:p>
    <w:p w14:paraId="01006FC1" w14:textId="1D95CB33" w:rsidR="00C758BC" w:rsidRDefault="009E61CB">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r>
        <w:rPr>
          <w:rFonts w:cs="Arial"/>
        </w:rPr>
        <w:fldChar w:fldCharType="begin"/>
      </w:r>
      <w:r>
        <w:rPr>
          <w:rFonts w:cs="Arial"/>
        </w:rPr>
        <w:instrText xml:space="preserve"> TOC \h \z \c "Table" </w:instrText>
      </w:r>
      <w:r>
        <w:rPr>
          <w:rFonts w:cs="Arial"/>
        </w:rPr>
        <w:fldChar w:fldCharType="separate"/>
      </w:r>
      <w:hyperlink w:anchor="_Toc203738836" w:history="1">
        <w:r w:rsidR="00C758BC" w:rsidRPr="00D94F33">
          <w:rPr>
            <w:rStyle w:val="Hyperlink"/>
            <w:noProof/>
          </w:rPr>
          <w:t>Table 1 – Key Subsystems</w:t>
        </w:r>
        <w:r w:rsidR="00C758BC">
          <w:rPr>
            <w:noProof/>
            <w:webHidden/>
          </w:rPr>
          <w:tab/>
        </w:r>
        <w:r w:rsidR="00C758BC">
          <w:rPr>
            <w:noProof/>
            <w:webHidden/>
          </w:rPr>
          <w:fldChar w:fldCharType="begin"/>
        </w:r>
        <w:r w:rsidR="00C758BC">
          <w:rPr>
            <w:noProof/>
            <w:webHidden/>
          </w:rPr>
          <w:instrText xml:space="preserve"> PAGEREF _Toc203738836 \h </w:instrText>
        </w:r>
        <w:r w:rsidR="00C758BC">
          <w:rPr>
            <w:noProof/>
            <w:webHidden/>
          </w:rPr>
        </w:r>
        <w:r w:rsidR="00C758BC">
          <w:rPr>
            <w:noProof/>
            <w:webHidden/>
          </w:rPr>
          <w:fldChar w:fldCharType="separate"/>
        </w:r>
        <w:r w:rsidR="00C758BC">
          <w:rPr>
            <w:noProof/>
            <w:webHidden/>
          </w:rPr>
          <w:t>4</w:t>
        </w:r>
        <w:r w:rsidR="00C758BC">
          <w:rPr>
            <w:noProof/>
            <w:webHidden/>
          </w:rPr>
          <w:fldChar w:fldCharType="end"/>
        </w:r>
      </w:hyperlink>
    </w:p>
    <w:p w14:paraId="08CBFA16" w14:textId="07B160A2" w:rsidR="00C758BC" w:rsidRDefault="00C758B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03738837" w:history="1">
        <w:r w:rsidRPr="00D94F33">
          <w:rPr>
            <w:rStyle w:val="Hyperlink"/>
            <w:noProof/>
          </w:rPr>
          <w:t>Table 2 – Hazard Causes</w:t>
        </w:r>
        <w:r>
          <w:rPr>
            <w:noProof/>
            <w:webHidden/>
          </w:rPr>
          <w:tab/>
        </w:r>
        <w:r>
          <w:rPr>
            <w:noProof/>
            <w:webHidden/>
          </w:rPr>
          <w:fldChar w:fldCharType="begin"/>
        </w:r>
        <w:r>
          <w:rPr>
            <w:noProof/>
            <w:webHidden/>
          </w:rPr>
          <w:instrText xml:space="preserve"> PAGEREF _Toc203738837 \h </w:instrText>
        </w:r>
        <w:r>
          <w:rPr>
            <w:noProof/>
            <w:webHidden/>
          </w:rPr>
        </w:r>
        <w:r>
          <w:rPr>
            <w:noProof/>
            <w:webHidden/>
          </w:rPr>
          <w:fldChar w:fldCharType="separate"/>
        </w:r>
        <w:r>
          <w:rPr>
            <w:noProof/>
            <w:webHidden/>
          </w:rPr>
          <w:t>5</w:t>
        </w:r>
        <w:r>
          <w:rPr>
            <w:noProof/>
            <w:webHidden/>
          </w:rPr>
          <w:fldChar w:fldCharType="end"/>
        </w:r>
      </w:hyperlink>
    </w:p>
    <w:p w14:paraId="1445CF99" w14:textId="037102A1" w:rsidR="00C758BC" w:rsidRDefault="00C758B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03738838" w:history="1">
        <w:r w:rsidRPr="00D94F33">
          <w:rPr>
            <w:rStyle w:val="Hyperlink"/>
            <w:noProof/>
          </w:rPr>
          <w:t>Table 3 – Hazard / Accident Relationship</w:t>
        </w:r>
        <w:r>
          <w:rPr>
            <w:noProof/>
            <w:webHidden/>
          </w:rPr>
          <w:tab/>
        </w:r>
        <w:r>
          <w:rPr>
            <w:noProof/>
            <w:webHidden/>
          </w:rPr>
          <w:fldChar w:fldCharType="begin"/>
        </w:r>
        <w:r>
          <w:rPr>
            <w:noProof/>
            <w:webHidden/>
          </w:rPr>
          <w:instrText xml:space="preserve"> PAGEREF _Toc203738838 \h </w:instrText>
        </w:r>
        <w:r>
          <w:rPr>
            <w:noProof/>
            <w:webHidden/>
          </w:rPr>
        </w:r>
        <w:r>
          <w:rPr>
            <w:noProof/>
            <w:webHidden/>
          </w:rPr>
          <w:fldChar w:fldCharType="separate"/>
        </w:r>
        <w:r>
          <w:rPr>
            <w:noProof/>
            <w:webHidden/>
          </w:rPr>
          <w:t>5</w:t>
        </w:r>
        <w:r>
          <w:rPr>
            <w:noProof/>
            <w:webHidden/>
          </w:rPr>
          <w:fldChar w:fldCharType="end"/>
        </w:r>
      </w:hyperlink>
    </w:p>
    <w:p w14:paraId="5539E900" w14:textId="13CD5EC2" w:rsidR="00C758BC" w:rsidRDefault="00C758B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03738839" w:history="1">
        <w:r w:rsidRPr="00D94F33">
          <w:rPr>
            <w:rStyle w:val="Hyperlink"/>
            <w:noProof/>
          </w:rPr>
          <w:t>Table 4 – Initial Risk Estimation</w:t>
        </w:r>
        <w:r>
          <w:rPr>
            <w:noProof/>
            <w:webHidden/>
          </w:rPr>
          <w:tab/>
        </w:r>
        <w:r>
          <w:rPr>
            <w:noProof/>
            <w:webHidden/>
          </w:rPr>
          <w:fldChar w:fldCharType="begin"/>
        </w:r>
        <w:r>
          <w:rPr>
            <w:noProof/>
            <w:webHidden/>
          </w:rPr>
          <w:instrText xml:space="preserve"> PAGEREF _Toc203738839 \h </w:instrText>
        </w:r>
        <w:r>
          <w:rPr>
            <w:noProof/>
            <w:webHidden/>
          </w:rPr>
        </w:r>
        <w:r>
          <w:rPr>
            <w:noProof/>
            <w:webHidden/>
          </w:rPr>
          <w:fldChar w:fldCharType="separate"/>
        </w:r>
        <w:r>
          <w:rPr>
            <w:noProof/>
            <w:webHidden/>
          </w:rPr>
          <w:t>6</w:t>
        </w:r>
        <w:r>
          <w:rPr>
            <w:noProof/>
            <w:webHidden/>
          </w:rPr>
          <w:fldChar w:fldCharType="end"/>
        </w:r>
      </w:hyperlink>
    </w:p>
    <w:p w14:paraId="29AC80FA" w14:textId="3C8A4617" w:rsidR="00C758BC" w:rsidRDefault="00C758B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03738840" w:history="1">
        <w:r w:rsidRPr="00D94F33">
          <w:rPr>
            <w:rStyle w:val="Hyperlink"/>
            <w:noProof/>
          </w:rPr>
          <w:t>Table 5 – Post Control Initial Risk Estimation</w:t>
        </w:r>
        <w:r>
          <w:rPr>
            <w:noProof/>
            <w:webHidden/>
          </w:rPr>
          <w:tab/>
        </w:r>
        <w:r>
          <w:rPr>
            <w:noProof/>
            <w:webHidden/>
          </w:rPr>
          <w:fldChar w:fldCharType="begin"/>
        </w:r>
        <w:r>
          <w:rPr>
            <w:noProof/>
            <w:webHidden/>
          </w:rPr>
          <w:instrText xml:space="preserve"> PAGEREF _Toc203738840 \h </w:instrText>
        </w:r>
        <w:r>
          <w:rPr>
            <w:noProof/>
            <w:webHidden/>
          </w:rPr>
        </w:r>
        <w:r>
          <w:rPr>
            <w:noProof/>
            <w:webHidden/>
          </w:rPr>
          <w:fldChar w:fldCharType="separate"/>
        </w:r>
        <w:r>
          <w:rPr>
            <w:noProof/>
            <w:webHidden/>
          </w:rPr>
          <w:t>7</w:t>
        </w:r>
        <w:r>
          <w:rPr>
            <w:noProof/>
            <w:webHidden/>
          </w:rPr>
          <w:fldChar w:fldCharType="end"/>
        </w:r>
      </w:hyperlink>
    </w:p>
    <w:p w14:paraId="59DCBC0E" w14:textId="56ABC411" w:rsidR="00C758BC" w:rsidRDefault="00C758B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03738841" w:history="1">
        <w:r w:rsidRPr="00D94F33">
          <w:rPr>
            <w:rStyle w:val="Hyperlink"/>
            <w:noProof/>
          </w:rPr>
          <w:t>Table 6 – Accident Severity Thresholds</w:t>
        </w:r>
        <w:r>
          <w:rPr>
            <w:noProof/>
            <w:webHidden/>
          </w:rPr>
          <w:tab/>
        </w:r>
        <w:r>
          <w:rPr>
            <w:noProof/>
            <w:webHidden/>
          </w:rPr>
          <w:fldChar w:fldCharType="begin"/>
        </w:r>
        <w:r>
          <w:rPr>
            <w:noProof/>
            <w:webHidden/>
          </w:rPr>
          <w:instrText xml:space="preserve"> PAGEREF _Toc203738841 \h </w:instrText>
        </w:r>
        <w:r>
          <w:rPr>
            <w:noProof/>
            <w:webHidden/>
          </w:rPr>
        </w:r>
        <w:r>
          <w:rPr>
            <w:noProof/>
            <w:webHidden/>
          </w:rPr>
          <w:fldChar w:fldCharType="separate"/>
        </w:r>
        <w:r>
          <w:rPr>
            <w:noProof/>
            <w:webHidden/>
          </w:rPr>
          <w:t>1</w:t>
        </w:r>
        <w:r>
          <w:rPr>
            <w:noProof/>
            <w:webHidden/>
          </w:rPr>
          <w:fldChar w:fldCharType="end"/>
        </w:r>
      </w:hyperlink>
    </w:p>
    <w:p w14:paraId="042738A3" w14:textId="5162A4A9" w:rsidR="00C758BC" w:rsidRDefault="00C758B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03738842" w:history="1">
        <w:r w:rsidRPr="00D94F33">
          <w:rPr>
            <w:rStyle w:val="Hyperlink"/>
            <w:noProof/>
          </w:rPr>
          <w:t>Table 7 – Accident Probability Categories</w:t>
        </w:r>
        <w:r>
          <w:rPr>
            <w:noProof/>
            <w:webHidden/>
          </w:rPr>
          <w:tab/>
        </w:r>
        <w:r>
          <w:rPr>
            <w:noProof/>
            <w:webHidden/>
          </w:rPr>
          <w:fldChar w:fldCharType="begin"/>
        </w:r>
        <w:r>
          <w:rPr>
            <w:noProof/>
            <w:webHidden/>
          </w:rPr>
          <w:instrText xml:space="preserve"> PAGEREF _Toc203738842 \h </w:instrText>
        </w:r>
        <w:r>
          <w:rPr>
            <w:noProof/>
            <w:webHidden/>
          </w:rPr>
        </w:r>
        <w:r>
          <w:rPr>
            <w:noProof/>
            <w:webHidden/>
          </w:rPr>
          <w:fldChar w:fldCharType="separate"/>
        </w:r>
        <w:r>
          <w:rPr>
            <w:noProof/>
            <w:webHidden/>
          </w:rPr>
          <w:t>1</w:t>
        </w:r>
        <w:r>
          <w:rPr>
            <w:noProof/>
            <w:webHidden/>
          </w:rPr>
          <w:fldChar w:fldCharType="end"/>
        </w:r>
      </w:hyperlink>
    </w:p>
    <w:p w14:paraId="6FB466A1" w14:textId="7CFABD25" w:rsidR="00C758BC" w:rsidRDefault="00C758B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03738843" w:history="1">
        <w:r w:rsidRPr="00D94F33">
          <w:rPr>
            <w:rStyle w:val="Hyperlink"/>
            <w:noProof/>
          </w:rPr>
          <w:t>Table 8 – Risk Classification Matrix</w:t>
        </w:r>
        <w:r>
          <w:rPr>
            <w:noProof/>
            <w:webHidden/>
          </w:rPr>
          <w:tab/>
        </w:r>
        <w:r>
          <w:rPr>
            <w:noProof/>
            <w:webHidden/>
          </w:rPr>
          <w:fldChar w:fldCharType="begin"/>
        </w:r>
        <w:r>
          <w:rPr>
            <w:noProof/>
            <w:webHidden/>
          </w:rPr>
          <w:instrText xml:space="preserve"> PAGEREF _Toc203738843 \h </w:instrText>
        </w:r>
        <w:r>
          <w:rPr>
            <w:noProof/>
            <w:webHidden/>
          </w:rPr>
        </w:r>
        <w:r>
          <w:rPr>
            <w:noProof/>
            <w:webHidden/>
          </w:rPr>
          <w:fldChar w:fldCharType="separate"/>
        </w:r>
        <w:r>
          <w:rPr>
            <w:noProof/>
            <w:webHidden/>
          </w:rPr>
          <w:t>2</w:t>
        </w:r>
        <w:r>
          <w:rPr>
            <w:noProof/>
            <w:webHidden/>
          </w:rPr>
          <w:fldChar w:fldCharType="end"/>
        </w:r>
      </w:hyperlink>
    </w:p>
    <w:p w14:paraId="76D22F23" w14:textId="76B0A2E5" w:rsidR="00C758BC" w:rsidRDefault="00C758BC">
      <w:pPr>
        <w:pStyle w:val="TableofFigures"/>
        <w:tabs>
          <w:tab w:val="right" w:leader="dot" w:pos="9622"/>
        </w:tabs>
        <w:rPr>
          <w:rFonts w:asciiTheme="minorHAnsi" w:eastAsiaTheme="minorEastAsia" w:hAnsiTheme="minorHAnsi" w:cstheme="minorBidi"/>
          <w:noProof/>
          <w:kern w:val="2"/>
          <w:sz w:val="24"/>
          <w:szCs w:val="24"/>
          <w:lang w:eastAsia="en-GB"/>
          <w14:ligatures w14:val="standardContextual"/>
        </w:rPr>
      </w:pPr>
      <w:hyperlink w:anchor="_Toc203738844" w:history="1">
        <w:r w:rsidRPr="00D94F33">
          <w:rPr>
            <w:rStyle w:val="Hyperlink"/>
            <w:noProof/>
          </w:rPr>
          <w:t>Table 9 – Risk Classification Definitions</w:t>
        </w:r>
        <w:r>
          <w:rPr>
            <w:noProof/>
            <w:webHidden/>
          </w:rPr>
          <w:tab/>
        </w:r>
        <w:r>
          <w:rPr>
            <w:noProof/>
            <w:webHidden/>
          </w:rPr>
          <w:fldChar w:fldCharType="begin"/>
        </w:r>
        <w:r>
          <w:rPr>
            <w:noProof/>
            <w:webHidden/>
          </w:rPr>
          <w:instrText xml:space="preserve"> PAGEREF _Toc203738844 \h </w:instrText>
        </w:r>
        <w:r>
          <w:rPr>
            <w:noProof/>
            <w:webHidden/>
          </w:rPr>
        </w:r>
        <w:r>
          <w:rPr>
            <w:noProof/>
            <w:webHidden/>
          </w:rPr>
          <w:fldChar w:fldCharType="separate"/>
        </w:r>
        <w:r>
          <w:rPr>
            <w:noProof/>
            <w:webHidden/>
          </w:rPr>
          <w:t>2</w:t>
        </w:r>
        <w:r>
          <w:rPr>
            <w:noProof/>
            <w:webHidden/>
          </w:rPr>
          <w:fldChar w:fldCharType="end"/>
        </w:r>
      </w:hyperlink>
    </w:p>
    <w:p w14:paraId="601A9421" w14:textId="78674D45" w:rsidR="0093433D" w:rsidRDefault="009E61CB" w:rsidP="00EE0B99">
      <w:pPr>
        <w:pStyle w:val="DWParaNum1"/>
        <w:numPr>
          <w:ilvl w:val="0"/>
          <w:numId w:val="0"/>
        </w:numPr>
        <w:rPr>
          <w:rFonts w:cs="Arial"/>
        </w:rPr>
      </w:pPr>
      <w:r>
        <w:rPr>
          <w:rFonts w:cs="Arial"/>
        </w:rPr>
        <w:fldChar w:fldCharType="end"/>
      </w:r>
      <w:r w:rsidR="0093433D">
        <w:rPr>
          <w:rFonts w:cs="Arial"/>
        </w:rPr>
        <w:br w:type="page"/>
      </w:r>
    </w:p>
    <w:p w14:paraId="1FDAC2EA" w14:textId="71AC8E30" w:rsidR="00EE0B99" w:rsidRDefault="00FD6CF4" w:rsidP="00FD6CF4">
      <w:pPr>
        <w:pStyle w:val="Heading1"/>
        <w:rPr>
          <w:rStyle w:val="DWHdgSubject"/>
          <w:caps w:val="0"/>
        </w:rPr>
      </w:pPr>
      <w:bookmarkStart w:id="3" w:name="_Toc203738829"/>
      <w:r w:rsidRPr="00FD6CF4">
        <w:rPr>
          <w:rStyle w:val="DWHdgSubject"/>
          <w:caps w:val="0"/>
        </w:rPr>
        <w:lastRenderedPageBreak/>
        <w:t>I</w:t>
      </w:r>
      <w:r w:rsidR="00EE0B99" w:rsidRPr="00FD6CF4">
        <w:rPr>
          <w:rStyle w:val="DWHdgSubject"/>
          <w:caps w:val="0"/>
        </w:rPr>
        <w:t>ntroduction</w:t>
      </w:r>
      <w:r w:rsidR="006057B9">
        <w:rPr>
          <w:rStyle w:val="DWHdgSubject"/>
          <w:caps w:val="0"/>
        </w:rPr>
        <w:t xml:space="preserve"> and Description</w:t>
      </w:r>
      <w:bookmarkEnd w:id="3"/>
    </w:p>
    <w:p w14:paraId="7C21D54F" w14:textId="3AB518AC" w:rsidR="001D49F3" w:rsidRPr="001D49F3" w:rsidRDefault="001D49F3" w:rsidP="008718AD">
      <w:pPr>
        <w:pStyle w:val="Heading1"/>
        <w:rPr>
          <w:b w:val="0"/>
          <w:bCs/>
          <w:szCs w:val="21"/>
        </w:rPr>
      </w:pPr>
      <w:bookmarkStart w:id="4" w:name="_Toc203738830"/>
      <w:r w:rsidRPr="001D49F3">
        <w:rPr>
          <w:bCs/>
          <w:szCs w:val="21"/>
        </w:rPr>
        <w:t>Aim</w:t>
      </w:r>
      <w:bookmarkEnd w:id="4"/>
    </w:p>
    <w:p w14:paraId="556032DE" w14:textId="1E84376D" w:rsidR="00FA3A7C" w:rsidRDefault="00FA3A7C" w:rsidP="00730182">
      <w:pPr>
        <w:pStyle w:val="DWParaNum1"/>
        <w:rPr>
          <w:rFonts w:cs="Arial"/>
        </w:rPr>
      </w:pPr>
      <w:bookmarkStart w:id="5" w:name="_Toc522271446"/>
      <w:r>
        <w:rPr>
          <w:rFonts w:cs="Arial"/>
        </w:rPr>
        <w:t xml:space="preserve">The aim of this report is to describe the hazard identification and subsequent risk assessment associated with the </w:t>
      </w:r>
      <w:r w:rsidR="0007080A">
        <w:rPr>
          <w:rFonts w:cs="Arial"/>
        </w:rPr>
        <w:t xml:space="preserve">allocated </w:t>
      </w:r>
      <w:r>
        <w:rPr>
          <w:rFonts w:cs="Arial"/>
        </w:rPr>
        <w:t xml:space="preserve">115mm Large Calibre Gun. Focusing on the hazard identification techniques used, the initial risk estimation and any controls required to justify that the risks associated with the system are As Low As Reasonably Practicable (ALARP). </w:t>
      </w:r>
    </w:p>
    <w:p w14:paraId="79F15D15" w14:textId="01681582" w:rsidR="001D49F3" w:rsidRPr="008718AD" w:rsidRDefault="001D49F3" w:rsidP="008718AD">
      <w:pPr>
        <w:pStyle w:val="Heading1"/>
        <w:rPr>
          <w:rStyle w:val="DWHdgPara"/>
          <w:b/>
        </w:rPr>
      </w:pPr>
      <w:bookmarkStart w:id="6" w:name="_Toc203738831"/>
      <w:r w:rsidRPr="008718AD">
        <w:rPr>
          <w:rStyle w:val="DWHdgPara"/>
          <w:b/>
        </w:rPr>
        <w:t>Introduction</w:t>
      </w:r>
      <w:bookmarkEnd w:id="6"/>
    </w:p>
    <w:p w14:paraId="4622C437" w14:textId="318F5384" w:rsidR="00FA3A7C" w:rsidRDefault="00594DFB" w:rsidP="00E445FD">
      <w:pPr>
        <w:pStyle w:val="DWParaNum1"/>
      </w:pPr>
      <w:r w:rsidRPr="00FC6D95">
        <w:rPr>
          <w:b/>
          <w:bCs/>
        </w:rPr>
        <w:t>Systems Description</w:t>
      </w:r>
      <w:r>
        <w:t>. A</w:t>
      </w:r>
      <w:r w:rsidRPr="00594DFB">
        <w:t xml:space="preserve"> 115mm Large Calibre Gun is an armoured-vehicle-mounted weapon system used for armoured warfare and support operations. </w:t>
      </w:r>
      <w:r w:rsidR="00FC6D95">
        <w:t xml:space="preserve">Capable of firing a variety of munitions such as, Armour Piercing Fin-Stabilised Discarding Sabot, High Explosive (blast) and High Explosive Anti-Tank rounds. </w:t>
      </w:r>
      <w:r w:rsidRPr="00594DFB">
        <w:t>It provides direct-fire capability against enemy armour, fortifications, and soft targets. The system comprises several integrated subsystems designed to ensure accurate, reliable, and safe operation.</w:t>
      </w:r>
    </w:p>
    <w:p w14:paraId="71E965E0" w14:textId="0DC4BAF0" w:rsidR="00FC6D95" w:rsidRDefault="00FC6D95" w:rsidP="00E445FD">
      <w:pPr>
        <w:pStyle w:val="DWParaNum1"/>
      </w:pPr>
      <w:r>
        <w:rPr>
          <w:b/>
          <w:bCs/>
        </w:rPr>
        <w:t>Key Subsystems</w:t>
      </w:r>
      <w:r w:rsidRPr="00FC6D95">
        <w:t>:</w:t>
      </w:r>
    </w:p>
    <w:tbl>
      <w:tblPr>
        <w:tblStyle w:val="TableGrid"/>
        <w:tblW w:w="0" w:type="auto"/>
        <w:jc w:val="center"/>
        <w:tblLook w:val="04A0" w:firstRow="1" w:lastRow="0" w:firstColumn="1" w:lastColumn="0" w:noHBand="0" w:noVBand="1"/>
      </w:tblPr>
      <w:tblGrid>
        <w:gridCol w:w="2880"/>
        <w:gridCol w:w="2968"/>
        <w:gridCol w:w="2880"/>
      </w:tblGrid>
      <w:tr w:rsidR="00FC6D95" w14:paraId="05F3BC98" w14:textId="77777777" w:rsidTr="00E07C50">
        <w:trPr>
          <w:tblHeader/>
          <w:jc w:val="center"/>
        </w:trPr>
        <w:tc>
          <w:tcPr>
            <w:tcW w:w="2880" w:type="dxa"/>
            <w:shd w:val="clear" w:color="auto" w:fill="C6D9F1" w:themeFill="text2" w:themeFillTint="33"/>
          </w:tcPr>
          <w:p w14:paraId="39C6A436" w14:textId="77777777" w:rsidR="00FC6D95" w:rsidRPr="00E07C50" w:rsidRDefault="00FC6D95" w:rsidP="00FC6D95">
            <w:pPr>
              <w:rPr>
                <w:b/>
                <w:bCs/>
              </w:rPr>
            </w:pPr>
            <w:r w:rsidRPr="00E07C50">
              <w:rPr>
                <w:b/>
                <w:bCs/>
              </w:rPr>
              <w:t>Subsystem</w:t>
            </w:r>
          </w:p>
        </w:tc>
        <w:tc>
          <w:tcPr>
            <w:tcW w:w="2968" w:type="dxa"/>
            <w:shd w:val="clear" w:color="auto" w:fill="C6D9F1" w:themeFill="text2" w:themeFillTint="33"/>
          </w:tcPr>
          <w:p w14:paraId="14967A98" w14:textId="77777777" w:rsidR="00FC6D95" w:rsidRPr="00E07C50" w:rsidRDefault="00FC6D95" w:rsidP="00FC6D95">
            <w:pPr>
              <w:rPr>
                <w:b/>
                <w:bCs/>
              </w:rPr>
            </w:pPr>
            <w:r w:rsidRPr="00E07C50">
              <w:rPr>
                <w:b/>
                <w:bCs/>
              </w:rPr>
              <w:t>Sub-subsystem</w:t>
            </w:r>
          </w:p>
        </w:tc>
        <w:tc>
          <w:tcPr>
            <w:tcW w:w="2880" w:type="dxa"/>
            <w:shd w:val="clear" w:color="auto" w:fill="C6D9F1" w:themeFill="text2" w:themeFillTint="33"/>
          </w:tcPr>
          <w:p w14:paraId="6BE9DDED" w14:textId="77777777" w:rsidR="00FC6D95" w:rsidRPr="00E07C50" w:rsidRDefault="00FC6D95" w:rsidP="00FC6D95">
            <w:pPr>
              <w:rPr>
                <w:b/>
                <w:bCs/>
              </w:rPr>
            </w:pPr>
            <w:r w:rsidRPr="00E07C50">
              <w:rPr>
                <w:b/>
                <w:bCs/>
              </w:rPr>
              <w:t>Description</w:t>
            </w:r>
          </w:p>
        </w:tc>
      </w:tr>
      <w:tr w:rsidR="00FC6D95" w14:paraId="56030A04" w14:textId="77777777" w:rsidTr="00E07C50">
        <w:trPr>
          <w:jc w:val="center"/>
        </w:trPr>
        <w:tc>
          <w:tcPr>
            <w:tcW w:w="2880" w:type="dxa"/>
            <w:vMerge w:val="restart"/>
          </w:tcPr>
          <w:p w14:paraId="6F791A35" w14:textId="77777777" w:rsidR="00FC6D95" w:rsidRPr="00E07C50" w:rsidRDefault="00FC6D95" w:rsidP="00FC6D95">
            <w:pPr>
              <w:rPr>
                <w:b/>
                <w:bCs/>
              </w:rPr>
            </w:pPr>
          </w:p>
          <w:p w14:paraId="1E11B004" w14:textId="13EF61D0" w:rsidR="00FC6D95" w:rsidRPr="00E07C50" w:rsidRDefault="00FC6D95" w:rsidP="00FC6D95">
            <w:pPr>
              <w:rPr>
                <w:b/>
                <w:bCs/>
              </w:rPr>
            </w:pPr>
            <w:r w:rsidRPr="00E07C50">
              <w:rPr>
                <w:b/>
                <w:bCs/>
              </w:rPr>
              <w:t>Gun Barrel and Breech Mechanism</w:t>
            </w:r>
          </w:p>
          <w:p w14:paraId="7296D17B" w14:textId="4A22082E" w:rsidR="00FC6D95" w:rsidRPr="00E07C50" w:rsidRDefault="00FC6D95" w:rsidP="00FC6D95">
            <w:pPr>
              <w:rPr>
                <w:b/>
                <w:bCs/>
              </w:rPr>
            </w:pPr>
          </w:p>
        </w:tc>
        <w:tc>
          <w:tcPr>
            <w:tcW w:w="2968" w:type="dxa"/>
          </w:tcPr>
          <w:p w14:paraId="1EEF59B7" w14:textId="77777777" w:rsidR="00FC6D95" w:rsidRDefault="00FC6D95" w:rsidP="00FC6D95">
            <w:r>
              <w:t>Breech Block Assembly</w:t>
            </w:r>
          </w:p>
        </w:tc>
        <w:tc>
          <w:tcPr>
            <w:tcW w:w="2880" w:type="dxa"/>
          </w:tcPr>
          <w:p w14:paraId="5F518909" w14:textId="77777777" w:rsidR="00FC6D95" w:rsidRDefault="00FC6D95" w:rsidP="00FC6D95">
            <w:r>
              <w:t>Manages loading and sealing of ammunition; includes firing pin, obturator, and locking lugs.</w:t>
            </w:r>
          </w:p>
        </w:tc>
      </w:tr>
      <w:tr w:rsidR="00FC6D95" w14:paraId="6C3D32BF" w14:textId="77777777" w:rsidTr="00E07C50">
        <w:trPr>
          <w:jc w:val="center"/>
        </w:trPr>
        <w:tc>
          <w:tcPr>
            <w:tcW w:w="2880" w:type="dxa"/>
            <w:vMerge/>
          </w:tcPr>
          <w:p w14:paraId="4DA41CEF" w14:textId="4A50EFF0" w:rsidR="00FC6D95" w:rsidRPr="00E07C50" w:rsidRDefault="00FC6D95" w:rsidP="00FC6D95">
            <w:pPr>
              <w:rPr>
                <w:b/>
                <w:bCs/>
              </w:rPr>
            </w:pPr>
          </w:p>
        </w:tc>
        <w:tc>
          <w:tcPr>
            <w:tcW w:w="2968" w:type="dxa"/>
          </w:tcPr>
          <w:p w14:paraId="2BF6E2BA" w14:textId="77777777" w:rsidR="00FC6D95" w:rsidRDefault="00FC6D95" w:rsidP="00FC6D95">
            <w:r>
              <w:t>Barrel Liner and Muzzle Brake</w:t>
            </w:r>
          </w:p>
        </w:tc>
        <w:tc>
          <w:tcPr>
            <w:tcW w:w="2880" w:type="dxa"/>
          </w:tcPr>
          <w:p w14:paraId="3964D49C" w14:textId="77777777" w:rsidR="00FC6D95" w:rsidRDefault="00FC6D95" w:rsidP="00FC6D95">
            <w:r>
              <w:t>High-strength steel tube; controls gas discharge and reduces recoil force.</w:t>
            </w:r>
          </w:p>
        </w:tc>
      </w:tr>
      <w:tr w:rsidR="00FC6D95" w14:paraId="59FD789B" w14:textId="77777777" w:rsidTr="00E07C50">
        <w:trPr>
          <w:jc w:val="center"/>
        </w:trPr>
        <w:tc>
          <w:tcPr>
            <w:tcW w:w="2880" w:type="dxa"/>
            <w:vMerge w:val="restart"/>
          </w:tcPr>
          <w:p w14:paraId="5AB41A50" w14:textId="77777777" w:rsidR="00FC6D95" w:rsidRPr="00E07C50" w:rsidRDefault="00FC6D95" w:rsidP="00FC6D95">
            <w:pPr>
              <w:rPr>
                <w:b/>
                <w:bCs/>
              </w:rPr>
            </w:pPr>
          </w:p>
          <w:p w14:paraId="02D0AD92" w14:textId="3C77CB04" w:rsidR="00FC6D95" w:rsidRPr="00E07C50" w:rsidRDefault="00FC6D95" w:rsidP="00FC6D95">
            <w:pPr>
              <w:rPr>
                <w:b/>
                <w:bCs/>
              </w:rPr>
            </w:pPr>
            <w:r w:rsidRPr="00E07C50">
              <w:rPr>
                <w:b/>
                <w:bCs/>
              </w:rPr>
              <w:t>Recoil Management System</w:t>
            </w:r>
          </w:p>
        </w:tc>
        <w:tc>
          <w:tcPr>
            <w:tcW w:w="2968" w:type="dxa"/>
          </w:tcPr>
          <w:p w14:paraId="1A9F67F9" w14:textId="67F5BE14" w:rsidR="00FC6D95" w:rsidRDefault="00C758BC" w:rsidP="00FC6D95">
            <w:r>
              <w:t>Hydro pneumatic</w:t>
            </w:r>
            <w:r w:rsidR="00FC6D95">
              <w:t xml:space="preserve"> Recoil Cylinder</w:t>
            </w:r>
          </w:p>
        </w:tc>
        <w:tc>
          <w:tcPr>
            <w:tcW w:w="2880" w:type="dxa"/>
          </w:tcPr>
          <w:p w14:paraId="70647C32" w14:textId="77777777" w:rsidR="00FC6D95" w:rsidRDefault="00FC6D95" w:rsidP="00FC6D95">
            <w:r>
              <w:t>Absorbs recoil energy using fluid compression.</w:t>
            </w:r>
          </w:p>
        </w:tc>
      </w:tr>
      <w:tr w:rsidR="00FC6D95" w14:paraId="49751522" w14:textId="77777777" w:rsidTr="00E07C50">
        <w:trPr>
          <w:jc w:val="center"/>
        </w:trPr>
        <w:tc>
          <w:tcPr>
            <w:tcW w:w="2880" w:type="dxa"/>
            <w:vMerge/>
          </w:tcPr>
          <w:p w14:paraId="6C08C89E" w14:textId="16A0A474" w:rsidR="00FC6D95" w:rsidRPr="00E07C50" w:rsidRDefault="00FC6D95" w:rsidP="00FC6D95">
            <w:pPr>
              <w:rPr>
                <w:b/>
                <w:bCs/>
              </w:rPr>
            </w:pPr>
          </w:p>
        </w:tc>
        <w:tc>
          <w:tcPr>
            <w:tcW w:w="2968" w:type="dxa"/>
          </w:tcPr>
          <w:p w14:paraId="28054E56" w14:textId="77777777" w:rsidR="00FC6D95" w:rsidRDefault="00FC6D95" w:rsidP="00FC6D95">
            <w:r>
              <w:t>Recuperator System</w:t>
            </w:r>
          </w:p>
        </w:tc>
        <w:tc>
          <w:tcPr>
            <w:tcW w:w="2880" w:type="dxa"/>
          </w:tcPr>
          <w:p w14:paraId="6E9AF34F" w14:textId="77777777" w:rsidR="00FC6D95" w:rsidRDefault="00FC6D95" w:rsidP="00FC6D95">
            <w:r>
              <w:t>Returns the barrel to its firing position post-recoil.</w:t>
            </w:r>
          </w:p>
        </w:tc>
      </w:tr>
      <w:tr w:rsidR="00FC6D95" w14:paraId="0F6FDB86" w14:textId="77777777" w:rsidTr="00E07C50">
        <w:trPr>
          <w:jc w:val="center"/>
        </w:trPr>
        <w:tc>
          <w:tcPr>
            <w:tcW w:w="2880" w:type="dxa"/>
            <w:vMerge w:val="restart"/>
          </w:tcPr>
          <w:p w14:paraId="3B620BC0" w14:textId="77777777" w:rsidR="00FC6D95" w:rsidRPr="00E07C50" w:rsidRDefault="00FC6D95" w:rsidP="00FC6D95">
            <w:pPr>
              <w:rPr>
                <w:b/>
                <w:bCs/>
              </w:rPr>
            </w:pPr>
          </w:p>
          <w:p w14:paraId="2BB8A7DF" w14:textId="3B698E2E" w:rsidR="00FC6D95" w:rsidRPr="00E07C50" w:rsidRDefault="00FC6D95" w:rsidP="00FC6D95">
            <w:pPr>
              <w:rPr>
                <w:b/>
                <w:bCs/>
              </w:rPr>
            </w:pPr>
            <w:r w:rsidRPr="00E07C50">
              <w:rPr>
                <w:b/>
                <w:bCs/>
              </w:rPr>
              <w:t>Ammunition Handling System</w:t>
            </w:r>
          </w:p>
        </w:tc>
        <w:tc>
          <w:tcPr>
            <w:tcW w:w="2968" w:type="dxa"/>
          </w:tcPr>
          <w:p w14:paraId="660CECC7" w14:textId="77777777" w:rsidR="00FC6D95" w:rsidRDefault="00FC6D95" w:rsidP="00FC6D95">
            <w:proofErr w:type="gramStart"/>
            <w:r>
              <w:t>Auto-loader</w:t>
            </w:r>
            <w:proofErr w:type="gramEnd"/>
            <w:r>
              <w:t xml:space="preserve"> or Manual Feed System</w:t>
            </w:r>
          </w:p>
        </w:tc>
        <w:tc>
          <w:tcPr>
            <w:tcW w:w="2880" w:type="dxa"/>
          </w:tcPr>
          <w:p w14:paraId="18E4752C" w14:textId="77777777" w:rsidR="00FC6D95" w:rsidRDefault="00FC6D95" w:rsidP="00FC6D95">
            <w:r>
              <w:t>Delivers ammunition to the breech; may be automated or manual.</w:t>
            </w:r>
          </w:p>
        </w:tc>
      </w:tr>
      <w:tr w:rsidR="00FC6D95" w14:paraId="43E6CE47" w14:textId="77777777" w:rsidTr="00E07C50">
        <w:trPr>
          <w:jc w:val="center"/>
        </w:trPr>
        <w:tc>
          <w:tcPr>
            <w:tcW w:w="2880" w:type="dxa"/>
            <w:vMerge/>
          </w:tcPr>
          <w:p w14:paraId="5145628B" w14:textId="2BD1C484" w:rsidR="00FC6D95" w:rsidRPr="00E07C50" w:rsidRDefault="00FC6D95" w:rsidP="00FC6D95">
            <w:pPr>
              <w:rPr>
                <w:b/>
                <w:bCs/>
              </w:rPr>
            </w:pPr>
          </w:p>
        </w:tc>
        <w:tc>
          <w:tcPr>
            <w:tcW w:w="2968" w:type="dxa"/>
          </w:tcPr>
          <w:p w14:paraId="6DE2578B" w14:textId="77777777" w:rsidR="00FC6D95" w:rsidRDefault="00FC6D95" w:rsidP="00FC6D95">
            <w:r>
              <w:t>Ammunition Storage Racks</w:t>
            </w:r>
          </w:p>
        </w:tc>
        <w:tc>
          <w:tcPr>
            <w:tcW w:w="2880" w:type="dxa"/>
          </w:tcPr>
          <w:p w14:paraId="1F4562AA" w14:textId="77777777" w:rsidR="00FC6D95" w:rsidRDefault="00FC6D95" w:rsidP="00FC6D95">
            <w:r>
              <w:t>Shock-mounted compartments with blast mitigation for shell storage.</w:t>
            </w:r>
          </w:p>
        </w:tc>
      </w:tr>
      <w:tr w:rsidR="00FC6D95" w14:paraId="7E752F5D" w14:textId="77777777" w:rsidTr="00E07C50">
        <w:trPr>
          <w:jc w:val="center"/>
        </w:trPr>
        <w:tc>
          <w:tcPr>
            <w:tcW w:w="2880" w:type="dxa"/>
            <w:vMerge w:val="restart"/>
          </w:tcPr>
          <w:p w14:paraId="7B4FB024" w14:textId="77777777" w:rsidR="00FC6D95" w:rsidRPr="00E07C50" w:rsidRDefault="00FC6D95" w:rsidP="00FC6D95">
            <w:pPr>
              <w:rPr>
                <w:b/>
                <w:bCs/>
              </w:rPr>
            </w:pPr>
          </w:p>
          <w:p w14:paraId="08844E51" w14:textId="37B0D32B" w:rsidR="00FC6D95" w:rsidRPr="00E07C50" w:rsidRDefault="00FC6D95" w:rsidP="00FC6D95">
            <w:pPr>
              <w:rPr>
                <w:b/>
                <w:bCs/>
              </w:rPr>
            </w:pPr>
            <w:r w:rsidRPr="00E07C50">
              <w:rPr>
                <w:b/>
                <w:bCs/>
              </w:rPr>
              <w:t>Fire Control System (FCS)</w:t>
            </w:r>
          </w:p>
        </w:tc>
        <w:tc>
          <w:tcPr>
            <w:tcW w:w="2968" w:type="dxa"/>
          </w:tcPr>
          <w:p w14:paraId="56BD28B4" w14:textId="77777777" w:rsidR="00FC6D95" w:rsidRDefault="00FC6D95" w:rsidP="00FC6D95">
            <w:r>
              <w:t>Gunner’s Display Unit and Sight</w:t>
            </w:r>
          </w:p>
        </w:tc>
        <w:tc>
          <w:tcPr>
            <w:tcW w:w="2880" w:type="dxa"/>
          </w:tcPr>
          <w:p w14:paraId="31CF72D5" w14:textId="77777777" w:rsidR="00FC6D95" w:rsidRDefault="00FC6D95" w:rsidP="00FC6D95">
            <w:r>
              <w:t>Provides visual interface and targeting feedback.</w:t>
            </w:r>
          </w:p>
        </w:tc>
      </w:tr>
      <w:tr w:rsidR="00FC6D95" w14:paraId="5443F206" w14:textId="77777777" w:rsidTr="00E07C50">
        <w:trPr>
          <w:jc w:val="center"/>
        </w:trPr>
        <w:tc>
          <w:tcPr>
            <w:tcW w:w="2880" w:type="dxa"/>
            <w:vMerge/>
          </w:tcPr>
          <w:p w14:paraId="70A708C1" w14:textId="6BA44A49" w:rsidR="00FC6D95" w:rsidRPr="00E07C50" w:rsidRDefault="00FC6D95" w:rsidP="00FC6D95">
            <w:pPr>
              <w:rPr>
                <w:b/>
                <w:bCs/>
              </w:rPr>
            </w:pPr>
          </w:p>
        </w:tc>
        <w:tc>
          <w:tcPr>
            <w:tcW w:w="2968" w:type="dxa"/>
          </w:tcPr>
          <w:p w14:paraId="5307CBA0" w14:textId="77777777" w:rsidR="00FC6D95" w:rsidRDefault="00FC6D95" w:rsidP="00FC6D95">
            <w:r>
              <w:t>Ballistics Computer</w:t>
            </w:r>
          </w:p>
        </w:tc>
        <w:tc>
          <w:tcPr>
            <w:tcW w:w="2880" w:type="dxa"/>
          </w:tcPr>
          <w:p w14:paraId="6D1B882C" w14:textId="77777777" w:rsidR="00FC6D95" w:rsidRDefault="00FC6D95" w:rsidP="00FC6D95">
            <w:r>
              <w:t>Calculates aim based on environment, munition, and barrel condition.</w:t>
            </w:r>
          </w:p>
        </w:tc>
      </w:tr>
      <w:tr w:rsidR="00FC6D95" w14:paraId="07C5658E" w14:textId="77777777" w:rsidTr="00E07C50">
        <w:trPr>
          <w:jc w:val="center"/>
        </w:trPr>
        <w:tc>
          <w:tcPr>
            <w:tcW w:w="2880" w:type="dxa"/>
            <w:vMerge w:val="restart"/>
          </w:tcPr>
          <w:p w14:paraId="1A8F804B" w14:textId="77777777" w:rsidR="00FC6D95" w:rsidRPr="00E07C50" w:rsidRDefault="00FC6D95" w:rsidP="00FC6D95">
            <w:pPr>
              <w:rPr>
                <w:b/>
                <w:bCs/>
              </w:rPr>
            </w:pPr>
          </w:p>
          <w:p w14:paraId="4DA8BBB4" w14:textId="0E398781" w:rsidR="00FC6D95" w:rsidRPr="00E07C50" w:rsidRDefault="00FC6D95" w:rsidP="00FC6D95">
            <w:pPr>
              <w:rPr>
                <w:b/>
                <w:bCs/>
              </w:rPr>
            </w:pPr>
            <w:r w:rsidRPr="00E07C50">
              <w:rPr>
                <w:b/>
                <w:bCs/>
              </w:rPr>
              <w:lastRenderedPageBreak/>
              <w:t>Gun Mount &amp; Traverse System</w:t>
            </w:r>
          </w:p>
        </w:tc>
        <w:tc>
          <w:tcPr>
            <w:tcW w:w="2968" w:type="dxa"/>
          </w:tcPr>
          <w:p w14:paraId="5D35B4F7" w14:textId="77777777" w:rsidR="00FC6D95" w:rsidRDefault="00FC6D95" w:rsidP="00FC6D95">
            <w:r>
              <w:lastRenderedPageBreak/>
              <w:t>Gun Cradle and Trunnion Bearings</w:t>
            </w:r>
          </w:p>
        </w:tc>
        <w:tc>
          <w:tcPr>
            <w:tcW w:w="2880" w:type="dxa"/>
          </w:tcPr>
          <w:p w14:paraId="706C59FE" w14:textId="77777777" w:rsidR="00FC6D95" w:rsidRDefault="00FC6D95" w:rsidP="00FC6D95">
            <w:r>
              <w:t>Mechanical supports allowing elevation and recoil travel.</w:t>
            </w:r>
          </w:p>
        </w:tc>
      </w:tr>
      <w:tr w:rsidR="00FC6D95" w14:paraId="473114AB" w14:textId="77777777" w:rsidTr="00E07C50">
        <w:trPr>
          <w:jc w:val="center"/>
        </w:trPr>
        <w:tc>
          <w:tcPr>
            <w:tcW w:w="2880" w:type="dxa"/>
            <w:vMerge/>
          </w:tcPr>
          <w:p w14:paraId="3AD5AADD" w14:textId="24471DA2" w:rsidR="00FC6D95" w:rsidRPr="00E07C50" w:rsidRDefault="00FC6D95" w:rsidP="00FC6D95">
            <w:pPr>
              <w:rPr>
                <w:b/>
                <w:bCs/>
              </w:rPr>
            </w:pPr>
          </w:p>
        </w:tc>
        <w:tc>
          <w:tcPr>
            <w:tcW w:w="2968" w:type="dxa"/>
          </w:tcPr>
          <w:p w14:paraId="3208B58E" w14:textId="77777777" w:rsidR="00FC6D95" w:rsidRDefault="00FC6D95" w:rsidP="00FC6D95">
            <w:r>
              <w:t>Electric Traverse Motor</w:t>
            </w:r>
          </w:p>
        </w:tc>
        <w:tc>
          <w:tcPr>
            <w:tcW w:w="2880" w:type="dxa"/>
          </w:tcPr>
          <w:p w14:paraId="1329D730" w14:textId="77777777" w:rsidR="00FC6D95" w:rsidRDefault="00FC6D95" w:rsidP="00FC6D95">
            <w:r>
              <w:t>Allows aiming in azimuth with high precision.</w:t>
            </w:r>
          </w:p>
        </w:tc>
      </w:tr>
      <w:tr w:rsidR="00FC6D95" w14:paraId="04956BF4" w14:textId="77777777" w:rsidTr="00E07C50">
        <w:trPr>
          <w:jc w:val="center"/>
        </w:trPr>
        <w:tc>
          <w:tcPr>
            <w:tcW w:w="2880" w:type="dxa"/>
          </w:tcPr>
          <w:p w14:paraId="40F2C1DB" w14:textId="77777777" w:rsidR="00FC6D95" w:rsidRPr="00E07C50" w:rsidRDefault="00FC6D95" w:rsidP="00FC6D95">
            <w:pPr>
              <w:rPr>
                <w:b/>
                <w:bCs/>
              </w:rPr>
            </w:pPr>
            <w:r w:rsidRPr="00E07C50">
              <w:rPr>
                <w:b/>
                <w:bCs/>
              </w:rPr>
              <w:t>Crew Operation Station</w:t>
            </w:r>
          </w:p>
        </w:tc>
        <w:tc>
          <w:tcPr>
            <w:tcW w:w="2968" w:type="dxa"/>
          </w:tcPr>
          <w:p w14:paraId="3C03D151" w14:textId="77777777" w:rsidR="00FC6D95" w:rsidRDefault="00FC6D95" w:rsidP="00FC6D95">
            <w:r>
              <w:t>Loader/Gunner/Commander Consoles</w:t>
            </w:r>
          </w:p>
        </w:tc>
        <w:tc>
          <w:tcPr>
            <w:tcW w:w="2880" w:type="dxa"/>
          </w:tcPr>
          <w:p w14:paraId="7981D355" w14:textId="77777777" w:rsidR="00FC6D95" w:rsidRDefault="00FC6D95" w:rsidP="00774FCC">
            <w:pPr>
              <w:keepNext/>
            </w:pPr>
            <w:r>
              <w:t>Human-machine interfaces used during target engagement and diagnostics.</w:t>
            </w:r>
          </w:p>
        </w:tc>
      </w:tr>
    </w:tbl>
    <w:p w14:paraId="041BCE51" w14:textId="472DDEAB" w:rsidR="00FC6D95" w:rsidRDefault="00774FCC" w:rsidP="00774FCC">
      <w:pPr>
        <w:pStyle w:val="Caption"/>
      </w:pPr>
      <w:bookmarkStart w:id="7" w:name="_Toc203738836"/>
      <w:r>
        <w:t xml:space="preserve">Table </w:t>
      </w:r>
      <w:r>
        <w:fldChar w:fldCharType="begin"/>
      </w:r>
      <w:r>
        <w:instrText xml:space="preserve"> SEQ Table \* ARABIC </w:instrText>
      </w:r>
      <w:r>
        <w:fldChar w:fldCharType="separate"/>
      </w:r>
      <w:r w:rsidR="00C758BC">
        <w:t>1</w:t>
      </w:r>
      <w:r>
        <w:fldChar w:fldCharType="end"/>
      </w:r>
      <w:r>
        <w:t xml:space="preserve"> – Key Subsystems</w:t>
      </w:r>
      <w:bookmarkEnd w:id="7"/>
    </w:p>
    <w:p w14:paraId="7A480EA6" w14:textId="49C4110B" w:rsidR="00E071B0" w:rsidRDefault="009D127A" w:rsidP="00E445FD">
      <w:pPr>
        <w:pStyle w:val="DWParaNum1"/>
      </w:pPr>
      <w:r w:rsidRPr="009D127A">
        <w:rPr>
          <w:b/>
          <w:bCs/>
        </w:rPr>
        <w:t>Hazard Identification</w:t>
      </w:r>
      <w:r>
        <w:t>. I</w:t>
      </w:r>
      <w:r w:rsidRPr="009D127A">
        <w:t xml:space="preserve">n accordance with UK Military of Defence (MoD) guidance, such as Defence Standard 00-056 Part 2 </w:t>
      </w:r>
      <w:sdt>
        <w:sdtPr>
          <w:id w:val="-293610237"/>
          <w:citation/>
        </w:sdtPr>
        <w:sdtContent>
          <w:r w:rsidR="00C75EF3">
            <w:fldChar w:fldCharType="begin"/>
          </w:r>
          <w:r w:rsidR="00C75EF3">
            <w:instrText xml:space="preserve"> CITATION UKM23 \l 2057 </w:instrText>
          </w:r>
          <w:r w:rsidR="00C75EF3">
            <w:fldChar w:fldCharType="separate"/>
          </w:r>
          <w:r w:rsidR="00C758BC">
            <w:rPr>
              <w:noProof/>
            </w:rPr>
            <w:t>[1]</w:t>
          </w:r>
          <w:r w:rsidR="00C75EF3">
            <w:fldChar w:fldCharType="end"/>
          </w:r>
        </w:sdtContent>
      </w:sdt>
      <w:r w:rsidRPr="009D127A">
        <w:t xml:space="preserve"> and the Acquisition Safety &amp; Environmental Management System (ASEMS) Safety Management Procedure (SMP) 04 </w:t>
      </w:r>
      <w:sdt>
        <w:sdtPr>
          <w:id w:val="200223596"/>
          <w:citation/>
        </w:sdtPr>
        <w:sdtContent>
          <w:r w:rsidR="00C75EF3">
            <w:fldChar w:fldCharType="begin"/>
          </w:r>
          <w:r w:rsidR="00C75EF3">
            <w:instrText xml:space="preserve"> CITATION DES22 \l 2057 </w:instrText>
          </w:r>
          <w:r w:rsidR="00C75EF3">
            <w:fldChar w:fldCharType="separate"/>
          </w:r>
          <w:r w:rsidR="00C758BC">
            <w:rPr>
              <w:noProof/>
            </w:rPr>
            <w:t>[2]</w:t>
          </w:r>
          <w:r w:rsidR="00C75EF3">
            <w:fldChar w:fldCharType="end"/>
          </w:r>
        </w:sdtContent>
      </w:sdt>
      <w:r>
        <w:t xml:space="preserve">. </w:t>
      </w:r>
      <w:r w:rsidR="00E071B0" w:rsidRPr="00E071B0">
        <w:t xml:space="preserve">A Preliminary Hazard Analysis (PHA) was conducted for a general qualitative study of the </w:t>
      </w:r>
      <w:r w:rsidR="00112FBD">
        <w:t xml:space="preserve">115mm Large Calibre Gun </w:t>
      </w:r>
      <w:r w:rsidR="00E071B0" w:rsidRPr="00E071B0">
        <w:t xml:space="preserve">system design concept in its intended operating environment to detect and define hazards, either real and or potential. Such hazard information contributes to the identification of high-risk components in the system, identifies safety critical sub-system or components and software, and initiates controlling design criteria for safety. </w:t>
      </w:r>
    </w:p>
    <w:p w14:paraId="1CBA4001" w14:textId="58DF5028" w:rsidR="00C71F72" w:rsidRDefault="00F132A7" w:rsidP="00E445FD">
      <w:pPr>
        <w:pStyle w:val="DWParaNum1"/>
      </w:pPr>
      <w:r>
        <w:t>The Hazard and Operability (HAZOP) method was used in combination with a Hazard Checklist focusing on the Operation and Maintenance of the system</w:t>
      </w:r>
      <w:r w:rsidR="00385039">
        <w:t xml:space="preserve"> t</w:t>
      </w:r>
      <w:r w:rsidR="00385039" w:rsidRPr="00385039">
        <w:t xml:space="preserve">o identify the potential hazards in a </w:t>
      </w:r>
      <w:r w:rsidR="00385039">
        <w:t>concise</w:t>
      </w:r>
      <w:r w:rsidR="00385039" w:rsidRPr="00385039">
        <w:t>, comprehensible and auditable manner, and develop a</w:t>
      </w:r>
      <w:r w:rsidR="00385039">
        <w:t xml:space="preserve"> </w:t>
      </w:r>
      <w:r w:rsidR="00385039" w:rsidRPr="00385039">
        <w:t>structured approach for the subsequent safety assessment</w:t>
      </w:r>
      <w:r w:rsidR="005A107B">
        <w:t>.</w:t>
      </w:r>
    </w:p>
    <w:p w14:paraId="1F3231E0" w14:textId="5D2D945A" w:rsidR="005A107B" w:rsidRDefault="005A107B" w:rsidP="00E445FD">
      <w:pPr>
        <w:pStyle w:val="DWParaNum1"/>
      </w:pPr>
      <w:r>
        <w:t>Causes to the identified hazard</w:t>
      </w:r>
      <w:r w:rsidR="00F35F2F">
        <w:t>s</w:t>
      </w:r>
      <w:r>
        <w:t xml:space="preserve"> were determined as shown in</w:t>
      </w:r>
      <w:r w:rsidR="00F35F2F">
        <w:t xml:space="preserve"> </w:t>
      </w:r>
      <w:r w:rsidR="00F35F2F">
        <w:fldChar w:fldCharType="begin"/>
      </w:r>
      <w:r w:rsidR="00F35F2F">
        <w:instrText xml:space="preserve"> REF _Ref203661400 \h </w:instrText>
      </w:r>
      <w:r w:rsidR="00F35F2F">
        <w:fldChar w:fldCharType="separate"/>
      </w:r>
      <w:r w:rsidR="00C758BC">
        <w:t xml:space="preserve">Table </w:t>
      </w:r>
      <w:r w:rsidR="00C758BC">
        <w:rPr>
          <w:noProof/>
        </w:rPr>
        <w:t>2</w:t>
      </w:r>
      <w:r w:rsidR="00F35F2F">
        <w:fldChar w:fldCharType="end"/>
      </w:r>
      <w:r w:rsidR="00F35F2F">
        <w:t>.</w:t>
      </w:r>
    </w:p>
    <w:tbl>
      <w:tblPr>
        <w:tblStyle w:val="TableGrid"/>
        <w:tblW w:w="0" w:type="auto"/>
        <w:tblLook w:val="04A0" w:firstRow="1" w:lastRow="0" w:firstColumn="1" w:lastColumn="0" w:noHBand="0" w:noVBand="1"/>
      </w:tblPr>
      <w:tblGrid>
        <w:gridCol w:w="988"/>
        <w:gridCol w:w="3822"/>
        <w:gridCol w:w="1139"/>
        <w:gridCol w:w="3673"/>
      </w:tblGrid>
      <w:tr w:rsidR="005A107B" w14:paraId="6C7AD69D" w14:textId="77777777" w:rsidTr="005A107B">
        <w:tc>
          <w:tcPr>
            <w:tcW w:w="988" w:type="dxa"/>
            <w:shd w:val="clear" w:color="auto" w:fill="C6D9F1" w:themeFill="text2" w:themeFillTint="33"/>
          </w:tcPr>
          <w:p w14:paraId="5258EE7C" w14:textId="2F2373A0" w:rsidR="005A107B" w:rsidRDefault="005A107B" w:rsidP="005A107B">
            <w:pPr>
              <w:pStyle w:val="DWParaNum1"/>
              <w:numPr>
                <w:ilvl w:val="0"/>
                <w:numId w:val="0"/>
              </w:numPr>
            </w:pPr>
            <w:r>
              <w:t>Haz ID</w:t>
            </w:r>
          </w:p>
        </w:tc>
        <w:tc>
          <w:tcPr>
            <w:tcW w:w="3822" w:type="dxa"/>
            <w:shd w:val="clear" w:color="auto" w:fill="C6D9F1" w:themeFill="text2" w:themeFillTint="33"/>
          </w:tcPr>
          <w:p w14:paraId="38C1F49F" w14:textId="53C6EA4C" w:rsidR="005A107B" w:rsidRDefault="005A107B" w:rsidP="005A107B">
            <w:pPr>
              <w:pStyle w:val="DWParaNum1"/>
              <w:numPr>
                <w:ilvl w:val="0"/>
                <w:numId w:val="0"/>
              </w:numPr>
            </w:pPr>
            <w:r>
              <w:t>Hazard</w:t>
            </w:r>
          </w:p>
        </w:tc>
        <w:tc>
          <w:tcPr>
            <w:tcW w:w="1139" w:type="dxa"/>
            <w:shd w:val="clear" w:color="auto" w:fill="C6D9F1" w:themeFill="text2" w:themeFillTint="33"/>
          </w:tcPr>
          <w:p w14:paraId="03D24EFB" w14:textId="71C14D71" w:rsidR="005A107B" w:rsidRDefault="005A107B" w:rsidP="005A107B">
            <w:pPr>
              <w:pStyle w:val="DWParaNum1"/>
              <w:numPr>
                <w:ilvl w:val="0"/>
                <w:numId w:val="0"/>
              </w:numPr>
            </w:pPr>
            <w:r>
              <w:t>Cause ID</w:t>
            </w:r>
          </w:p>
        </w:tc>
        <w:tc>
          <w:tcPr>
            <w:tcW w:w="3673" w:type="dxa"/>
            <w:shd w:val="clear" w:color="auto" w:fill="C6D9F1" w:themeFill="text2" w:themeFillTint="33"/>
          </w:tcPr>
          <w:p w14:paraId="362CB725" w14:textId="127E4747" w:rsidR="005A107B" w:rsidRDefault="005A107B" w:rsidP="005A107B">
            <w:pPr>
              <w:pStyle w:val="DWParaNum1"/>
              <w:numPr>
                <w:ilvl w:val="0"/>
                <w:numId w:val="0"/>
              </w:numPr>
            </w:pPr>
            <w:r>
              <w:t>Cause</w:t>
            </w:r>
          </w:p>
        </w:tc>
      </w:tr>
      <w:tr w:rsidR="005A107B" w14:paraId="488710EF" w14:textId="77777777" w:rsidTr="005A107B">
        <w:tc>
          <w:tcPr>
            <w:tcW w:w="988" w:type="dxa"/>
          </w:tcPr>
          <w:p w14:paraId="3F882C83" w14:textId="632112B3" w:rsidR="005A107B" w:rsidRDefault="005A107B" w:rsidP="005A107B">
            <w:pPr>
              <w:pStyle w:val="DWParaNum1"/>
              <w:numPr>
                <w:ilvl w:val="0"/>
                <w:numId w:val="0"/>
              </w:numPr>
              <w:spacing w:after="0"/>
            </w:pPr>
            <w:r>
              <w:t>H01</w:t>
            </w:r>
          </w:p>
        </w:tc>
        <w:tc>
          <w:tcPr>
            <w:tcW w:w="3822" w:type="dxa"/>
          </w:tcPr>
          <w:p w14:paraId="66207195" w14:textId="1A6AFEAC" w:rsidR="005A107B" w:rsidRDefault="00503B87" w:rsidP="005A107B">
            <w:pPr>
              <w:pStyle w:val="DWParaNum1"/>
              <w:numPr>
                <w:ilvl w:val="0"/>
                <w:numId w:val="0"/>
              </w:numPr>
              <w:spacing w:after="0"/>
            </w:pPr>
            <w:r>
              <w:t xml:space="preserve">Effects of Weapon System </w:t>
            </w:r>
            <w:r w:rsidR="005A107B">
              <w:t>Impact</w:t>
            </w:r>
            <w:r>
              <w:t xml:space="preserve">ing Operator </w:t>
            </w:r>
          </w:p>
        </w:tc>
        <w:tc>
          <w:tcPr>
            <w:tcW w:w="1139" w:type="dxa"/>
          </w:tcPr>
          <w:p w14:paraId="57384292" w14:textId="77777777" w:rsidR="005A107B" w:rsidRDefault="005A107B" w:rsidP="005A107B">
            <w:pPr>
              <w:pStyle w:val="DWParaNum1"/>
              <w:numPr>
                <w:ilvl w:val="0"/>
                <w:numId w:val="0"/>
              </w:numPr>
              <w:spacing w:after="0"/>
            </w:pPr>
            <w:r>
              <w:t>Z01</w:t>
            </w:r>
          </w:p>
          <w:p w14:paraId="610194F4" w14:textId="77777777" w:rsidR="005A107B" w:rsidRDefault="005A107B" w:rsidP="005A107B">
            <w:pPr>
              <w:pStyle w:val="DWParaNum1"/>
              <w:numPr>
                <w:ilvl w:val="0"/>
                <w:numId w:val="0"/>
              </w:numPr>
              <w:spacing w:after="0"/>
            </w:pPr>
            <w:r>
              <w:t>Z02</w:t>
            </w:r>
          </w:p>
          <w:p w14:paraId="72DEAE68" w14:textId="77777777" w:rsidR="005A107B" w:rsidRDefault="005A107B" w:rsidP="005A107B">
            <w:pPr>
              <w:pStyle w:val="DWParaNum1"/>
              <w:numPr>
                <w:ilvl w:val="0"/>
                <w:numId w:val="0"/>
              </w:numPr>
              <w:spacing w:after="0"/>
            </w:pPr>
            <w:r>
              <w:t>Z03</w:t>
            </w:r>
          </w:p>
          <w:p w14:paraId="7EDEB055" w14:textId="77777777" w:rsidR="005A107B" w:rsidRDefault="005A107B" w:rsidP="005A107B">
            <w:pPr>
              <w:pStyle w:val="DWParaNum1"/>
              <w:numPr>
                <w:ilvl w:val="0"/>
                <w:numId w:val="0"/>
              </w:numPr>
              <w:spacing w:after="0"/>
            </w:pPr>
            <w:r>
              <w:t>Z04</w:t>
            </w:r>
          </w:p>
          <w:p w14:paraId="511AF58B" w14:textId="77777777" w:rsidR="005A107B" w:rsidRDefault="005A107B" w:rsidP="005A107B">
            <w:pPr>
              <w:pStyle w:val="DWParaNum1"/>
              <w:numPr>
                <w:ilvl w:val="0"/>
                <w:numId w:val="0"/>
              </w:numPr>
              <w:spacing w:after="0"/>
            </w:pPr>
            <w:r>
              <w:t>Z05</w:t>
            </w:r>
          </w:p>
          <w:p w14:paraId="1BB100DA" w14:textId="77777777" w:rsidR="005A107B" w:rsidRDefault="005A107B" w:rsidP="005A107B">
            <w:pPr>
              <w:pStyle w:val="DWParaNum1"/>
              <w:numPr>
                <w:ilvl w:val="0"/>
                <w:numId w:val="0"/>
              </w:numPr>
              <w:spacing w:after="0"/>
            </w:pPr>
            <w:r>
              <w:t>Z06</w:t>
            </w:r>
          </w:p>
          <w:p w14:paraId="05B252B9" w14:textId="54D81D99" w:rsidR="005A107B" w:rsidRDefault="005A107B" w:rsidP="005A107B">
            <w:pPr>
              <w:pStyle w:val="DWParaNum1"/>
              <w:numPr>
                <w:ilvl w:val="0"/>
                <w:numId w:val="0"/>
              </w:numPr>
              <w:spacing w:after="0"/>
            </w:pPr>
          </w:p>
        </w:tc>
        <w:tc>
          <w:tcPr>
            <w:tcW w:w="3673" w:type="dxa"/>
          </w:tcPr>
          <w:p w14:paraId="52E4825A" w14:textId="77777777" w:rsidR="005A107B" w:rsidRDefault="005A107B" w:rsidP="005A107B">
            <w:pPr>
              <w:pStyle w:val="DWParaNum1"/>
              <w:numPr>
                <w:ilvl w:val="0"/>
                <w:numId w:val="0"/>
              </w:numPr>
              <w:spacing w:after="0"/>
            </w:pPr>
            <w:r>
              <w:t>Operator in danger area</w:t>
            </w:r>
          </w:p>
          <w:p w14:paraId="67C0251D" w14:textId="77777777" w:rsidR="005A107B" w:rsidRDefault="005A107B" w:rsidP="005A107B">
            <w:pPr>
              <w:pStyle w:val="DWParaNum1"/>
              <w:numPr>
                <w:ilvl w:val="0"/>
                <w:numId w:val="0"/>
              </w:numPr>
              <w:spacing w:after="0"/>
            </w:pPr>
            <w:r>
              <w:t>Unprotected bodily parts</w:t>
            </w:r>
          </w:p>
          <w:p w14:paraId="20F4C799" w14:textId="77777777" w:rsidR="005A107B" w:rsidRDefault="005A107B" w:rsidP="005A107B">
            <w:pPr>
              <w:pStyle w:val="DWParaNum1"/>
              <w:numPr>
                <w:ilvl w:val="0"/>
                <w:numId w:val="0"/>
              </w:numPr>
              <w:spacing w:after="0"/>
            </w:pPr>
            <w:r>
              <w:t>Procedural error</w:t>
            </w:r>
          </w:p>
          <w:p w14:paraId="373BBCC3" w14:textId="77777777" w:rsidR="005A107B" w:rsidRDefault="005A107B" w:rsidP="005A107B">
            <w:pPr>
              <w:pStyle w:val="DWParaNum1"/>
              <w:numPr>
                <w:ilvl w:val="0"/>
                <w:numId w:val="0"/>
              </w:numPr>
              <w:spacing w:after="0"/>
            </w:pPr>
            <w:r>
              <w:t>Moving parts</w:t>
            </w:r>
          </w:p>
          <w:p w14:paraId="7E07F2E4" w14:textId="77777777" w:rsidR="005A107B" w:rsidRDefault="005A107B" w:rsidP="005A107B">
            <w:pPr>
              <w:pStyle w:val="DWParaNum1"/>
              <w:numPr>
                <w:ilvl w:val="0"/>
                <w:numId w:val="0"/>
              </w:numPr>
              <w:spacing w:after="0"/>
            </w:pPr>
            <w:r>
              <w:t>Slips and Trips</w:t>
            </w:r>
          </w:p>
          <w:p w14:paraId="251C44C5" w14:textId="297EBB4E" w:rsidR="005A107B" w:rsidRDefault="00906299" w:rsidP="00906299">
            <w:pPr>
              <w:pStyle w:val="DWParaNum1"/>
              <w:numPr>
                <w:ilvl w:val="0"/>
                <w:numId w:val="0"/>
              </w:numPr>
              <w:spacing w:after="0"/>
            </w:pPr>
            <w:r w:rsidRPr="00906299">
              <w:t>Sharp edges or protruding parts on weapon housing or controls</w:t>
            </w:r>
          </w:p>
        </w:tc>
      </w:tr>
      <w:tr w:rsidR="005A107B" w14:paraId="79E27895" w14:textId="77777777" w:rsidTr="005A107B">
        <w:tc>
          <w:tcPr>
            <w:tcW w:w="988" w:type="dxa"/>
          </w:tcPr>
          <w:p w14:paraId="00A172BA" w14:textId="0B074150" w:rsidR="005A107B" w:rsidRDefault="005A107B" w:rsidP="005A107B">
            <w:pPr>
              <w:pStyle w:val="DWParaNum1"/>
              <w:numPr>
                <w:ilvl w:val="0"/>
                <w:numId w:val="0"/>
              </w:numPr>
              <w:spacing w:after="0"/>
            </w:pPr>
            <w:r>
              <w:t>H02</w:t>
            </w:r>
          </w:p>
        </w:tc>
        <w:tc>
          <w:tcPr>
            <w:tcW w:w="3822" w:type="dxa"/>
          </w:tcPr>
          <w:p w14:paraId="4CBAEB23" w14:textId="3061551B" w:rsidR="005A107B" w:rsidRDefault="005A107B" w:rsidP="005A107B">
            <w:pPr>
              <w:pStyle w:val="DWParaNum1"/>
              <w:numPr>
                <w:ilvl w:val="0"/>
                <w:numId w:val="0"/>
              </w:numPr>
              <w:spacing w:after="0"/>
            </w:pPr>
            <w:r w:rsidRPr="009D127A">
              <w:t xml:space="preserve">Exposure to </w:t>
            </w:r>
            <w:r>
              <w:t>E</w:t>
            </w:r>
            <w:r w:rsidRPr="009D127A">
              <w:t xml:space="preserve">xtreme </w:t>
            </w:r>
            <w:r>
              <w:t>T</w:t>
            </w:r>
            <w:r w:rsidRPr="009D127A">
              <w:t>emperatures</w:t>
            </w:r>
          </w:p>
        </w:tc>
        <w:tc>
          <w:tcPr>
            <w:tcW w:w="1139" w:type="dxa"/>
          </w:tcPr>
          <w:p w14:paraId="08F67F9A" w14:textId="16B51A47" w:rsidR="005A107B" w:rsidRDefault="005A107B" w:rsidP="005A107B">
            <w:pPr>
              <w:pStyle w:val="DWParaNum1"/>
              <w:numPr>
                <w:ilvl w:val="0"/>
                <w:numId w:val="0"/>
              </w:numPr>
              <w:spacing w:after="0"/>
            </w:pPr>
            <w:r>
              <w:t>Z0</w:t>
            </w:r>
            <w:r w:rsidR="00906299">
              <w:t>7</w:t>
            </w:r>
          </w:p>
          <w:p w14:paraId="0A06773F" w14:textId="58F61832" w:rsidR="005A107B" w:rsidRDefault="00774FCC" w:rsidP="005A107B">
            <w:pPr>
              <w:pStyle w:val="DWParaNum1"/>
              <w:numPr>
                <w:ilvl w:val="0"/>
                <w:numId w:val="0"/>
              </w:numPr>
              <w:spacing w:after="0"/>
            </w:pPr>
            <w:r>
              <w:t>Z0</w:t>
            </w:r>
            <w:r w:rsidR="00906299">
              <w:t>8</w:t>
            </w:r>
          </w:p>
          <w:p w14:paraId="52E64896" w14:textId="77777777" w:rsidR="00906299" w:rsidRDefault="00906299" w:rsidP="005A107B">
            <w:pPr>
              <w:pStyle w:val="DWParaNum1"/>
              <w:numPr>
                <w:ilvl w:val="0"/>
                <w:numId w:val="0"/>
              </w:numPr>
              <w:spacing w:after="0"/>
            </w:pPr>
          </w:p>
          <w:p w14:paraId="09322579" w14:textId="2C659617" w:rsidR="00906299" w:rsidRDefault="00774FCC" w:rsidP="005A107B">
            <w:pPr>
              <w:pStyle w:val="DWParaNum1"/>
              <w:numPr>
                <w:ilvl w:val="0"/>
                <w:numId w:val="0"/>
              </w:numPr>
              <w:spacing w:after="0"/>
            </w:pPr>
            <w:r>
              <w:t>Z</w:t>
            </w:r>
            <w:r w:rsidR="00906299">
              <w:t>09</w:t>
            </w:r>
          </w:p>
          <w:p w14:paraId="39DB85F1" w14:textId="4AB1A16A" w:rsidR="00774FCC" w:rsidRDefault="00774FCC" w:rsidP="005A107B">
            <w:pPr>
              <w:pStyle w:val="DWParaNum1"/>
              <w:numPr>
                <w:ilvl w:val="0"/>
                <w:numId w:val="0"/>
              </w:numPr>
              <w:spacing w:after="0"/>
            </w:pPr>
            <w:r>
              <w:t>Z</w:t>
            </w:r>
            <w:r w:rsidR="00906299">
              <w:t>10</w:t>
            </w:r>
          </w:p>
        </w:tc>
        <w:tc>
          <w:tcPr>
            <w:tcW w:w="3673" w:type="dxa"/>
          </w:tcPr>
          <w:p w14:paraId="1F961D17" w14:textId="4C9339E5" w:rsidR="00774FCC" w:rsidRDefault="00906299" w:rsidP="005A107B">
            <w:pPr>
              <w:pStyle w:val="DWParaNum1"/>
              <w:numPr>
                <w:ilvl w:val="0"/>
                <w:numId w:val="0"/>
              </w:numPr>
              <w:spacing w:after="0"/>
            </w:pPr>
            <w:r w:rsidRPr="00906299">
              <w:t>Contact with hot weapon surfaces</w:t>
            </w:r>
            <w:r w:rsidRPr="00906299">
              <w:t xml:space="preserve"> </w:t>
            </w:r>
            <w:r w:rsidRPr="00906299">
              <w:t>High ambient temperature exposure</w:t>
            </w:r>
          </w:p>
          <w:p w14:paraId="7D36611F" w14:textId="77777777" w:rsidR="00906299" w:rsidRDefault="00906299" w:rsidP="005A107B">
            <w:pPr>
              <w:pStyle w:val="DWParaNum1"/>
              <w:numPr>
                <w:ilvl w:val="0"/>
                <w:numId w:val="0"/>
              </w:numPr>
              <w:spacing w:after="0"/>
            </w:pPr>
            <w:r w:rsidRPr="00906299">
              <w:t>Cold weather exposure</w:t>
            </w:r>
            <w:r w:rsidRPr="00906299">
              <w:t xml:space="preserve"> </w:t>
            </w:r>
          </w:p>
          <w:p w14:paraId="35AE46E4" w14:textId="4F941EF3" w:rsidR="00774FCC" w:rsidRDefault="00906299" w:rsidP="005A107B">
            <w:pPr>
              <w:pStyle w:val="DWParaNum1"/>
              <w:numPr>
                <w:ilvl w:val="0"/>
                <w:numId w:val="0"/>
              </w:numPr>
              <w:spacing w:after="0"/>
            </w:pPr>
            <w:r w:rsidRPr="00906299">
              <w:t>Ammunition heat/cook-off</w:t>
            </w:r>
          </w:p>
        </w:tc>
      </w:tr>
      <w:tr w:rsidR="005A107B" w14:paraId="38728E4C" w14:textId="77777777" w:rsidTr="005A107B">
        <w:tc>
          <w:tcPr>
            <w:tcW w:w="988" w:type="dxa"/>
          </w:tcPr>
          <w:p w14:paraId="0038F195" w14:textId="210ACBBF" w:rsidR="005A107B" w:rsidRDefault="005A107B" w:rsidP="005A107B">
            <w:pPr>
              <w:pStyle w:val="DWParaNum1"/>
              <w:numPr>
                <w:ilvl w:val="0"/>
                <w:numId w:val="0"/>
              </w:numPr>
              <w:spacing w:after="0"/>
            </w:pPr>
            <w:r>
              <w:t>H03</w:t>
            </w:r>
          </w:p>
        </w:tc>
        <w:tc>
          <w:tcPr>
            <w:tcW w:w="3822" w:type="dxa"/>
          </w:tcPr>
          <w:p w14:paraId="23988193" w14:textId="3637172F" w:rsidR="005A107B" w:rsidRDefault="005A107B" w:rsidP="005A107B">
            <w:pPr>
              <w:pStyle w:val="DWParaNum1"/>
              <w:numPr>
                <w:ilvl w:val="0"/>
                <w:numId w:val="0"/>
              </w:numPr>
              <w:spacing w:after="0"/>
            </w:pPr>
            <w:r>
              <w:t>Exposure to Harmful Substances</w:t>
            </w:r>
          </w:p>
        </w:tc>
        <w:tc>
          <w:tcPr>
            <w:tcW w:w="1139" w:type="dxa"/>
          </w:tcPr>
          <w:p w14:paraId="18E21197" w14:textId="22C685FC" w:rsidR="005A107B" w:rsidRDefault="00774FCC" w:rsidP="005A107B">
            <w:pPr>
              <w:pStyle w:val="DWParaNum1"/>
              <w:numPr>
                <w:ilvl w:val="0"/>
                <w:numId w:val="0"/>
              </w:numPr>
              <w:spacing w:after="0"/>
            </w:pPr>
            <w:r>
              <w:t>Z1</w:t>
            </w:r>
            <w:r w:rsidR="00906299">
              <w:t>1</w:t>
            </w:r>
          </w:p>
          <w:p w14:paraId="222F4FB6" w14:textId="77777777" w:rsidR="00466528" w:rsidRDefault="00466528" w:rsidP="005A107B">
            <w:pPr>
              <w:pStyle w:val="DWParaNum1"/>
              <w:numPr>
                <w:ilvl w:val="0"/>
                <w:numId w:val="0"/>
              </w:numPr>
              <w:spacing w:after="0"/>
            </w:pPr>
          </w:p>
          <w:p w14:paraId="66A19D88" w14:textId="2F27BAA0" w:rsidR="00774FCC" w:rsidRDefault="00774FCC" w:rsidP="005A107B">
            <w:pPr>
              <w:pStyle w:val="DWParaNum1"/>
              <w:numPr>
                <w:ilvl w:val="0"/>
                <w:numId w:val="0"/>
              </w:numPr>
              <w:spacing w:after="0"/>
            </w:pPr>
            <w:r>
              <w:t>Z1</w:t>
            </w:r>
            <w:r w:rsidR="00906299">
              <w:t>2</w:t>
            </w:r>
          </w:p>
          <w:p w14:paraId="1873980E" w14:textId="77777777" w:rsidR="00466528" w:rsidRDefault="00466528" w:rsidP="005A107B">
            <w:pPr>
              <w:pStyle w:val="DWParaNum1"/>
              <w:numPr>
                <w:ilvl w:val="0"/>
                <w:numId w:val="0"/>
              </w:numPr>
              <w:spacing w:after="0"/>
            </w:pPr>
          </w:p>
          <w:p w14:paraId="2B0DFCAB" w14:textId="77777777" w:rsidR="00466528" w:rsidRDefault="00466528" w:rsidP="005A107B">
            <w:pPr>
              <w:pStyle w:val="DWParaNum1"/>
              <w:numPr>
                <w:ilvl w:val="0"/>
                <w:numId w:val="0"/>
              </w:numPr>
              <w:spacing w:after="0"/>
            </w:pPr>
          </w:p>
          <w:p w14:paraId="3AC10DF3" w14:textId="5435B282" w:rsidR="00774FCC" w:rsidRDefault="00774FCC" w:rsidP="005A107B">
            <w:pPr>
              <w:pStyle w:val="DWParaNum1"/>
              <w:numPr>
                <w:ilvl w:val="0"/>
                <w:numId w:val="0"/>
              </w:numPr>
              <w:spacing w:after="0"/>
            </w:pPr>
            <w:r>
              <w:t>Z</w:t>
            </w:r>
            <w:r w:rsidR="00466528">
              <w:t>1</w:t>
            </w:r>
            <w:r>
              <w:t>3</w:t>
            </w:r>
          </w:p>
          <w:p w14:paraId="485C19CE" w14:textId="77777777" w:rsidR="00466528" w:rsidRDefault="00466528" w:rsidP="005A107B">
            <w:pPr>
              <w:pStyle w:val="DWParaNum1"/>
              <w:numPr>
                <w:ilvl w:val="0"/>
                <w:numId w:val="0"/>
              </w:numPr>
              <w:spacing w:after="0"/>
            </w:pPr>
          </w:p>
          <w:p w14:paraId="2CAFB0D5" w14:textId="7934F708" w:rsidR="00774FCC" w:rsidRDefault="00774FCC" w:rsidP="00466528">
            <w:pPr>
              <w:pStyle w:val="DWParaNum1"/>
              <w:numPr>
                <w:ilvl w:val="0"/>
                <w:numId w:val="0"/>
              </w:numPr>
              <w:spacing w:after="0"/>
            </w:pPr>
          </w:p>
        </w:tc>
        <w:tc>
          <w:tcPr>
            <w:tcW w:w="3673" w:type="dxa"/>
          </w:tcPr>
          <w:p w14:paraId="6A0B7288" w14:textId="77777777" w:rsidR="00466528" w:rsidRDefault="00466528" w:rsidP="005A107B">
            <w:pPr>
              <w:pStyle w:val="DWParaNum1"/>
              <w:numPr>
                <w:ilvl w:val="0"/>
                <w:numId w:val="0"/>
              </w:numPr>
              <w:spacing w:after="0"/>
            </w:pPr>
            <w:r w:rsidRPr="00466528">
              <w:t>Inhalation of toxic fumes from propellant gases after firing</w:t>
            </w:r>
            <w:r w:rsidRPr="00466528">
              <w:t xml:space="preserve"> </w:t>
            </w:r>
          </w:p>
          <w:p w14:paraId="7CCB2F74" w14:textId="42E51961" w:rsidR="00774FCC" w:rsidRDefault="00466528" w:rsidP="005A107B">
            <w:pPr>
              <w:pStyle w:val="DWParaNum1"/>
              <w:numPr>
                <w:ilvl w:val="0"/>
                <w:numId w:val="0"/>
              </w:numPr>
              <w:spacing w:after="0"/>
            </w:pPr>
            <w:r w:rsidRPr="00466528">
              <w:t>Skin contact with hydraulic fluids, oils, cleaning solvents, and lubricants</w:t>
            </w:r>
          </w:p>
          <w:p w14:paraId="6B1FA7BB" w14:textId="35D4E1BE" w:rsidR="00774FCC" w:rsidRDefault="00466528" w:rsidP="00466528">
            <w:pPr>
              <w:pStyle w:val="DWParaNum1"/>
              <w:numPr>
                <w:ilvl w:val="0"/>
                <w:numId w:val="0"/>
              </w:numPr>
              <w:spacing w:after="0"/>
            </w:pPr>
            <w:r w:rsidRPr="00466528">
              <w:t>Exposure to lead, heavy metals, or particulates from primer or propellant residues</w:t>
            </w:r>
            <w:r w:rsidRPr="00466528">
              <w:t xml:space="preserve"> </w:t>
            </w:r>
          </w:p>
        </w:tc>
      </w:tr>
      <w:tr w:rsidR="005A107B" w14:paraId="2DEBCDA7" w14:textId="77777777" w:rsidTr="005A107B">
        <w:tc>
          <w:tcPr>
            <w:tcW w:w="988" w:type="dxa"/>
          </w:tcPr>
          <w:p w14:paraId="1DC9B9AD" w14:textId="7A8133C6" w:rsidR="005A107B" w:rsidRDefault="005A107B" w:rsidP="005A107B">
            <w:pPr>
              <w:pStyle w:val="DWParaNum1"/>
              <w:numPr>
                <w:ilvl w:val="0"/>
                <w:numId w:val="0"/>
              </w:numPr>
              <w:spacing w:after="0"/>
            </w:pPr>
            <w:r>
              <w:t>H04</w:t>
            </w:r>
          </w:p>
        </w:tc>
        <w:tc>
          <w:tcPr>
            <w:tcW w:w="3822" w:type="dxa"/>
          </w:tcPr>
          <w:p w14:paraId="5EE4E0F0" w14:textId="49AC1AA1" w:rsidR="005A107B" w:rsidRDefault="005A107B" w:rsidP="005A107B">
            <w:pPr>
              <w:pStyle w:val="DWParaNum1"/>
              <w:numPr>
                <w:ilvl w:val="0"/>
                <w:numId w:val="0"/>
              </w:numPr>
              <w:spacing w:after="0"/>
            </w:pPr>
            <w:r>
              <w:t>Hangfire / Misfire</w:t>
            </w:r>
          </w:p>
        </w:tc>
        <w:tc>
          <w:tcPr>
            <w:tcW w:w="1139" w:type="dxa"/>
          </w:tcPr>
          <w:p w14:paraId="36145B6F" w14:textId="5C2CFD4B" w:rsidR="005A107B" w:rsidRDefault="00AA10CC" w:rsidP="005A107B">
            <w:pPr>
              <w:pStyle w:val="DWParaNum1"/>
              <w:numPr>
                <w:ilvl w:val="0"/>
                <w:numId w:val="0"/>
              </w:numPr>
              <w:spacing w:after="0"/>
            </w:pPr>
            <w:r>
              <w:t>Z1</w:t>
            </w:r>
            <w:r w:rsidR="00AA1356">
              <w:t>4</w:t>
            </w:r>
          </w:p>
          <w:p w14:paraId="3D9B6352" w14:textId="6116897D" w:rsidR="00AA10CC" w:rsidRDefault="00AA10CC" w:rsidP="005A107B">
            <w:pPr>
              <w:pStyle w:val="DWParaNum1"/>
              <w:numPr>
                <w:ilvl w:val="0"/>
                <w:numId w:val="0"/>
              </w:numPr>
              <w:spacing w:after="0"/>
            </w:pPr>
            <w:r>
              <w:t>Z1</w:t>
            </w:r>
            <w:r w:rsidR="00AA1356">
              <w:t>5</w:t>
            </w:r>
          </w:p>
          <w:p w14:paraId="3BA220A9" w14:textId="07D6F6C8" w:rsidR="00AA10CC" w:rsidRDefault="00AA10CC" w:rsidP="005A107B">
            <w:pPr>
              <w:pStyle w:val="DWParaNum1"/>
              <w:numPr>
                <w:ilvl w:val="0"/>
                <w:numId w:val="0"/>
              </w:numPr>
              <w:spacing w:after="0"/>
            </w:pPr>
            <w:r>
              <w:t>Z</w:t>
            </w:r>
            <w:r w:rsidR="00AA1356">
              <w:t>16</w:t>
            </w:r>
          </w:p>
          <w:p w14:paraId="0D962EC8" w14:textId="6D4072D1" w:rsidR="00AA10CC" w:rsidRDefault="00AA10CC" w:rsidP="005A107B">
            <w:pPr>
              <w:pStyle w:val="DWParaNum1"/>
              <w:numPr>
                <w:ilvl w:val="0"/>
                <w:numId w:val="0"/>
              </w:numPr>
              <w:spacing w:after="0"/>
            </w:pPr>
          </w:p>
        </w:tc>
        <w:tc>
          <w:tcPr>
            <w:tcW w:w="3673" w:type="dxa"/>
          </w:tcPr>
          <w:p w14:paraId="56FA48B2" w14:textId="77777777" w:rsidR="005A107B" w:rsidRDefault="00774FCC" w:rsidP="005A107B">
            <w:pPr>
              <w:pStyle w:val="DWParaNum1"/>
              <w:numPr>
                <w:ilvl w:val="0"/>
                <w:numId w:val="0"/>
              </w:numPr>
              <w:spacing w:after="0"/>
            </w:pPr>
            <w:r>
              <w:t>Faulty ammunition</w:t>
            </w:r>
          </w:p>
          <w:p w14:paraId="1929F6D6" w14:textId="77777777" w:rsidR="00AA1356" w:rsidRDefault="00AA1356" w:rsidP="005A107B">
            <w:pPr>
              <w:pStyle w:val="DWParaNum1"/>
              <w:numPr>
                <w:ilvl w:val="0"/>
                <w:numId w:val="0"/>
              </w:numPr>
              <w:spacing w:after="0"/>
            </w:pPr>
            <w:r w:rsidRPr="00AA1356">
              <w:t xml:space="preserve">Faulty firing mechanism </w:t>
            </w:r>
          </w:p>
          <w:p w14:paraId="558D6F18" w14:textId="335A5937" w:rsidR="004D72D3" w:rsidRDefault="00AA1356" w:rsidP="005A107B">
            <w:pPr>
              <w:pStyle w:val="DWParaNum1"/>
              <w:numPr>
                <w:ilvl w:val="0"/>
                <w:numId w:val="0"/>
              </w:numPr>
              <w:spacing w:after="0"/>
            </w:pPr>
            <w:r w:rsidRPr="00AA1356">
              <w:t>Incorrect loading procedures or improper seating of the round</w:t>
            </w:r>
          </w:p>
        </w:tc>
      </w:tr>
      <w:tr w:rsidR="005A107B" w14:paraId="270D184A" w14:textId="77777777" w:rsidTr="005A107B">
        <w:tc>
          <w:tcPr>
            <w:tcW w:w="988" w:type="dxa"/>
          </w:tcPr>
          <w:p w14:paraId="4A3D42A7" w14:textId="6A867B50" w:rsidR="005A107B" w:rsidRDefault="005A107B" w:rsidP="005A107B">
            <w:pPr>
              <w:pStyle w:val="DWParaNum1"/>
              <w:numPr>
                <w:ilvl w:val="0"/>
                <w:numId w:val="0"/>
              </w:numPr>
              <w:spacing w:after="0"/>
            </w:pPr>
            <w:r>
              <w:t>H05</w:t>
            </w:r>
          </w:p>
        </w:tc>
        <w:tc>
          <w:tcPr>
            <w:tcW w:w="3822" w:type="dxa"/>
          </w:tcPr>
          <w:p w14:paraId="2B32E958" w14:textId="44358A53" w:rsidR="005A107B" w:rsidRDefault="005A107B" w:rsidP="005A107B">
            <w:pPr>
              <w:pStyle w:val="DWParaNum1"/>
              <w:numPr>
                <w:ilvl w:val="0"/>
                <w:numId w:val="0"/>
              </w:numPr>
              <w:spacing w:after="0"/>
            </w:pPr>
            <w:r w:rsidRPr="008F5B2C">
              <w:t xml:space="preserve">Noise </w:t>
            </w:r>
            <w:r>
              <w:t>Exposure</w:t>
            </w:r>
          </w:p>
        </w:tc>
        <w:tc>
          <w:tcPr>
            <w:tcW w:w="1139" w:type="dxa"/>
          </w:tcPr>
          <w:p w14:paraId="335A2BA4" w14:textId="08D32FA9" w:rsidR="005A107B" w:rsidRDefault="00AA10CC" w:rsidP="005A107B">
            <w:pPr>
              <w:pStyle w:val="DWParaNum1"/>
              <w:numPr>
                <w:ilvl w:val="0"/>
                <w:numId w:val="0"/>
              </w:numPr>
              <w:spacing w:after="0"/>
            </w:pPr>
            <w:r>
              <w:t>Z</w:t>
            </w:r>
            <w:r w:rsidR="00906299">
              <w:t>1</w:t>
            </w:r>
            <w:r w:rsidR="00882185">
              <w:t>7</w:t>
            </w:r>
          </w:p>
          <w:p w14:paraId="00ECBEB6" w14:textId="77777777" w:rsidR="00882185" w:rsidRDefault="00882185" w:rsidP="005A107B">
            <w:pPr>
              <w:pStyle w:val="DWParaNum1"/>
              <w:numPr>
                <w:ilvl w:val="0"/>
                <w:numId w:val="0"/>
              </w:numPr>
              <w:spacing w:after="0"/>
            </w:pPr>
          </w:p>
          <w:p w14:paraId="76DCB36B" w14:textId="036B6873" w:rsidR="00AA10CC" w:rsidRDefault="00AA10CC" w:rsidP="005A107B">
            <w:pPr>
              <w:pStyle w:val="DWParaNum1"/>
              <w:numPr>
                <w:ilvl w:val="0"/>
                <w:numId w:val="0"/>
              </w:numPr>
              <w:spacing w:after="0"/>
            </w:pPr>
            <w:r>
              <w:lastRenderedPageBreak/>
              <w:t>Z1</w:t>
            </w:r>
            <w:r w:rsidR="00882185">
              <w:t>8</w:t>
            </w:r>
          </w:p>
          <w:p w14:paraId="33B5018F" w14:textId="77777777" w:rsidR="00882185" w:rsidRDefault="00882185" w:rsidP="005A107B">
            <w:pPr>
              <w:pStyle w:val="DWParaNum1"/>
              <w:numPr>
                <w:ilvl w:val="0"/>
                <w:numId w:val="0"/>
              </w:numPr>
              <w:spacing w:after="0"/>
            </w:pPr>
          </w:p>
          <w:p w14:paraId="34D91F81" w14:textId="78F1D144" w:rsidR="00AA10CC" w:rsidRDefault="00AA10CC" w:rsidP="005A107B">
            <w:pPr>
              <w:pStyle w:val="DWParaNum1"/>
              <w:numPr>
                <w:ilvl w:val="0"/>
                <w:numId w:val="0"/>
              </w:numPr>
              <w:spacing w:after="0"/>
            </w:pPr>
            <w:r>
              <w:t>Z1</w:t>
            </w:r>
            <w:r w:rsidR="00882185">
              <w:t>9</w:t>
            </w:r>
          </w:p>
          <w:p w14:paraId="27C99AE9" w14:textId="77777777" w:rsidR="00882185" w:rsidRDefault="00882185" w:rsidP="005A107B">
            <w:pPr>
              <w:pStyle w:val="DWParaNum1"/>
              <w:numPr>
                <w:ilvl w:val="0"/>
                <w:numId w:val="0"/>
              </w:numPr>
              <w:spacing w:after="0"/>
            </w:pPr>
          </w:p>
          <w:p w14:paraId="5B2EA54A" w14:textId="448C83C9" w:rsidR="00882185" w:rsidRDefault="00882185" w:rsidP="005A107B">
            <w:pPr>
              <w:pStyle w:val="DWParaNum1"/>
              <w:numPr>
                <w:ilvl w:val="0"/>
                <w:numId w:val="0"/>
              </w:numPr>
              <w:spacing w:after="0"/>
            </w:pPr>
            <w:r>
              <w:t>Z20</w:t>
            </w:r>
          </w:p>
        </w:tc>
        <w:tc>
          <w:tcPr>
            <w:tcW w:w="3673" w:type="dxa"/>
          </w:tcPr>
          <w:p w14:paraId="43100AFE" w14:textId="77777777" w:rsidR="00882185" w:rsidRDefault="00882185" w:rsidP="005A107B">
            <w:pPr>
              <w:pStyle w:val="DWParaNum1"/>
              <w:numPr>
                <w:ilvl w:val="0"/>
                <w:numId w:val="0"/>
              </w:numPr>
              <w:spacing w:after="0"/>
            </w:pPr>
            <w:r w:rsidRPr="00882185">
              <w:lastRenderedPageBreak/>
              <w:t>Muzzle blast from live firing</w:t>
            </w:r>
          </w:p>
          <w:p w14:paraId="0AAEE40D" w14:textId="551FE138" w:rsidR="00AA10CC" w:rsidRDefault="00AA10CC" w:rsidP="005A107B">
            <w:pPr>
              <w:pStyle w:val="DWParaNum1"/>
              <w:numPr>
                <w:ilvl w:val="0"/>
                <w:numId w:val="0"/>
              </w:numPr>
              <w:spacing w:after="0"/>
            </w:pPr>
            <w:r>
              <w:t>Weapon operation</w:t>
            </w:r>
          </w:p>
          <w:p w14:paraId="05BBF9CD" w14:textId="77777777" w:rsidR="00AA10CC" w:rsidRDefault="00882185" w:rsidP="005A107B">
            <w:pPr>
              <w:pStyle w:val="DWParaNum1"/>
              <w:numPr>
                <w:ilvl w:val="0"/>
                <w:numId w:val="0"/>
              </w:numPr>
              <w:spacing w:after="0"/>
            </w:pPr>
            <w:r w:rsidRPr="00882185">
              <w:lastRenderedPageBreak/>
              <w:t>Internal overpressure and reflected noise in enclosed turrets</w:t>
            </w:r>
          </w:p>
          <w:p w14:paraId="506CF2BA" w14:textId="77777777" w:rsidR="00882185" w:rsidRDefault="00882185" w:rsidP="005A107B">
            <w:pPr>
              <w:pStyle w:val="DWParaNum1"/>
              <w:numPr>
                <w:ilvl w:val="0"/>
                <w:numId w:val="0"/>
              </w:numPr>
              <w:spacing w:after="0"/>
            </w:pPr>
            <w:r w:rsidRPr="00882185">
              <w:t>Mechanical noise from recoil and loading systems</w:t>
            </w:r>
          </w:p>
          <w:p w14:paraId="2787FD4C" w14:textId="7349933A" w:rsidR="00882185" w:rsidRDefault="00882185" w:rsidP="005A107B">
            <w:pPr>
              <w:pStyle w:val="DWParaNum1"/>
              <w:numPr>
                <w:ilvl w:val="0"/>
                <w:numId w:val="0"/>
              </w:numPr>
              <w:spacing w:after="0"/>
            </w:pPr>
            <w:r w:rsidRPr="00882185">
              <w:t>Repeated exposure during sustained firing (e.g. training or combat)</w:t>
            </w:r>
          </w:p>
        </w:tc>
      </w:tr>
      <w:tr w:rsidR="005A107B" w14:paraId="0E6F9C28" w14:textId="77777777" w:rsidTr="005A107B">
        <w:tc>
          <w:tcPr>
            <w:tcW w:w="988" w:type="dxa"/>
          </w:tcPr>
          <w:p w14:paraId="3C6993E4" w14:textId="550858F5" w:rsidR="005A107B" w:rsidRDefault="005A107B" w:rsidP="005A107B">
            <w:pPr>
              <w:pStyle w:val="DWParaNum1"/>
              <w:numPr>
                <w:ilvl w:val="0"/>
                <w:numId w:val="0"/>
              </w:numPr>
              <w:spacing w:after="0"/>
            </w:pPr>
            <w:r>
              <w:lastRenderedPageBreak/>
              <w:t>H06</w:t>
            </w:r>
          </w:p>
        </w:tc>
        <w:tc>
          <w:tcPr>
            <w:tcW w:w="3822" w:type="dxa"/>
          </w:tcPr>
          <w:p w14:paraId="395B76D5" w14:textId="04CEA0FA" w:rsidR="005A107B" w:rsidRDefault="005A107B" w:rsidP="005A107B">
            <w:pPr>
              <w:pStyle w:val="DWParaNum1"/>
              <w:numPr>
                <w:ilvl w:val="0"/>
                <w:numId w:val="0"/>
              </w:numPr>
              <w:spacing w:after="0"/>
            </w:pPr>
            <w:r w:rsidRPr="009D127A">
              <w:t xml:space="preserve">Mechanical Failure </w:t>
            </w:r>
            <w:r w:rsidR="00AA10CC">
              <w:t>-</w:t>
            </w:r>
            <w:r w:rsidRPr="009D127A">
              <w:t xml:space="preserve"> Breech</w:t>
            </w:r>
            <w:r w:rsidR="00AA10CC">
              <w:t xml:space="preserve"> Explosion / </w:t>
            </w:r>
            <w:r w:rsidRPr="009D127A">
              <w:t xml:space="preserve">Malfunction or </w:t>
            </w:r>
            <w:r>
              <w:t>A</w:t>
            </w:r>
            <w:r w:rsidRPr="009D127A">
              <w:t xml:space="preserve">ssociated </w:t>
            </w:r>
            <w:r>
              <w:t>C</w:t>
            </w:r>
            <w:r w:rsidRPr="009D127A">
              <w:t>omponents</w:t>
            </w:r>
          </w:p>
        </w:tc>
        <w:tc>
          <w:tcPr>
            <w:tcW w:w="1139" w:type="dxa"/>
          </w:tcPr>
          <w:p w14:paraId="2AF83FDF" w14:textId="37C097D1" w:rsidR="005A107B" w:rsidRDefault="00F35F2F" w:rsidP="005A107B">
            <w:pPr>
              <w:pStyle w:val="DWParaNum1"/>
              <w:numPr>
                <w:ilvl w:val="0"/>
                <w:numId w:val="0"/>
              </w:numPr>
              <w:spacing w:after="0"/>
            </w:pPr>
            <w:r>
              <w:t>Z</w:t>
            </w:r>
            <w:r w:rsidR="00526418">
              <w:t>21</w:t>
            </w:r>
          </w:p>
          <w:p w14:paraId="703A8802" w14:textId="77777777" w:rsidR="00FD3693" w:rsidRDefault="00FD3693" w:rsidP="005A107B">
            <w:pPr>
              <w:pStyle w:val="DWParaNum1"/>
              <w:numPr>
                <w:ilvl w:val="0"/>
                <w:numId w:val="0"/>
              </w:numPr>
              <w:spacing w:after="0"/>
            </w:pPr>
          </w:p>
          <w:p w14:paraId="4B7AE444" w14:textId="5A26BA7A" w:rsidR="00F35F2F" w:rsidRDefault="00F35F2F" w:rsidP="005A107B">
            <w:pPr>
              <w:pStyle w:val="DWParaNum1"/>
              <w:numPr>
                <w:ilvl w:val="0"/>
                <w:numId w:val="0"/>
              </w:numPr>
              <w:spacing w:after="0"/>
            </w:pPr>
            <w:r>
              <w:t>Z</w:t>
            </w:r>
            <w:r w:rsidR="00526418">
              <w:t>22</w:t>
            </w:r>
          </w:p>
          <w:p w14:paraId="56CF0CBB" w14:textId="77777777" w:rsidR="00FD3693" w:rsidRDefault="00FD3693" w:rsidP="005A107B">
            <w:pPr>
              <w:pStyle w:val="DWParaNum1"/>
              <w:numPr>
                <w:ilvl w:val="0"/>
                <w:numId w:val="0"/>
              </w:numPr>
              <w:spacing w:after="0"/>
            </w:pPr>
          </w:p>
          <w:p w14:paraId="7E1496F1" w14:textId="61F96264" w:rsidR="00F35F2F" w:rsidRDefault="00F35F2F" w:rsidP="005A107B">
            <w:pPr>
              <w:pStyle w:val="DWParaNum1"/>
              <w:numPr>
                <w:ilvl w:val="0"/>
                <w:numId w:val="0"/>
              </w:numPr>
              <w:spacing w:after="0"/>
            </w:pPr>
            <w:r>
              <w:t>Z</w:t>
            </w:r>
            <w:r w:rsidR="00526418">
              <w:t>23</w:t>
            </w:r>
          </w:p>
          <w:p w14:paraId="2C2FF257" w14:textId="77777777" w:rsidR="00FD3693" w:rsidRDefault="00FD3693" w:rsidP="005A107B">
            <w:pPr>
              <w:pStyle w:val="DWParaNum1"/>
              <w:numPr>
                <w:ilvl w:val="0"/>
                <w:numId w:val="0"/>
              </w:numPr>
              <w:spacing w:after="0"/>
            </w:pPr>
          </w:p>
          <w:p w14:paraId="0587D652" w14:textId="3FEF6C2F" w:rsidR="00F35F2F" w:rsidRDefault="00F35F2F" w:rsidP="005A107B">
            <w:pPr>
              <w:pStyle w:val="DWParaNum1"/>
              <w:numPr>
                <w:ilvl w:val="0"/>
                <w:numId w:val="0"/>
              </w:numPr>
              <w:spacing w:after="0"/>
            </w:pPr>
            <w:r>
              <w:t>Z</w:t>
            </w:r>
            <w:r w:rsidR="00526418">
              <w:t>24</w:t>
            </w:r>
          </w:p>
          <w:p w14:paraId="3898D282" w14:textId="54666545" w:rsidR="00FD3693" w:rsidRDefault="00FD3693" w:rsidP="00FD3693">
            <w:pPr>
              <w:pStyle w:val="DWParaNum1"/>
              <w:numPr>
                <w:ilvl w:val="0"/>
                <w:numId w:val="0"/>
              </w:numPr>
              <w:spacing w:after="0"/>
            </w:pPr>
          </w:p>
          <w:p w14:paraId="04EA9D87" w14:textId="5A45919F" w:rsidR="00F35F2F" w:rsidRDefault="00F35F2F" w:rsidP="005A107B">
            <w:pPr>
              <w:pStyle w:val="DWParaNum1"/>
              <w:numPr>
                <w:ilvl w:val="0"/>
                <w:numId w:val="0"/>
              </w:numPr>
              <w:spacing w:after="0"/>
            </w:pPr>
          </w:p>
        </w:tc>
        <w:tc>
          <w:tcPr>
            <w:tcW w:w="3673" w:type="dxa"/>
          </w:tcPr>
          <w:p w14:paraId="16FE6849" w14:textId="77777777" w:rsidR="00FD3693" w:rsidRDefault="00FD3693" w:rsidP="005A107B">
            <w:pPr>
              <w:pStyle w:val="DWParaNum1"/>
              <w:numPr>
                <w:ilvl w:val="0"/>
                <w:numId w:val="0"/>
              </w:numPr>
              <w:spacing w:after="0"/>
            </w:pPr>
            <w:r w:rsidRPr="00FD3693">
              <w:t>Structural fatigue or failure of breech block or carrier</w:t>
            </w:r>
            <w:r w:rsidRPr="00FD3693">
              <w:t xml:space="preserve"> </w:t>
            </w:r>
          </w:p>
          <w:p w14:paraId="008FF8A7" w14:textId="77777777" w:rsidR="00FD3693" w:rsidRDefault="00FD3693" w:rsidP="005A107B">
            <w:pPr>
              <w:pStyle w:val="DWParaNum1"/>
              <w:numPr>
                <w:ilvl w:val="0"/>
                <w:numId w:val="0"/>
              </w:numPr>
              <w:spacing w:after="0"/>
            </w:pPr>
            <w:r w:rsidRPr="00FD3693">
              <w:t>Failure of obturation mechanism (e.g. obturator pad erosion)</w:t>
            </w:r>
          </w:p>
          <w:p w14:paraId="37A9F6D8" w14:textId="00911E57" w:rsidR="00F35F2F" w:rsidRDefault="00FD3693" w:rsidP="00FD3693">
            <w:pPr>
              <w:pStyle w:val="DWParaNum1"/>
              <w:numPr>
                <w:ilvl w:val="0"/>
                <w:numId w:val="0"/>
              </w:numPr>
              <w:spacing w:after="0"/>
            </w:pPr>
            <w:r w:rsidRPr="00FD3693">
              <w:t>Overpressure due to ammunition overcharge or incorrect round</w:t>
            </w:r>
            <w:r w:rsidRPr="00FD3693">
              <w:t xml:space="preserve"> </w:t>
            </w:r>
            <w:r w:rsidRPr="00FD3693">
              <w:t>Misalignment or mechanical interference of moving parts (e.g. breech not fully closed)</w:t>
            </w:r>
          </w:p>
        </w:tc>
      </w:tr>
    </w:tbl>
    <w:p w14:paraId="7D77D82B" w14:textId="1149D6B7" w:rsidR="005A107B" w:rsidRDefault="00F35F2F" w:rsidP="00F35F2F">
      <w:pPr>
        <w:pStyle w:val="Caption"/>
      </w:pPr>
      <w:bookmarkStart w:id="8" w:name="_Ref203661400"/>
      <w:bookmarkStart w:id="9" w:name="_Toc203738837"/>
      <w:r>
        <w:t xml:space="preserve">Table </w:t>
      </w:r>
      <w:r>
        <w:fldChar w:fldCharType="begin"/>
      </w:r>
      <w:r>
        <w:instrText xml:space="preserve"> SEQ Table \* ARABIC </w:instrText>
      </w:r>
      <w:r>
        <w:fldChar w:fldCharType="separate"/>
      </w:r>
      <w:r w:rsidR="00C758BC">
        <w:t>2</w:t>
      </w:r>
      <w:r>
        <w:fldChar w:fldCharType="end"/>
      </w:r>
      <w:bookmarkEnd w:id="8"/>
      <w:r>
        <w:t xml:space="preserve"> – Hazard Causes</w:t>
      </w:r>
      <w:bookmarkEnd w:id="9"/>
    </w:p>
    <w:p w14:paraId="23ADC9C5" w14:textId="0AF670E3" w:rsidR="00E071B0" w:rsidRPr="00D2601D" w:rsidRDefault="00D2601D" w:rsidP="00817F1C">
      <w:pPr>
        <w:pStyle w:val="DWParaNum1"/>
      </w:pPr>
      <w:r>
        <w:t>With the preliminary Hazards</w:t>
      </w:r>
      <w:r w:rsidR="005A107B">
        <w:t xml:space="preserve"> and causes</w:t>
      </w:r>
      <w:r>
        <w:t xml:space="preserve"> identified, </w:t>
      </w:r>
      <w:r w:rsidR="008F5B2C">
        <w:t xml:space="preserve">they were reviewed and </w:t>
      </w:r>
      <w:r>
        <w:t xml:space="preserve">the </w:t>
      </w:r>
      <w:r w:rsidR="00E071B0" w:rsidRPr="009D127A">
        <w:t>identification of the corresponding Accidents those Hazards may lead to</w:t>
      </w:r>
      <w:r w:rsidR="00E071B0">
        <w:t xml:space="preserve"> during the </w:t>
      </w:r>
      <w:r w:rsidR="00E071B0">
        <w:t>operation and maintenance of the 115mm Large Calibre Gun</w:t>
      </w:r>
      <w:r w:rsidR="00E071B0" w:rsidRPr="009D127A">
        <w:t xml:space="preserve"> </w:t>
      </w:r>
      <w:r w:rsidR="005D064A">
        <w:t xml:space="preserve">were agreed upon, as captured in </w:t>
      </w:r>
      <w:r w:rsidR="005D064A">
        <w:fldChar w:fldCharType="begin"/>
      </w:r>
      <w:r w:rsidR="005D064A">
        <w:instrText xml:space="preserve"> REF _Ref203657986 \h </w:instrText>
      </w:r>
      <w:r w:rsidR="005D064A">
        <w:fldChar w:fldCharType="separate"/>
      </w:r>
      <w:r w:rsidR="00C758BC">
        <w:t xml:space="preserve">Table </w:t>
      </w:r>
      <w:r w:rsidR="00C758BC">
        <w:rPr>
          <w:noProof/>
        </w:rPr>
        <w:t>3</w:t>
      </w:r>
      <w:r w:rsidR="005D064A">
        <w:fldChar w:fldCharType="end"/>
      </w:r>
      <w:r w:rsidR="005D064A">
        <w:t>.</w:t>
      </w:r>
    </w:p>
    <w:tbl>
      <w:tblPr>
        <w:tblStyle w:val="TableGrid"/>
        <w:tblW w:w="0" w:type="auto"/>
        <w:tblLook w:val="04A0" w:firstRow="1" w:lastRow="0" w:firstColumn="1" w:lastColumn="0" w:noHBand="0" w:noVBand="1"/>
      </w:tblPr>
      <w:tblGrid>
        <w:gridCol w:w="1271"/>
        <w:gridCol w:w="3539"/>
        <w:gridCol w:w="1422"/>
        <w:gridCol w:w="3390"/>
      </w:tblGrid>
      <w:tr w:rsidR="00D2601D" w14:paraId="6B99166E" w14:textId="77777777" w:rsidTr="008F5B2C">
        <w:trPr>
          <w:tblHeader/>
        </w:trPr>
        <w:tc>
          <w:tcPr>
            <w:tcW w:w="1271" w:type="dxa"/>
            <w:shd w:val="clear" w:color="auto" w:fill="C6D9F1" w:themeFill="text2" w:themeFillTint="33"/>
          </w:tcPr>
          <w:p w14:paraId="779A6C27" w14:textId="5FE5F3DF" w:rsidR="00D2601D" w:rsidRPr="008F5B2C" w:rsidRDefault="00D2601D" w:rsidP="00D2601D">
            <w:pPr>
              <w:pStyle w:val="DWParaNum1"/>
              <w:numPr>
                <w:ilvl w:val="0"/>
                <w:numId w:val="0"/>
              </w:numPr>
              <w:rPr>
                <w:b/>
                <w:bCs/>
              </w:rPr>
            </w:pPr>
            <w:r w:rsidRPr="008F5B2C">
              <w:rPr>
                <w:b/>
                <w:bCs/>
              </w:rPr>
              <w:t>Hazard ID</w:t>
            </w:r>
          </w:p>
        </w:tc>
        <w:tc>
          <w:tcPr>
            <w:tcW w:w="3539" w:type="dxa"/>
            <w:shd w:val="clear" w:color="auto" w:fill="C6D9F1" w:themeFill="text2" w:themeFillTint="33"/>
          </w:tcPr>
          <w:p w14:paraId="7A34018F" w14:textId="69A09C24" w:rsidR="00D2601D" w:rsidRPr="008F5B2C" w:rsidRDefault="00D2601D" w:rsidP="00D2601D">
            <w:pPr>
              <w:pStyle w:val="DWParaNum1"/>
              <w:numPr>
                <w:ilvl w:val="0"/>
                <w:numId w:val="0"/>
              </w:numPr>
              <w:rPr>
                <w:b/>
                <w:bCs/>
              </w:rPr>
            </w:pPr>
            <w:r w:rsidRPr="008F5B2C">
              <w:rPr>
                <w:b/>
                <w:bCs/>
              </w:rPr>
              <w:t>Hazard</w:t>
            </w:r>
          </w:p>
        </w:tc>
        <w:tc>
          <w:tcPr>
            <w:tcW w:w="1422" w:type="dxa"/>
            <w:shd w:val="clear" w:color="auto" w:fill="C6D9F1" w:themeFill="text2" w:themeFillTint="33"/>
          </w:tcPr>
          <w:p w14:paraId="382CD2A5" w14:textId="77A44E9E" w:rsidR="00D2601D" w:rsidRPr="008F5B2C" w:rsidRDefault="00D2601D" w:rsidP="00D2601D">
            <w:pPr>
              <w:pStyle w:val="DWParaNum1"/>
              <w:numPr>
                <w:ilvl w:val="0"/>
                <w:numId w:val="0"/>
              </w:numPr>
              <w:rPr>
                <w:b/>
                <w:bCs/>
              </w:rPr>
            </w:pPr>
            <w:r w:rsidRPr="008F5B2C">
              <w:rPr>
                <w:b/>
                <w:bCs/>
              </w:rPr>
              <w:t>Accident ID</w:t>
            </w:r>
          </w:p>
        </w:tc>
        <w:tc>
          <w:tcPr>
            <w:tcW w:w="3390" w:type="dxa"/>
            <w:shd w:val="clear" w:color="auto" w:fill="C6D9F1" w:themeFill="text2" w:themeFillTint="33"/>
          </w:tcPr>
          <w:p w14:paraId="2A99DBFC" w14:textId="316D3218" w:rsidR="00D2601D" w:rsidRPr="008F5B2C" w:rsidRDefault="00D2601D" w:rsidP="00D2601D">
            <w:pPr>
              <w:pStyle w:val="DWParaNum1"/>
              <w:numPr>
                <w:ilvl w:val="0"/>
                <w:numId w:val="0"/>
              </w:numPr>
              <w:rPr>
                <w:b/>
                <w:bCs/>
              </w:rPr>
            </w:pPr>
            <w:r w:rsidRPr="008F5B2C">
              <w:rPr>
                <w:b/>
                <w:bCs/>
              </w:rPr>
              <w:t xml:space="preserve">Accident </w:t>
            </w:r>
          </w:p>
        </w:tc>
      </w:tr>
      <w:tr w:rsidR="00D2601D" w14:paraId="5994E729" w14:textId="77777777" w:rsidTr="008F5B2C">
        <w:tc>
          <w:tcPr>
            <w:tcW w:w="1271" w:type="dxa"/>
          </w:tcPr>
          <w:p w14:paraId="6AFE6987" w14:textId="408163D1" w:rsidR="00D2601D" w:rsidRDefault="008F5B2C" w:rsidP="00D2601D">
            <w:pPr>
              <w:pStyle w:val="DWParaNum1"/>
              <w:numPr>
                <w:ilvl w:val="0"/>
                <w:numId w:val="0"/>
              </w:numPr>
            </w:pPr>
            <w:r>
              <w:t>H01</w:t>
            </w:r>
          </w:p>
        </w:tc>
        <w:tc>
          <w:tcPr>
            <w:tcW w:w="3539" w:type="dxa"/>
          </w:tcPr>
          <w:p w14:paraId="3D234BB7" w14:textId="1EE605EE" w:rsidR="00D2601D" w:rsidRDefault="00503B87" w:rsidP="00D2601D">
            <w:pPr>
              <w:pStyle w:val="DWParaNum1"/>
              <w:numPr>
                <w:ilvl w:val="0"/>
                <w:numId w:val="0"/>
              </w:numPr>
            </w:pPr>
            <w:r>
              <w:t>Effects of Weapon System Impacting Operator</w:t>
            </w:r>
          </w:p>
        </w:tc>
        <w:tc>
          <w:tcPr>
            <w:tcW w:w="1422" w:type="dxa"/>
          </w:tcPr>
          <w:p w14:paraId="0E1C8612" w14:textId="5B1F3F7A" w:rsidR="00D2601D" w:rsidRDefault="008F5B2C" w:rsidP="00D2601D">
            <w:pPr>
              <w:pStyle w:val="DWParaNum1"/>
              <w:numPr>
                <w:ilvl w:val="0"/>
                <w:numId w:val="0"/>
              </w:numPr>
            </w:pPr>
            <w:r>
              <w:t>A01</w:t>
            </w:r>
          </w:p>
        </w:tc>
        <w:tc>
          <w:tcPr>
            <w:tcW w:w="3390" w:type="dxa"/>
          </w:tcPr>
          <w:p w14:paraId="77502B2A" w14:textId="562725A1" w:rsidR="00D2601D" w:rsidRDefault="00503B87" w:rsidP="00D2601D">
            <w:pPr>
              <w:pStyle w:val="DWParaNum1"/>
              <w:numPr>
                <w:ilvl w:val="0"/>
                <w:numId w:val="0"/>
              </w:numPr>
            </w:pPr>
            <w:r>
              <w:t xml:space="preserve">Serious </w:t>
            </w:r>
            <w:r w:rsidR="008F5B2C">
              <w:t>i</w:t>
            </w:r>
            <w:r w:rsidR="008F5B2C">
              <w:t>njury</w:t>
            </w:r>
            <w:r>
              <w:t xml:space="preserve"> or fatality due to exposure to blast, recoil or moving components.</w:t>
            </w:r>
          </w:p>
        </w:tc>
      </w:tr>
      <w:tr w:rsidR="005A107B" w14:paraId="0FA903BC" w14:textId="77777777" w:rsidTr="008F5B2C">
        <w:tc>
          <w:tcPr>
            <w:tcW w:w="1271" w:type="dxa"/>
          </w:tcPr>
          <w:p w14:paraId="4075084E" w14:textId="1CBD84AE" w:rsidR="005A107B" w:rsidRDefault="005A107B" w:rsidP="005A107B">
            <w:pPr>
              <w:pStyle w:val="DWParaNum1"/>
              <w:numPr>
                <w:ilvl w:val="0"/>
                <w:numId w:val="0"/>
              </w:numPr>
            </w:pPr>
            <w:r>
              <w:t>H02</w:t>
            </w:r>
          </w:p>
        </w:tc>
        <w:tc>
          <w:tcPr>
            <w:tcW w:w="3539" w:type="dxa"/>
          </w:tcPr>
          <w:p w14:paraId="64CC6E34" w14:textId="155B0B42" w:rsidR="005A107B" w:rsidRDefault="005A107B" w:rsidP="005A107B">
            <w:pPr>
              <w:pStyle w:val="DWParaNum1"/>
              <w:numPr>
                <w:ilvl w:val="0"/>
                <w:numId w:val="0"/>
              </w:numPr>
            </w:pPr>
            <w:r w:rsidRPr="009D127A">
              <w:t xml:space="preserve">Exposure to </w:t>
            </w:r>
            <w:r>
              <w:t>E</w:t>
            </w:r>
            <w:r w:rsidRPr="009D127A">
              <w:t xml:space="preserve">xtreme </w:t>
            </w:r>
            <w:r>
              <w:t>T</w:t>
            </w:r>
            <w:r w:rsidRPr="009D127A">
              <w:t>emperatures</w:t>
            </w:r>
          </w:p>
        </w:tc>
        <w:tc>
          <w:tcPr>
            <w:tcW w:w="1422" w:type="dxa"/>
          </w:tcPr>
          <w:p w14:paraId="11ACA0E0" w14:textId="439915B6" w:rsidR="005A107B" w:rsidRDefault="005A107B" w:rsidP="005A107B">
            <w:pPr>
              <w:pStyle w:val="DWParaNum1"/>
              <w:numPr>
                <w:ilvl w:val="0"/>
                <w:numId w:val="0"/>
              </w:numPr>
            </w:pPr>
            <w:r>
              <w:t>A02</w:t>
            </w:r>
          </w:p>
        </w:tc>
        <w:tc>
          <w:tcPr>
            <w:tcW w:w="3390" w:type="dxa"/>
          </w:tcPr>
          <w:p w14:paraId="26A47F01" w14:textId="0A7626D5" w:rsidR="005A107B" w:rsidRDefault="005A107B" w:rsidP="005A107B">
            <w:pPr>
              <w:pStyle w:val="DWParaNum1"/>
              <w:numPr>
                <w:ilvl w:val="0"/>
                <w:numId w:val="0"/>
              </w:numPr>
            </w:pPr>
            <w:r>
              <w:t>Injury to personnel due to hot/cold temperatures</w:t>
            </w:r>
          </w:p>
        </w:tc>
      </w:tr>
      <w:tr w:rsidR="005A107B" w14:paraId="6C5DF770" w14:textId="77777777" w:rsidTr="008F5B2C">
        <w:tc>
          <w:tcPr>
            <w:tcW w:w="1271" w:type="dxa"/>
          </w:tcPr>
          <w:p w14:paraId="620109E1" w14:textId="4E0323A1" w:rsidR="005A107B" w:rsidRDefault="005A107B" w:rsidP="005A107B">
            <w:pPr>
              <w:pStyle w:val="DWParaNum1"/>
              <w:numPr>
                <w:ilvl w:val="0"/>
                <w:numId w:val="0"/>
              </w:numPr>
            </w:pPr>
            <w:r>
              <w:t>H03</w:t>
            </w:r>
          </w:p>
        </w:tc>
        <w:tc>
          <w:tcPr>
            <w:tcW w:w="3539" w:type="dxa"/>
          </w:tcPr>
          <w:p w14:paraId="5CE4DA9F" w14:textId="26EF9334" w:rsidR="005A107B" w:rsidRDefault="005A107B" w:rsidP="005A107B">
            <w:pPr>
              <w:pStyle w:val="DWParaNum1"/>
              <w:numPr>
                <w:ilvl w:val="0"/>
                <w:numId w:val="0"/>
              </w:numPr>
            </w:pPr>
            <w:r>
              <w:t xml:space="preserve">Exposure to </w:t>
            </w:r>
            <w:r>
              <w:t>H</w:t>
            </w:r>
            <w:r>
              <w:t xml:space="preserve">armful </w:t>
            </w:r>
            <w:r>
              <w:t>S</w:t>
            </w:r>
            <w:r>
              <w:t>ubstances</w:t>
            </w:r>
          </w:p>
        </w:tc>
        <w:tc>
          <w:tcPr>
            <w:tcW w:w="1422" w:type="dxa"/>
          </w:tcPr>
          <w:p w14:paraId="52A3F674" w14:textId="4D2DD028" w:rsidR="005A107B" w:rsidRDefault="005A107B" w:rsidP="005A107B">
            <w:pPr>
              <w:pStyle w:val="DWParaNum1"/>
              <w:numPr>
                <w:ilvl w:val="0"/>
                <w:numId w:val="0"/>
              </w:numPr>
            </w:pPr>
            <w:r>
              <w:t>A03</w:t>
            </w:r>
          </w:p>
        </w:tc>
        <w:tc>
          <w:tcPr>
            <w:tcW w:w="3390" w:type="dxa"/>
          </w:tcPr>
          <w:p w14:paraId="7732A12B" w14:textId="3D0C3F8C" w:rsidR="005A107B" w:rsidRDefault="005A107B" w:rsidP="005A107B">
            <w:pPr>
              <w:pStyle w:val="DWParaNum1"/>
              <w:numPr>
                <w:ilvl w:val="0"/>
                <w:numId w:val="0"/>
              </w:numPr>
            </w:pPr>
            <w:r>
              <w:t>I</w:t>
            </w:r>
            <w:r w:rsidRPr="008F5B2C">
              <w:t>nhalation of gaseous waste products, inhalation of toxic substances, ingestion of toxic substances, skin contact with toxic substances</w:t>
            </w:r>
          </w:p>
        </w:tc>
      </w:tr>
      <w:tr w:rsidR="005A107B" w14:paraId="16E3796B" w14:textId="77777777" w:rsidTr="008F5B2C">
        <w:tc>
          <w:tcPr>
            <w:tcW w:w="1271" w:type="dxa"/>
          </w:tcPr>
          <w:p w14:paraId="6BEA7799" w14:textId="69FF32C6" w:rsidR="005A107B" w:rsidRDefault="005A107B" w:rsidP="005A107B">
            <w:pPr>
              <w:pStyle w:val="DWParaNum1"/>
              <w:numPr>
                <w:ilvl w:val="0"/>
                <w:numId w:val="0"/>
              </w:numPr>
            </w:pPr>
            <w:r>
              <w:t>H04</w:t>
            </w:r>
          </w:p>
        </w:tc>
        <w:tc>
          <w:tcPr>
            <w:tcW w:w="3539" w:type="dxa"/>
          </w:tcPr>
          <w:p w14:paraId="1CFB28C9" w14:textId="58A341B3" w:rsidR="005A107B" w:rsidRDefault="005A107B" w:rsidP="005A107B">
            <w:pPr>
              <w:pStyle w:val="DWParaNum1"/>
              <w:numPr>
                <w:ilvl w:val="0"/>
                <w:numId w:val="0"/>
              </w:numPr>
            </w:pPr>
            <w:r>
              <w:t>Hangfire / Misfire</w:t>
            </w:r>
          </w:p>
        </w:tc>
        <w:tc>
          <w:tcPr>
            <w:tcW w:w="1422" w:type="dxa"/>
          </w:tcPr>
          <w:p w14:paraId="6A5878C4" w14:textId="12EEDDD1" w:rsidR="005A107B" w:rsidRDefault="005A107B" w:rsidP="005A107B">
            <w:pPr>
              <w:pStyle w:val="DWParaNum1"/>
              <w:numPr>
                <w:ilvl w:val="0"/>
                <w:numId w:val="0"/>
              </w:numPr>
            </w:pPr>
            <w:r>
              <w:t>A04</w:t>
            </w:r>
          </w:p>
        </w:tc>
        <w:tc>
          <w:tcPr>
            <w:tcW w:w="3390" w:type="dxa"/>
          </w:tcPr>
          <w:p w14:paraId="5F1DD78F" w14:textId="057F801F" w:rsidR="005A107B" w:rsidRDefault="005A107B" w:rsidP="005A107B">
            <w:pPr>
              <w:pStyle w:val="DWParaNum1"/>
              <w:numPr>
                <w:ilvl w:val="0"/>
                <w:numId w:val="0"/>
              </w:numPr>
            </w:pPr>
            <w:r>
              <w:t>O</w:t>
            </w:r>
            <w:r>
              <w:t>perator fatality/injury due to explosion</w:t>
            </w:r>
          </w:p>
        </w:tc>
      </w:tr>
      <w:tr w:rsidR="005A107B" w14:paraId="625F6F7F" w14:textId="77777777" w:rsidTr="008F5B2C">
        <w:tc>
          <w:tcPr>
            <w:tcW w:w="1271" w:type="dxa"/>
          </w:tcPr>
          <w:p w14:paraId="2FB5CA00" w14:textId="00550EBE" w:rsidR="005A107B" w:rsidRDefault="005A107B" w:rsidP="005A107B">
            <w:pPr>
              <w:pStyle w:val="DWParaNum1"/>
              <w:numPr>
                <w:ilvl w:val="0"/>
                <w:numId w:val="0"/>
              </w:numPr>
            </w:pPr>
            <w:r>
              <w:t>H05</w:t>
            </w:r>
          </w:p>
        </w:tc>
        <w:tc>
          <w:tcPr>
            <w:tcW w:w="3539" w:type="dxa"/>
          </w:tcPr>
          <w:p w14:paraId="6C132A74" w14:textId="07551063" w:rsidR="005A107B" w:rsidRDefault="005A107B" w:rsidP="005A107B">
            <w:pPr>
              <w:pStyle w:val="DWParaNum1"/>
              <w:numPr>
                <w:ilvl w:val="0"/>
                <w:numId w:val="0"/>
              </w:numPr>
            </w:pPr>
            <w:r w:rsidRPr="008F5B2C">
              <w:t xml:space="preserve">Noise </w:t>
            </w:r>
            <w:r>
              <w:t>Exposure</w:t>
            </w:r>
          </w:p>
        </w:tc>
        <w:tc>
          <w:tcPr>
            <w:tcW w:w="1422" w:type="dxa"/>
          </w:tcPr>
          <w:p w14:paraId="365096C8" w14:textId="424B19F1" w:rsidR="005A107B" w:rsidRDefault="005A107B" w:rsidP="005A107B">
            <w:pPr>
              <w:pStyle w:val="DWParaNum1"/>
              <w:numPr>
                <w:ilvl w:val="0"/>
                <w:numId w:val="0"/>
              </w:numPr>
            </w:pPr>
            <w:r>
              <w:t>A05</w:t>
            </w:r>
          </w:p>
        </w:tc>
        <w:tc>
          <w:tcPr>
            <w:tcW w:w="3390" w:type="dxa"/>
          </w:tcPr>
          <w:p w14:paraId="4CB54D33" w14:textId="71E2A432" w:rsidR="005A107B" w:rsidRDefault="005A107B" w:rsidP="005A107B">
            <w:pPr>
              <w:pStyle w:val="DWParaNum1"/>
              <w:numPr>
                <w:ilvl w:val="0"/>
                <w:numId w:val="0"/>
              </w:numPr>
            </w:pPr>
            <w:r>
              <w:t>D</w:t>
            </w:r>
            <w:r>
              <w:t>amage to hearing</w:t>
            </w:r>
          </w:p>
        </w:tc>
      </w:tr>
      <w:tr w:rsidR="005A107B" w14:paraId="4F750CFC" w14:textId="77777777" w:rsidTr="008F5B2C">
        <w:tc>
          <w:tcPr>
            <w:tcW w:w="1271" w:type="dxa"/>
          </w:tcPr>
          <w:p w14:paraId="1B7B0307" w14:textId="61CF4BB9" w:rsidR="005A107B" w:rsidRDefault="005A107B" w:rsidP="005A107B">
            <w:pPr>
              <w:pStyle w:val="DWParaNum1"/>
              <w:numPr>
                <w:ilvl w:val="0"/>
                <w:numId w:val="0"/>
              </w:numPr>
            </w:pPr>
            <w:r>
              <w:t>H06</w:t>
            </w:r>
          </w:p>
        </w:tc>
        <w:tc>
          <w:tcPr>
            <w:tcW w:w="3539" w:type="dxa"/>
          </w:tcPr>
          <w:p w14:paraId="592FD957" w14:textId="33D1ABAC" w:rsidR="005A107B" w:rsidRPr="008F5B2C" w:rsidRDefault="005A107B" w:rsidP="005A107B">
            <w:pPr>
              <w:pStyle w:val="DWParaNum1"/>
              <w:numPr>
                <w:ilvl w:val="0"/>
                <w:numId w:val="0"/>
              </w:numPr>
            </w:pPr>
            <w:r w:rsidRPr="009D127A">
              <w:t xml:space="preserve">Mechanical Failure / Breech Malfunction or </w:t>
            </w:r>
            <w:r>
              <w:t>A</w:t>
            </w:r>
            <w:r w:rsidRPr="009D127A">
              <w:t xml:space="preserve">ssociated </w:t>
            </w:r>
            <w:r>
              <w:t>C</w:t>
            </w:r>
            <w:r w:rsidRPr="009D127A">
              <w:t>omponents</w:t>
            </w:r>
          </w:p>
        </w:tc>
        <w:tc>
          <w:tcPr>
            <w:tcW w:w="1422" w:type="dxa"/>
          </w:tcPr>
          <w:p w14:paraId="1BB1C87B" w14:textId="24B3DDB8" w:rsidR="005A107B" w:rsidRDefault="005A107B" w:rsidP="005A107B">
            <w:pPr>
              <w:pStyle w:val="DWParaNum1"/>
              <w:numPr>
                <w:ilvl w:val="0"/>
                <w:numId w:val="0"/>
              </w:numPr>
            </w:pPr>
            <w:r>
              <w:t>A06</w:t>
            </w:r>
          </w:p>
        </w:tc>
        <w:tc>
          <w:tcPr>
            <w:tcW w:w="3390" w:type="dxa"/>
          </w:tcPr>
          <w:p w14:paraId="0E64E36A" w14:textId="28843ECD" w:rsidR="005A107B" w:rsidRDefault="005A107B" w:rsidP="005A107B">
            <w:pPr>
              <w:pStyle w:val="DWParaNum1"/>
              <w:numPr>
                <w:ilvl w:val="0"/>
                <w:numId w:val="0"/>
              </w:numPr>
            </w:pPr>
            <w:r w:rsidRPr="008F5B2C">
              <w:t>Fatality or Injury due to incorrect function of weapon system</w:t>
            </w:r>
          </w:p>
        </w:tc>
      </w:tr>
    </w:tbl>
    <w:p w14:paraId="54FB39DF" w14:textId="07AFC6B2" w:rsidR="00D2601D" w:rsidRDefault="00E071B0" w:rsidP="00E071B0">
      <w:pPr>
        <w:pStyle w:val="Caption"/>
      </w:pPr>
      <w:bookmarkStart w:id="10" w:name="_Ref203657981"/>
      <w:bookmarkStart w:id="11" w:name="_Ref203657986"/>
      <w:bookmarkStart w:id="12" w:name="_Toc203738838"/>
      <w:r>
        <w:t xml:space="preserve">Table </w:t>
      </w:r>
      <w:r>
        <w:fldChar w:fldCharType="begin"/>
      </w:r>
      <w:r>
        <w:instrText xml:space="preserve"> SEQ Table \* ARABIC </w:instrText>
      </w:r>
      <w:r>
        <w:fldChar w:fldCharType="separate"/>
      </w:r>
      <w:r w:rsidR="00C758BC">
        <w:t>3</w:t>
      </w:r>
      <w:r>
        <w:fldChar w:fldCharType="end"/>
      </w:r>
      <w:bookmarkEnd w:id="11"/>
      <w:r>
        <w:t xml:space="preserve"> – Hazard / Accident Relationship</w:t>
      </w:r>
      <w:bookmarkEnd w:id="10"/>
      <w:bookmarkEnd w:id="12"/>
      <w:r>
        <w:t xml:space="preserve"> </w:t>
      </w:r>
    </w:p>
    <w:p w14:paraId="0BC63DF5" w14:textId="43E7D38C" w:rsidR="00514DE1" w:rsidRDefault="00C75EF3" w:rsidP="00D820A3">
      <w:pPr>
        <w:pStyle w:val="DWParaNum1"/>
      </w:pPr>
      <w:r>
        <w:t xml:space="preserve">An initial risk estimation was undertaken </w:t>
      </w:r>
      <w:r w:rsidR="00514DE1">
        <w:t xml:space="preserve">as per best practice under UK MoD Def Stan 00-56 </w:t>
      </w:r>
      <w:sdt>
        <w:sdtPr>
          <w:id w:val="308371428"/>
          <w:citation/>
        </w:sdtPr>
        <w:sdtContent>
          <w:r w:rsidR="00514DE1">
            <w:fldChar w:fldCharType="begin"/>
          </w:r>
          <w:r w:rsidR="00514DE1">
            <w:instrText xml:space="preserve"> CITATION UKM23 \l 2057 </w:instrText>
          </w:r>
          <w:r w:rsidR="00514DE1">
            <w:fldChar w:fldCharType="separate"/>
          </w:r>
          <w:r w:rsidR="00C758BC">
            <w:rPr>
              <w:noProof/>
            </w:rPr>
            <w:t>[1]</w:t>
          </w:r>
          <w:r w:rsidR="00514DE1">
            <w:fldChar w:fldCharType="end"/>
          </w:r>
        </w:sdtContent>
      </w:sdt>
      <w:r w:rsidR="00514DE1">
        <w:t xml:space="preserve">, Defence Safety Authority (DSA) 02. </w:t>
      </w:r>
      <w:sdt>
        <w:sdtPr>
          <w:id w:val="1512871516"/>
          <w:citation/>
        </w:sdtPr>
        <w:sdtContent>
          <w:r w:rsidR="00514DE1">
            <w:fldChar w:fldCharType="begin"/>
          </w:r>
          <w:r w:rsidR="00514DE1">
            <w:instrText xml:space="preserve"> CITATION Def17 \l 2057 </w:instrText>
          </w:r>
          <w:r w:rsidR="00514DE1">
            <w:fldChar w:fldCharType="separate"/>
          </w:r>
          <w:r w:rsidR="00C758BC">
            <w:rPr>
              <w:noProof/>
            </w:rPr>
            <w:t>[3]</w:t>
          </w:r>
          <w:r w:rsidR="00514DE1">
            <w:fldChar w:fldCharType="end"/>
          </w:r>
        </w:sdtContent>
      </w:sdt>
      <w:r w:rsidR="00514DE1">
        <w:t xml:space="preserve"> and 03. </w:t>
      </w:r>
      <w:sdt>
        <w:sdtPr>
          <w:id w:val="-170100353"/>
          <w:citation/>
        </w:sdtPr>
        <w:sdtContent>
          <w:r w:rsidR="00514DE1">
            <w:fldChar w:fldCharType="begin"/>
          </w:r>
          <w:r w:rsidR="00514DE1">
            <w:instrText xml:space="preserve"> CITATION Def171 \l 2057 </w:instrText>
          </w:r>
          <w:r w:rsidR="00514DE1">
            <w:fldChar w:fldCharType="separate"/>
          </w:r>
          <w:r w:rsidR="00C758BC">
            <w:rPr>
              <w:noProof/>
            </w:rPr>
            <w:t>[4]</w:t>
          </w:r>
          <w:r w:rsidR="00514DE1">
            <w:fldChar w:fldCharType="end"/>
          </w:r>
        </w:sdtContent>
      </w:sdt>
      <w:r w:rsidR="00514DE1">
        <w:t xml:space="preserve">, and </w:t>
      </w:r>
      <w:r>
        <w:t xml:space="preserve">following guidance of the ASEMS Project Orientated Safety Management System (POSMS) SMP 06 </w:t>
      </w:r>
      <w:sdt>
        <w:sdtPr>
          <w:id w:val="406572732"/>
          <w:citation/>
        </w:sdtPr>
        <w:sdtContent>
          <w:r>
            <w:fldChar w:fldCharType="begin"/>
          </w:r>
          <w:r>
            <w:instrText xml:space="preserve"> CITATION DES21 \l 2057 </w:instrText>
          </w:r>
          <w:r>
            <w:fldChar w:fldCharType="separate"/>
          </w:r>
          <w:r w:rsidR="00C758BC">
            <w:rPr>
              <w:noProof/>
            </w:rPr>
            <w:t>[5]</w:t>
          </w:r>
          <w:r>
            <w:fldChar w:fldCharType="end"/>
          </w:r>
        </w:sdtContent>
      </w:sdt>
      <w:r>
        <w:t xml:space="preserve"> </w:t>
      </w:r>
      <w:r w:rsidR="00514DE1">
        <w:t xml:space="preserve">where, </w:t>
      </w:r>
      <w:r>
        <w:t>prior to the identification of any controls</w:t>
      </w:r>
      <w:r w:rsidR="008A13CF">
        <w:t>, the estimated frequency of occurrence of hazardous events leading to harm, and the severity of that harm (Accident)</w:t>
      </w:r>
      <w:r w:rsidR="00514DE1">
        <w:t xml:space="preserve"> were assessed and agreed under the generic accident severity categories</w:t>
      </w:r>
      <w:r w:rsidR="005D064A">
        <w:t>,</w:t>
      </w:r>
      <w:r w:rsidR="00514DE1">
        <w:t xml:space="preserve"> probability ranges, </w:t>
      </w:r>
      <w:r w:rsidR="005D064A">
        <w:t>risk classification matrix</w:t>
      </w:r>
      <w:r w:rsidR="00795A8F">
        <w:t xml:space="preserve"> </w:t>
      </w:r>
      <w:r w:rsidR="005D064A">
        <w:t xml:space="preserve">and definitions </w:t>
      </w:r>
      <w:r w:rsidR="00795A8F">
        <w:t xml:space="preserve">at </w:t>
      </w:r>
      <w:r w:rsidR="00795A8F">
        <w:fldChar w:fldCharType="begin"/>
      </w:r>
      <w:r w:rsidR="00795A8F">
        <w:instrText xml:space="preserve"> REF _Ref203715179 \h </w:instrText>
      </w:r>
      <w:r w:rsidR="00795A8F">
        <w:fldChar w:fldCharType="separate"/>
      </w:r>
      <w:r w:rsidR="00C758BC" w:rsidRPr="00795A8F">
        <w:rPr>
          <w:rFonts w:cstheme="majorBidi"/>
          <w:bCs/>
          <w:szCs w:val="21"/>
        </w:rPr>
        <w:t>Annex</w:t>
      </w:r>
      <w:r w:rsidR="00C758BC" w:rsidRPr="006F5387">
        <w:rPr>
          <w:rFonts w:cs="Arial"/>
          <w:b/>
          <w:bCs/>
        </w:rPr>
        <w:t xml:space="preserve"> </w:t>
      </w:r>
      <w:r w:rsidR="00C758BC" w:rsidRPr="00795A8F">
        <w:rPr>
          <w:rFonts w:cs="Arial"/>
        </w:rPr>
        <w:t>A – Risk Acceptance Criteria</w:t>
      </w:r>
      <w:r w:rsidR="00795A8F">
        <w:fldChar w:fldCharType="end"/>
      </w:r>
      <w:r w:rsidR="00795A8F">
        <w:t xml:space="preserve"> </w:t>
      </w:r>
      <w:r w:rsidR="00514DE1">
        <w:t>resulting in the initial risk classification</w:t>
      </w:r>
      <w:r w:rsidR="00795A8F">
        <w:t xml:space="preserve"> </w:t>
      </w:r>
      <w:r w:rsidR="00795A8F">
        <w:fldChar w:fldCharType="begin"/>
      </w:r>
      <w:r w:rsidR="00795A8F">
        <w:instrText xml:space="preserve"> REF _Ref203715212 \h </w:instrText>
      </w:r>
      <w:r w:rsidR="00795A8F">
        <w:fldChar w:fldCharType="separate"/>
      </w:r>
      <w:r w:rsidR="00C758BC">
        <w:t xml:space="preserve">Table </w:t>
      </w:r>
      <w:r w:rsidR="00C758BC">
        <w:rPr>
          <w:noProof/>
        </w:rPr>
        <w:t>4</w:t>
      </w:r>
      <w:r w:rsidR="00795A8F">
        <w:fldChar w:fldCharType="end"/>
      </w:r>
      <w:r w:rsidR="00514DE1">
        <w:t xml:space="preserve">. </w:t>
      </w:r>
    </w:p>
    <w:tbl>
      <w:tblPr>
        <w:tblStyle w:val="TableGrid"/>
        <w:tblW w:w="9622" w:type="dxa"/>
        <w:tblLook w:val="04A0" w:firstRow="1" w:lastRow="0" w:firstColumn="1" w:lastColumn="0" w:noHBand="0" w:noVBand="1"/>
      </w:tblPr>
      <w:tblGrid>
        <w:gridCol w:w="966"/>
        <w:gridCol w:w="1146"/>
        <w:gridCol w:w="2308"/>
        <w:gridCol w:w="1734"/>
        <w:gridCol w:w="1638"/>
        <w:gridCol w:w="1830"/>
      </w:tblGrid>
      <w:tr w:rsidR="0070046D" w14:paraId="54A51696" w14:textId="754B548D" w:rsidTr="0070046D">
        <w:trPr>
          <w:tblHeader/>
        </w:trPr>
        <w:tc>
          <w:tcPr>
            <w:tcW w:w="966" w:type="dxa"/>
            <w:shd w:val="clear" w:color="auto" w:fill="C6D9F1" w:themeFill="text2" w:themeFillTint="33"/>
          </w:tcPr>
          <w:p w14:paraId="5237BB04" w14:textId="77777777" w:rsidR="0070046D" w:rsidRPr="008F5B2C" w:rsidRDefault="0070046D" w:rsidP="0070046D">
            <w:pPr>
              <w:pStyle w:val="DWParaNum1"/>
              <w:numPr>
                <w:ilvl w:val="0"/>
                <w:numId w:val="0"/>
              </w:numPr>
              <w:spacing w:before="120" w:after="120"/>
              <w:jc w:val="center"/>
              <w:rPr>
                <w:b/>
                <w:bCs/>
              </w:rPr>
            </w:pPr>
            <w:r w:rsidRPr="008F5B2C">
              <w:rPr>
                <w:b/>
                <w:bCs/>
              </w:rPr>
              <w:lastRenderedPageBreak/>
              <w:t>Hazard ID</w:t>
            </w:r>
          </w:p>
        </w:tc>
        <w:tc>
          <w:tcPr>
            <w:tcW w:w="1146" w:type="dxa"/>
            <w:shd w:val="clear" w:color="auto" w:fill="C6D9F1" w:themeFill="text2" w:themeFillTint="33"/>
          </w:tcPr>
          <w:p w14:paraId="0EFDF155" w14:textId="2A18600C" w:rsidR="0070046D" w:rsidRPr="008F5B2C" w:rsidRDefault="0070046D" w:rsidP="0070046D">
            <w:pPr>
              <w:pStyle w:val="DWParaNum1"/>
              <w:numPr>
                <w:ilvl w:val="0"/>
                <w:numId w:val="0"/>
              </w:numPr>
              <w:spacing w:before="120" w:after="120"/>
              <w:jc w:val="center"/>
              <w:rPr>
                <w:b/>
                <w:bCs/>
              </w:rPr>
            </w:pPr>
            <w:r w:rsidRPr="008F5B2C">
              <w:rPr>
                <w:b/>
                <w:bCs/>
              </w:rPr>
              <w:t>Accident ID</w:t>
            </w:r>
          </w:p>
        </w:tc>
        <w:tc>
          <w:tcPr>
            <w:tcW w:w="2308" w:type="dxa"/>
            <w:shd w:val="clear" w:color="auto" w:fill="C6D9F1" w:themeFill="text2" w:themeFillTint="33"/>
          </w:tcPr>
          <w:p w14:paraId="68568FF4" w14:textId="552AC305" w:rsidR="0070046D" w:rsidRPr="008F5B2C" w:rsidRDefault="0070046D" w:rsidP="0070046D">
            <w:pPr>
              <w:pStyle w:val="DWParaNum1"/>
              <w:numPr>
                <w:ilvl w:val="0"/>
                <w:numId w:val="0"/>
              </w:numPr>
              <w:spacing w:before="120" w:after="120"/>
              <w:jc w:val="center"/>
              <w:rPr>
                <w:b/>
                <w:bCs/>
              </w:rPr>
            </w:pPr>
            <w:r w:rsidRPr="008F5B2C">
              <w:rPr>
                <w:b/>
                <w:bCs/>
              </w:rPr>
              <w:t>Accident</w:t>
            </w:r>
          </w:p>
        </w:tc>
        <w:tc>
          <w:tcPr>
            <w:tcW w:w="1734" w:type="dxa"/>
            <w:shd w:val="clear" w:color="auto" w:fill="C6D9F1" w:themeFill="text2" w:themeFillTint="33"/>
          </w:tcPr>
          <w:p w14:paraId="3F0E6AFC" w14:textId="717FC3A8" w:rsidR="0070046D" w:rsidRPr="008F5B2C" w:rsidRDefault="0070046D" w:rsidP="0070046D">
            <w:pPr>
              <w:pStyle w:val="DWParaNum1"/>
              <w:numPr>
                <w:ilvl w:val="0"/>
                <w:numId w:val="0"/>
              </w:numPr>
              <w:spacing w:before="120" w:after="120"/>
              <w:jc w:val="center"/>
              <w:rPr>
                <w:b/>
                <w:bCs/>
              </w:rPr>
            </w:pPr>
            <w:r>
              <w:rPr>
                <w:b/>
                <w:bCs/>
              </w:rPr>
              <w:t>Frequency</w:t>
            </w:r>
          </w:p>
        </w:tc>
        <w:tc>
          <w:tcPr>
            <w:tcW w:w="1638" w:type="dxa"/>
            <w:shd w:val="clear" w:color="auto" w:fill="C6D9F1" w:themeFill="text2" w:themeFillTint="33"/>
          </w:tcPr>
          <w:p w14:paraId="0E5232DE" w14:textId="1C67E742" w:rsidR="0070046D" w:rsidRPr="008F5B2C" w:rsidRDefault="0070046D" w:rsidP="0070046D">
            <w:pPr>
              <w:pStyle w:val="DWParaNum1"/>
              <w:numPr>
                <w:ilvl w:val="0"/>
                <w:numId w:val="0"/>
              </w:numPr>
              <w:spacing w:before="120" w:after="120"/>
              <w:jc w:val="center"/>
              <w:rPr>
                <w:b/>
                <w:bCs/>
              </w:rPr>
            </w:pPr>
            <w:r>
              <w:rPr>
                <w:b/>
                <w:bCs/>
              </w:rPr>
              <w:t>Severity</w:t>
            </w:r>
          </w:p>
        </w:tc>
        <w:tc>
          <w:tcPr>
            <w:tcW w:w="1830" w:type="dxa"/>
            <w:shd w:val="clear" w:color="auto" w:fill="C6D9F1" w:themeFill="text2" w:themeFillTint="33"/>
          </w:tcPr>
          <w:p w14:paraId="65F7A965" w14:textId="59EC0FC0" w:rsidR="0070046D" w:rsidRPr="008F5B2C" w:rsidRDefault="0070046D" w:rsidP="0070046D">
            <w:pPr>
              <w:pStyle w:val="DWParaNum1"/>
              <w:numPr>
                <w:ilvl w:val="0"/>
                <w:numId w:val="0"/>
              </w:numPr>
              <w:spacing w:before="120" w:after="120"/>
              <w:jc w:val="center"/>
              <w:rPr>
                <w:b/>
                <w:bCs/>
              </w:rPr>
            </w:pPr>
            <w:r>
              <w:rPr>
                <w:b/>
                <w:bCs/>
              </w:rPr>
              <w:t>Risk Classification</w:t>
            </w:r>
          </w:p>
        </w:tc>
      </w:tr>
      <w:tr w:rsidR="0070046D" w14:paraId="0433DE04" w14:textId="692A716A" w:rsidTr="0070046D">
        <w:tc>
          <w:tcPr>
            <w:tcW w:w="966" w:type="dxa"/>
          </w:tcPr>
          <w:p w14:paraId="5C6051BB" w14:textId="77777777" w:rsidR="0070046D" w:rsidRDefault="0070046D" w:rsidP="0070046D">
            <w:pPr>
              <w:pStyle w:val="DWParaNum1"/>
              <w:numPr>
                <w:ilvl w:val="0"/>
                <w:numId w:val="0"/>
              </w:numPr>
              <w:spacing w:before="120" w:after="120"/>
            </w:pPr>
            <w:r>
              <w:t>H01</w:t>
            </w:r>
          </w:p>
        </w:tc>
        <w:tc>
          <w:tcPr>
            <w:tcW w:w="1146" w:type="dxa"/>
          </w:tcPr>
          <w:p w14:paraId="4980DB25" w14:textId="04298095" w:rsidR="0070046D" w:rsidRDefault="0070046D" w:rsidP="0070046D">
            <w:pPr>
              <w:pStyle w:val="DWParaNum1"/>
              <w:numPr>
                <w:ilvl w:val="0"/>
                <w:numId w:val="0"/>
              </w:numPr>
              <w:spacing w:before="120" w:after="120"/>
            </w:pPr>
            <w:r>
              <w:t>A01</w:t>
            </w:r>
          </w:p>
        </w:tc>
        <w:tc>
          <w:tcPr>
            <w:tcW w:w="2308" w:type="dxa"/>
          </w:tcPr>
          <w:p w14:paraId="57D37849" w14:textId="6E20E0B2" w:rsidR="0070046D" w:rsidRDefault="00EE7641" w:rsidP="0070046D">
            <w:pPr>
              <w:pStyle w:val="DWParaNum1"/>
              <w:numPr>
                <w:ilvl w:val="0"/>
                <w:numId w:val="0"/>
              </w:numPr>
              <w:spacing w:before="120" w:after="120"/>
            </w:pPr>
            <w:r w:rsidRPr="008F5B2C">
              <w:t xml:space="preserve">Fatality or Injury due to </w:t>
            </w:r>
            <w:r>
              <w:t>weapons system effects</w:t>
            </w:r>
          </w:p>
        </w:tc>
        <w:tc>
          <w:tcPr>
            <w:tcW w:w="1734" w:type="dxa"/>
          </w:tcPr>
          <w:p w14:paraId="762C5995" w14:textId="3B1EA49E" w:rsidR="0070046D" w:rsidRDefault="0070046D" w:rsidP="0070046D">
            <w:pPr>
              <w:pStyle w:val="DWParaNum1"/>
              <w:numPr>
                <w:ilvl w:val="0"/>
                <w:numId w:val="0"/>
              </w:numPr>
              <w:spacing w:before="120" w:after="120"/>
            </w:pPr>
            <w:r>
              <w:t>Frequent</w:t>
            </w:r>
          </w:p>
        </w:tc>
        <w:tc>
          <w:tcPr>
            <w:tcW w:w="1638" w:type="dxa"/>
          </w:tcPr>
          <w:p w14:paraId="0C3292D5" w14:textId="03BED1DE" w:rsidR="0070046D" w:rsidRDefault="00EE7641" w:rsidP="0070046D">
            <w:pPr>
              <w:pStyle w:val="DWParaNum1"/>
              <w:numPr>
                <w:ilvl w:val="0"/>
                <w:numId w:val="0"/>
              </w:numPr>
              <w:spacing w:before="120" w:after="120"/>
            </w:pPr>
            <w:r>
              <w:t>Catastrophic</w:t>
            </w:r>
          </w:p>
        </w:tc>
        <w:tc>
          <w:tcPr>
            <w:tcW w:w="1830" w:type="dxa"/>
            <w:shd w:val="clear" w:color="auto" w:fill="FF0000"/>
          </w:tcPr>
          <w:p w14:paraId="1C4DD4AA" w14:textId="1C1F571F" w:rsidR="0070046D" w:rsidRDefault="0070046D" w:rsidP="0070046D">
            <w:pPr>
              <w:pStyle w:val="DWParaNum1"/>
              <w:numPr>
                <w:ilvl w:val="0"/>
                <w:numId w:val="0"/>
              </w:numPr>
              <w:spacing w:before="120" w:after="120"/>
              <w:jc w:val="center"/>
            </w:pPr>
            <w:r>
              <w:t>A</w:t>
            </w:r>
          </w:p>
        </w:tc>
      </w:tr>
      <w:tr w:rsidR="0070046D" w14:paraId="0CA65C89" w14:textId="70E43979" w:rsidTr="0070046D">
        <w:tc>
          <w:tcPr>
            <w:tcW w:w="966" w:type="dxa"/>
          </w:tcPr>
          <w:p w14:paraId="54D8EC56" w14:textId="77777777" w:rsidR="0070046D" w:rsidRDefault="0070046D" w:rsidP="0070046D">
            <w:pPr>
              <w:pStyle w:val="DWParaNum1"/>
              <w:numPr>
                <w:ilvl w:val="0"/>
                <w:numId w:val="0"/>
              </w:numPr>
              <w:spacing w:before="120" w:after="120"/>
            </w:pPr>
            <w:r>
              <w:t>H02</w:t>
            </w:r>
          </w:p>
        </w:tc>
        <w:tc>
          <w:tcPr>
            <w:tcW w:w="1146" w:type="dxa"/>
          </w:tcPr>
          <w:p w14:paraId="67B38A6E" w14:textId="47368DE6" w:rsidR="0070046D" w:rsidRDefault="0070046D" w:rsidP="0070046D">
            <w:pPr>
              <w:pStyle w:val="DWParaNum1"/>
              <w:numPr>
                <w:ilvl w:val="0"/>
                <w:numId w:val="0"/>
              </w:numPr>
              <w:spacing w:before="120" w:after="120"/>
            </w:pPr>
            <w:r>
              <w:t>A02</w:t>
            </w:r>
          </w:p>
        </w:tc>
        <w:tc>
          <w:tcPr>
            <w:tcW w:w="2308" w:type="dxa"/>
          </w:tcPr>
          <w:p w14:paraId="164281C5" w14:textId="1022684C" w:rsidR="0070046D" w:rsidRDefault="0070046D" w:rsidP="0070046D">
            <w:pPr>
              <w:pStyle w:val="DWParaNum1"/>
              <w:numPr>
                <w:ilvl w:val="0"/>
                <w:numId w:val="0"/>
              </w:numPr>
              <w:spacing w:before="120" w:after="120"/>
            </w:pPr>
            <w:r>
              <w:t>Injury to personnel due to hot/cold temperatures</w:t>
            </w:r>
          </w:p>
        </w:tc>
        <w:tc>
          <w:tcPr>
            <w:tcW w:w="1734" w:type="dxa"/>
          </w:tcPr>
          <w:p w14:paraId="20EF7184" w14:textId="772B4B0B" w:rsidR="0070046D" w:rsidRDefault="0070046D" w:rsidP="0070046D">
            <w:pPr>
              <w:pStyle w:val="DWParaNum1"/>
              <w:numPr>
                <w:ilvl w:val="0"/>
                <w:numId w:val="0"/>
              </w:numPr>
              <w:spacing w:before="120" w:after="120"/>
            </w:pPr>
            <w:r>
              <w:t>Frequent</w:t>
            </w:r>
          </w:p>
        </w:tc>
        <w:tc>
          <w:tcPr>
            <w:tcW w:w="1638" w:type="dxa"/>
          </w:tcPr>
          <w:p w14:paraId="6F955665" w14:textId="30E7E8FA" w:rsidR="0070046D" w:rsidRDefault="0070046D" w:rsidP="0070046D">
            <w:pPr>
              <w:pStyle w:val="DWParaNum1"/>
              <w:numPr>
                <w:ilvl w:val="0"/>
                <w:numId w:val="0"/>
              </w:numPr>
              <w:spacing w:before="120" w:after="120"/>
            </w:pPr>
            <w:r>
              <w:t>Marginal</w:t>
            </w:r>
          </w:p>
        </w:tc>
        <w:tc>
          <w:tcPr>
            <w:tcW w:w="1830" w:type="dxa"/>
            <w:shd w:val="clear" w:color="auto" w:fill="FF0000"/>
          </w:tcPr>
          <w:p w14:paraId="7E7DCE3D" w14:textId="4BE19CB4" w:rsidR="0070046D" w:rsidRDefault="0070046D" w:rsidP="0070046D">
            <w:pPr>
              <w:pStyle w:val="DWParaNum1"/>
              <w:numPr>
                <w:ilvl w:val="0"/>
                <w:numId w:val="0"/>
              </w:numPr>
              <w:spacing w:before="120" w:after="120"/>
              <w:jc w:val="center"/>
            </w:pPr>
            <w:r>
              <w:t>A</w:t>
            </w:r>
          </w:p>
        </w:tc>
      </w:tr>
      <w:tr w:rsidR="0070046D" w14:paraId="3975F90D" w14:textId="3B5E00F5" w:rsidTr="0070046D">
        <w:tc>
          <w:tcPr>
            <w:tcW w:w="966" w:type="dxa"/>
          </w:tcPr>
          <w:p w14:paraId="6538A392" w14:textId="77777777" w:rsidR="0070046D" w:rsidRDefault="0070046D" w:rsidP="0070046D">
            <w:pPr>
              <w:pStyle w:val="DWParaNum1"/>
              <w:numPr>
                <w:ilvl w:val="0"/>
                <w:numId w:val="0"/>
              </w:numPr>
              <w:spacing w:before="120" w:after="120"/>
            </w:pPr>
            <w:r>
              <w:t>H03</w:t>
            </w:r>
          </w:p>
        </w:tc>
        <w:tc>
          <w:tcPr>
            <w:tcW w:w="1146" w:type="dxa"/>
          </w:tcPr>
          <w:p w14:paraId="42DF9061" w14:textId="12EE8C1F" w:rsidR="0070046D" w:rsidRDefault="0070046D" w:rsidP="0070046D">
            <w:pPr>
              <w:pStyle w:val="DWParaNum1"/>
              <w:numPr>
                <w:ilvl w:val="0"/>
                <w:numId w:val="0"/>
              </w:numPr>
              <w:spacing w:before="120" w:after="120"/>
            </w:pPr>
            <w:r>
              <w:t>A03</w:t>
            </w:r>
          </w:p>
        </w:tc>
        <w:tc>
          <w:tcPr>
            <w:tcW w:w="2308" w:type="dxa"/>
          </w:tcPr>
          <w:p w14:paraId="13465387" w14:textId="74BBCBC6" w:rsidR="0070046D" w:rsidRDefault="0070046D" w:rsidP="0070046D">
            <w:pPr>
              <w:pStyle w:val="DWParaNum1"/>
              <w:numPr>
                <w:ilvl w:val="0"/>
                <w:numId w:val="0"/>
              </w:numPr>
              <w:spacing w:before="120" w:after="120"/>
            </w:pPr>
            <w:r>
              <w:t>I</w:t>
            </w:r>
            <w:r w:rsidRPr="008F5B2C">
              <w:t>nhalation</w:t>
            </w:r>
            <w:r>
              <w:t xml:space="preserve"> / ingestion / skin contact </w:t>
            </w:r>
            <w:r w:rsidRPr="008F5B2C">
              <w:t xml:space="preserve"> of </w:t>
            </w:r>
            <w:r>
              <w:t xml:space="preserve">toxic </w:t>
            </w:r>
            <w:r w:rsidRPr="008F5B2C">
              <w:t>products</w:t>
            </w:r>
            <w:r>
              <w:t>.</w:t>
            </w:r>
          </w:p>
        </w:tc>
        <w:tc>
          <w:tcPr>
            <w:tcW w:w="1734" w:type="dxa"/>
          </w:tcPr>
          <w:p w14:paraId="48E813E5" w14:textId="4B83B5F0" w:rsidR="0070046D" w:rsidRDefault="0070046D" w:rsidP="0070046D">
            <w:pPr>
              <w:pStyle w:val="DWParaNum1"/>
              <w:numPr>
                <w:ilvl w:val="0"/>
                <w:numId w:val="0"/>
              </w:numPr>
              <w:spacing w:before="120" w:after="120"/>
            </w:pPr>
            <w:r>
              <w:t>Frequent</w:t>
            </w:r>
          </w:p>
        </w:tc>
        <w:tc>
          <w:tcPr>
            <w:tcW w:w="1638" w:type="dxa"/>
          </w:tcPr>
          <w:p w14:paraId="28D6EF87" w14:textId="4DD37A38" w:rsidR="0070046D" w:rsidRDefault="0070046D" w:rsidP="0070046D">
            <w:pPr>
              <w:pStyle w:val="DWParaNum1"/>
              <w:numPr>
                <w:ilvl w:val="0"/>
                <w:numId w:val="0"/>
              </w:numPr>
              <w:spacing w:before="120" w:after="120"/>
            </w:pPr>
            <w:r>
              <w:t>Critical</w:t>
            </w:r>
          </w:p>
        </w:tc>
        <w:tc>
          <w:tcPr>
            <w:tcW w:w="1830" w:type="dxa"/>
            <w:shd w:val="clear" w:color="auto" w:fill="FF0000"/>
          </w:tcPr>
          <w:p w14:paraId="20578827" w14:textId="45048B9D" w:rsidR="0070046D" w:rsidRDefault="0070046D" w:rsidP="0070046D">
            <w:pPr>
              <w:pStyle w:val="DWParaNum1"/>
              <w:numPr>
                <w:ilvl w:val="0"/>
                <w:numId w:val="0"/>
              </w:numPr>
              <w:spacing w:before="120" w:after="120"/>
              <w:jc w:val="center"/>
            </w:pPr>
            <w:r>
              <w:t>A</w:t>
            </w:r>
          </w:p>
        </w:tc>
      </w:tr>
      <w:tr w:rsidR="0070046D" w14:paraId="06F8434C" w14:textId="590F0F24" w:rsidTr="0070046D">
        <w:tc>
          <w:tcPr>
            <w:tcW w:w="966" w:type="dxa"/>
          </w:tcPr>
          <w:p w14:paraId="7DE03FE9" w14:textId="77777777" w:rsidR="0070046D" w:rsidRDefault="0070046D" w:rsidP="0070046D">
            <w:pPr>
              <w:pStyle w:val="DWParaNum1"/>
              <w:numPr>
                <w:ilvl w:val="0"/>
                <w:numId w:val="0"/>
              </w:numPr>
              <w:spacing w:before="120" w:after="120"/>
            </w:pPr>
            <w:r>
              <w:t>H04</w:t>
            </w:r>
          </w:p>
        </w:tc>
        <w:tc>
          <w:tcPr>
            <w:tcW w:w="1146" w:type="dxa"/>
          </w:tcPr>
          <w:p w14:paraId="047E4D14" w14:textId="64823363" w:rsidR="0070046D" w:rsidRDefault="0070046D" w:rsidP="0070046D">
            <w:pPr>
              <w:pStyle w:val="DWParaNum1"/>
              <w:numPr>
                <w:ilvl w:val="0"/>
                <w:numId w:val="0"/>
              </w:numPr>
              <w:spacing w:before="120" w:after="120"/>
            </w:pPr>
            <w:r>
              <w:t>A04</w:t>
            </w:r>
          </w:p>
        </w:tc>
        <w:tc>
          <w:tcPr>
            <w:tcW w:w="2308" w:type="dxa"/>
          </w:tcPr>
          <w:p w14:paraId="5786F758" w14:textId="3053BD2C" w:rsidR="0070046D" w:rsidRDefault="0070046D" w:rsidP="0070046D">
            <w:pPr>
              <w:pStyle w:val="DWParaNum1"/>
              <w:numPr>
                <w:ilvl w:val="0"/>
                <w:numId w:val="0"/>
              </w:numPr>
              <w:spacing w:before="120" w:after="120"/>
            </w:pPr>
            <w:r>
              <w:t>Operator fatality/injury due to explosion</w:t>
            </w:r>
          </w:p>
        </w:tc>
        <w:tc>
          <w:tcPr>
            <w:tcW w:w="1734" w:type="dxa"/>
          </w:tcPr>
          <w:p w14:paraId="1F00C5D5" w14:textId="1ADAA197" w:rsidR="0070046D" w:rsidRDefault="0070046D" w:rsidP="0070046D">
            <w:pPr>
              <w:pStyle w:val="DWParaNum1"/>
              <w:numPr>
                <w:ilvl w:val="0"/>
                <w:numId w:val="0"/>
              </w:numPr>
              <w:spacing w:before="120" w:after="120"/>
            </w:pPr>
            <w:r>
              <w:t>Probable</w:t>
            </w:r>
          </w:p>
        </w:tc>
        <w:tc>
          <w:tcPr>
            <w:tcW w:w="1638" w:type="dxa"/>
          </w:tcPr>
          <w:p w14:paraId="6F8AB8D5" w14:textId="312215DB" w:rsidR="0070046D" w:rsidRDefault="0070046D" w:rsidP="0070046D">
            <w:pPr>
              <w:pStyle w:val="DWParaNum1"/>
              <w:numPr>
                <w:ilvl w:val="0"/>
                <w:numId w:val="0"/>
              </w:numPr>
              <w:spacing w:before="120" w:after="120"/>
            </w:pPr>
            <w:r>
              <w:t>Catastrophic</w:t>
            </w:r>
          </w:p>
        </w:tc>
        <w:tc>
          <w:tcPr>
            <w:tcW w:w="1830" w:type="dxa"/>
            <w:shd w:val="clear" w:color="auto" w:fill="FF0000"/>
          </w:tcPr>
          <w:p w14:paraId="31C4C327" w14:textId="03AD3074" w:rsidR="0070046D" w:rsidRDefault="0070046D" w:rsidP="0070046D">
            <w:pPr>
              <w:pStyle w:val="DWParaNum1"/>
              <w:numPr>
                <w:ilvl w:val="0"/>
                <w:numId w:val="0"/>
              </w:numPr>
              <w:spacing w:before="120" w:after="120"/>
              <w:jc w:val="center"/>
            </w:pPr>
            <w:r>
              <w:t>A</w:t>
            </w:r>
          </w:p>
        </w:tc>
      </w:tr>
      <w:tr w:rsidR="0070046D" w14:paraId="37D2767E" w14:textId="647F784C" w:rsidTr="0070046D">
        <w:tc>
          <w:tcPr>
            <w:tcW w:w="966" w:type="dxa"/>
          </w:tcPr>
          <w:p w14:paraId="7D3A6730" w14:textId="77777777" w:rsidR="0070046D" w:rsidRDefault="0070046D" w:rsidP="0070046D">
            <w:pPr>
              <w:pStyle w:val="DWParaNum1"/>
              <w:numPr>
                <w:ilvl w:val="0"/>
                <w:numId w:val="0"/>
              </w:numPr>
              <w:spacing w:before="120" w:after="120"/>
            </w:pPr>
            <w:r>
              <w:t>H05</w:t>
            </w:r>
          </w:p>
        </w:tc>
        <w:tc>
          <w:tcPr>
            <w:tcW w:w="1146" w:type="dxa"/>
          </w:tcPr>
          <w:p w14:paraId="7D18AC05" w14:textId="71FA4AA8" w:rsidR="0070046D" w:rsidRDefault="0070046D" w:rsidP="0070046D">
            <w:pPr>
              <w:pStyle w:val="DWParaNum1"/>
              <w:numPr>
                <w:ilvl w:val="0"/>
                <w:numId w:val="0"/>
              </w:numPr>
              <w:spacing w:before="120" w:after="120"/>
            </w:pPr>
            <w:r>
              <w:t>A05</w:t>
            </w:r>
          </w:p>
        </w:tc>
        <w:tc>
          <w:tcPr>
            <w:tcW w:w="2308" w:type="dxa"/>
          </w:tcPr>
          <w:p w14:paraId="7994707C" w14:textId="178D1E33" w:rsidR="0070046D" w:rsidRDefault="0070046D" w:rsidP="0070046D">
            <w:pPr>
              <w:pStyle w:val="DWParaNum1"/>
              <w:numPr>
                <w:ilvl w:val="0"/>
                <w:numId w:val="0"/>
              </w:numPr>
              <w:spacing w:before="120" w:after="120"/>
            </w:pPr>
            <w:r>
              <w:t>Damage to hearing</w:t>
            </w:r>
          </w:p>
        </w:tc>
        <w:tc>
          <w:tcPr>
            <w:tcW w:w="1734" w:type="dxa"/>
          </w:tcPr>
          <w:p w14:paraId="44959F90" w14:textId="6AAC5DA5" w:rsidR="0070046D" w:rsidRDefault="0070046D" w:rsidP="0070046D">
            <w:pPr>
              <w:pStyle w:val="DWParaNum1"/>
              <w:numPr>
                <w:ilvl w:val="0"/>
                <w:numId w:val="0"/>
              </w:numPr>
              <w:spacing w:before="120" w:after="120"/>
            </w:pPr>
            <w:r>
              <w:t>Frequent</w:t>
            </w:r>
          </w:p>
        </w:tc>
        <w:tc>
          <w:tcPr>
            <w:tcW w:w="1638" w:type="dxa"/>
          </w:tcPr>
          <w:p w14:paraId="6784060E" w14:textId="5F935A6D" w:rsidR="0070046D" w:rsidRDefault="0070046D" w:rsidP="0070046D">
            <w:pPr>
              <w:pStyle w:val="DWParaNum1"/>
              <w:numPr>
                <w:ilvl w:val="0"/>
                <w:numId w:val="0"/>
              </w:numPr>
              <w:spacing w:before="120" w:after="120"/>
            </w:pPr>
            <w:r>
              <w:t>Critical</w:t>
            </w:r>
          </w:p>
        </w:tc>
        <w:tc>
          <w:tcPr>
            <w:tcW w:w="1830" w:type="dxa"/>
            <w:shd w:val="clear" w:color="auto" w:fill="FF0000"/>
          </w:tcPr>
          <w:p w14:paraId="0936E03E" w14:textId="3300E1F6" w:rsidR="0070046D" w:rsidRDefault="0070046D" w:rsidP="0070046D">
            <w:pPr>
              <w:pStyle w:val="DWParaNum1"/>
              <w:numPr>
                <w:ilvl w:val="0"/>
                <w:numId w:val="0"/>
              </w:numPr>
              <w:spacing w:before="120" w:after="120"/>
              <w:jc w:val="center"/>
            </w:pPr>
            <w:r>
              <w:t>A</w:t>
            </w:r>
          </w:p>
        </w:tc>
      </w:tr>
      <w:tr w:rsidR="0070046D" w14:paraId="5E1E11A5" w14:textId="19455BD4" w:rsidTr="0070046D">
        <w:tc>
          <w:tcPr>
            <w:tcW w:w="966" w:type="dxa"/>
          </w:tcPr>
          <w:p w14:paraId="20189C64" w14:textId="77777777" w:rsidR="0070046D" w:rsidRDefault="0070046D" w:rsidP="0070046D">
            <w:pPr>
              <w:pStyle w:val="DWParaNum1"/>
              <w:numPr>
                <w:ilvl w:val="0"/>
                <w:numId w:val="0"/>
              </w:numPr>
              <w:spacing w:before="120" w:after="120"/>
            </w:pPr>
            <w:r>
              <w:t>H06</w:t>
            </w:r>
          </w:p>
        </w:tc>
        <w:tc>
          <w:tcPr>
            <w:tcW w:w="1146" w:type="dxa"/>
          </w:tcPr>
          <w:p w14:paraId="3C7462BD" w14:textId="2A0F0C3D" w:rsidR="0070046D" w:rsidRPr="008F5B2C" w:rsidRDefault="0070046D" w:rsidP="0070046D">
            <w:pPr>
              <w:pStyle w:val="DWParaNum1"/>
              <w:numPr>
                <w:ilvl w:val="0"/>
                <w:numId w:val="0"/>
              </w:numPr>
              <w:spacing w:before="120" w:after="120"/>
            </w:pPr>
            <w:r>
              <w:t>A06</w:t>
            </w:r>
          </w:p>
        </w:tc>
        <w:tc>
          <w:tcPr>
            <w:tcW w:w="2308" w:type="dxa"/>
          </w:tcPr>
          <w:p w14:paraId="425C74D3" w14:textId="1BCC3C82" w:rsidR="0070046D" w:rsidRPr="008F5B2C" w:rsidRDefault="0070046D" w:rsidP="0070046D">
            <w:pPr>
              <w:pStyle w:val="DWParaNum1"/>
              <w:numPr>
                <w:ilvl w:val="0"/>
                <w:numId w:val="0"/>
              </w:numPr>
              <w:spacing w:before="120" w:after="120"/>
            </w:pPr>
            <w:r w:rsidRPr="008F5B2C">
              <w:t>Fatality or Injury due to incorrect function of weapon system</w:t>
            </w:r>
          </w:p>
        </w:tc>
        <w:tc>
          <w:tcPr>
            <w:tcW w:w="1734" w:type="dxa"/>
          </w:tcPr>
          <w:p w14:paraId="6B345FEC" w14:textId="15F940F9" w:rsidR="0070046D" w:rsidRPr="008F5B2C" w:rsidRDefault="0070046D" w:rsidP="0070046D">
            <w:pPr>
              <w:pStyle w:val="DWParaNum1"/>
              <w:numPr>
                <w:ilvl w:val="0"/>
                <w:numId w:val="0"/>
              </w:numPr>
              <w:spacing w:before="120" w:after="120"/>
            </w:pPr>
            <w:r>
              <w:t>Probable</w:t>
            </w:r>
          </w:p>
        </w:tc>
        <w:tc>
          <w:tcPr>
            <w:tcW w:w="1638" w:type="dxa"/>
          </w:tcPr>
          <w:p w14:paraId="621984D3" w14:textId="6195E666" w:rsidR="0070046D" w:rsidRPr="008F5B2C" w:rsidRDefault="0070046D" w:rsidP="0070046D">
            <w:pPr>
              <w:pStyle w:val="DWParaNum1"/>
              <w:numPr>
                <w:ilvl w:val="0"/>
                <w:numId w:val="0"/>
              </w:numPr>
              <w:spacing w:before="120" w:after="120"/>
            </w:pPr>
            <w:r>
              <w:t>Catastrophic</w:t>
            </w:r>
          </w:p>
        </w:tc>
        <w:tc>
          <w:tcPr>
            <w:tcW w:w="1830" w:type="dxa"/>
            <w:shd w:val="clear" w:color="auto" w:fill="FF0000"/>
          </w:tcPr>
          <w:p w14:paraId="14E09B6D" w14:textId="4EB4D2E9" w:rsidR="0070046D" w:rsidRPr="008F5B2C" w:rsidRDefault="0070046D" w:rsidP="00576620">
            <w:pPr>
              <w:pStyle w:val="DWParaNum1"/>
              <w:keepNext/>
              <w:numPr>
                <w:ilvl w:val="0"/>
                <w:numId w:val="0"/>
              </w:numPr>
              <w:spacing w:before="120" w:after="120"/>
              <w:jc w:val="center"/>
            </w:pPr>
            <w:r>
              <w:t>A</w:t>
            </w:r>
          </w:p>
        </w:tc>
      </w:tr>
    </w:tbl>
    <w:p w14:paraId="37D71B1B" w14:textId="091E49BE" w:rsidR="00112FBD" w:rsidRDefault="00576620" w:rsidP="00576620">
      <w:pPr>
        <w:pStyle w:val="Caption"/>
      </w:pPr>
      <w:bookmarkStart w:id="13" w:name="_Ref203715202"/>
      <w:bookmarkStart w:id="14" w:name="_Ref203715212"/>
      <w:bookmarkStart w:id="15" w:name="_Toc203738839"/>
      <w:r>
        <w:t xml:space="preserve">Table </w:t>
      </w:r>
      <w:r>
        <w:fldChar w:fldCharType="begin"/>
      </w:r>
      <w:r>
        <w:instrText xml:space="preserve"> SEQ Table \* ARABIC </w:instrText>
      </w:r>
      <w:r>
        <w:fldChar w:fldCharType="separate"/>
      </w:r>
      <w:r w:rsidR="00C758BC">
        <w:t>4</w:t>
      </w:r>
      <w:r>
        <w:fldChar w:fldCharType="end"/>
      </w:r>
      <w:bookmarkEnd w:id="14"/>
      <w:r>
        <w:t xml:space="preserve"> – Initial Risk Estimation</w:t>
      </w:r>
      <w:bookmarkEnd w:id="13"/>
      <w:bookmarkEnd w:id="15"/>
    </w:p>
    <w:p w14:paraId="6C57D6A2" w14:textId="622EEAAA" w:rsidR="00F35F2F" w:rsidRDefault="00150674" w:rsidP="007E22A5">
      <w:pPr>
        <w:pStyle w:val="DWParaNum1"/>
      </w:pPr>
      <w:r>
        <w:t xml:space="preserve">The output from the PHA </w:t>
      </w:r>
      <w:r>
        <w:t>was</w:t>
      </w:r>
      <w:r>
        <w:t xml:space="preserve"> be used to generate a Hazard Log for the</w:t>
      </w:r>
      <w:r>
        <w:t xml:space="preserve"> 115mm Large Calibre Gun system</w:t>
      </w:r>
      <w:r>
        <w:t>.</w:t>
      </w:r>
      <w:r>
        <w:t xml:space="preserve"> </w:t>
      </w:r>
      <w:r>
        <w:t xml:space="preserve">Additional work </w:t>
      </w:r>
      <w:r>
        <w:t>was</w:t>
      </w:r>
      <w:r>
        <w:t xml:space="preserve"> carried out to identify a</w:t>
      </w:r>
      <w:r>
        <w:t xml:space="preserve"> </w:t>
      </w:r>
      <w:r>
        <w:t>list of Accidents that might result from the identified Hazards, a list of Causes that might</w:t>
      </w:r>
      <w:r>
        <w:t xml:space="preserve"> </w:t>
      </w:r>
      <w:r>
        <w:t>produce the hazards and a list of controls that can be used to remove or mitigate against the</w:t>
      </w:r>
      <w:r>
        <w:t xml:space="preserve"> </w:t>
      </w:r>
      <w:r>
        <w:t>Causes arising</w:t>
      </w:r>
      <w:r w:rsidR="00526418">
        <w:t xml:space="preserve"> which can be found at </w:t>
      </w:r>
      <w:r w:rsidR="00526418">
        <w:fldChar w:fldCharType="begin"/>
      </w:r>
      <w:r w:rsidR="00526418">
        <w:instrText xml:space="preserve"> REF _Ref203734338 \h </w:instrText>
      </w:r>
      <w:r w:rsidR="00526418">
        <w:fldChar w:fldCharType="separate"/>
      </w:r>
      <w:r w:rsidR="00C758BC" w:rsidRPr="00526418">
        <w:rPr>
          <w:rFonts w:cstheme="majorBidi"/>
          <w:bCs/>
          <w:szCs w:val="21"/>
        </w:rPr>
        <w:t>Annex B – 115mm Large Calibre Hazard Log</w:t>
      </w:r>
      <w:r w:rsidR="00526418">
        <w:fldChar w:fldCharType="end"/>
      </w:r>
      <w:r>
        <w:t>.</w:t>
      </w:r>
    </w:p>
    <w:p w14:paraId="5AEADEF6" w14:textId="4E266FEF" w:rsidR="00856FB6" w:rsidRDefault="00856FB6" w:rsidP="001D5D99">
      <w:pPr>
        <w:pStyle w:val="DWParaNum1"/>
      </w:pPr>
      <w:r>
        <w:t xml:space="preserve">The Hazard Log demonstrate that all identified hazards have been </w:t>
      </w:r>
      <w:r w:rsidRPr="00856FB6">
        <w:t>subjected to a structured assessment process.</w:t>
      </w:r>
      <w:r>
        <w:t xml:space="preserve"> </w:t>
      </w:r>
      <w:r w:rsidRPr="00856FB6">
        <w:t>Controls have been implemented that reflect recognised good practice and industry standards.</w:t>
      </w:r>
      <w:r>
        <w:t xml:space="preserve"> </w:t>
      </w:r>
      <w:r w:rsidRPr="00856FB6">
        <w:t>Where further risk reduction is theoretically possible, the cost (in operational capability, technical feasibility, or economic terms) would be grossly disproportionate to the safety benefit.</w:t>
      </w:r>
      <w:r>
        <w:t xml:space="preserve"> Independent review of all evidence has been undertaken by subject matter experts and conclude that the</w:t>
      </w:r>
      <w:r w:rsidRPr="00856FB6">
        <w:t xml:space="preserve"> residual risks associated with the 115mm large calibre gun system are reduced to a level that is ALARP</w:t>
      </w:r>
      <w:r>
        <w:t xml:space="preserve"> and tolerable</w:t>
      </w:r>
      <w:r w:rsidR="00C758BC">
        <w:t xml:space="preserve"> (</w:t>
      </w:r>
      <w:r w:rsidR="00C758BC">
        <w:fldChar w:fldCharType="begin"/>
      </w:r>
      <w:r w:rsidR="00C758BC">
        <w:instrText xml:space="preserve"> REF _Ref203738867 \h </w:instrText>
      </w:r>
      <w:r w:rsidR="00C758BC">
        <w:fldChar w:fldCharType="separate"/>
      </w:r>
      <w:r w:rsidR="00C758BC">
        <w:t xml:space="preserve">Table </w:t>
      </w:r>
      <w:r w:rsidR="00C758BC">
        <w:rPr>
          <w:noProof/>
        </w:rPr>
        <w:t>5</w:t>
      </w:r>
      <w:r w:rsidR="00C758BC">
        <w:fldChar w:fldCharType="end"/>
      </w:r>
      <w:r w:rsidR="00C758BC">
        <w:t>)</w:t>
      </w:r>
      <w:r>
        <w:t xml:space="preserve"> when the system is operated with established procedures and oversight. </w:t>
      </w:r>
    </w:p>
    <w:p w14:paraId="17584EC7" w14:textId="77777777" w:rsidR="00C758BC" w:rsidRDefault="00C758BC" w:rsidP="00C758BC">
      <w:pPr>
        <w:pStyle w:val="DWParaNum1"/>
        <w:numPr>
          <w:ilvl w:val="0"/>
          <w:numId w:val="0"/>
        </w:numPr>
      </w:pPr>
    </w:p>
    <w:p w14:paraId="04484395" w14:textId="77777777" w:rsidR="00C758BC" w:rsidRDefault="00C758BC" w:rsidP="00C758BC">
      <w:pPr>
        <w:pStyle w:val="DWParaNum1"/>
        <w:numPr>
          <w:ilvl w:val="0"/>
          <w:numId w:val="0"/>
        </w:numPr>
      </w:pPr>
    </w:p>
    <w:p w14:paraId="5E4064CA" w14:textId="77777777" w:rsidR="00C758BC" w:rsidRDefault="00C758BC" w:rsidP="00C758BC">
      <w:pPr>
        <w:pStyle w:val="DWParaNum1"/>
        <w:numPr>
          <w:ilvl w:val="0"/>
          <w:numId w:val="0"/>
        </w:numPr>
      </w:pPr>
    </w:p>
    <w:p w14:paraId="05F706F6" w14:textId="77777777" w:rsidR="00C758BC" w:rsidRDefault="00C758BC" w:rsidP="00C758BC">
      <w:pPr>
        <w:pStyle w:val="DWParaNum1"/>
        <w:numPr>
          <w:ilvl w:val="0"/>
          <w:numId w:val="0"/>
        </w:numPr>
      </w:pPr>
    </w:p>
    <w:tbl>
      <w:tblPr>
        <w:tblStyle w:val="TableGrid"/>
        <w:tblW w:w="9622" w:type="dxa"/>
        <w:tblLook w:val="04A0" w:firstRow="1" w:lastRow="0" w:firstColumn="1" w:lastColumn="0" w:noHBand="0" w:noVBand="1"/>
      </w:tblPr>
      <w:tblGrid>
        <w:gridCol w:w="966"/>
        <w:gridCol w:w="1146"/>
        <w:gridCol w:w="2308"/>
        <w:gridCol w:w="1734"/>
        <w:gridCol w:w="1638"/>
        <w:gridCol w:w="1830"/>
      </w:tblGrid>
      <w:tr w:rsidR="00C758BC" w14:paraId="372C4B4D" w14:textId="77777777" w:rsidTr="000E30D4">
        <w:trPr>
          <w:tblHeader/>
        </w:trPr>
        <w:tc>
          <w:tcPr>
            <w:tcW w:w="966" w:type="dxa"/>
            <w:shd w:val="clear" w:color="auto" w:fill="C6D9F1" w:themeFill="text2" w:themeFillTint="33"/>
          </w:tcPr>
          <w:p w14:paraId="32462375" w14:textId="77777777" w:rsidR="00C758BC" w:rsidRPr="008F5B2C" w:rsidRDefault="00C758BC" w:rsidP="000E30D4">
            <w:pPr>
              <w:pStyle w:val="DWParaNum1"/>
              <w:numPr>
                <w:ilvl w:val="0"/>
                <w:numId w:val="0"/>
              </w:numPr>
              <w:spacing w:before="120" w:after="120"/>
              <w:jc w:val="center"/>
              <w:rPr>
                <w:b/>
                <w:bCs/>
              </w:rPr>
            </w:pPr>
            <w:r w:rsidRPr="008F5B2C">
              <w:rPr>
                <w:b/>
                <w:bCs/>
              </w:rPr>
              <w:lastRenderedPageBreak/>
              <w:t>Hazard ID</w:t>
            </w:r>
          </w:p>
        </w:tc>
        <w:tc>
          <w:tcPr>
            <w:tcW w:w="1146" w:type="dxa"/>
            <w:shd w:val="clear" w:color="auto" w:fill="C6D9F1" w:themeFill="text2" w:themeFillTint="33"/>
          </w:tcPr>
          <w:p w14:paraId="47CB1E4A" w14:textId="77777777" w:rsidR="00C758BC" w:rsidRPr="008F5B2C" w:rsidRDefault="00C758BC" w:rsidP="000E30D4">
            <w:pPr>
              <w:pStyle w:val="DWParaNum1"/>
              <w:numPr>
                <w:ilvl w:val="0"/>
                <w:numId w:val="0"/>
              </w:numPr>
              <w:spacing w:before="120" w:after="120"/>
              <w:jc w:val="center"/>
              <w:rPr>
                <w:b/>
                <w:bCs/>
              </w:rPr>
            </w:pPr>
            <w:r w:rsidRPr="008F5B2C">
              <w:rPr>
                <w:b/>
                <w:bCs/>
              </w:rPr>
              <w:t>Accident ID</w:t>
            </w:r>
          </w:p>
        </w:tc>
        <w:tc>
          <w:tcPr>
            <w:tcW w:w="2308" w:type="dxa"/>
            <w:shd w:val="clear" w:color="auto" w:fill="C6D9F1" w:themeFill="text2" w:themeFillTint="33"/>
          </w:tcPr>
          <w:p w14:paraId="5655CE1B" w14:textId="77777777" w:rsidR="00C758BC" w:rsidRPr="008F5B2C" w:rsidRDefault="00C758BC" w:rsidP="000E30D4">
            <w:pPr>
              <w:pStyle w:val="DWParaNum1"/>
              <w:numPr>
                <w:ilvl w:val="0"/>
                <w:numId w:val="0"/>
              </w:numPr>
              <w:spacing w:before="120" w:after="120"/>
              <w:jc w:val="center"/>
              <w:rPr>
                <w:b/>
                <w:bCs/>
              </w:rPr>
            </w:pPr>
            <w:r w:rsidRPr="008F5B2C">
              <w:rPr>
                <w:b/>
                <w:bCs/>
              </w:rPr>
              <w:t>Accident</w:t>
            </w:r>
          </w:p>
        </w:tc>
        <w:tc>
          <w:tcPr>
            <w:tcW w:w="1734" w:type="dxa"/>
            <w:shd w:val="clear" w:color="auto" w:fill="C6D9F1" w:themeFill="text2" w:themeFillTint="33"/>
          </w:tcPr>
          <w:p w14:paraId="34D0B7C1" w14:textId="77777777" w:rsidR="00C758BC" w:rsidRPr="008F5B2C" w:rsidRDefault="00C758BC" w:rsidP="000E30D4">
            <w:pPr>
              <w:pStyle w:val="DWParaNum1"/>
              <w:numPr>
                <w:ilvl w:val="0"/>
                <w:numId w:val="0"/>
              </w:numPr>
              <w:spacing w:before="120" w:after="120"/>
              <w:jc w:val="center"/>
              <w:rPr>
                <w:b/>
                <w:bCs/>
              </w:rPr>
            </w:pPr>
            <w:r>
              <w:rPr>
                <w:b/>
                <w:bCs/>
              </w:rPr>
              <w:t>Frequency</w:t>
            </w:r>
          </w:p>
        </w:tc>
        <w:tc>
          <w:tcPr>
            <w:tcW w:w="1638" w:type="dxa"/>
            <w:shd w:val="clear" w:color="auto" w:fill="C6D9F1" w:themeFill="text2" w:themeFillTint="33"/>
          </w:tcPr>
          <w:p w14:paraId="462627B4" w14:textId="77777777" w:rsidR="00C758BC" w:rsidRPr="008F5B2C" w:rsidRDefault="00C758BC" w:rsidP="000E30D4">
            <w:pPr>
              <w:pStyle w:val="DWParaNum1"/>
              <w:numPr>
                <w:ilvl w:val="0"/>
                <w:numId w:val="0"/>
              </w:numPr>
              <w:spacing w:before="120" w:after="120"/>
              <w:jc w:val="center"/>
              <w:rPr>
                <w:b/>
                <w:bCs/>
              </w:rPr>
            </w:pPr>
            <w:r>
              <w:rPr>
                <w:b/>
                <w:bCs/>
              </w:rPr>
              <w:t>Severity</w:t>
            </w:r>
          </w:p>
        </w:tc>
        <w:tc>
          <w:tcPr>
            <w:tcW w:w="1830" w:type="dxa"/>
            <w:shd w:val="clear" w:color="auto" w:fill="C6D9F1" w:themeFill="text2" w:themeFillTint="33"/>
          </w:tcPr>
          <w:p w14:paraId="40CDEDE5" w14:textId="77777777" w:rsidR="00C758BC" w:rsidRPr="008F5B2C" w:rsidRDefault="00C758BC" w:rsidP="000E30D4">
            <w:pPr>
              <w:pStyle w:val="DWParaNum1"/>
              <w:numPr>
                <w:ilvl w:val="0"/>
                <w:numId w:val="0"/>
              </w:numPr>
              <w:spacing w:before="120" w:after="120"/>
              <w:jc w:val="center"/>
              <w:rPr>
                <w:b/>
                <w:bCs/>
              </w:rPr>
            </w:pPr>
            <w:r>
              <w:rPr>
                <w:b/>
                <w:bCs/>
              </w:rPr>
              <w:t>Risk Classification</w:t>
            </w:r>
          </w:p>
        </w:tc>
      </w:tr>
      <w:tr w:rsidR="00C758BC" w14:paraId="4680BF9A" w14:textId="77777777" w:rsidTr="00C758BC">
        <w:tc>
          <w:tcPr>
            <w:tcW w:w="966" w:type="dxa"/>
          </w:tcPr>
          <w:p w14:paraId="39518C09" w14:textId="77777777" w:rsidR="00C758BC" w:rsidRDefault="00C758BC" w:rsidP="000E30D4">
            <w:pPr>
              <w:pStyle w:val="DWParaNum1"/>
              <w:numPr>
                <w:ilvl w:val="0"/>
                <w:numId w:val="0"/>
              </w:numPr>
              <w:spacing w:before="120" w:after="120"/>
            </w:pPr>
            <w:r>
              <w:t>H01</w:t>
            </w:r>
          </w:p>
        </w:tc>
        <w:tc>
          <w:tcPr>
            <w:tcW w:w="1146" w:type="dxa"/>
          </w:tcPr>
          <w:p w14:paraId="0875FE8E" w14:textId="77777777" w:rsidR="00C758BC" w:rsidRDefault="00C758BC" w:rsidP="000E30D4">
            <w:pPr>
              <w:pStyle w:val="DWParaNum1"/>
              <w:numPr>
                <w:ilvl w:val="0"/>
                <w:numId w:val="0"/>
              </w:numPr>
              <w:spacing w:before="120" w:after="120"/>
            </w:pPr>
            <w:r>
              <w:t>A01</w:t>
            </w:r>
          </w:p>
        </w:tc>
        <w:tc>
          <w:tcPr>
            <w:tcW w:w="2308" w:type="dxa"/>
          </w:tcPr>
          <w:p w14:paraId="31B3336D" w14:textId="77777777" w:rsidR="00C758BC" w:rsidRDefault="00C758BC" w:rsidP="000E30D4">
            <w:pPr>
              <w:pStyle w:val="DWParaNum1"/>
              <w:numPr>
                <w:ilvl w:val="0"/>
                <w:numId w:val="0"/>
              </w:numPr>
              <w:spacing w:before="120" w:after="120"/>
            </w:pPr>
            <w:r w:rsidRPr="008F5B2C">
              <w:t xml:space="preserve">Fatality or Injury due to </w:t>
            </w:r>
            <w:r>
              <w:t>weapons system effects</w:t>
            </w:r>
          </w:p>
        </w:tc>
        <w:tc>
          <w:tcPr>
            <w:tcW w:w="1734" w:type="dxa"/>
          </w:tcPr>
          <w:p w14:paraId="42C8AC06" w14:textId="77777777" w:rsidR="00C758BC" w:rsidRDefault="00C758BC" w:rsidP="000E30D4">
            <w:pPr>
              <w:pStyle w:val="DWParaNum1"/>
              <w:numPr>
                <w:ilvl w:val="0"/>
                <w:numId w:val="0"/>
              </w:numPr>
              <w:spacing w:before="120" w:after="120"/>
            </w:pPr>
            <w:r>
              <w:t>Frequent</w:t>
            </w:r>
          </w:p>
        </w:tc>
        <w:tc>
          <w:tcPr>
            <w:tcW w:w="1638" w:type="dxa"/>
          </w:tcPr>
          <w:p w14:paraId="277C2A56" w14:textId="77777777" w:rsidR="00C758BC" w:rsidRDefault="00C758BC" w:rsidP="000E30D4">
            <w:pPr>
              <w:pStyle w:val="DWParaNum1"/>
              <w:numPr>
                <w:ilvl w:val="0"/>
                <w:numId w:val="0"/>
              </w:numPr>
              <w:spacing w:before="120" w:after="120"/>
            </w:pPr>
            <w:r>
              <w:t>Catastrophic</w:t>
            </w:r>
          </w:p>
        </w:tc>
        <w:tc>
          <w:tcPr>
            <w:tcW w:w="1830" w:type="dxa"/>
            <w:shd w:val="clear" w:color="auto" w:fill="92D050"/>
          </w:tcPr>
          <w:p w14:paraId="6170FC02" w14:textId="10AE71B4" w:rsidR="00C758BC" w:rsidRDefault="00C758BC" w:rsidP="000E30D4">
            <w:pPr>
              <w:pStyle w:val="DWParaNum1"/>
              <w:numPr>
                <w:ilvl w:val="0"/>
                <w:numId w:val="0"/>
              </w:numPr>
              <w:spacing w:before="120" w:after="120"/>
              <w:jc w:val="center"/>
            </w:pPr>
            <w:r>
              <w:t>C</w:t>
            </w:r>
          </w:p>
        </w:tc>
      </w:tr>
      <w:tr w:rsidR="00C758BC" w14:paraId="4E0784CF" w14:textId="77777777" w:rsidTr="00C758BC">
        <w:tc>
          <w:tcPr>
            <w:tcW w:w="966" w:type="dxa"/>
          </w:tcPr>
          <w:p w14:paraId="54435FD8" w14:textId="77777777" w:rsidR="00C758BC" w:rsidRDefault="00C758BC" w:rsidP="000E30D4">
            <w:pPr>
              <w:pStyle w:val="DWParaNum1"/>
              <w:numPr>
                <w:ilvl w:val="0"/>
                <w:numId w:val="0"/>
              </w:numPr>
              <w:spacing w:before="120" w:after="120"/>
            </w:pPr>
            <w:r>
              <w:t>H02</w:t>
            </w:r>
          </w:p>
        </w:tc>
        <w:tc>
          <w:tcPr>
            <w:tcW w:w="1146" w:type="dxa"/>
          </w:tcPr>
          <w:p w14:paraId="37C0C6B3" w14:textId="77777777" w:rsidR="00C758BC" w:rsidRDefault="00C758BC" w:rsidP="000E30D4">
            <w:pPr>
              <w:pStyle w:val="DWParaNum1"/>
              <w:numPr>
                <w:ilvl w:val="0"/>
                <w:numId w:val="0"/>
              </w:numPr>
              <w:spacing w:before="120" w:after="120"/>
            </w:pPr>
            <w:r>
              <w:t>A02</w:t>
            </w:r>
          </w:p>
        </w:tc>
        <w:tc>
          <w:tcPr>
            <w:tcW w:w="2308" w:type="dxa"/>
          </w:tcPr>
          <w:p w14:paraId="799383B6" w14:textId="77777777" w:rsidR="00C758BC" w:rsidRDefault="00C758BC" w:rsidP="000E30D4">
            <w:pPr>
              <w:pStyle w:val="DWParaNum1"/>
              <w:numPr>
                <w:ilvl w:val="0"/>
                <w:numId w:val="0"/>
              </w:numPr>
              <w:spacing w:before="120" w:after="120"/>
            </w:pPr>
            <w:r>
              <w:t>Injury to personnel due to hot/cold temperatures</w:t>
            </w:r>
          </w:p>
        </w:tc>
        <w:tc>
          <w:tcPr>
            <w:tcW w:w="1734" w:type="dxa"/>
          </w:tcPr>
          <w:p w14:paraId="2B30D049" w14:textId="77777777" w:rsidR="00C758BC" w:rsidRDefault="00C758BC" w:rsidP="000E30D4">
            <w:pPr>
              <w:pStyle w:val="DWParaNum1"/>
              <w:numPr>
                <w:ilvl w:val="0"/>
                <w:numId w:val="0"/>
              </w:numPr>
              <w:spacing w:before="120" w:after="120"/>
            </w:pPr>
            <w:r>
              <w:t>Frequent</w:t>
            </w:r>
          </w:p>
        </w:tc>
        <w:tc>
          <w:tcPr>
            <w:tcW w:w="1638" w:type="dxa"/>
          </w:tcPr>
          <w:p w14:paraId="0AB33B0B" w14:textId="77777777" w:rsidR="00C758BC" w:rsidRDefault="00C758BC" w:rsidP="000E30D4">
            <w:pPr>
              <w:pStyle w:val="DWParaNum1"/>
              <w:numPr>
                <w:ilvl w:val="0"/>
                <w:numId w:val="0"/>
              </w:numPr>
              <w:spacing w:before="120" w:after="120"/>
            </w:pPr>
            <w:r>
              <w:t>Marginal</w:t>
            </w:r>
          </w:p>
        </w:tc>
        <w:tc>
          <w:tcPr>
            <w:tcW w:w="1830" w:type="dxa"/>
            <w:shd w:val="clear" w:color="auto" w:fill="92D050"/>
          </w:tcPr>
          <w:p w14:paraId="18ECC328" w14:textId="0DBCC8BD" w:rsidR="00C758BC" w:rsidRDefault="00C758BC" w:rsidP="000E30D4">
            <w:pPr>
              <w:pStyle w:val="DWParaNum1"/>
              <w:numPr>
                <w:ilvl w:val="0"/>
                <w:numId w:val="0"/>
              </w:numPr>
              <w:spacing w:before="120" w:after="120"/>
              <w:jc w:val="center"/>
            </w:pPr>
            <w:r>
              <w:t>C</w:t>
            </w:r>
          </w:p>
        </w:tc>
      </w:tr>
      <w:tr w:rsidR="00C758BC" w14:paraId="7B6834F3" w14:textId="77777777" w:rsidTr="00C758BC">
        <w:tc>
          <w:tcPr>
            <w:tcW w:w="966" w:type="dxa"/>
          </w:tcPr>
          <w:p w14:paraId="117EEAA5" w14:textId="77777777" w:rsidR="00C758BC" w:rsidRDefault="00C758BC" w:rsidP="000E30D4">
            <w:pPr>
              <w:pStyle w:val="DWParaNum1"/>
              <w:numPr>
                <w:ilvl w:val="0"/>
                <w:numId w:val="0"/>
              </w:numPr>
              <w:spacing w:before="120" w:after="120"/>
            </w:pPr>
            <w:r>
              <w:t>H03</w:t>
            </w:r>
          </w:p>
        </w:tc>
        <w:tc>
          <w:tcPr>
            <w:tcW w:w="1146" w:type="dxa"/>
          </w:tcPr>
          <w:p w14:paraId="4CFC6F91" w14:textId="77777777" w:rsidR="00C758BC" w:rsidRDefault="00C758BC" w:rsidP="000E30D4">
            <w:pPr>
              <w:pStyle w:val="DWParaNum1"/>
              <w:numPr>
                <w:ilvl w:val="0"/>
                <w:numId w:val="0"/>
              </w:numPr>
              <w:spacing w:before="120" w:after="120"/>
            </w:pPr>
            <w:r>
              <w:t>A03</w:t>
            </w:r>
          </w:p>
        </w:tc>
        <w:tc>
          <w:tcPr>
            <w:tcW w:w="2308" w:type="dxa"/>
          </w:tcPr>
          <w:p w14:paraId="0B50ED4A" w14:textId="77777777" w:rsidR="00C758BC" w:rsidRDefault="00C758BC" w:rsidP="000E30D4">
            <w:pPr>
              <w:pStyle w:val="DWParaNum1"/>
              <w:numPr>
                <w:ilvl w:val="0"/>
                <w:numId w:val="0"/>
              </w:numPr>
              <w:spacing w:before="120" w:after="120"/>
            </w:pPr>
            <w:r>
              <w:t>I</w:t>
            </w:r>
            <w:r w:rsidRPr="008F5B2C">
              <w:t>nhalation</w:t>
            </w:r>
            <w:r>
              <w:t xml:space="preserve"> / ingestion / skin contact </w:t>
            </w:r>
            <w:r w:rsidRPr="008F5B2C">
              <w:t xml:space="preserve"> of </w:t>
            </w:r>
            <w:r>
              <w:t xml:space="preserve">toxic </w:t>
            </w:r>
            <w:r w:rsidRPr="008F5B2C">
              <w:t>products</w:t>
            </w:r>
            <w:r>
              <w:t>.</w:t>
            </w:r>
          </w:p>
        </w:tc>
        <w:tc>
          <w:tcPr>
            <w:tcW w:w="1734" w:type="dxa"/>
          </w:tcPr>
          <w:p w14:paraId="3AABDAAB" w14:textId="77777777" w:rsidR="00C758BC" w:rsidRDefault="00C758BC" w:rsidP="000E30D4">
            <w:pPr>
              <w:pStyle w:val="DWParaNum1"/>
              <w:numPr>
                <w:ilvl w:val="0"/>
                <w:numId w:val="0"/>
              </w:numPr>
              <w:spacing w:before="120" w:after="120"/>
            </w:pPr>
            <w:r>
              <w:t>Frequent</w:t>
            </w:r>
          </w:p>
        </w:tc>
        <w:tc>
          <w:tcPr>
            <w:tcW w:w="1638" w:type="dxa"/>
          </w:tcPr>
          <w:p w14:paraId="6DF0A118" w14:textId="77777777" w:rsidR="00C758BC" w:rsidRDefault="00C758BC" w:rsidP="000E30D4">
            <w:pPr>
              <w:pStyle w:val="DWParaNum1"/>
              <w:numPr>
                <w:ilvl w:val="0"/>
                <w:numId w:val="0"/>
              </w:numPr>
              <w:spacing w:before="120" w:after="120"/>
            </w:pPr>
            <w:r>
              <w:t>Critical</w:t>
            </w:r>
          </w:p>
        </w:tc>
        <w:tc>
          <w:tcPr>
            <w:tcW w:w="1830" w:type="dxa"/>
            <w:shd w:val="clear" w:color="auto" w:fill="92D050"/>
          </w:tcPr>
          <w:p w14:paraId="436100CB" w14:textId="6FD290FD" w:rsidR="00C758BC" w:rsidRDefault="00C758BC" w:rsidP="000E30D4">
            <w:pPr>
              <w:pStyle w:val="DWParaNum1"/>
              <w:numPr>
                <w:ilvl w:val="0"/>
                <w:numId w:val="0"/>
              </w:numPr>
              <w:spacing w:before="120" w:after="120"/>
              <w:jc w:val="center"/>
            </w:pPr>
            <w:r>
              <w:t>C</w:t>
            </w:r>
          </w:p>
        </w:tc>
      </w:tr>
      <w:tr w:rsidR="00C758BC" w14:paraId="66F7D82F" w14:textId="77777777" w:rsidTr="00C758BC">
        <w:tc>
          <w:tcPr>
            <w:tcW w:w="966" w:type="dxa"/>
          </w:tcPr>
          <w:p w14:paraId="67C439DF" w14:textId="77777777" w:rsidR="00C758BC" w:rsidRDefault="00C758BC" w:rsidP="000E30D4">
            <w:pPr>
              <w:pStyle w:val="DWParaNum1"/>
              <w:numPr>
                <w:ilvl w:val="0"/>
                <w:numId w:val="0"/>
              </w:numPr>
              <w:spacing w:before="120" w:after="120"/>
            </w:pPr>
            <w:r>
              <w:t>H04</w:t>
            </w:r>
          </w:p>
        </w:tc>
        <w:tc>
          <w:tcPr>
            <w:tcW w:w="1146" w:type="dxa"/>
          </w:tcPr>
          <w:p w14:paraId="6DED19EB" w14:textId="77777777" w:rsidR="00C758BC" w:rsidRDefault="00C758BC" w:rsidP="000E30D4">
            <w:pPr>
              <w:pStyle w:val="DWParaNum1"/>
              <w:numPr>
                <w:ilvl w:val="0"/>
                <w:numId w:val="0"/>
              </w:numPr>
              <w:spacing w:before="120" w:after="120"/>
            </w:pPr>
            <w:r>
              <w:t>A04</w:t>
            </w:r>
          </w:p>
        </w:tc>
        <w:tc>
          <w:tcPr>
            <w:tcW w:w="2308" w:type="dxa"/>
          </w:tcPr>
          <w:p w14:paraId="3C083A84" w14:textId="77777777" w:rsidR="00C758BC" w:rsidRDefault="00C758BC" w:rsidP="000E30D4">
            <w:pPr>
              <w:pStyle w:val="DWParaNum1"/>
              <w:numPr>
                <w:ilvl w:val="0"/>
                <w:numId w:val="0"/>
              </w:numPr>
              <w:spacing w:before="120" w:after="120"/>
            </w:pPr>
            <w:r>
              <w:t>Operator fatality/injury due to explosion</w:t>
            </w:r>
          </w:p>
        </w:tc>
        <w:tc>
          <w:tcPr>
            <w:tcW w:w="1734" w:type="dxa"/>
          </w:tcPr>
          <w:p w14:paraId="22B9B465" w14:textId="77777777" w:rsidR="00C758BC" w:rsidRDefault="00C758BC" w:rsidP="000E30D4">
            <w:pPr>
              <w:pStyle w:val="DWParaNum1"/>
              <w:numPr>
                <w:ilvl w:val="0"/>
                <w:numId w:val="0"/>
              </w:numPr>
              <w:spacing w:before="120" w:after="120"/>
            </w:pPr>
            <w:r>
              <w:t>Probable</w:t>
            </w:r>
          </w:p>
        </w:tc>
        <w:tc>
          <w:tcPr>
            <w:tcW w:w="1638" w:type="dxa"/>
          </w:tcPr>
          <w:p w14:paraId="494A4362" w14:textId="77777777" w:rsidR="00C758BC" w:rsidRDefault="00C758BC" w:rsidP="000E30D4">
            <w:pPr>
              <w:pStyle w:val="DWParaNum1"/>
              <w:numPr>
                <w:ilvl w:val="0"/>
                <w:numId w:val="0"/>
              </w:numPr>
              <w:spacing w:before="120" w:after="120"/>
            </w:pPr>
            <w:r>
              <w:t>Catastrophic</w:t>
            </w:r>
          </w:p>
        </w:tc>
        <w:tc>
          <w:tcPr>
            <w:tcW w:w="1830" w:type="dxa"/>
            <w:shd w:val="clear" w:color="auto" w:fill="92D050"/>
          </w:tcPr>
          <w:p w14:paraId="4107E563" w14:textId="3AC449BC" w:rsidR="00C758BC" w:rsidRDefault="00C758BC" w:rsidP="000E30D4">
            <w:pPr>
              <w:pStyle w:val="DWParaNum1"/>
              <w:numPr>
                <w:ilvl w:val="0"/>
                <w:numId w:val="0"/>
              </w:numPr>
              <w:spacing w:before="120" w:after="120"/>
              <w:jc w:val="center"/>
            </w:pPr>
            <w:r>
              <w:t>C</w:t>
            </w:r>
          </w:p>
        </w:tc>
      </w:tr>
      <w:tr w:rsidR="00C758BC" w14:paraId="779A8225" w14:textId="77777777" w:rsidTr="00C758BC">
        <w:tc>
          <w:tcPr>
            <w:tcW w:w="966" w:type="dxa"/>
          </w:tcPr>
          <w:p w14:paraId="4D2D7F61" w14:textId="77777777" w:rsidR="00C758BC" w:rsidRDefault="00C758BC" w:rsidP="000E30D4">
            <w:pPr>
              <w:pStyle w:val="DWParaNum1"/>
              <w:numPr>
                <w:ilvl w:val="0"/>
                <w:numId w:val="0"/>
              </w:numPr>
              <w:spacing w:before="120" w:after="120"/>
            </w:pPr>
            <w:r>
              <w:t>H05</w:t>
            </w:r>
          </w:p>
        </w:tc>
        <w:tc>
          <w:tcPr>
            <w:tcW w:w="1146" w:type="dxa"/>
          </w:tcPr>
          <w:p w14:paraId="657C9330" w14:textId="77777777" w:rsidR="00C758BC" w:rsidRDefault="00C758BC" w:rsidP="000E30D4">
            <w:pPr>
              <w:pStyle w:val="DWParaNum1"/>
              <w:numPr>
                <w:ilvl w:val="0"/>
                <w:numId w:val="0"/>
              </w:numPr>
              <w:spacing w:before="120" w:after="120"/>
            </w:pPr>
            <w:r>
              <w:t>A05</w:t>
            </w:r>
          </w:p>
        </w:tc>
        <w:tc>
          <w:tcPr>
            <w:tcW w:w="2308" w:type="dxa"/>
          </w:tcPr>
          <w:p w14:paraId="7727884D" w14:textId="77777777" w:rsidR="00C758BC" w:rsidRDefault="00C758BC" w:rsidP="000E30D4">
            <w:pPr>
              <w:pStyle w:val="DWParaNum1"/>
              <w:numPr>
                <w:ilvl w:val="0"/>
                <w:numId w:val="0"/>
              </w:numPr>
              <w:spacing w:before="120" w:after="120"/>
            </w:pPr>
            <w:r>
              <w:t>Damage to hearing</w:t>
            </w:r>
          </w:p>
        </w:tc>
        <w:tc>
          <w:tcPr>
            <w:tcW w:w="1734" w:type="dxa"/>
          </w:tcPr>
          <w:p w14:paraId="42A4F971" w14:textId="77777777" w:rsidR="00C758BC" w:rsidRDefault="00C758BC" w:rsidP="000E30D4">
            <w:pPr>
              <w:pStyle w:val="DWParaNum1"/>
              <w:numPr>
                <w:ilvl w:val="0"/>
                <w:numId w:val="0"/>
              </w:numPr>
              <w:spacing w:before="120" w:after="120"/>
            </w:pPr>
            <w:r>
              <w:t>Frequent</w:t>
            </w:r>
          </w:p>
        </w:tc>
        <w:tc>
          <w:tcPr>
            <w:tcW w:w="1638" w:type="dxa"/>
          </w:tcPr>
          <w:p w14:paraId="4E024D79" w14:textId="77777777" w:rsidR="00C758BC" w:rsidRDefault="00C758BC" w:rsidP="000E30D4">
            <w:pPr>
              <w:pStyle w:val="DWParaNum1"/>
              <w:numPr>
                <w:ilvl w:val="0"/>
                <w:numId w:val="0"/>
              </w:numPr>
              <w:spacing w:before="120" w:after="120"/>
            </w:pPr>
            <w:r>
              <w:t>Critical</w:t>
            </w:r>
          </w:p>
        </w:tc>
        <w:tc>
          <w:tcPr>
            <w:tcW w:w="1830" w:type="dxa"/>
            <w:shd w:val="clear" w:color="auto" w:fill="92D050"/>
          </w:tcPr>
          <w:p w14:paraId="49630A9A" w14:textId="1119BAD8" w:rsidR="00C758BC" w:rsidRDefault="00C758BC" w:rsidP="000E30D4">
            <w:pPr>
              <w:pStyle w:val="DWParaNum1"/>
              <w:numPr>
                <w:ilvl w:val="0"/>
                <w:numId w:val="0"/>
              </w:numPr>
              <w:spacing w:before="120" w:after="120"/>
              <w:jc w:val="center"/>
            </w:pPr>
            <w:r>
              <w:t>C</w:t>
            </w:r>
          </w:p>
        </w:tc>
      </w:tr>
      <w:tr w:rsidR="00C758BC" w14:paraId="1E6B5F8F" w14:textId="77777777" w:rsidTr="00C758BC">
        <w:tc>
          <w:tcPr>
            <w:tcW w:w="966" w:type="dxa"/>
          </w:tcPr>
          <w:p w14:paraId="7D7FBB3A" w14:textId="77777777" w:rsidR="00C758BC" w:rsidRDefault="00C758BC" w:rsidP="000E30D4">
            <w:pPr>
              <w:pStyle w:val="DWParaNum1"/>
              <w:numPr>
                <w:ilvl w:val="0"/>
                <w:numId w:val="0"/>
              </w:numPr>
              <w:spacing w:before="120" w:after="120"/>
            </w:pPr>
            <w:r>
              <w:t>H06</w:t>
            </w:r>
          </w:p>
        </w:tc>
        <w:tc>
          <w:tcPr>
            <w:tcW w:w="1146" w:type="dxa"/>
          </w:tcPr>
          <w:p w14:paraId="283E8E97" w14:textId="77777777" w:rsidR="00C758BC" w:rsidRPr="008F5B2C" w:rsidRDefault="00C758BC" w:rsidP="000E30D4">
            <w:pPr>
              <w:pStyle w:val="DWParaNum1"/>
              <w:numPr>
                <w:ilvl w:val="0"/>
                <w:numId w:val="0"/>
              </w:numPr>
              <w:spacing w:before="120" w:after="120"/>
            </w:pPr>
            <w:r>
              <w:t>A06</w:t>
            </w:r>
          </w:p>
        </w:tc>
        <w:tc>
          <w:tcPr>
            <w:tcW w:w="2308" w:type="dxa"/>
          </w:tcPr>
          <w:p w14:paraId="02F10DB4" w14:textId="77777777" w:rsidR="00C758BC" w:rsidRPr="008F5B2C" w:rsidRDefault="00C758BC" w:rsidP="000E30D4">
            <w:pPr>
              <w:pStyle w:val="DWParaNum1"/>
              <w:numPr>
                <w:ilvl w:val="0"/>
                <w:numId w:val="0"/>
              </w:numPr>
              <w:spacing w:before="120" w:after="120"/>
            </w:pPr>
            <w:r w:rsidRPr="008F5B2C">
              <w:t>Fatality or Injury due to incorrect function of weapon system</w:t>
            </w:r>
          </w:p>
        </w:tc>
        <w:tc>
          <w:tcPr>
            <w:tcW w:w="1734" w:type="dxa"/>
          </w:tcPr>
          <w:p w14:paraId="74A75382" w14:textId="77777777" w:rsidR="00C758BC" w:rsidRPr="008F5B2C" w:rsidRDefault="00C758BC" w:rsidP="000E30D4">
            <w:pPr>
              <w:pStyle w:val="DWParaNum1"/>
              <w:numPr>
                <w:ilvl w:val="0"/>
                <w:numId w:val="0"/>
              </w:numPr>
              <w:spacing w:before="120" w:after="120"/>
            </w:pPr>
            <w:r>
              <w:t>Probable</w:t>
            </w:r>
          </w:p>
        </w:tc>
        <w:tc>
          <w:tcPr>
            <w:tcW w:w="1638" w:type="dxa"/>
          </w:tcPr>
          <w:p w14:paraId="523B8702" w14:textId="77777777" w:rsidR="00C758BC" w:rsidRPr="008F5B2C" w:rsidRDefault="00C758BC" w:rsidP="000E30D4">
            <w:pPr>
              <w:pStyle w:val="DWParaNum1"/>
              <w:numPr>
                <w:ilvl w:val="0"/>
                <w:numId w:val="0"/>
              </w:numPr>
              <w:spacing w:before="120" w:after="120"/>
            </w:pPr>
            <w:r>
              <w:t>Catastrophic</w:t>
            </w:r>
          </w:p>
        </w:tc>
        <w:tc>
          <w:tcPr>
            <w:tcW w:w="1830" w:type="dxa"/>
            <w:shd w:val="clear" w:color="auto" w:fill="92D050"/>
          </w:tcPr>
          <w:p w14:paraId="50B72DF8" w14:textId="5D140727" w:rsidR="00C758BC" w:rsidRPr="008F5B2C" w:rsidRDefault="00C758BC" w:rsidP="00C758BC">
            <w:pPr>
              <w:pStyle w:val="DWParaNum1"/>
              <w:keepNext/>
              <w:numPr>
                <w:ilvl w:val="0"/>
                <w:numId w:val="0"/>
              </w:numPr>
              <w:spacing w:before="120" w:after="120"/>
              <w:jc w:val="center"/>
            </w:pPr>
            <w:r>
              <w:t>C</w:t>
            </w:r>
          </w:p>
        </w:tc>
      </w:tr>
    </w:tbl>
    <w:p w14:paraId="6629960F" w14:textId="4FDD627B" w:rsidR="00C758BC" w:rsidRDefault="00C758BC">
      <w:pPr>
        <w:pStyle w:val="Caption"/>
      </w:pPr>
      <w:bookmarkStart w:id="16" w:name="_Toc203738840"/>
      <w:bookmarkStart w:id="17" w:name="_Ref203738860"/>
      <w:bookmarkStart w:id="18" w:name="_Ref203738867"/>
      <w:r>
        <w:t xml:space="preserve">Table </w:t>
      </w:r>
      <w:r>
        <w:fldChar w:fldCharType="begin"/>
      </w:r>
      <w:r>
        <w:instrText xml:space="preserve"> SEQ Table \* ARABIC </w:instrText>
      </w:r>
      <w:r>
        <w:fldChar w:fldCharType="separate"/>
      </w:r>
      <w:r>
        <w:t>5</w:t>
      </w:r>
      <w:r>
        <w:fldChar w:fldCharType="end"/>
      </w:r>
      <w:bookmarkEnd w:id="18"/>
      <w:r>
        <w:t xml:space="preserve"> – Post Control </w:t>
      </w:r>
      <w:r>
        <w:t>Risk Estimation</w:t>
      </w:r>
      <w:bookmarkEnd w:id="16"/>
      <w:bookmarkEnd w:id="17"/>
    </w:p>
    <w:p w14:paraId="0F2CB926" w14:textId="282663DD" w:rsidR="0093433D" w:rsidRDefault="0093433D" w:rsidP="0093433D">
      <w:pPr>
        <w:pStyle w:val="DWParaNum1"/>
        <w:numPr>
          <w:ilvl w:val="0"/>
          <w:numId w:val="0"/>
        </w:numPr>
      </w:pPr>
      <w:r>
        <w:br w:type="page"/>
      </w:r>
    </w:p>
    <w:p w14:paraId="0E14E829" w14:textId="26F9EE98" w:rsidR="005D064A" w:rsidRPr="004E105A" w:rsidRDefault="004E105A" w:rsidP="004E105A">
      <w:pPr>
        <w:pStyle w:val="Heading1"/>
        <w:rPr>
          <w:bCs/>
          <w:szCs w:val="21"/>
        </w:rPr>
      </w:pPr>
      <w:bookmarkStart w:id="19" w:name="_Toc203738832"/>
      <w:r w:rsidRPr="004E105A">
        <w:rPr>
          <w:bCs/>
          <w:szCs w:val="21"/>
        </w:rPr>
        <w:lastRenderedPageBreak/>
        <w:t xml:space="preserve">ALARP Justification Report for Hazard 01 - </w:t>
      </w:r>
      <w:r w:rsidRPr="004E105A">
        <w:rPr>
          <w:bCs/>
          <w:szCs w:val="21"/>
        </w:rPr>
        <w:t>Effects of Weapon System Impacting Operator</w:t>
      </w:r>
      <w:bookmarkEnd w:id="19"/>
    </w:p>
    <w:p w14:paraId="699B5897" w14:textId="66340BEC" w:rsidR="004E105A" w:rsidRDefault="004E105A" w:rsidP="004E105A">
      <w:pPr>
        <w:pStyle w:val="DWParaNum1"/>
      </w:pPr>
      <w:r>
        <w:t xml:space="preserve">This </w:t>
      </w:r>
      <w:r w:rsidRPr="004E105A">
        <w:t>ALARP justification</w:t>
      </w:r>
      <w:r>
        <w:t xml:space="preserve"> is</w:t>
      </w:r>
      <w:r w:rsidRPr="004E105A">
        <w:t xml:space="preserve"> for </w:t>
      </w:r>
      <w:r>
        <w:t>H</w:t>
      </w:r>
      <w:r w:rsidRPr="004E105A">
        <w:t xml:space="preserve">azard </w:t>
      </w:r>
      <w:r>
        <w:t xml:space="preserve">01, </w:t>
      </w:r>
      <w:r w:rsidRPr="004E105A">
        <w:t xml:space="preserve">"Effects of Weapon System on Operator" associated with the 115mm large calibre gun system. </w:t>
      </w:r>
    </w:p>
    <w:p w14:paraId="063ED1C3" w14:textId="6EC729CC" w:rsidR="004E105A" w:rsidRPr="004E105A" w:rsidRDefault="004E105A" w:rsidP="004E105A">
      <w:pPr>
        <w:pStyle w:val="DWParaNum1"/>
      </w:pPr>
      <w:r w:rsidRPr="004E105A">
        <w:t>The nature of this hazard includes physical harm to crew members and maintenance personnel from interaction with the weapon system during operation, maintenance, and loading activities. The primary causes assessed include unprotected bodily parts near moving equipment, procedural error, sharp edges, mechanical movement, slips/trips during operation or servicing, and protrusions that may cause injury.</w:t>
      </w:r>
    </w:p>
    <w:p w14:paraId="3301EB73" w14:textId="2B80F0D2" w:rsidR="004E105A" w:rsidRPr="004E105A" w:rsidRDefault="004E105A" w:rsidP="004E105A">
      <w:pPr>
        <w:pStyle w:val="DWParaNum1"/>
      </w:pPr>
      <w:r w:rsidRPr="004E105A">
        <w:t>Th</w:t>
      </w:r>
      <w:r>
        <w:t xml:space="preserve">is ALARP justification </w:t>
      </w:r>
      <w:r w:rsidRPr="004E105A">
        <w:t>demonstrate</w:t>
      </w:r>
      <w:r>
        <w:t>s</w:t>
      </w:r>
      <w:r w:rsidRPr="004E105A">
        <w:t xml:space="preserve"> that all reasonably practicable measures have been implemented to reduce the risk to operators to a level that is "As Low As Reasonably Practicable"</w:t>
      </w:r>
      <w:r>
        <w:t xml:space="preserve">, </w:t>
      </w:r>
      <w:r w:rsidRPr="004E105A">
        <w:t>in accordance with the UK Health and Safety at Work etc. Act 1974 (HSWA), Management of Health and Safety at Work Regulations 1999, and Defence-specific requirements outlined in JSP 375</w:t>
      </w:r>
      <w:r>
        <w:t xml:space="preserve"> </w:t>
      </w:r>
      <w:sdt>
        <w:sdtPr>
          <w:id w:val="1425149062"/>
          <w:citation/>
        </w:sdtPr>
        <w:sdtContent>
          <w:r>
            <w:fldChar w:fldCharType="begin"/>
          </w:r>
          <w:r>
            <w:instrText xml:space="preserve"> CITATION MoD25 \l 2057 </w:instrText>
          </w:r>
          <w:r>
            <w:fldChar w:fldCharType="separate"/>
          </w:r>
          <w:r w:rsidR="00C758BC">
            <w:rPr>
              <w:noProof/>
            </w:rPr>
            <w:t>[6]</w:t>
          </w:r>
          <w:r>
            <w:fldChar w:fldCharType="end"/>
          </w:r>
        </w:sdtContent>
      </w:sdt>
      <w:r w:rsidRPr="004E105A">
        <w:t xml:space="preserve">, </w:t>
      </w:r>
      <w:r>
        <w:t xml:space="preserve">DSA02. </w:t>
      </w:r>
      <w:sdt>
        <w:sdtPr>
          <w:id w:val="-784648932"/>
          <w:citation/>
        </w:sdtPr>
        <w:sdtContent>
          <w:r>
            <w:fldChar w:fldCharType="begin"/>
          </w:r>
          <w:r>
            <w:instrText xml:space="preserve"> CITATION Def17 \l 2057 </w:instrText>
          </w:r>
          <w:r>
            <w:fldChar w:fldCharType="separate"/>
          </w:r>
          <w:r w:rsidR="00C758BC">
            <w:rPr>
              <w:noProof/>
            </w:rPr>
            <w:t>[3]</w:t>
          </w:r>
          <w:r>
            <w:fldChar w:fldCharType="end"/>
          </w:r>
        </w:sdtContent>
      </w:sdt>
      <w:r>
        <w:t xml:space="preserve"> and DSA03.</w:t>
      </w:r>
      <w:sdt>
        <w:sdtPr>
          <w:id w:val="210313683"/>
          <w:citation/>
        </w:sdtPr>
        <w:sdtContent>
          <w:r>
            <w:fldChar w:fldCharType="begin"/>
          </w:r>
          <w:r>
            <w:instrText xml:space="preserve"> CITATION Def171 \l 2057 </w:instrText>
          </w:r>
          <w:r>
            <w:fldChar w:fldCharType="separate"/>
          </w:r>
          <w:r w:rsidR="00C758BC">
            <w:rPr>
              <w:noProof/>
            </w:rPr>
            <w:t xml:space="preserve"> [4]</w:t>
          </w:r>
          <w:r>
            <w:fldChar w:fldCharType="end"/>
          </w:r>
        </w:sdtContent>
      </w:sdt>
      <w:r>
        <w:t xml:space="preserve"> </w:t>
      </w:r>
      <w:r w:rsidRPr="004E105A">
        <w:t>and the POSMS suite.</w:t>
      </w:r>
    </w:p>
    <w:p w14:paraId="36B81403" w14:textId="4987158B" w:rsidR="004E105A" w:rsidRPr="004E105A" w:rsidRDefault="004E105A" w:rsidP="004E105A">
      <w:pPr>
        <w:pStyle w:val="DWParaNum1"/>
      </w:pPr>
      <w:r w:rsidRPr="004E105A">
        <w:rPr>
          <w:b/>
          <w:bCs/>
        </w:rPr>
        <w:t xml:space="preserve">Hazard </w:t>
      </w:r>
      <w:r w:rsidRPr="00E86EB0">
        <w:rPr>
          <w:b/>
          <w:bCs/>
        </w:rPr>
        <w:t>01</w:t>
      </w:r>
      <w:r>
        <w:t xml:space="preserve"> - </w:t>
      </w:r>
      <w:r w:rsidRPr="004E105A">
        <w:t xml:space="preserve">Effects of </w:t>
      </w:r>
      <w:r>
        <w:t>w</w:t>
      </w:r>
      <w:r w:rsidRPr="004E105A">
        <w:t xml:space="preserve">eapon </w:t>
      </w:r>
      <w:r>
        <w:t>s</w:t>
      </w:r>
      <w:r w:rsidRPr="004E105A">
        <w:t xml:space="preserve">ystem on </w:t>
      </w:r>
      <w:r>
        <w:t>o</w:t>
      </w:r>
      <w:r w:rsidRPr="004E105A">
        <w:t>perator</w:t>
      </w:r>
      <w:r w:rsidRPr="004E105A">
        <w:t xml:space="preserve"> </w:t>
      </w:r>
      <w:r w:rsidRPr="004E105A">
        <w:t>encompasses the potential for:</w:t>
      </w:r>
    </w:p>
    <w:p w14:paraId="4EE49353" w14:textId="60FEF783" w:rsidR="004E105A" w:rsidRPr="004E105A" w:rsidRDefault="004E105A" w:rsidP="004E105A">
      <w:pPr>
        <w:pStyle w:val="DWParaNum2"/>
      </w:pPr>
      <w:r w:rsidRPr="004E105A">
        <w:t>Entrapment or crush injuries from recoil systems or breech blocks</w:t>
      </w:r>
      <w:r>
        <w:t>.</w:t>
      </w:r>
    </w:p>
    <w:p w14:paraId="31F4C7FF" w14:textId="306A402C" w:rsidR="004E105A" w:rsidRPr="004E105A" w:rsidRDefault="004E105A" w:rsidP="004E105A">
      <w:pPr>
        <w:pStyle w:val="DWParaNum2"/>
      </w:pPr>
      <w:r w:rsidRPr="004E105A">
        <w:t>Pinch points in the loading and ramming mechanisms</w:t>
      </w:r>
      <w:r>
        <w:t>.</w:t>
      </w:r>
    </w:p>
    <w:p w14:paraId="16A94A3F" w14:textId="772C9AD1" w:rsidR="004E105A" w:rsidRPr="004E105A" w:rsidRDefault="004E105A" w:rsidP="004E105A">
      <w:pPr>
        <w:pStyle w:val="DWParaNum2"/>
      </w:pPr>
      <w:r w:rsidRPr="004E105A">
        <w:t>Injuries from sharp edges or protruding fittings in the turret/gun area</w:t>
      </w:r>
      <w:r>
        <w:t>.</w:t>
      </w:r>
    </w:p>
    <w:p w14:paraId="779206BC" w14:textId="053C4508" w:rsidR="004E105A" w:rsidRPr="004E105A" w:rsidRDefault="004E105A" w:rsidP="004E105A">
      <w:pPr>
        <w:pStyle w:val="DWParaNum2"/>
      </w:pPr>
      <w:r w:rsidRPr="004E105A">
        <w:t>Slips, trips, and falls due to poor layout or obstruction</w:t>
      </w:r>
      <w:r>
        <w:t>.</w:t>
      </w:r>
    </w:p>
    <w:p w14:paraId="38194ED0" w14:textId="7430F62E" w:rsidR="004E105A" w:rsidRPr="004E105A" w:rsidRDefault="004E105A" w:rsidP="004E105A">
      <w:pPr>
        <w:pStyle w:val="DWParaNum2"/>
      </w:pPr>
      <w:r w:rsidRPr="004E105A">
        <w:t>Manual handling injuries during loading and maintenance</w:t>
      </w:r>
      <w:r>
        <w:t>.</w:t>
      </w:r>
    </w:p>
    <w:p w14:paraId="3DF1466C" w14:textId="15613E58" w:rsidR="004E105A" w:rsidRPr="004E105A" w:rsidRDefault="004E105A" w:rsidP="004E105A">
      <w:pPr>
        <w:pStyle w:val="DWParaNum2"/>
      </w:pPr>
      <w:r w:rsidRPr="004E105A">
        <w:t>Accidental actuation of moving components (e.g. hydraulic loaders)</w:t>
      </w:r>
      <w:r>
        <w:t>.</w:t>
      </w:r>
    </w:p>
    <w:p w14:paraId="6C27744C" w14:textId="4EA184B8" w:rsidR="004E105A" w:rsidRPr="004E105A" w:rsidRDefault="004E105A" w:rsidP="004E105A">
      <w:pPr>
        <w:pStyle w:val="DWParaNum2"/>
      </w:pPr>
      <w:r w:rsidRPr="004E105A">
        <w:t>Ergonomic stress and repetitive strain during prolonged operation</w:t>
      </w:r>
      <w:r>
        <w:t>.</w:t>
      </w:r>
    </w:p>
    <w:p w14:paraId="40A58A5C" w14:textId="77777777" w:rsidR="004E105A" w:rsidRPr="004E105A" w:rsidRDefault="004E105A" w:rsidP="004E105A">
      <w:pPr>
        <w:pStyle w:val="DWParaNum1"/>
      </w:pPr>
      <w:r w:rsidRPr="004E105A">
        <w:t>The hazard is applicable during operation, maintenance, and training, and particularly affects the gunner, loader, and maintainer roles.</w:t>
      </w:r>
    </w:p>
    <w:p w14:paraId="569DAF57" w14:textId="2290E708" w:rsidR="004E105A" w:rsidRPr="004E105A" w:rsidRDefault="004E105A" w:rsidP="004E105A">
      <w:pPr>
        <w:pStyle w:val="DWParaNum1"/>
      </w:pPr>
      <w:r w:rsidRPr="004E105A">
        <w:t>A combination of engineering, procedural, human factors, and P</w:t>
      </w:r>
      <w:r>
        <w:t xml:space="preserve">ersonnel </w:t>
      </w:r>
      <w:r w:rsidRPr="004E105A">
        <w:t>P</w:t>
      </w:r>
      <w:r>
        <w:t xml:space="preserve">rotective </w:t>
      </w:r>
      <w:r w:rsidRPr="004E105A">
        <w:t>E</w:t>
      </w:r>
      <w:r>
        <w:t>quipment (PPE)</w:t>
      </w:r>
      <w:r w:rsidRPr="004E105A">
        <w:t xml:space="preserve"> controls were considered and implemented to reduce this hazard. The process of control selection followed a hierarchy of risk reduction:</w:t>
      </w:r>
    </w:p>
    <w:p w14:paraId="7A5C7372" w14:textId="51CE6D98" w:rsidR="004E105A" w:rsidRPr="004E105A" w:rsidRDefault="004E105A" w:rsidP="004E105A">
      <w:pPr>
        <w:pStyle w:val="DWParaNum1"/>
      </w:pPr>
      <w:r w:rsidRPr="004E105A">
        <w:rPr>
          <w:b/>
          <w:bCs/>
        </w:rPr>
        <w:t>Engineering Controls (Primary Controls</w:t>
      </w:r>
      <w:r w:rsidRPr="004E105A">
        <w:t>)</w:t>
      </w:r>
    </w:p>
    <w:p w14:paraId="63091C75" w14:textId="77777777" w:rsidR="00E86EB0" w:rsidRDefault="004E105A" w:rsidP="00E86EB0">
      <w:pPr>
        <w:pStyle w:val="DWParaNum2"/>
      </w:pPr>
      <w:r w:rsidRPr="004E105A">
        <w:t>Mechanical Guards and Interlocks</w:t>
      </w:r>
    </w:p>
    <w:p w14:paraId="09ED2AE9" w14:textId="78CDEF5D" w:rsidR="004E105A" w:rsidRPr="004E105A" w:rsidRDefault="004E105A" w:rsidP="00A800C0">
      <w:pPr>
        <w:pStyle w:val="DWParaNum3"/>
      </w:pPr>
      <w:r w:rsidRPr="004E105A">
        <w:t>Mechanical guards were installed around high-risk moving components such as breech closing mechanisms, auto-loaders, and recoil dampers. Interlocks were used to prevent operation unless safe conditions are met (e.g. breech cannot open while firing pin is cocked).</w:t>
      </w:r>
      <w:r w:rsidR="00E86EB0">
        <w:t>A</w:t>
      </w:r>
      <w:r w:rsidRPr="004E105A">
        <w:t>ppl</w:t>
      </w:r>
      <w:r w:rsidR="00E86EB0">
        <w:t>ying recognised standards to the design of the system.</w:t>
      </w:r>
    </w:p>
    <w:p w14:paraId="7254E1EF" w14:textId="77777777" w:rsidR="004E105A" w:rsidRPr="004E105A" w:rsidRDefault="004E105A" w:rsidP="005B362C">
      <w:pPr>
        <w:pStyle w:val="DWParaNum3"/>
      </w:pPr>
      <w:r w:rsidRPr="004E105A">
        <w:t>These controls eliminate access to hazardous areas during movement, and their implementation was considered cost-effective due to their passive nature and minimal impact on system design.</w:t>
      </w:r>
    </w:p>
    <w:p w14:paraId="280CAC34" w14:textId="77777777" w:rsidR="005B362C" w:rsidRDefault="004E105A" w:rsidP="005B362C">
      <w:pPr>
        <w:pStyle w:val="DWParaNum2"/>
      </w:pPr>
      <w:r w:rsidRPr="004E105A">
        <w:t>Edge Radiusing and Surface Finishing</w:t>
      </w:r>
      <w:r w:rsidR="005B362C">
        <w:t>:</w:t>
      </w:r>
    </w:p>
    <w:p w14:paraId="3D6C93A6" w14:textId="093715DE" w:rsidR="004E105A" w:rsidRPr="004E105A" w:rsidRDefault="004E105A" w:rsidP="005B362C">
      <w:pPr>
        <w:pStyle w:val="DWParaNum3"/>
      </w:pPr>
      <w:r w:rsidRPr="004E105A">
        <w:lastRenderedPageBreak/>
        <w:t>All operator-accessible surfaces were assessed and finished to eliminate sharp edges. Panel interfaces, handles, and hatches were radiused or covered with compliant materials to reduce laceration risk.</w:t>
      </w:r>
    </w:p>
    <w:p w14:paraId="5730CC7E" w14:textId="437CC307" w:rsidR="004E105A" w:rsidRPr="004E105A" w:rsidRDefault="004E105A" w:rsidP="005B362C">
      <w:pPr>
        <w:pStyle w:val="DWParaNum3"/>
      </w:pPr>
      <w:r w:rsidRPr="004E105A">
        <w:t>This control was low in cost and high in risk reduction value and was implemented as part of standard manufacturing Q</w:t>
      </w:r>
      <w:r w:rsidR="005B362C">
        <w:t xml:space="preserve">uality </w:t>
      </w:r>
      <w:r w:rsidRPr="004E105A">
        <w:t>A</w:t>
      </w:r>
      <w:r w:rsidR="005B362C">
        <w:t>ssurance</w:t>
      </w:r>
      <w:r w:rsidRPr="004E105A">
        <w:t>.</w:t>
      </w:r>
    </w:p>
    <w:p w14:paraId="2E8D8765" w14:textId="36E510E8" w:rsidR="005B362C" w:rsidRDefault="004E105A" w:rsidP="005B362C">
      <w:pPr>
        <w:pStyle w:val="DWParaNum2"/>
      </w:pPr>
      <w:r w:rsidRPr="004E105A">
        <w:t>Ergonomic Layout and Access Design</w:t>
      </w:r>
      <w:r w:rsidR="005B362C">
        <w:t>:</w:t>
      </w:r>
    </w:p>
    <w:p w14:paraId="2ED5BB5A" w14:textId="77777777" w:rsidR="005B362C" w:rsidRDefault="004E105A" w:rsidP="005B362C">
      <w:pPr>
        <w:pStyle w:val="DWParaNum3"/>
      </w:pPr>
      <w:r w:rsidRPr="004E105A">
        <w:t>Operator stations were arranged to reduce excessive reach, awkward posture, and blind operation of controls. Reach envelopes and control placements were designed using anthropometric data.</w:t>
      </w:r>
    </w:p>
    <w:p w14:paraId="011F8959" w14:textId="4D938157" w:rsidR="004E105A" w:rsidRPr="004E105A" w:rsidRDefault="004E105A" w:rsidP="005B362C">
      <w:pPr>
        <w:pStyle w:val="DWParaNum3"/>
      </w:pPr>
      <w:r w:rsidRPr="004E105A">
        <w:t>Cost of implementing this during early design was low. Late-stage changes (e.g., relocation of control handles) were evaluated and implemented only where the ergonomic benefit justified the redesign time and cost.</w:t>
      </w:r>
    </w:p>
    <w:p w14:paraId="31E4DD1F" w14:textId="0CC668E1" w:rsidR="004E105A" w:rsidRPr="004E105A" w:rsidRDefault="004E105A" w:rsidP="004E105A">
      <w:pPr>
        <w:pStyle w:val="DWParaNum1"/>
        <w:rPr>
          <w:b/>
          <w:bCs/>
        </w:rPr>
      </w:pPr>
      <w:r w:rsidRPr="004E105A">
        <w:rPr>
          <w:b/>
          <w:bCs/>
        </w:rPr>
        <w:t>Procedural and Training Controls</w:t>
      </w:r>
      <w:r w:rsidR="005B362C" w:rsidRPr="005B362C">
        <w:rPr>
          <w:b/>
          <w:bCs/>
        </w:rPr>
        <w:t>:</w:t>
      </w:r>
    </w:p>
    <w:p w14:paraId="74572AE8" w14:textId="77777777" w:rsidR="005B362C" w:rsidRDefault="004E105A" w:rsidP="005B362C">
      <w:pPr>
        <w:pStyle w:val="DWParaNum2"/>
      </w:pPr>
      <w:r w:rsidRPr="004E105A">
        <w:t>Standard Operating Procedures (SOPs)</w:t>
      </w:r>
      <w:r w:rsidR="005B362C">
        <w:t>:</w:t>
      </w:r>
    </w:p>
    <w:p w14:paraId="3403B42C" w14:textId="6E16C718" w:rsidR="004E105A" w:rsidRPr="004E105A" w:rsidRDefault="004E105A" w:rsidP="005B362C">
      <w:pPr>
        <w:pStyle w:val="DWParaNum3"/>
      </w:pPr>
      <w:r w:rsidRPr="004E105A">
        <w:t>Detailed operator and maintenance SOPs were developed under the framework of JSP 375</w:t>
      </w:r>
      <w:r w:rsidR="005B362C">
        <w:t xml:space="preserve"> </w:t>
      </w:r>
      <w:sdt>
        <w:sdtPr>
          <w:id w:val="-1776549171"/>
          <w:citation/>
        </w:sdtPr>
        <w:sdtContent>
          <w:r w:rsidR="005B362C">
            <w:fldChar w:fldCharType="begin"/>
          </w:r>
          <w:r w:rsidR="005B362C">
            <w:instrText xml:space="preserve"> CITATION MoD25 \l 2057 </w:instrText>
          </w:r>
          <w:r w:rsidR="005B362C">
            <w:fldChar w:fldCharType="separate"/>
          </w:r>
          <w:r w:rsidR="00C758BC">
            <w:rPr>
              <w:noProof/>
            </w:rPr>
            <w:t>[6]</w:t>
          </w:r>
          <w:r w:rsidR="005B362C">
            <w:fldChar w:fldCharType="end"/>
          </w:r>
        </w:sdtContent>
      </w:sdt>
      <w:r w:rsidRPr="004E105A">
        <w:t xml:space="preserve"> and JSP </w:t>
      </w:r>
      <w:r w:rsidR="005B362C">
        <w:t xml:space="preserve">822 </w:t>
      </w:r>
      <w:sdt>
        <w:sdtPr>
          <w:id w:val="-642347754"/>
          <w:citation/>
        </w:sdtPr>
        <w:sdtContent>
          <w:r w:rsidR="005B362C">
            <w:fldChar w:fldCharType="begin"/>
          </w:r>
          <w:r w:rsidR="005B362C">
            <w:instrText xml:space="preserve"> CITATION MoD24 \l 2057 </w:instrText>
          </w:r>
          <w:r w:rsidR="005B362C">
            <w:fldChar w:fldCharType="separate"/>
          </w:r>
          <w:r w:rsidR="00C758BC">
            <w:rPr>
              <w:noProof/>
            </w:rPr>
            <w:t>[7]</w:t>
          </w:r>
          <w:r w:rsidR="005B362C">
            <w:fldChar w:fldCharType="end"/>
          </w:r>
        </w:sdtContent>
      </w:sdt>
      <w:r w:rsidR="005B362C">
        <w:t xml:space="preserve"> </w:t>
      </w:r>
      <w:r w:rsidRPr="004E105A">
        <w:t>. These include clear warnings, defined danger zones, and step-by-step actions to prevent operator exposure to moving parts.</w:t>
      </w:r>
    </w:p>
    <w:p w14:paraId="0D23CD06" w14:textId="77777777" w:rsidR="004E105A" w:rsidRPr="004E105A" w:rsidRDefault="004E105A" w:rsidP="005B362C">
      <w:pPr>
        <w:pStyle w:val="DWParaNum3"/>
      </w:pPr>
      <w:r w:rsidRPr="004E105A">
        <w:t>These were supported by job-specific training modules and assessments, ensuring competence.</w:t>
      </w:r>
    </w:p>
    <w:p w14:paraId="52A30C32" w14:textId="77777777" w:rsidR="005B362C" w:rsidRDefault="004E105A" w:rsidP="005B362C">
      <w:pPr>
        <w:pStyle w:val="DWParaNum2"/>
      </w:pPr>
      <w:r w:rsidRPr="004E105A">
        <w:t>Lock-Out/Tag-Out (LOTO)</w:t>
      </w:r>
      <w:r w:rsidR="005B362C">
        <w:t>:</w:t>
      </w:r>
    </w:p>
    <w:p w14:paraId="317D1085" w14:textId="5417AD8F" w:rsidR="004E105A" w:rsidRPr="004E105A" w:rsidRDefault="004E105A" w:rsidP="005B362C">
      <w:pPr>
        <w:pStyle w:val="DWParaNum3"/>
      </w:pPr>
      <w:r w:rsidRPr="004E105A">
        <w:t>A formal Lock-Out/Tag-Out procedure was implemented to ensure energy sources (hydraulic, mechanical, electrical) are isolated during maintenance. This was introduced as a safety critical control based on good practice outlined in HSE guidance and MOD maintenance policy.</w:t>
      </w:r>
    </w:p>
    <w:p w14:paraId="1652CE54" w14:textId="1DD5CF1B" w:rsidR="005B362C" w:rsidRDefault="004E105A" w:rsidP="005B362C">
      <w:pPr>
        <w:pStyle w:val="DWParaNum2"/>
      </w:pPr>
      <w:r w:rsidRPr="004E105A">
        <w:t>Supervised Loading Drill</w:t>
      </w:r>
      <w:r w:rsidR="009E61CB">
        <w:t>:</w:t>
      </w:r>
    </w:p>
    <w:p w14:paraId="25EF9C64" w14:textId="3ED54207" w:rsidR="004E105A" w:rsidRPr="004E105A" w:rsidRDefault="004E105A" w:rsidP="005B362C">
      <w:pPr>
        <w:pStyle w:val="DWParaNum3"/>
      </w:pPr>
      <w:r w:rsidRPr="004E105A">
        <w:t>Crew loading procedures were designed and practised to ensure alignment, communication, and safe movement. Use of safety observers during live fire and weapon drills was mandated.</w:t>
      </w:r>
    </w:p>
    <w:p w14:paraId="744F70E5" w14:textId="77777777" w:rsidR="004E105A" w:rsidRPr="004E105A" w:rsidRDefault="004E105A" w:rsidP="005B362C">
      <w:pPr>
        <w:pStyle w:val="DWParaNum2"/>
      </w:pPr>
      <w:r w:rsidRPr="004E105A">
        <w:t>Cost of implementation was marginal as it integrated with routine training activities.</w:t>
      </w:r>
    </w:p>
    <w:p w14:paraId="26AAEB1B" w14:textId="6786D12D" w:rsidR="004E105A" w:rsidRPr="004E105A" w:rsidRDefault="004E105A" w:rsidP="004E105A">
      <w:pPr>
        <w:pStyle w:val="DWParaNum1"/>
        <w:rPr>
          <w:b/>
          <w:bCs/>
        </w:rPr>
      </w:pPr>
      <w:r w:rsidRPr="004E105A">
        <w:rPr>
          <w:b/>
          <w:bCs/>
        </w:rPr>
        <w:t>PPE Controls</w:t>
      </w:r>
      <w:r w:rsidR="005B362C" w:rsidRPr="005B362C">
        <w:rPr>
          <w:b/>
          <w:bCs/>
        </w:rPr>
        <w:t>:</w:t>
      </w:r>
    </w:p>
    <w:p w14:paraId="213939E9" w14:textId="77777777" w:rsidR="005B362C" w:rsidRDefault="004E105A" w:rsidP="00D64698">
      <w:pPr>
        <w:pStyle w:val="DWParaNum2"/>
      </w:pPr>
      <w:r w:rsidRPr="004E105A">
        <w:t>Where residual risks remain (e.g. crush or laceration during manual loading), operators are issued:</w:t>
      </w:r>
    </w:p>
    <w:p w14:paraId="4EA897A3" w14:textId="3F1CE9A9" w:rsidR="004E105A" w:rsidRPr="004E105A" w:rsidRDefault="004E105A" w:rsidP="005B362C">
      <w:pPr>
        <w:pStyle w:val="DWParaNum3"/>
      </w:pPr>
      <w:r w:rsidRPr="004E105A">
        <w:t>Padded gloves to prevent impact injuries</w:t>
      </w:r>
      <w:r w:rsidR="009E61CB">
        <w:t>.</w:t>
      </w:r>
    </w:p>
    <w:p w14:paraId="34CE2B32" w14:textId="531DF3C0" w:rsidR="004E105A" w:rsidRPr="004E105A" w:rsidRDefault="004E105A" w:rsidP="005B362C">
      <w:pPr>
        <w:pStyle w:val="DWParaNum3"/>
      </w:pPr>
      <w:r w:rsidRPr="004E105A">
        <w:t>Slip-resistant footwear</w:t>
      </w:r>
      <w:r w:rsidR="009E61CB">
        <w:t>.</w:t>
      </w:r>
    </w:p>
    <w:p w14:paraId="645BF4FA" w14:textId="57181D04" w:rsidR="004E105A" w:rsidRPr="004E105A" w:rsidRDefault="004E105A" w:rsidP="005B362C">
      <w:pPr>
        <w:pStyle w:val="DWParaNum3"/>
      </w:pPr>
      <w:r w:rsidRPr="004E105A">
        <w:t>Flame-retardant overalls with elbow/knee protection</w:t>
      </w:r>
      <w:r w:rsidR="009E61CB">
        <w:t>.</w:t>
      </w:r>
    </w:p>
    <w:p w14:paraId="34B70E9D" w14:textId="3DA240F6" w:rsidR="004E105A" w:rsidRPr="004E105A" w:rsidRDefault="004E105A" w:rsidP="004E105A">
      <w:pPr>
        <w:pStyle w:val="DWParaNum1"/>
        <w:rPr>
          <w:b/>
          <w:bCs/>
        </w:rPr>
      </w:pPr>
      <w:r w:rsidRPr="004E105A">
        <w:rPr>
          <w:b/>
          <w:bCs/>
        </w:rPr>
        <w:t>Emerging and Creative Solutions</w:t>
      </w:r>
      <w:r w:rsidR="005B362C" w:rsidRPr="005B362C">
        <w:rPr>
          <w:b/>
          <w:bCs/>
        </w:rPr>
        <w:t>:</w:t>
      </w:r>
    </w:p>
    <w:p w14:paraId="6DB86124" w14:textId="77777777" w:rsidR="004E105A" w:rsidRPr="004E105A" w:rsidRDefault="004E105A" w:rsidP="005B362C">
      <w:pPr>
        <w:pStyle w:val="DWParaNum2"/>
      </w:pPr>
      <w:r w:rsidRPr="004E105A">
        <w:lastRenderedPageBreak/>
        <w:t>Several innovative technologies and methods were also assessed for potential inclusion:</w:t>
      </w:r>
    </w:p>
    <w:p w14:paraId="5573A68D" w14:textId="7E567D76" w:rsidR="004E105A" w:rsidRPr="004E105A" w:rsidRDefault="004E105A" w:rsidP="005B362C">
      <w:pPr>
        <w:pStyle w:val="DWParaNum3"/>
      </w:pPr>
      <w:r w:rsidRPr="004E105A">
        <w:t>Integration of proximity sensors and visual/audible alarms to detect human presence near moving components</w:t>
      </w:r>
      <w:r w:rsidR="009E61CB">
        <w:t>.</w:t>
      </w:r>
    </w:p>
    <w:p w14:paraId="50C94E75" w14:textId="51066B7D" w:rsidR="004E105A" w:rsidRPr="004E105A" w:rsidRDefault="004E105A" w:rsidP="005B362C">
      <w:pPr>
        <w:pStyle w:val="DWParaNum3"/>
      </w:pPr>
      <w:r w:rsidRPr="004E105A">
        <w:t>Use of augmented reality (AR) training environments for procedural reinforcement</w:t>
      </w:r>
      <w:r w:rsidR="009E61CB">
        <w:t>.</w:t>
      </w:r>
    </w:p>
    <w:p w14:paraId="55D3B32C" w14:textId="4D7D0A71" w:rsidR="004E105A" w:rsidRPr="004E105A" w:rsidRDefault="004E105A" w:rsidP="005B362C">
      <w:pPr>
        <w:pStyle w:val="DWParaNum3"/>
      </w:pPr>
      <w:r w:rsidRPr="004E105A">
        <w:t>Implementation of low-friction turret flooring and self-cleaning mechanisms to reduce trip hazards</w:t>
      </w:r>
      <w:r w:rsidR="009E61CB">
        <w:t>.</w:t>
      </w:r>
    </w:p>
    <w:p w14:paraId="358D8291" w14:textId="77777777" w:rsidR="004E105A" w:rsidRPr="004E105A" w:rsidRDefault="004E105A" w:rsidP="005B362C">
      <w:pPr>
        <w:pStyle w:val="DWParaNum2"/>
      </w:pPr>
      <w:r w:rsidRPr="004E105A">
        <w:t>These were considered either too early-stage in maturity (e.g., AR) or not cost-effective at this time (e.g., sensor installation inside confined gun housing). However, they remain under review as part of continuous improvement.</w:t>
      </w:r>
    </w:p>
    <w:p w14:paraId="10D6B784" w14:textId="1031DFA8" w:rsidR="004E105A" w:rsidRPr="004E105A" w:rsidRDefault="004E105A" w:rsidP="004E105A">
      <w:pPr>
        <w:pStyle w:val="DWParaNum1"/>
        <w:rPr>
          <w:b/>
          <w:bCs/>
        </w:rPr>
      </w:pPr>
      <w:r w:rsidRPr="004E105A">
        <w:rPr>
          <w:b/>
          <w:bCs/>
        </w:rPr>
        <w:t>Grossly Disproportionate Controls (Rejected)</w:t>
      </w:r>
      <w:r w:rsidR="005B362C">
        <w:rPr>
          <w:b/>
          <w:bCs/>
        </w:rPr>
        <w:t>:</w:t>
      </w:r>
    </w:p>
    <w:p w14:paraId="184AF755" w14:textId="77777777" w:rsidR="004E105A" w:rsidRPr="004E105A" w:rsidRDefault="004E105A" w:rsidP="005B362C">
      <w:pPr>
        <w:pStyle w:val="DWParaNum2"/>
      </w:pPr>
      <w:r w:rsidRPr="004E105A">
        <w:t>Some potential controls were assessed but rejected on the grounds of being grossly disproportionate, in line with HSE’s ALARP guidance and JSP 454:</w:t>
      </w:r>
    </w:p>
    <w:p w14:paraId="0EFF2A16" w14:textId="0D95C26F" w:rsidR="004E105A" w:rsidRPr="004E105A" w:rsidRDefault="004E105A" w:rsidP="005B362C">
      <w:pPr>
        <w:pStyle w:val="DWParaNum3"/>
      </w:pPr>
      <w:r w:rsidRPr="004E105A">
        <w:t>Full Automation of Loader System</w:t>
      </w:r>
      <w:r w:rsidR="005B362C">
        <w:t xml:space="preserve"> - </w:t>
      </w:r>
      <w:r w:rsidRPr="004E105A">
        <w:t>A fully automated loading and ramming system would eliminate manual handling, but would:</w:t>
      </w:r>
    </w:p>
    <w:p w14:paraId="6DFE35ED" w14:textId="464ECD79" w:rsidR="004E105A" w:rsidRPr="004E105A" w:rsidRDefault="004E105A" w:rsidP="009E61CB">
      <w:pPr>
        <w:pStyle w:val="DWParaNum4"/>
      </w:pPr>
      <w:r w:rsidRPr="004E105A">
        <w:t>Add significant weight and space requirements</w:t>
      </w:r>
      <w:r w:rsidR="009E61CB">
        <w:t>.</w:t>
      </w:r>
    </w:p>
    <w:p w14:paraId="4C67BE2E" w14:textId="582D6B81" w:rsidR="004E105A" w:rsidRPr="004E105A" w:rsidRDefault="004E105A" w:rsidP="009E61CB">
      <w:pPr>
        <w:pStyle w:val="DWParaNum4"/>
      </w:pPr>
      <w:r w:rsidRPr="004E105A">
        <w:t>Require extensive redesign of turret layout</w:t>
      </w:r>
      <w:r w:rsidR="009E61CB">
        <w:t>.</w:t>
      </w:r>
    </w:p>
    <w:p w14:paraId="42F7D8EE" w14:textId="618217D1" w:rsidR="004E105A" w:rsidRPr="004E105A" w:rsidRDefault="004E105A" w:rsidP="009E61CB">
      <w:pPr>
        <w:pStyle w:val="DWParaNum4"/>
      </w:pPr>
      <w:r w:rsidRPr="004E105A">
        <w:t>Introduce additional failure modes (electromechanical)</w:t>
      </w:r>
      <w:r w:rsidR="009E61CB">
        <w:t>.</w:t>
      </w:r>
    </w:p>
    <w:p w14:paraId="394A03B8" w14:textId="56D8929A" w:rsidR="004E105A" w:rsidRPr="004E105A" w:rsidRDefault="004E105A" w:rsidP="009E61CB">
      <w:pPr>
        <w:pStyle w:val="DWParaNum4"/>
      </w:pPr>
      <w:r w:rsidRPr="004E105A">
        <w:t xml:space="preserve">Cost </w:t>
      </w:r>
      <w:proofErr w:type="gramStart"/>
      <w:r w:rsidRPr="004E105A">
        <w:t>in excess of</w:t>
      </w:r>
      <w:proofErr w:type="gramEnd"/>
      <w:r w:rsidRPr="004E105A">
        <w:t xml:space="preserve"> £1.5M per platform (based on supplier data)</w:t>
      </w:r>
      <w:r w:rsidR="009E61CB">
        <w:t>.</w:t>
      </w:r>
    </w:p>
    <w:p w14:paraId="677D7AD7" w14:textId="77777777" w:rsidR="004E105A" w:rsidRPr="004E105A" w:rsidRDefault="004E105A" w:rsidP="009E61CB">
      <w:pPr>
        <w:pStyle w:val="DWParaNum4"/>
      </w:pPr>
      <w:r w:rsidRPr="004E105A">
        <w:t>A Cost-Benefit Analysis (CBA) showed that the risk reduction benefit did not justify the time, cost, and performance impact for a platform with a relatively low annual firing rate. Instead, semi-assisted manual loading with hydraulic rammer and training was retained.</w:t>
      </w:r>
    </w:p>
    <w:p w14:paraId="53DE7181" w14:textId="33515266" w:rsidR="004E105A" w:rsidRPr="004E105A" w:rsidRDefault="004E105A" w:rsidP="009E61CB">
      <w:pPr>
        <w:pStyle w:val="DWParaNum3"/>
      </w:pPr>
      <w:r w:rsidRPr="004E105A">
        <w:t>Turret Refit with Active Hazard Detection</w:t>
      </w:r>
      <w:r w:rsidR="009E61CB">
        <w:t xml:space="preserve"> - </w:t>
      </w:r>
      <w:r w:rsidRPr="004E105A">
        <w:t>Installing infrared or LIDAR sensors to detect operator presence around moving parts during maintenance was considered. This system would have added software complexity, cost (est. £200k/system), and presented reliability concerns in the combat environment (dust, thermal interference).</w:t>
      </w:r>
    </w:p>
    <w:p w14:paraId="17B5552E" w14:textId="77777777" w:rsidR="004E105A" w:rsidRPr="004E105A" w:rsidRDefault="004E105A" w:rsidP="009E61CB">
      <w:pPr>
        <w:pStyle w:val="DWParaNum4"/>
      </w:pPr>
      <w:r w:rsidRPr="004E105A">
        <w:t>Risk reduction was marginal compared to mechanical guards already in place. This was therefore considered grossly disproportionate.</w:t>
      </w:r>
    </w:p>
    <w:p w14:paraId="22918E18" w14:textId="77777777" w:rsidR="004E105A" w:rsidRPr="004E105A" w:rsidRDefault="004E105A" w:rsidP="004E105A">
      <w:pPr>
        <w:pStyle w:val="DWParaNum1"/>
        <w:rPr>
          <w:b/>
          <w:bCs/>
        </w:rPr>
      </w:pPr>
      <w:r w:rsidRPr="004E105A">
        <w:rPr>
          <w:b/>
          <w:bCs/>
        </w:rPr>
        <w:t>Legal and Regulatory Compliance</w:t>
      </w:r>
    </w:p>
    <w:p w14:paraId="4504F407" w14:textId="77777777" w:rsidR="004E105A" w:rsidRPr="004E105A" w:rsidRDefault="004E105A" w:rsidP="009E61CB">
      <w:pPr>
        <w:pStyle w:val="DWParaNum2"/>
      </w:pPr>
      <w:r w:rsidRPr="004E105A">
        <w:t>The following regulations and MOD policies were used to inform minimum acceptable standards:</w:t>
      </w:r>
    </w:p>
    <w:p w14:paraId="6A128B0E" w14:textId="77A06A55" w:rsidR="004E105A" w:rsidRPr="004E105A" w:rsidRDefault="004E105A" w:rsidP="009E61CB">
      <w:pPr>
        <w:pStyle w:val="DWParaNum3"/>
      </w:pPr>
      <w:r w:rsidRPr="004E105A">
        <w:t>Health and Safety at Work etc. Act 1974</w:t>
      </w:r>
      <w:r w:rsidR="009E61CB">
        <w:t>.</w:t>
      </w:r>
    </w:p>
    <w:p w14:paraId="646D821C" w14:textId="601C2CCC" w:rsidR="004E105A" w:rsidRPr="004E105A" w:rsidRDefault="004E105A" w:rsidP="009E61CB">
      <w:pPr>
        <w:pStyle w:val="DWParaNum3"/>
      </w:pPr>
      <w:r w:rsidRPr="004E105A">
        <w:t>Management of Health and Safety at Work Regulations 1999</w:t>
      </w:r>
      <w:r w:rsidR="009E61CB">
        <w:t>.</w:t>
      </w:r>
    </w:p>
    <w:p w14:paraId="582546D5" w14:textId="33EF79EF" w:rsidR="004E105A" w:rsidRPr="004E105A" w:rsidRDefault="004E105A" w:rsidP="009E61CB">
      <w:pPr>
        <w:pStyle w:val="DWParaNum3"/>
      </w:pPr>
      <w:r w:rsidRPr="004E105A">
        <w:t>Provision and Use of Work Equipment Regulations (PUWER) 1998</w:t>
      </w:r>
      <w:r w:rsidR="009E61CB">
        <w:t>.</w:t>
      </w:r>
    </w:p>
    <w:p w14:paraId="291B5157" w14:textId="052587EA" w:rsidR="004E105A" w:rsidRPr="004E105A" w:rsidRDefault="004E105A" w:rsidP="009E61CB">
      <w:pPr>
        <w:pStyle w:val="DWParaNum3"/>
      </w:pPr>
      <w:r w:rsidRPr="004E105A">
        <w:t>Control of Substances Hazardous to Health (COSHH) 2002</w:t>
      </w:r>
      <w:r w:rsidR="009E61CB">
        <w:t>.</w:t>
      </w:r>
    </w:p>
    <w:p w14:paraId="180C4908" w14:textId="0BDBD76E" w:rsidR="004E105A" w:rsidRPr="004E105A" w:rsidRDefault="004E105A" w:rsidP="009E61CB">
      <w:pPr>
        <w:pStyle w:val="DWParaNum3"/>
      </w:pPr>
      <w:r w:rsidRPr="004E105A">
        <w:lastRenderedPageBreak/>
        <w:t>JSP 375 – MOD Health &amp; Safety Handbook</w:t>
      </w:r>
      <w:r w:rsidR="009E61CB">
        <w:t>.</w:t>
      </w:r>
    </w:p>
    <w:p w14:paraId="2A5A63E4" w14:textId="0BE44C04" w:rsidR="004E105A" w:rsidRPr="004E105A" w:rsidRDefault="004E105A" w:rsidP="009E61CB">
      <w:pPr>
        <w:pStyle w:val="DWParaNum3"/>
      </w:pPr>
      <w:r w:rsidRPr="004E105A">
        <w:t>JSP 454 – Safety and Environmental Management Systems</w:t>
      </w:r>
      <w:r w:rsidR="009E61CB">
        <w:t>.</w:t>
      </w:r>
    </w:p>
    <w:p w14:paraId="68B6ED34" w14:textId="5044D9A5" w:rsidR="004E105A" w:rsidRPr="004E105A" w:rsidRDefault="004E105A" w:rsidP="009E61CB">
      <w:pPr>
        <w:pStyle w:val="DWParaNum3"/>
      </w:pPr>
      <w:r w:rsidRPr="004E105A">
        <w:t>JSP 822 – Defence Individual Training and Education</w:t>
      </w:r>
      <w:r w:rsidR="009E61CB">
        <w:t>.</w:t>
      </w:r>
    </w:p>
    <w:p w14:paraId="4CB6D9C1" w14:textId="1E77DE86" w:rsidR="004E105A" w:rsidRPr="004E105A" w:rsidRDefault="004E105A" w:rsidP="009E61CB">
      <w:pPr>
        <w:pStyle w:val="DWParaNum3"/>
      </w:pPr>
      <w:r w:rsidRPr="004E105A">
        <w:t xml:space="preserve">STANAGs and DEF STANs referenced </w:t>
      </w:r>
      <w:r w:rsidR="009E61CB">
        <w:t xml:space="preserve">within the hazard log. </w:t>
      </w:r>
    </w:p>
    <w:p w14:paraId="1DCC903D" w14:textId="10936A17" w:rsidR="004E105A" w:rsidRPr="004E105A" w:rsidRDefault="004E105A" w:rsidP="004E105A">
      <w:pPr>
        <w:pStyle w:val="DWParaNum1"/>
        <w:rPr>
          <w:b/>
          <w:bCs/>
        </w:rPr>
      </w:pPr>
      <w:r w:rsidRPr="004E105A">
        <w:rPr>
          <w:b/>
          <w:bCs/>
        </w:rPr>
        <w:t>ALARP Justification</w:t>
      </w:r>
      <w:r w:rsidR="009E61CB">
        <w:rPr>
          <w:b/>
          <w:bCs/>
        </w:rPr>
        <w:t>:</w:t>
      </w:r>
    </w:p>
    <w:p w14:paraId="4BC646CE" w14:textId="77777777" w:rsidR="004E105A" w:rsidRPr="004E105A" w:rsidRDefault="004E105A" w:rsidP="009E61CB">
      <w:pPr>
        <w:pStyle w:val="DWParaNum2"/>
      </w:pPr>
      <w:r w:rsidRPr="004E105A">
        <w:t xml:space="preserve">Following implementation of the </w:t>
      </w:r>
      <w:proofErr w:type="gramStart"/>
      <w:r w:rsidRPr="004E105A">
        <w:t>aforementioned controls</w:t>
      </w:r>
      <w:proofErr w:type="gramEnd"/>
      <w:r w:rsidRPr="004E105A">
        <w:t>, the risk associated with operator injury from interaction with the weapon system is considered:</w:t>
      </w:r>
    </w:p>
    <w:p w14:paraId="10973417" w14:textId="3258B7E4" w:rsidR="004E105A" w:rsidRPr="004E105A" w:rsidRDefault="004E105A" w:rsidP="009E61CB">
      <w:pPr>
        <w:pStyle w:val="DWParaNum3"/>
      </w:pPr>
      <w:r w:rsidRPr="004E105A">
        <w:t>Likelihood:</w:t>
      </w:r>
      <w:r w:rsidR="009E61CB">
        <w:t xml:space="preserve"> Improbable.</w:t>
      </w:r>
    </w:p>
    <w:p w14:paraId="13B61560" w14:textId="713C5368" w:rsidR="004E105A" w:rsidRPr="004E105A" w:rsidRDefault="009E61CB" w:rsidP="009E61CB">
      <w:pPr>
        <w:pStyle w:val="DWParaNum3"/>
      </w:pPr>
      <w:r>
        <w:t>Severity: Catastrophic.</w:t>
      </w:r>
    </w:p>
    <w:p w14:paraId="4B5EAE22" w14:textId="1B9D825D" w:rsidR="004E105A" w:rsidRPr="004E105A" w:rsidRDefault="004E105A" w:rsidP="009E61CB">
      <w:pPr>
        <w:pStyle w:val="DWParaNum3"/>
      </w:pPr>
      <w:r w:rsidRPr="004E105A">
        <w:t xml:space="preserve">According to the </w:t>
      </w:r>
      <w:r w:rsidR="009E61CB">
        <w:t>systems</w:t>
      </w:r>
      <w:r w:rsidRPr="004E105A">
        <w:t xml:space="preserve"> Risk Classification Matrix, this yields a risk level </w:t>
      </w:r>
      <w:r w:rsidR="009E61CB">
        <w:t>category C</w:t>
      </w:r>
      <w:r w:rsidRPr="004E105A">
        <w:t>, with sufficient control measures implemented. Additional controls that could further reduce risk were evaluated and ruled out as grossly disproportionate</w:t>
      </w:r>
      <w:r w:rsidR="009E61CB">
        <w:t>.</w:t>
      </w:r>
    </w:p>
    <w:p w14:paraId="0A4B3947" w14:textId="77777777" w:rsidR="004E105A" w:rsidRPr="004E105A" w:rsidRDefault="004E105A" w:rsidP="004E105A">
      <w:pPr>
        <w:pStyle w:val="DWParaNum1"/>
      </w:pPr>
      <w:r w:rsidRPr="004E105A">
        <w:t>A layered control approach (engineering, procedural, PPE) ensures redundancy and adaptability to operational variations. Controls are also compliant with legal requirements and aligned with recognised good practice.</w:t>
      </w:r>
    </w:p>
    <w:p w14:paraId="02E113FE" w14:textId="0259BA0B" w:rsidR="004E105A" w:rsidRPr="004E105A" w:rsidRDefault="004E105A" w:rsidP="004E105A">
      <w:pPr>
        <w:pStyle w:val="DWParaNum1"/>
        <w:rPr>
          <w:b/>
          <w:bCs/>
        </w:rPr>
      </w:pPr>
      <w:r w:rsidRPr="004E105A">
        <w:rPr>
          <w:b/>
          <w:bCs/>
        </w:rPr>
        <w:t>Maintaining ALARP into the Future</w:t>
      </w:r>
      <w:r w:rsidR="009E61CB">
        <w:rPr>
          <w:b/>
          <w:bCs/>
        </w:rPr>
        <w:t>:</w:t>
      </w:r>
    </w:p>
    <w:p w14:paraId="0FC8976C" w14:textId="33DFE611" w:rsidR="004E105A" w:rsidRPr="004E105A" w:rsidRDefault="004E105A" w:rsidP="009E61CB">
      <w:pPr>
        <w:pStyle w:val="DWParaNum2"/>
      </w:pPr>
      <w:r w:rsidRPr="004E105A">
        <w:t xml:space="preserve">The ALARP status will be sustained through the following lifecycle </w:t>
      </w:r>
      <w:r w:rsidR="009E61CB">
        <w:t>by</w:t>
      </w:r>
      <w:r w:rsidRPr="004E105A">
        <w:t>:</w:t>
      </w:r>
    </w:p>
    <w:p w14:paraId="1D65BACB" w14:textId="6F722A74" w:rsidR="004E105A" w:rsidRPr="004E105A" w:rsidRDefault="004E105A" w:rsidP="009E61CB">
      <w:pPr>
        <w:pStyle w:val="DWParaNum3"/>
      </w:pPr>
      <w:r w:rsidRPr="004E105A">
        <w:t>Annual safety reviews as per POSMS and project safety programme</w:t>
      </w:r>
      <w:r w:rsidR="009E61CB">
        <w:t>.</w:t>
      </w:r>
    </w:p>
    <w:p w14:paraId="62BBBCD5" w14:textId="51013229" w:rsidR="004E105A" w:rsidRPr="004E105A" w:rsidRDefault="004E105A" w:rsidP="009E61CB">
      <w:pPr>
        <w:pStyle w:val="DWParaNum3"/>
      </w:pPr>
      <w:r w:rsidRPr="004E105A">
        <w:t>Operator feedback mechanism via unit safety representatives</w:t>
      </w:r>
      <w:r w:rsidR="009E61CB">
        <w:t xml:space="preserve"> and reporting mechanisms. </w:t>
      </w:r>
    </w:p>
    <w:p w14:paraId="57483555" w14:textId="68EFE26B" w:rsidR="004E105A" w:rsidRPr="004E105A" w:rsidRDefault="004E105A" w:rsidP="009E61CB">
      <w:pPr>
        <w:pStyle w:val="DWParaNum3"/>
      </w:pPr>
      <w:r w:rsidRPr="004E105A">
        <w:t>Mandatory incident/near miss reporting and root cause investigation</w:t>
      </w:r>
      <w:r w:rsidR="009E61CB">
        <w:t>.</w:t>
      </w:r>
    </w:p>
    <w:p w14:paraId="0832E4AF" w14:textId="74BB9444" w:rsidR="004E105A" w:rsidRPr="004E105A" w:rsidRDefault="004E105A" w:rsidP="009E61CB">
      <w:pPr>
        <w:pStyle w:val="DWParaNum3"/>
      </w:pPr>
      <w:r w:rsidRPr="004E105A">
        <w:t>Configuration control and review of SOPs based on in-service experience</w:t>
      </w:r>
      <w:r w:rsidR="009E61CB">
        <w:t>.</w:t>
      </w:r>
    </w:p>
    <w:p w14:paraId="237BC925" w14:textId="6403F7B6" w:rsidR="004E105A" w:rsidRPr="004E105A" w:rsidRDefault="004E105A" w:rsidP="009E61CB">
      <w:pPr>
        <w:pStyle w:val="DWParaNum3"/>
      </w:pPr>
      <w:r w:rsidRPr="004E105A">
        <w:t>Inclusion of hazard awareness in pre-deployment training</w:t>
      </w:r>
      <w:r w:rsidR="009E61CB">
        <w:t>.</w:t>
      </w:r>
    </w:p>
    <w:p w14:paraId="5EE0536D" w14:textId="3012F872" w:rsidR="004E105A" w:rsidRPr="004E105A" w:rsidRDefault="004E105A" w:rsidP="009E61CB">
      <w:pPr>
        <w:pStyle w:val="DWParaNum3"/>
      </w:pPr>
      <w:r w:rsidRPr="004E105A">
        <w:t>Periodic review of technological advances (e.g., automated loading, sensors) as part of capability upgrades</w:t>
      </w:r>
      <w:r w:rsidR="009E61CB">
        <w:t>.</w:t>
      </w:r>
    </w:p>
    <w:p w14:paraId="5EED6545" w14:textId="77777777" w:rsidR="004E105A" w:rsidRPr="004E105A" w:rsidRDefault="004E105A" w:rsidP="009E61CB">
      <w:pPr>
        <w:pStyle w:val="DWParaNum2"/>
      </w:pPr>
      <w:r w:rsidRPr="004E105A">
        <w:t>Any emerging hazards, design changes, or incident trends will trigger a reassessment of this hazard and, if needed, the implementation of additional controls.</w:t>
      </w:r>
    </w:p>
    <w:p w14:paraId="5452FEC0" w14:textId="77777777" w:rsidR="004E105A" w:rsidRPr="004E105A" w:rsidRDefault="004E105A" w:rsidP="004E105A">
      <w:pPr>
        <w:pStyle w:val="DWParaNum1"/>
        <w:rPr>
          <w:b/>
          <w:bCs/>
        </w:rPr>
      </w:pPr>
      <w:r w:rsidRPr="004E105A">
        <w:rPr>
          <w:b/>
          <w:bCs/>
        </w:rPr>
        <w:t>Conclusion</w:t>
      </w:r>
    </w:p>
    <w:p w14:paraId="0F04012A" w14:textId="77777777" w:rsidR="004E105A" w:rsidRPr="004E105A" w:rsidRDefault="004E105A" w:rsidP="004E105A">
      <w:pPr>
        <w:pStyle w:val="DWParaNum1"/>
      </w:pPr>
      <w:r w:rsidRPr="004E105A">
        <w:t>Through the systematic application of design standards, procedural rigor, and operator training, the risk of harm to operators from the weapon system has been reduced to a level that is demonstrably ALARP. All credible and reasonably practicable measures have been taken, and further controls have been assessed as grossly disproportionate or unsuitable for current operational conditions.</w:t>
      </w:r>
    </w:p>
    <w:p w14:paraId="340BBD99" w14:textId="2CD057D1" w:rsidR="006F5387" w:rsidRDefault="004E105A" w:rsidP="003532AD">
      <w:pPr>
        <w:pStyle w:val="DWParaNum1"/>
        <w:rPr>
          <w:rFonts w:cs="Arial"/>
        </w:rPr>
        <w:sectPr w:rsidR="006F5387" w:rsidSect="000B149D">
          <w:headerReference w:type="even" r:id="rId10"/>
          <w:headerReference w:type="default" r:id="rId11"/>
          <w:footerReference w:type="even" r:id="rId12"/>
          <w:footerReference w:type="default" r:id="rId13"/>
          <w:headerReference w:type="first" r:id="rId14"/>
          <w:footerReference w:type="first" r:id="rId15"/>
          <w:pgSz w:w="11900" w:h="16840"/>
          <w:pgMar w:top="1134" w:right="1134" w:bottom="1134" w:left="1134" w:header="708" w:footer="708" w:gutter="0"/>
          <w:pgNumType w:start="1" w:chapStyle="9"/>
          <w:cols w:space="708"/>
          <w:docGrid w:linePitch="299"/>
        </w:sectPr>
      </w:pPr>
      <w:r w:rsidRPr="004E105A">
        <w:t>This position will be reviewed regularly through the safety assurance framework and in-service monitoring. Accordingly, this hazard is accepted with justification and continued ALARP management.</w:t>
      </w:r>
    </w:p>
    <w:p w14:paraId="50D6F75F" w14:textId="46502146" w:rsidR="006F5387" w:rsidRDefault="006F5387" w:rsidP="00795A8F">
      <w:pPr>
        <w:pStyle w:val="Heading1"/>
        <w:rPr>
          <w:rFonts w:cs="Arial"/>
          <w:b w:val="0"/>
          <w:bCs/>
        </w:rPr>
      </w:pPr>
      <w:bookmarkStart w:id="20" w:name="_Ref203715179"/>
      <w:bookmarkStart w:id="21" w:name="_Toc203738833"/>
      <w:r w:rsidRPr="00795A8F">
        <w:rPr>
          <w:bCs/>
          <w:szCs w:val="21"/>
        </w:rPr>
        <w:lastRenderedPageBreak/>
        <w:t>Annex</w:t>
      </w:r>
      <w:r w:rsidRPr="006F5387">
        <w:rPr>
          <w:rFonts w:cs="Arial"/>
          <w:b w:val="0"/>
          <w:bCs/>
        </w:rPr>
        <w:t xml:space="preserve"> </w:t>
      </w:r>
      <w:r w:rsidRPr="00795A8F">
        <w:rPr>
          <w:rFonts w:cs="Arial"/>
        </w:rPr>
        <w:t xml:space="preserve">A </w:t>
      </w:r>
      <w:r w:rsidR="00795A8F" w:rsidRPr="00795A8F">
        <w:rPr>
          <w:rFonts w:cs="Arial"/>
        </w:rPr>
        <w:t xml:space="preserve">– </w:t>
      </w:r>
      <w:r w:rsidRPr="00795A8F">
        <w:rPr>
          <w:rFonts w:cs="Arial"/>
        </w:rPr>
        <w:t>Risk Acceptance Criteria</w:t>
      </w:r>
      <w:bookmarkEnd w:id="20"/>
      <w:bookmarkEnd w:id="21"/>
    </w:p>
    <w:p w14:paraId="6FD0DC97" w14:textId="33602CE2" w:rsidR="006F5387" w:rsidRPr="00FD620D" w:rsidRDefault="00FD620D" w:rsidP="00FD620D">
      <w:pPr>
        <w:pStyle w:val="DWParaNum1"/>
        <w:numPr>
          <w:ilvl w:val="0"/>
          <w:numId w:val="54"/>
        </w:numPr>
        <w:rPr>
          <w:rFonts w:cs="Arial"/>
          <w:lang w:val="x-none"/>
        </w:rPr>
      </w:pPr>
      <w:r w:rsidRPr="00795A8F">
        <w:rPr>
          <w:rFonts w:cs="Arial"/>
          <w:b/>
          <w:bCs/>
        </w:rPr>
        <w:t xml:space="preserve">Accident </w:t>
      </w:r>
      <w:r w:rsidRPr="00795A8F">
        <w:rPr>
          <w:rFonts w:cs="Arial"/>
          <w:b/>
          <w:bCs/>
          <w:lang w:val="x-none"/>
        </w:rPr>
        <w:t>severity thresholds</w:t>
      </w:r>
      <w:r w:rsidR="00795A8F">
        <w:rPr>
          <w:rFonts w:cs="Arial"/>
          <w:b/>
          <w:bCs/>
          <w:lang w:val="x-none"/>
        </w:rPr>
        <w:t>.</w:t>
      </w:r>
      <w:r w:rsidRPr="00FD620D">
        <w:rPr>
          <w:rFonts w:cs="Arial"/>
          <w:lang w:val="x-none"/>
        </w:rPr>
        <w:t xml:space="preserve"> </w:t>
      </w:r>
      <w:r w:rsidR="00795A8F">
        <w:rPr>
          <w:rFonts w:cs="Arial"/>
          <w:lang w:val="x-none"/>
        </w:rPr>
        <w:t>D</w:t>
      </w:r>
      <w:r w:rsidRPr="00FD620D">
        <w:rPr>
          <w:rFonts w:cs="Arial"/>
          <w:lang w:val="x-none"/>
        </w:rPr>
        <w:t>enote the degree of harm that results from an accident and are provided in</w:t>
      </w:r>
      <w:r>
        <w:rPr>
          <w:rFonts w:cs="Arial"/>
          <w:lang w:val="x-none"/>
        </w:rPr>
        <w:t xml:space="preserve"> </w:t>
      </w:r>
      <w:r>
        <w:rPr>
          <w:rFonts w:cs="Arial"/>
          <w:lang w:val="x-none"/>
        </w:rPr>
        <w:fldChar w:fldCharType="begin"/>
      </w:r>
      <w:r>
        <w:rPr>
          <w:rFonts w:cs="Arial"/>
          <w:lang w:val="x-none"/>
        </w:rPr>
        <w:instrText xml:space="preserve"> REF _Ref203658073 \h </w:instrText>
      </w:r>
      <w:r>
        <w:rPr>
          <w:rFonts w:cs="Arial"/>
          <w:lang w:val="x-none"/>
        </w:rPr>
      </w:r>
      <w:r>
        <w:rPr>
          <w:rFonts w:cs="Arial"/>
          <w:lang w:val="x-none"/>
        </w:rPr>
        <w:fldChar w:fldCharType="separate"/>
      </w:r>
      <w:r w:rsidR="00C758BC">
        <w:t xml:space="preserve">Table </w:t>
      </w:r>
      <w:r w:rsidR="00C758BC">
        <w:rPr>
          <w:noProof/>
        </w:rPr>
        <w:t>6</w:t>
      </w:r>
      <w:r>
        <w:rPr>
          <w:rFonts w:cs="Arial"/>
          <w:lang w:val="x-none"/>
        </w:rPr>
        <w:fldChar w:fldCharType="end"/>
      </w:r>
      <w:r w:rsidR="00795A8F">
        <w:rPr>
          <w:rFonts w:cs="Arial"/>
          <w:lang w:val="x-none"/>
        </w:rPr>
        <w:t>.</w:t>
      </w:r>
    </w:p>
    <w:tbl>
      <w:tblPr>
        <w:tblW w:w="9643" w:type="dxa"/>
        <w:tblInd w:w="14" w:type="dxa"/>
        <w:tblLayout w:type="fixed"/>
        <w:tblCellMar>
          <w:left w:w="0" w:type="dxa"/>
          <w:right w:w="0" w:type="dxa"/>
        </w:tblCellMar>
        <w:tblLook w:val="0000" w:firstRow="0" w:lastRow="0" w:firstColumn="0" w:lastColumn="0" w:noHBand="0" w:noVBand="0"/>
      </w:tblPr>
      <w:tblGrid>
        <w:gridCol w:w="1656"/>
        <w:gridCol w:w="3917"/>
        <w:gridCol w:w="4070"/>
      </w:tblGrid>
      <w:tr w:rsidR="00FD620D" w14:paraId="3486D27D" w14:textId="77777777" w:rsidTr="00FD620D">
        <w:trPr>
          <w:trHeight w:hRule="exact" w:val="773"/>
        </w:trPr>
        <w:tc>
          <w:tcPr>
            <w:tcW w:w="1656" w:type="dxa"/>
            <w:tcBorders>
              <w:top w:val="single" w:sz="5" w:space="0" w:color="000000"/>
              <w:left w:val="single" w:sz="5" w:space="0" w:color="000000"/>
              <w:bottom w:val="single" w:sz="5" w:space="0" w:color="000000"/>
              <w:right w:val="single" w:sz="5" w:space="0" w:color="000000"/>
            </w:tcBorders>
            <w:shd w:val="clear" w:color="8DB3E1" w:fill="8DB3E1"/>
          </w:tcPr>
          <w:p w14:paraId="255CD678" w14:textId="77777777" w:rsidR="00FD620D" w:rsidRDefault="00FD620D" w:rsidP="000E30D4">
            <w:pPr>
              <w:spacing w:after="492" w:line="254" w:lineRule="exact"/>
              <w:ind w:right="287"/>
              <w:jc w:val="right"/>
              <w:rPr>
                <w:rFonts w:eastAsia="Arial"/>
                <w:b/>
                <w:color w:val="000000"/>
              </w:rPr>
            </w:pPr>
            <w:r>
              <w:rPr>
                <w:rFonts w:eastAsia="Arial"/>
                <w:b/>
                <w:color w:val="000000"/>
              </w:rPr>
              <w:t>Category</w:t>
            </w:r>
          </w:p>
        </w:tc>
        <w:tc>
          <w:tcPr>
            <w:tcW w:w="3917" w:type="dxa"/>
            <w:tcBorders>
              <w:top w:val="single" w:sz="5" w:space="0" w:color="000000"/>
              <w:left w:val="single" w:sz="5" w:space="0" w:color="000000"/>
              <w:bottom w:val="single" w:sz="5" w:space="0" w:color="000000"/>
              <w:right w:val="single" w:sz="5" w:space="0" w:color="000000"/>
            </w:tcBorders>
            <w:shd w:val="clear" w:color="8DB3E1" w:fill="8DB3E1"/>
          </w:tcPr>
          <w:p w14:paraId="759C8DBC" w14:textId="77777777" w:rsidR="00FD620D" w:rsidRDefault="00FD620D" w:rsidP="000E30D4">
            <w:pPr>
              <w:spacing w:after="237" w:line="254" w:lineRule="exact"/>
              <w:jc w:val="center"/>
              <w:rPr>
                <w:rFonts w:eastAsia="Arial"/>
                <w:b/>
                <w:color w:val="000000"/>
              </w:rPr>
            </w:pPr>
            <w:r>
              <w:rPr>
                <w:rFonts w:eastAsia="Arial"/>
                <w:b/>
                <w:color w:val="000000"/>
              </w:rPr>
              <w:t xml:space="preserve">1st Party / Associated Personnel </w:t>
            </w:r>
            <w:r>
              <w:rPr>
                <w:rFonts w:eastAsia="Arial"/>
                <w:b/>
                <w:color w:val="000000"/>
              </w:rPr>
              <w:br/>
              <w:t>(Persons directly involved)</w:t>
            </w:r>
          </w:p>
        </w:tc>
        <w:tc>
          <w:tcPr>
            <w:tcW w:w="4070" w:type="dxa"/>
            <w:tcBorders>
              <w:top w:val="single" w:sz="5" w:space="0" w:color="000000"/>
              <w:left w:val="single" w:sz="5" w:space="0" w:color="000000"/>
              <w:bottom w:val="single" w:sz="5" w:space="0" w:color="000000"/>
              <w:right w:val="single" w:sz="5" w:space="0" w:color="000000"/>
            </w:tcBorders>
            <w:shd w:val="clear" w:color="8DB3E1" w:fill="8DB3E1"/>
          </w:tcPr>
          <w:p w14:paraId="11F664D4" w14:textId="77777777" w:rsidR="00FD620D" w:rsidRDefault="00FD620D" w:rsidP="000E30D4">
            <w:pPr>
              <w:spacing w:line="250" w:lineRule="exact"/>
              <w:jc w:val="center"/>
              <w:rPr>
                <w:rFonts w:eastAsia="Arial"/>
                <w:b/>
                <w:color w:val="000000"/>
              </w:rPr>
            </w:pPr>
            <w:r>
              <w:rPr>
                <w:rFonts w:eastAsia="Arial"/>
                <w:b/>
                <w:color w:val="000000"/>
              </w:rPr>
              <w:t xml:space="preserve">3rd Party / Non-Associated </w:t>
            </w:r>
            <w:r>
              <w:rPr>
                <w:rFonts w:eastAsia="Arial"/>
                <w:b/>
                <w:color w:val="000000"/>
              </w:rPr>
              <w:br/>
              <w:t xml:space="preserve">Personnel (Persons not directly </w:t>
            </w:r>
            <w:r>
              <w:rPr>
                <w:rFonts w:eastAsia="Arial"/>
                <w:b/>
                <w:color w:val="000000"/>
              </w:rPr>
              <w:br/>
              <w:t>involved)</w:t>
            </w:r>
          </w:p>
        </w:tc>
      </w:tr>
      <w:tr w:rsidR="00FD620D" w14:paraId="6FAB4115" w14:textId="77777777" w:rsidTr="00FD620D">
        <w:trPr>
          <w:trHeight w:hRule="exact" w:val="768"/>
        </w:trPr>
        <w:tc>
          <w:tcPr>
            <w:tcW w:w="1656" w:type="dxa"/>
            <w:tcBorders>
              <w:top w:val="single" w:sz="5" w:space="0" w:color="000000"/>
              <w:left w:val="single" w:sz="5" w:space="0" w:color="000000"/>
              <w:bottom w:val="single" w:sz="5" w:space="0" w:color="000000"/>
              <w:right w:val="single" w:sz="5" w:space="0" w:color="000000"/>
            </w:tcBorders>
          </w:tcPr>
          <w:p w14:paraId="3345C51A" w14:textId="77777777" w:rsidR="00FD620D" w:rsidRDefault="00FD620D" w:rsidP="000E30D4">
            <w:pPr>
              <w:spacing w:after="502" w:line="254" w:lineRule="exact"/>
              <w:ind w:left="125"/>
              <w:rPr>
                <w:rFonts w:eastAsia="Arial"/>
                <w:b/>
                <w:color w:val="000000"/>
              </w:rPr>
            </w:pPr>
            <w:r>
              <w:rPr>
                <w:rFonts w:eastAsia="Arial"/>
                <w:b/>
                <w:color w:val="000000"/>
              </w:rPr>
              <w:t>Catastrophic</w:t>
            </w:r>
          </w:p>
        </w:tc>
        <w:tc>
          <w:tcPr>
            <w:tcW w:w="3917" w:type="dxa"/>
            <w:tcBorders>
              <w:top w:val="single" w:sz="5" w:space="0" w:color="000000"/>
              <w:left w:val="single" w:sz="5" w:space="0" w:color="000000"/>
              <w:bottom w:val="single" w:sz="5" w:space="0" w:color="000000"/>
              <w:right w:val="single" w:sz="5" w:space="0" w:color="000000"/>
            </w:tcBorders>
          </w:tcPr>
          <w:p w14:paraId="16A7390F" w14:textId="77777777" w:rsidR="00FD620D" w:rsidRDefault="00FD620D" w:rsidP="000E30D4">
            <w:pPr>
              <w:spacing w:after="502" w:line="254" w:lineRule="exact"/>
              <w:ind w:left="105"/>
              <w:rPr>
                <w:rFonts w:eastAsia="Arial"/>
                <w:color w:val="000000"/>
              </w:rPr>
            </w:pPr>
            <w:r>
              <w:rPr>
                <w:rFonts w:eastAsia="Arial"/>
                <w:color w:val="000000"/>
              </w:rPr>
              <w:t>Multiple deaths</w:t>
            </w:r>
          </w:p>
        </w:tc>
        <w:tc>
          <w:tcPr>
            <w:tcW w:w="4070" w:type="dxa"/>
            <w:tcBorders>
              <w:top w:val="single" w:sz="5" w:space="0" w:color="000000"/>
              <w:left w:val="single" w:sz="5" w:space="0" w:color="000000"/>
              <w:bottom w:val="single" w:sz="5" w:space="0" w:color="000000"/>
              <w:right w:val="single" w:sz="5" w:space="0" w:color="000000"/>
            </w:tcBorders>
          </w:tcPr>
          <w:p w14:paraId="2844BA49" w14:textId="77777777" w:rsidR="00FD620D" w:rsidRDefault="00FD620D" w:rsidP="000E30D4">
            <w:pPr>
              <w:spacing w:line="254" w:lineRule="exact"/>
              <w:ind w:left="108" w:right="216"/>
              <w:rPr>
                <w:rFonts w:eastAsia="Arial"/>
                <w:color w:val="000000"/>
              </w:rPr>
            </w:pPr>
            <w:r>
              <w:rPr>
                <w:rFonts w:eastAsia="Arial"/>
                <w:color w:val="000000"/>
              </w:rPr>
              <w:t>A single death and / or multiple severe injuries or equivalent occupational illness.</w:t>
            </w:r>
          </w:p>
        </w:tc>
      </w:tr>
      <w:tr w:rsidR="00FD620D" w14:paraId="06BE536E" w14:textId="77777777" w:rsidTr="00FD620D">
        <w:trPr>
          <w:trHeight w:hRule="exact" w:val="768"/>
        </w:trPr>
        <w:tc>
          <w:tcPr>
            <w:tcW w:w="1656" w:type="dxa"/>
            <w:tcBorders>
              <w:top w:val="single" w:sz="5" w:space="0" w:color="000000"/>
              <w:left w:val="single" w:sz="5" w:space="0" w:color="000000"/>
              <w:bottom w:val="single" w:sz="5" w:space="0" w:color="000000"/>
              <w:right w:val="single" w:sz="5" w:space="0" w:color="000000"/>
            </w:tcBorders>
          </w:tcPr>
          <w:p w14:paraId="17ECB62C" w14:textId="77777777" w:rsidR="00FD620D" w:rsidRDefault="00FD620D" w:rsidP="000E30D4">
            <w:pPr>
              <w:spacing w:after="492" w:line="254" w:lineRule="exact"/>
              <w:ind w:left="125"/>
              <w:rPr>
                <w:rFonts w:eastAsia="Arial"/>
                <w:b/>
                <w:color w:val="000000"/>
              </w:rPr>
            </w:pPr>
            <w:r>
              <w:rPr>
                <w:rFonts w:eastAsia="Arial"/>
                <w:b/>
                <w:color w:val="000000"/>
              </w:rPr>
              <w:t>Critical</w:t>
            </w:r>
          </w:p>
        </w:tc>
        <w:tc>
          <w:tcPr>
            <w:tcW w:w="3917" w:type="dxa"/>
            <w:tcBorders>
              <w:top w:val="single" w:sz="5" w:space="0" w:color="000000"/>
              <w:left w:val="single" w:sz="5" w:space="0" w:color="000000"/>
              <w:bottom w:val="single" w:sz="5" w:space="0" w:color="000000"/>
              <w:right w:val="single" w:sz="5" w:space="0" w:color="000000"/>
            </w:tcBorders>
          </w:tcPr>
          <w:p w14:paraId="6F156D0E" w14:textId="77777777" w:rsidR="00FD620D" w:rsidRDefault="00FD620D" w:rsidP="000E30D4">
            <w:pPr>
              <w:spacing w:line="252" w:lineRule="exact"/>
              <w:ind w:left="108" w:right="792"/>
              <w:rPr>
                <w:rFonts w:eastAsia="Arial"/>
                <w:color w:val="000000"/>
                <w:spacing w:val="-2"/>
              </w:rPr>
            </w:pPr>
            <w:r>
              <w:rPr>
                <w:rFonts w:eastAsia="Arial"/>
                <w:color w:val="000000"/>
                <w:spacing w:val="-2"/>
              </w:rPr>
              <w:t>A single death and / or multiple severe injuries or equivalent occupational illness.</w:t>
            </w:r>
          </w:p>
        </w:tc>
        <w:tc>
          <w:tcPr>
            <w:tcW w:w="4070" w:type="dxa"/>
            <w:tcBorders>
              <w:top w:val="single" w:sz="5" w:space="0" w:color="000000"/>
              <w:left w:val="single" w:sz="5" w:space="0" w:color="000000"/>
              <w:bottom w:val="single" w:sz="5" w:space="0" w:color="000000"/>
              <w:right w:val="single" w:sz="5" w:space="0" w:color="000000"/>
            </w:tcBorders>
          </w:tcPr>
          <w:p w14:paraId="24059F55" w14:textId="77777777" w:rsidR="00FD620D" w:rsidRDefault="00FD620D" w:rsidP="000E30D4">
            <w:pPr>
              <w:spacing w:line="252" w:lineRule="exact"/>
              <w:ind w:left="108" w:right="360"/>
              <w:jc w:val="both"/>
              <w:rPr>
                <w:rFonts w:eastAsia="Arial"/>
                <w:color w:val="000000"/>
                <w:spacing w:val="-2"/>
              </w:rPr>
            </w:pPr>
            <w:r>
              <w:rPr>
                <w:rFonts w:eastAsia="Arial"/>
                <w:color w:val="000000"/>
                <w:spacing w:val="-2"/>
              </w:rPr>
              <w:t>A single severe injury or occupational illness and / or multiple minor injuries or minor occupational illness.</w:t>
            </w:r>
          </w:p>
        </w:tc>
      </w:tr>
      <w:tr w:rsidR="00FD620D" w14:paraId="5E0DEAEC" w14:textId="77777777" w:rsidTr="00FD620D">
        <w:trPr>
          <w:trHeight w:hRule="exact" w:val="768"/>
        </w:trPr>
        <w:tc>
          <w:tcPr>
            <w:tcW w:w="1656" w:type="dxa"/>
            <w:tcBorders>
              <w:top w:val="single" w:sz="5" w:space="0" w:color="000000"/>
              <w:left w:val="single" w:sz="5" w:space="0" w:color="000000"/>
              <w:bottom w:val="single" w:sz="5" w:space="0" w:color="000000"/>
              <w:right w:val="single" w:sz="5" w:space="0" w:color="000000"/>
            </w:tcBorders>
          </w:tcPr>
          <w:p w14:paraId="4E934461" w14:textId="77777777" w:rsidR="00FD620D" w:rsidRDefault="00FD620D" w:rsidP="000E30D4">
            <w:pPr>
              <w:spacing w:after="487" w:line="254" w:lineRule="exact"/>
              <w:ind w:left="125"/>
              <w:rPr>
                <w:rFonts w:eastAsia="Arial"/>
                <w:b/>
                <w:color w:val="000000"/>
              </w:rPr>
            </w:pPr>
            <w:r>
              <w:rPr>
                <w:rFonts w:eastAsia="Arial"/>
                <w:b/>
                <w:color w:val="000000"/>
              </w:rPr>
              <w:t>Marginal</w:t>
            </w:r>
          </w:p>
        </w:tc>
        <w:tc>
          <w:tcPr>
            <w:tcW w:w="3917" w:type="dxa"/>
            <w:tcBorders>
              <w:top w:val="single" w:sz="5" w:space="0" w:color="000000"/>
              <w:left w:val="single" w:sz="5" w:space="0" w:color="000000"/>
              <w:bottom w:val="single" w:sz="5" w:space="0" w:color="000000"/>
              <w:right w:val="single" w:sz="5" w:space="0" w:color="000000"/>
            </w:tcBorders>
          </w:tcPr>
          <w:p w14:paraId="02B31788" w14:textId="77777777" w:rsidR="00FD620D" w:rsidRDefault="00FD620D" w:rsidP="000E30D4">
            <w:pPr>
              <w:spacing w:line="250" w:lineRule="exact"/>
              <w:ind w:left="108" w:right="180"/>
              <w:jc w:val="both"/>
              <w:rPr>
                <w:rFonts w:eastAsia="Arial"/>
                <w:color w:val="000000"/>
                <w:spacing w:val="-2"/>
              </w:rPr>
            </w:pPr>
            <w:r>
              <w:rPr>
                <w:rFonts w:eastAsia="Arial"/>
                <w:color w:val="000000"/>
                <w:spacing w:val="-2"/>
              </w:rPr>
              <w:t>A single severe injury or occupational illness and / or multiple minor injuries or minor occupational illness.</w:t>
            </w:r>
          </w:p>
        </w:tc>
        <w:tc>
          <w:tcPr>
            <w:tcW w:w="4070" w:type="dxa"/>
            <w:tcBorders>
              <w:top w:val="single" w:sz="5" w:space="0" w:color="000000"/>
              <w:left w:val="single" w:sz="5" w:space="0" w:color="000000"/>
              <w:bottom w:val="single" w:sz="5" w:space="0" w:color="000000"/>
              <w:right w:val="single" w:sz="5" w:space="0" w:color="000000"/>
            </w:tcBorders>
          </w:tcPr>
          <w:p w14:paraId="2B9A6B2A" w14:textId="77777777" w:rsidR="00FD620D" w:rsidRDefault="00FD620D" w:rsidP="000E30D4">
            <w:pPr>
              <w:spacing w:after="237" w:line="254" w:lineRule="exact"/>
              <w:ind w:left="108" w:right="324"/>
              <w:rPr>
                <w:rFonts w:eastAsia="Arial"/>
                <w:color w:val="000000"/>
              </w:rPr>
            </w:pPr>
            <w:r>
              <w:rPr>
                <w:rFonts w:eastAsia="Arial"/>
                <w:color w:val="000000"/>
              </w:rPr>
              <w:t>At most a single minor injury or minor occupational illness.</w:t>
            </w:r>
          </w:p>
        </w:tc>
      </w:tr>
      <w:tr w:rsidR="00FD620D" w14:paraId="36753860" w14:textId="77777777" w:rsidTr="00FD620D">
        <w:trPr>
          <w:trHeight w:hRule="exact" w:val="1541"/>
        </w:trPr>
        <w:tc>
          <w:tcPr>
            <w:tcW w:w="1656" w:type="dxa"/>
            <w:tcBorders>
              <w:top w:val="single" w:sz="5" w:space="0" w:color="000000"/>
              <w:left w:val="single" w:sz="5" w:space="0" w:color="000000"/>
              <w:bottom w:val="single" w:sz="5" w:space="0" w:color="000000"/>
              <w:right w:val="single" w:sz="5" w:space="0" w:color="000000"/>
            </w:tcBorders>
          </w:tcPr>
          <w:p w14:paraId="56FA4736" w14:textId="77777777" w:rsidR="00FD620D" w:rsidRDefault="00FD620D" w:rsidP="000E30D4">
            <w:pPr>
              <w:spacing w:after="1260" w:line="254" w:lineRule="exact"/>
              <w:ind w:left="125"/>
              <w:rPr>
                <w:rFonts w:eastAsia="Arial"/>
                <w:b/>
                <w:color w:val="000000"/>
              </w:rPr>
            </w:pPr>
            <w:r>
              <w:rPr>
                <w:rFonts w:eastAsia="Arial"/>
                <w:b/>
                <w:color w:val="000000"/>
              </w:rPr>
              <w:t>Negligible</w:t>
            </w:r>
          </w:p>
        </w:tc>
        <w:tc>
          <w:tcPr>
            <w:tcW w:w="3917" w:type="dxa"/>
            <w:tcBorders>
              <w:top w:val="single" w:sz="5" w:space="0" w:color="000000"/>
              <w:left w:val="single" w:sz="5" w:space="0" w:color="000000"/>
              <w:bottom w:val="single" w:sz="5" w:space="0" w:color="000000"/>
              <w:right w:val="single" w:sz="5" w:space="0" w:color="000000"/>
            </w:tcBorders>
          </w:tcPr>
          <w:p w14:paraId="5A8AB689" w14:textId="77777777" w:rsidR="00FD620D" w:rsidRDefault="00FD620D" w:rsidP="000E30D4">
            <w:pPr>
              <w:spacing w:line="253" w:lineRule="exact"/>
              <w:ind w:left="108" w:right="180"/>
              <w:rPr>
                <w:rFonts w:eastAsia="Arial"/>
                <w:color w:val="000000"/>
              </w:rPr>
            </w:pPr>
            <w:r>
              <w:rPr>
                <w:rFonts w:eastAsia="Arial"/>
                <w:color w:val="000000"/>
              </w:rPr>
              <w:t>At most a single minor injury or minor occupational illness. A non-sporting injury requiring professional medical attention (may include a Medical Orderly or an Army Combat Medical Technician).</w:t>
            </w:r>
          </w:p>
        </w:tc>
        <w:tc>
          <w:tcPr>
            <w:tcW w:w="4070" w:type="dxa"/>
            <w:tcBorders>
              <w:top w:val="single" w:sz="5" w:space="0" w:color="000000"/>
              <w:left w:val="single" w:sz="5" w:space="0" w:color="000000"/>
              <w:bottom w:val="single" w:sz="5" w:space="0" w:color="000000"/>
              <w:right w:val="single" w:sz="5" w:space="0" w:color="000000"/>
            </w:tcBorders>
          </w:tcPr>
          <w:p w14:paraId="16899065" w14:textId="77777777" w:rsidR="00FD620D" w:rsidRDefault="00FD620D" w:rsidP="000E30D4">
            <w:pPr>
              <w:spacing w:after="1006" w:line="254" w:lineRule="exact"/>
              <w:ind w:left="108" w:right="720"/>
              <w:rPr>
                <w:rFonts w:eastAsia="Arial"/>
                <w:color w:val="000000"/>
                <w:spacing w:val="-2"/>
              </w:rPr>
            </w:pPr>
            <w:r>
              <w:rPr>
                <w:rFonts w:eastAsia="Arial"/>
                <w:color w:val="000000"/>
                <w:spacing w:val="-2"/>
              </w:rPr>
              <w:t>Any injury or occupational illness, however minor.</w:t>
            </w:r>
          </w:p>
        </w:tc>
      </w:tr>
    </w:tbl>
    <w:p w14:paraId="643E210D" w14:textId="7C1F250F" w:rsidR="00FD620D" w:rsidRDefault="00FD620D" w:rsidP="00FD620D">
      <w:pPr>
        <w:pStyle w:val="Caption"/>
      </w:pPr>
      <w:bookmarkStart w:id="22" w:name="_Ref203658073"/>
      <w:bookmarkStart w:id="23" w:name="_Toc203738841"/>
      <w:r>
        <w:t xml:space="preserve">Table </w:t>
      </w:r>
      <w:r>
        <w:fldChar w:fldCharType="begin"/>
      </w:r>
      <w:r>
        <w:instrText xml:space="preserve"> SEQ Table \* ARABIC </w:instrText>
      </w:r>
      <w:r>
        <w:fldChar w:fldCharType="separate"/>
      </w:r>
      <w:r w:rsidR="00C758BC">
        <w:t>6</w:t>
      </w:r>
      <w:r>
        <w:fldChar w:fldCharType="end"/>
      </w:r>
      <w:bookmarkEnd w:id="22"/>
      <w:r>
        <w:t xml:space="preserve"> – Accident Severity </w:t>
      </w:r>
      <w:r>
        <w:t>Thresholds</w:t>
      </w:r>
      <w:bookmarkEnd w:id="23"/>
    </w:p>
    <w:p w14:paraId="0EDC7496" w14:textId="0340839F" w:rsidR="00D27FC7" w:rsidRPr="00795A8F" w:rsidRDefault="00D27FC7" w:rsidP="00E277CC">
      <w:pPr>
        <w:pStyle w:val="DWParaNum1"/>
        <w:numPr>
          <w:ilvl w:val="0"/>
          <w:numId w:val="54"/>
        </w:numPr>
        <w:rPr>
          <w:rFonts w:cs="Arial"/>
        </w:rPr>
      </w:pPr>
      <w:r w:rsidRPr="00795A8F">
        <w:rPr>
          <w:rFonts w:cs="Arial"/>
          <w:b/>
          <w:bCs/>
          <w:lang w:val="x-none"/>
        </w:rPr>
        <w:t>Accident Probability Thresholds</w:t>
      </w:r>
      <w:r w:rsidRPr="00795A8F">
        <w:rPr>
          <w:rFonts w:cs="Arial"/>
          <w:lang w:val="x-none"/>
        </w:rPr>
        <w:t xml:space="preserve">. Accident probability thresholds are shown in </w:t>
      </w:r>
      <w:r w:rsidRPr="00795A8F">
        <w:rPr>
          <w:rFonts w:cs="Arial"/>
          <w:lang w:val="x-none"/>
        </w:rPr>
        <w:fldChar w:fldCharType="begin"/>
      </w:r>
      <w:r w:rsidRPr="00795A8F">
        <w:rPr>
          <w:rFonts w:cs="Arial"/>
          <w:lang w:val="x-none"/>
        </w:rPr>
        <w:instrText xml:space="preserve"> REF _Ref203658092 \h </w:instrText>
      </w:r>
      <w:r>
        <w:rPr>
          <w:rFonts w:cs="Arial"/>
          <w:lang w:val="x-none"/>
        </w:rPr>
      </w:r>
      <w:r w:rsidRPr="00795A8F">
        <w:rPr>
          <w:rFonts w:cs="Arial"/>
          <w:lang w:val="x-none"/>
        </w:rPr>
        <w:fldChar w:fldCharType="separate"/>
      </w:r>
      <w:r w:rsidR="00C758BC">
        <w:t xml:space="preserve">Table </w:t>
      </w:r>
      <w:r w:rsidR="00C758BC">
        <w:rPr>
          <w:noProof/>
        </w:rPr>
        <w:t>7</w:t>
      </w:r>
      <w:r w:rsidRPr="00795A8F">
        <w:rPr>
          <w:rFonts w:cs="Arial"/>
          <w:lang w:val="x-none"/>
        </w:rPr>
        <w:fldChar w:fldCharType="end"/>
      </w:r>
      <w:r w:rsidR="00795A8F" w:rsidRPr="00795A8F">
        <w:rPr>
          <w:rFonts w:cs="Arial"/>
          <w:lang w:val="x-none"/>
        </w:rPr>
        <w:t xml:space="preserve"> and </w:t>
      </w:r>
      <w:r w:rsidRPr="00D27FC7">
        <w:rPr>
          <w:rFonts w:cs="Arial"/>
          <w:lang w:val="x-none"/>
        </w:rPr>
        <w:t xml:space="preserve"> apply over the life of the weapon system. </w:t>
      </w:r>
    </w:p>
    <w:tbl>
      <w:tblPr>
        <w:tblW w:w="0" w:type="auto"/>
        <w:jc w:val="center"/>
        <w:tblLayout w:type="fixed"/>
        <w:tblCellMar>
          <w:left w:w="0" w:type="dxa"/>
          <w:right w:w="0" w:type="dxa"/>
        </w:tblCellMar>
        <w:tblLook w:val="0000" w:firstRow="0" w:lastRow="0" w:firstColumn="0" w:lastColumn="0" w:noHBand="0" w:noVBand="0"/>
      </w:tblPr>
      <w:tblGrid>
        <w:gridCol w:w="2410"/>
        <w:gridCol w:w="4675"/>
        <w:gridCol w:w="2558"/>
      </w:tblGrid>
      <w:tr w:rsidR="006F5387" w14:paraId="64692213" w14:textId="77777777" w:rsidTr="000E30D4">
        <w:trPr>
          <w:trHeight w:hRule="exact" w:val="523"/>
          <w:jc w:val="center"/>
        </w:trPr>
        <w:tc>
          <w:tcPr>
            <w:tcW w:w="2410" w:type="dxa"/>
            <w:tcBorders>
              <w:top w:val="single" w:sz="5" w:space="0" w:color="000000"/>
              <w:left w:val="single" w:sz="5" w:space="0" w:color="000000"/>
              <w:bottom w:val="single" w:sz="5" w:space="0" w:color="000000"/>
              <w:right w:val="single" w:sz="5" w:space="0" w:color="000000"/>
            </w:tcBorders>
            <w:shd w:val="clear" w:color="auto" w:fill="C6D9F1" w:themeFill="text2" w:themeFillTint="33"/>
          </w:tcPr>
          <w:p w14:paraId="4B865776" w14:textId="77777777" w:rsidR="006F5387" w:rsidRDefault="006F5387" w:rsidP="000E30D4">
            <w:pPr>
              <w:spacing w:line="254" w:lineRule="exact"/>
              <w:jc w:val="center"/>
              <w:rPr>
                <w:rFonts w:eastAsia="Arial"/>
                <w:b/>
                <w:color w:val="000000"/>
              </w:rPr>
            </w:pPr>
            <w:r>
              <w:rPr>
                <w:rFonts w:eastAsia="Arial"/>
                <w:b/>
                <w:color w:val="000000"/>
              </w:rPr>
              <w:t xml:space="preserve">Qualitative </w:t>
            </w:r>
            <w:r>
              <w:rPr>
                <w:rFonts w:eastAsia="Arial"/>
                <w:b/>
                <w:color w:val="000000"/>
              </w:rPr>
              <w:br/>
              <w:t>Probability</w:t>
            </w:r>
          </w:p>
        </w:tc>
        <w:tc>
          <w:tcPr>
            <w:tcW w:w="4675" w:type="dxa"/>
            <w:tcBorders>
              <w:top w:val="single" w:sz="5" w:space="0" w:color="000000"/>
              <w:left w:val="single" w:sz="5" w:space="0" w:color="000000"/>
              <w:bottom w:val="single" w:sz="5" w:space="0" w:color="000000"/>
              <w:right w:val="single" w:sz="5" w:space="0" w:color="000000"/>
            </w:tcBorders>
            <w:shd w:val="clear" w:color="auto" w:fill="C6D9F1" w:themeFill="text2" w:themeFillTint="33"/>
          </w:tcPr>
          <w:p w14:paraId="7BD6195D" w14:textId="77777777" w:rsidR="006F5387" w:rsidRDefault="006F5387" w:rsidP="000E30D4">
            <w:pPr>
              <w:spacing w:after="247" w:line="252" w:lineRule="exact"/>
              <w:ind w:right="974"/>
              <w:jc w:val="right"/>
              <w:rPr>
                <w:rFonts w:eastAsia="Arial"/>
                <w:b/>
                <w:color w:val="000000"/>
              </w:rPr>
            </w:pPr>
            <w:r>
              <w:rPr>
                <w:rFonts w:eastAsia="Arial"/>
                <w:b/>
                <w:color w:val="000000"/>
              </w:rPr>
              <w:t>Description (Through life)</w:t>
            </w:r>
          </w:p>
        </w:tc>
        <w:tc>
          <w:tcPr>
            <w:tcW w:w="2558" w:type="dxa"/>
            <w:tcBorders>
              <w:top w:val="single" w:sz="5" w:space="0" w:color="000000"/>
              <w:left w:val="single" w:sz="5" w:space="0" w:color="000000"/>
              <w:bottom w:val="single" w:sz="5" w:space="0" w:color="000000"/>
              <w:right w:val="single" w:sz="5" w:space="0" w:color="000000"/>
            </w:tcBorders>
            <w:shd w:val="clear" w:color="auto" w:fill="C6D9F1" w:themeFill="text2" w:themeFillTint="33"/>
          </w:tcPr>
          <w:p w14:paraId="5F97FA45" w14:textId="77777777" w:rsidR="006F5387" w:rsidRDefault="006F5387" w:rsidP="000E30D4">
            <w:pPr>
              <w:spacing w:line="254" w:lineRule="exact"/>
              <w:jc w:val="center"/>
              <w:rPr>
                <w:rFonts w:eastAsia="Arial"/>
                <w:b/>
                <w:color w:val="000000"/>
              </w:rPr>
            </w:pPr>
            <w:r>
              <w:rPr>
                <w:rFonts w:eastAsia="Arial"/>
                <w:b/>
                <w:color w:val="000000"/>
              </w:rPr>
              <w:t xml:space="preserve">Quantitative </w:t>
            </w:r>
            <w:r>
              <w:rPr>
                <w:rFonts w:eastAsia="Arial"/>
                <w:b/>
                <w:color w:val="000000"/>
              </w:rPr>
              <w:br/>
              <w:t>Equivalent</w:t>
            </w:r>
          </w:p>
        </w:tc>
      </w:tr>
      <w:tr w:rsidR="006F5387" w14:paraId="3098FF9C" w14:textId="77777777" w:rsidTr="000E30D4">
        <w:trPr>
          <w:trHeight w:hRule="exact" w:val="471"/>
          <w:jc w:val="center"/>
        </w:trPr>
        <w:tc>
          <w:tcPr>
            <w:tcW w:w="2410" w:type="dxa"/>
            <w:tcBorders>
              <w:top w:val="single" w:sz="5" w:space="0" w:color="000000"/>
              <w:left w:val="single" w:sz="5" w:space="0" w:color="000000"/>
              <w:bottom w:val="single" w:sz="5" w:space="0" w:color="000000"/>
              <w:right w:val="single" w:sz="5" w:space="0" w:color="000000"/>
            </w:tcBorders>
          </w:tcPr>
          <w:p w14:paraId="304D1A28" w14:textId="77777777" w:rsidR="006F5387" w:rsidRDefault="006F5387" w:rsidP="000E30D4">
            <w:pPr>
              <w:spacing w:after="194" w:line="252" w:lineRule="exact"/>
              <w:ind w:left="125"/>
              <w:rPr>
                <w:rFonts w:eastAsia="Arial"/>
                <w:color w:val="000000"/>
              </w:rPr>
            </w:pPr>
            <w:r>
              <w:rPr>
                <w:rFonts w:eastAsia="Arial"/>
                <w:color w:val="000000"/>
              </w:rPr>
              <w:t>Frequent</w:t>
            </w:r>
          </w:p>
        </w:tc>
        <w:tc>
          <w:tcPr>
            <w:tcW w:w="4675" w:type="dxa"/>
            <w:tcBorders>
              <w:top w:val="single" w:sz="5" w:space="0" w:color="000000"/>
              <w:left w:val="single" w:sz="5" w:space="0" w:color="000000"/>
              <w:bottom w:val="single" w:sz="5" w:space="0" w:color="000000"/>
              <w:right w:val="single" w:sz="5" w:space="0" w:color="000000"/>
            </w:tcBorders>
          </w:tcPr>
          <w:p w14:paraId="18F12F8C" w14:textId="77777777" w:rsidR="006F5387" w:rsidRDefault="006F5387" w:rsidP="000E30D4">
            <w:pPr>
              <w:spacing w:line="224" w:lineRule="exact"/>
              <w:ind w:left="108" w:right="180"/>
              <w:jc w:val="both"/>
              <w:rPr>
                <w:rFonts w:eastAsia="Arial"/>
                <w:color w:val="000000"/>
                <w:sz w:val="20"/>
              </w:rPr>
            </w:pPr>
            <w:r>
              <w:rPr>
                <w:rFonts w:eastAsia="Arial"/>
                <w:color w:val="000000"/>
                <w:sz w:val="20"/>
              </w:rPr>
              <w:t>Likely to be continually experienced during the life of the system.</w:t>
            </w:r>
          </w:p>
        </w:tc>
        <w:tc>
          <w:tcPr>
            <w:tcW w:w="2558" w:type="dxa"/>
            <w:tcBorders>
              <w:top w:val="single" w:sz="5" w:space="0" w:color="000000"/>
              <w:left w:val="single" w:sz="5" w:space="0" w:color="000000"/>
              <w:bottom w:val="single" w:sz="5" w:space="0" w:color="000000"/>
              <w:right w:val="single" w:sz="5" w:space="0" w:color="000000"/>
            </w:tcBorders>
            <w:vAlign w:val="center"/>
          </w:tcPr>
          <w:p w14:paraId="77B9DE7B" w14:textId="77777777" w:rsidR="006F5387" w:rsidRDefault="006F5387" w:rsidP="000E30D4">
            <w:pPr>
              <w:spacing w:before="109" w:after="121" w:line="230" w:lineRule="exact"/>
              <w:ind w:left="124"/>
              <w:rPr>
                <w:rFonts w:eastAsia="Arial"/>
                <w:color w:val="000000"/>
                <w:sz w:val="20"/>
              </w:rPr>
            </w:pPr>
            <w:r>
              <w:rPr>
                <w:rFonts w:eastAsia="Arial"/>
                <w:color w:val="000000"/>
                <w:sz w:val="20"/>
              </w:rPr>
              <w:t>&gt;1x10</w:t>
            </w:r>
            <w:r>
              <w:rPr>
                <w:rFonts w:eastAsia="Arial"/>
                <w:color w:val="000000"/>
                <w:sz w:val="13"/>
              </w:rPr>
              <w:t>-3</w:t>
            </w:r>
          </w:p>
        </w:tc>
      </w:tr>
      <w:tr w:rsidR="006F5387" w14:paraId="6378D42B" w14:textId="77777777" w:rsidTr="000E30D4">
        <w:trPr>
          <w:trHeight w:hRule="exact" w:val="470"/>
          <w:jc w:val="center"/>
        </w:trPr>
        <w:tc>
          <w:tcPr>
            <w:tcW w:w="2410" w:type="dxa"/>
            <w:tcBorders>
              <w:top w:val="single" w:sz="5" w:space="0" w:color="000000"/>
              <w:left w:val="single" w:sz="5" w:space="0" w:color="000000"/>
              <w:bottom w:val="single" w:sz="5" w:space="0" w:color="000000"/>
              <w:right w:val="single" w:sz="5" w:space="0" w:color="000000"/>
            </w:tcBorders>
          </w:tcPr>
          <w:p w14:paraId="7892BEF0" w14:textId="77777777" w:rsidR="006F5387" w:rsidRDefault="006F5387" w:rsidP="000E30D4">
            <w:pPr>
              <w:spacing w:after="199" w:line="252" w:lineRule="exact"/>
              <w:ind w:left="125"/>
              <w:rPr>
                <w:rFonts w:eastAsia="Arial"/>
                <w:color w:val="000000"/>
              </w:rPr>
            </w:pPr>
            <w:r>
              <w:rPr>
                <w:rFonts w:eastAsia="Arial"/>
                <w:color w:val="000000"/>
              </w:rPr>
              <w:t>Probable</w:t>
            </w:r>
          </w:p>
        </w:tc>
        <w:tc>
          <w:tcPr>
            <w:tcW w:w="4675" w:type="dxa"/>
            <w:tcBorders>
              <w:top w:val="single" w:sz="5" w:space="0" w:color="000000"/>
              <w:left w:val="single" w:sz="5" w:space="0" w:color="000000"/>
              <w:bottom w:val="single" w:sz="5" w:space="0" w:color="000000"/>
              <w:right w:val="single" w:sz="5" w:space="0" w:color="000000"/>
            </w:tcBorders>
          </w:tcPr>
          <w:p w14:paraId="30B3F107" w14:textId="77777777" w:rsidR="006F5387" w:rsidRDefault="006F5387" w:rsidP="000E30D4">
            <w:pPr>
              <w:spacing w:after="224" w:line="230" w:lineRule="exact"/>
              <w:ind w:left="110"/>
              <w:rPr>
                <w:rFonts w:eastAsia="Arial"/>
                <w:color w:val="000000"/>
                <w:sz w:val="20"/>
              </w:rPr>
            </w:pPr>
            <w:r>
              <w:rPr>
                <w:rFonts w:eastAsia="Arial"/>
                <w:color w:val="000000"/>
                <w:sz w:val="20"/>
              </w:rPr>
              <w:t>Likely to occur often during the life of the system.</w:t>
            </w:r>
          </w:p>
        </w:tc>
        <w:tc>
          <w:tcPr>
            <w:tcW w:w="2558" w:type="dxa"/>
            <w:tcBorders>
              <w:top w:val="single" w:sz="5" w:space="0" w:color="000000"/>
              <w:left w:val="single" w:sz="5" w:space="0" w:color="000000"/>
              <w:bottom w:val="single" w:sz="5" w:space="0" w:color="000000"/>
              <w:right w:val="single" w:sz="5" w:space="0" w:color="000000"/>
            </w:tcBorders>
            <w:vAlign w:val="center"/>
          </w:tcPr>
          <w:p w14:paraId="02326C7E" w14:textId="77777777" w:rsidR="006F5387" w:rsidRDefault="006F5387" w:rsidP="000E30D4">
            <w:pPr>
              <w:spacing w:before="108" w:after="126" w:line="230" w:lineRule="exact"/>
              <w:ind w:left="124"/>
              <w:rPr>
                <w:rFonts w:eastAsia="Arial"/>
                <w:color w:val="000000"/>
                <w:sz w:val="20"/>
              </w:rPr>
            </w:pPr>
            <w:r>
              <w:rPr>
                <w:rFonts w:eastAsia="Arial"/>
                <w:color w:val="000000"/>
                <w:sz w:val="20"/>
              </w:rPr>
              <w:t>1x10</w:t>
            </w:r>
            <w:r>
              <w:rPr>
                <w:rFonts w:eastAsia="Arial"/>
                <w:color w:val="000000"/>
                <w:sz w:val="20"/>
                <w:vertAlign w:val="superscript"/>
              </w:rPr>
              <w:t>-3</w:t>
            </w:r>
            <w:r>
              <w:rPr>
                <w:rFonts w:eastAsia="Arial"/>
                <w:color w:val="000000"/>
                <w:sz w:val="20"/>
              </w:rPr>
              <w:t xml:space="preserve"> to 1x10</w:t>
            </w:r>
            <w:r>
              <w:rPr>
                <w:rFonts w:eastAsia="Arial"/>
                <w:color w:val="000000"/>
                <w:sz w:val="20"/>
                <w:vertAlign w:val="superscript"/>
              </w:rPr>
              <w:t>-4</w:t>
            </w:r>
            <w:r>
              <w:rPr>
                <w:rFonts w:eastAsia="Arial"/>
                <w:color w:val="000000"/>
                <w:sz w:val="13"/>
              </w:rPr>
              <w:t xml:space="preserve"> </w:t>
            </w:r>
          </w:p>
        </w:tc>
      </w:tr>
      <w:tr w:rsidR="006F5387" w14:paraId="7B19AFC5" w14:textId="77777777" w:rsidTr="000E30D4">
        <w:trPr>
          <w:trHeight w:hRule="exact" w:val="470"/>
          <w:jc w:val="center"/>
        </w:trPr>
        <w:tc>
          <w:tcPr>
            <w:tcW w:w="2410" w:type="dxa"/>
            <w:tcBorders>
              <w:top w:val="single" w:sz="5" w:space="0" w:color="000000"/>
              <w:left w:val="single" w:sz="5" w:space="0" w:color="000000"/>
              <w:bottom w:val="single" w:sz="5" w:space="0" w:color="000000"/>
              <w:right w:val="single" w:sz="5" w:space="0" w:color="000000"/>
            </w:tcBorders>
          </w:tcPr>
          <w:p w14:paraId="2D7070E2" w14:textId="77777777" w:rsidR="006F5387" w:rsidRDefault="006F5387" w:rsidP="000E30D4">
            <w:pPr>
              <w:spacing w:after="204" w:line="252" w:lineRule="exact"/>
              <w:ind w:left="125"/>
              <w:rPr>
                <w:rFonts w:eastAsia="Arial"/>
                <w:color w:val="000000"/>
              </w:rPr>
            </w:pPr>
            <w:r>
              <w:rPr>
                <w:rFonts w:eastAsia="Arial"/>
                <w:color w:val="000000"/>
              </w:rPr>
              <w:t>Occasional</w:t>
            </w:r>
          </w:p>
        </w:tc>
        <w:tc>
          <w:tcPr>
            <w:tcW w:w="4675" w:type="dxa"/>
            <w:tcBorders>
              <w:top w:val="single" w:sz="5" w:space="0" w:color="000000"/>
              <w:left w:val="single" w:sz="5" w:space="0" w:color="000000"/>
              <w:bottom w:val="single" w:sz="5" w:space="0" w:color="000000"/>
              <w:right w:val="single" w:sz="5" w:space="0" w:color="000000"/>
            </w:tcBorders>
          </w:tcPr>
          <w:p w14:paraId="4DA750DD" w14:textId="77777777" w:rsidR="006F5387" w:rsidRDefault="006F5387" w:rsidP="000E30D4">
            <w:pPr>
              <w:spacing w:line="230" w:lineRule="exact"/>
              <w:ind w:left="108" w:right="252"/>
              <w:rPr>
                <w:rFonts w:eastAsia="Arial"/>
                <w:color w:val="000000"/>
                <w:sz w:val="20"/>
              </w:rPr>
            </w:pPr>
            <w:r>
              <w:rPr>
                <w:rFonts w:eastAsia="Arial"/>
                <w:color w:val="000000"/>
                <w:sz w:val="20"/>
              </w:rPr>
              <w:t>Likely to occur several times during the life of the system.</w:t>
            </w:r>
          </w:p>
        </w:tc>
        <w:tc>
          <w:tcPr>
            <w:tcW w:w="2558" w:type="dxa"/>
            <w:tcBorders>
              <w:top w:val="single" w:sz="5" w:space="0" w:color="000000"/>
              <w:left w:val="single" w:sz="5" w:space="0" w:color="000000"/>
              <w:bottom w:val="single" w:sz="5" w:space="0" w:color="000000"/>
              <w:right w:val="single" w:sz="5" w:space="0" w:color="000000"/>
            </w:tcBorders>
            <w:vAlign w:val="center"/>
          </w:tcPr>
          <w:p w14:paraId="26D6020F" w14:textId="77777777" w:rsidR="006F5387" w:rsidRDefault="006F5387" w:rsidP="000E30D4">
            <w:pPr>
              <w:spacing w:before="109" w:after="131" w:line="230" w:lineRule="exact"/>
              <w:ind w:left="124"/>
              <w:rPr>
                <w:rFonts w:eastAsia="Arial"/>
                <w:color w:val="000000"/>
                <w:sz w:val="20"/>
              </w:rPr>
            </w:pPr>
            <w:r>
              <w:rPr>
                <w:rFonts w:eastAsia="Arial"/>
                <w:color w:val="000000"/>
                <w:sz w:val="20"/>
              </w:rPr>
              <w:t>1x10</w:t>
            </w:r>
            <w:r>
              <w:rPr>
                <w:rFonts w:eastAsia="Arial"/>
                <w:color w:val="000000"/>
                <w:sz w:val="20"/>
                <w:vertAlign w:val="superscript"/>
              </w:rPr>
              <w:t>-4</w:t>
            </w:r>
            <w:r>
              <w:rPr>
                <w:rFonts w:eastAsia="Arial"/>
                <w:color w:val="000000"/>
                <w:sz w:val="20"/>
              </w:rPr>
              <w:t xml:space="preserve"> to 1x10</w:t>
            </w:r>
            <w:r>
              <w:rPr>
                <w:rFonts w:eastAsia="Arial"/>
                <w:color w:val="000000"/>
                <w:sz w:val="20"/>
                <w:vertAlign w:val="superscript"/>
              </w:rPr>
              <w:t>-5</w:t>
            </w:r>
            <w:r>
              <w:rPr>
                <w:rFonts w:eastAsia="Arial"/>
                <w:color w:val="000000"/>
                <w:sz w:val="13"/>
              </w:rPr>
              <w:t xml:space="preserve"> </w:t>
            </w:r>
          </w:p>
        </w:tc>
      </w:tr>
      <w:tr w:rsidR="006F5387" w14:paraId="3CDDCF5C" w14:textId="77777777" w:rsidTr="000E30D4">
        <w:trPr>
          <w:trHeight w:hRule="exact" w:val="480"/>
          <w:jc w:val="center"/>
        </w:trPr>
        <w:tc>
          <w:tcPr>
            <w:tcW w:w="2410" w:type="dxa"/>
            <w:tcBorders>
              <w:top w:val="single" w:sz="5" w:space="0" w:color="000000"/>
              <w:left w:val="single" w:sz="5" w:space="0" w:color="000000"/>
              <w:bottom w:val="single" w:sz="5" w:space="0" w:color="000000"/>
              <w:right w:val="single" w:sz="5" w:space="0" w:color="000000"/>
            </w:tcBorders>
          </w:tcPr>
          <w:p w14:paraId="23790CDB" w14:textId="77777777" w:rsidR="006F5387" w:rsidRDefault="006F5387" w:rsidP="000E30D4">
            <w:pPr>
              <w:spacing w:after="199" w:line="252" w:lineRule="exact"/>
              <w:ind w:left="125"/>
              <w:rPr>
                <w:rFonts w:eastAsia="Arial"/>
                <w:color w:val="000000"/>
              </w:rPr>
            </w:pPr>
            <w:r>
              <w:rPr>
                <w:rFonts w:eastAsia="Arial"/>
                <w:color w:val="000000"/>
              </w:rPr>
              <w:t>Remote</w:t>
            </w:r>
          </w:p>
        </w:tc>
        <w:tc>
          <w:tcPr>
            <w:tcW w:w="4675" w:type="dxa"/>
            <w:tcBorders>
              <w:top w:val="single" w:sz="5" w:space="0" w:color="000000"/>
              <w:left w:val="single" w:sz="5" w:space="0" w:color="000000"/>
              <w:bottom w:val="single" w:sz="5" w:space="0" w:color="000000"/>
              <w:right w:val="single" w:sz="5" w:space="0" w:color="000000"/>
            </w:tcBorders>
          </w:tcPr>
          <w:p w14:paraId="75EF03CC" w14:textId="77777777" w:rsidR="006F5387" w:rsidRDefault="006F5387" w:rsidP="000E30D4">
            <w:pPr>
              <w:spacing w:line="227" w:lineRule="exact"/>
              <w:ind w:left="108" w:right="576"/>
              <w:rPr>
                <w:rFonts w:eastAsia="Arial"/>
                <w:color w:val="000000"/>
                <w:sz w:val="20"/>
              </w:rPr>
            </w:pPr>
            <w:r>
              <w:rPr>
                <w:rFonts w:eastAsia="Arial"/>
                <w:color w:val="000000"/>
                <w:sz w:val="20"/>
              </w:rPr>
              <w:t>Likely to occur sometime during the life of the system.</w:t>
            </w:r>
          </w:p>
        </w:tc>
        <w:tc>
          <w:tcPr>
            <w:tcW w:w="2558" w:type="dxa"/>
            <w:tcBorders>
              <w:top w:val="single" w:sz="5" w:space="0" w:color="000000"/>
              <w:left w:val="single" w:sz="5" w:space="0" w:color="000000"/>
              <w:bottom w:val="single" w:sz="5" w:space="0" w:color="000000"/>
              <w:right w:val="single" w:sz="5" w:space="0" w:color="000000"/>
            </w:tcBorders>
            <w:vAlign w:val="center"/>
          </w:tcPr>
          <w:p w14:paraId="6D71ABEF" w14:textId="77777777" w:rsidR="006F5387" w:rsidRDefault="006F5387" w:rsidP="000E30D4">
            <w:pPr>
              <w:spacing w:before="119" w:after="126" w:line="230" w:lineRule="exact"/>
              <w:ind w:left="124"/>
              <w:rPr>
                <w:rFonts w:eastAsia="Arial"/>
                <w:color w:val="000000"/>
                <w:sz w:val="20"/>
              </w:rPr>
            </w:pPr>
            <w:r>
              <w:rPr>
                <w:rFonts w:eastAsia="Arial"/>
                <w:color w:val="000000"/>
                <w:sz w:val="20"/>
              </w:rPr>
              <w:t>1x10</w:t>
            </w:r>
            <w:r>
              <w:rPr>
                <w:rFonts w:eastAsia="Arial"/>
                <w:color w:val="000000"/>
                <w:sz w:val="20"/>
                <w:vertAlign w:val="superscript"/>
              </w:rPr>
              <w:t>-5</w:t>
            </w:r>
            <w:r>
              <w:rPr>
                <w:rFonts w:eastAsia="Arial"/>
                <w:color w:val="000000"/>
                <w:sz w:val="20"/>
              </w:rPr>
              <w:t xml:space="preserve"> to 1x10</w:t>
            </w:r>
            <w:r>
              <w:rPr>
                <w:rFonts w:eastAsia="Arial"/>
                <w:color w:val="000000"/>
                <w:sz w:val="20"/>
                <w:vertAlign w:val="superscript"/>
              </w:rPr>
              <w:t>-6</w:t>
            </w:r>
            <w:r>
              <w:rPr>
                <w:rFonts w:eastAsia="Arial"/>
                <w:color w:val="000000"/>
                <w:sz w:val="13"/>
              </w:rPr>
              <w:t xml:space="preserve"> </w:t>
            </w:r>
          </w:p>
        </w:tc>
      </w:tr>
      <w:tr w:rsidR="006F5387" w14:paraId="02D598BD" w14:textId="77777777" w:rsidTr="000E30D4">
        <w:trPr>
          <w:trHeight w:hRule="exact" w:val="480"/>
          <w:jc w:val="center"/>
        </w:trPr>
        <w:tc>
          <w:tcPr>
            <w:tcW w:w="2410" w:type="dxa"/>
            <w:tcBorders>
              <w:top w:val="single" w:sz="5" w:space="0" w:color="000000"/>
              <w:left w:val="single" w:sz="5" w:space="0" w:color="000000"/>
              <w:bottom w:val="single" w:sz="5" w:space="0" w:color="000000"/>
              <w:right w:val="single" w:sz="5" w:space="0" w:color="000000"/>
            </w:tcBorders>
          </w:tcPr>
          <w:p w14:paraId="2468C6AE" w14:textId="77777777" w:rsidR="006F5387" w:rsidRDefault="006F5387" w:rsidP="000E30D4">
            <w:pPr>
              <w:spacing w:after="194" w:line="252" w:lineRule="exact"/>
              <w:ind w:left="125"/>
              <w:rPr>
                <w:rFonts w:eastAsia="Arial"/>
                <w:color w:val="000000"/>
              </w:rPr>
            </w:pPr>
            <w:r>
              <w:rPr>
                <w:rFonts w:eastAsia="Arial"/>
                <w:color w:val="000000"/>
              </w:rPr>
              <w:t>Improbable</w:t>
            </w:r>
          </w:p>
        </w:tc>
        <w:tc>
          <w:tcPr>
            <w:tcW w:w="4675" w:type="dxa"/>
            <w:tcBorders>
              <w:top w:val="single" w:sz="5" w:space="0" w:color="000000"/>
              <w:left w:val="single" w:sz="5" w:space="0" w:color="000000"/>
              <w:bottom w:val="single" w:sz="5" w:space="0" w:color="000000"/>
              <w:right w:val="single" w:sz="5" w:space="0" w:color="000000"/>
            </w:tcBorders>
          </w:tcPr>
          <w:p w14:paraId="629AB4E9" w14:textId="77777777" w:rsidR="006F5387" w:rsidRDefault="006F5387" w:rsidP="000E30D4">
            <w:pPr>
              <w:spacing w:line="225" w:lineRule="exact"/>
              <w:ind w:left="108" w:right="360"/>
              <w:rPr>
                <w:rFonts w:eastAsia="Arial"/>
                <w:color w:val="000000"/>
                <w:sz w:val="20"/>
              </w:rPr>
            </w:pPr>
            <w:r>
              <w:rPr>
                <w:rFonts w:eastAsia="Arial"/>
                <w:color w:val="000000"/>
                <w:sz w:val="20"/>
              </w:rPr>
              <w:t>Unlikely, but may exceptionally occur during the life of the system.</w:t>
            </w:r>
          </w:p>
        </w:tc>
        <w:tc>
          <w:tcPr>
            <w:tcW w:w="2558" w:type="dxa"/>
            <w:tcBorders>
              <w:top w:val="single" w:sz="5" w:space="0" w:color="000000"/>
              <w:left w:val="single" w:sz="5" w:space="0" w:color="000000"/>
              <w:bottom w:val="single" w:sz="5" w:space="0" w:color="000000"/>
              <w:right w:val="single" w:sz="5" w:space="0" w:color="000000"/>
            </w:tcBorders>
            <w:vAlign w:val="center"/>
          </w:tcPr>
          <w:p w14:paraId="641B3538" w14:textId="77777777" w:rsidR="006F5387" w:rsidRDefault="006F5387" w:rsidP="000E30D4">
            <w:pPr>
              <w:spacing w:before="119" w:after="121" w:line="230" w:lineRule="exact"/>
              <w:ind w:left="124"/>
              <w:rPr>
                <w:rFonts w:eastAsia="Arial"/>
                <w:color w:val="000000"/>
                <w:sz w:val="20"/>
              </w:rPr>
            </w:pPr>
            <w:r>
              <w:rPr>
                <w:rFonts w:eastAsia="Arial"/>
                <w:color w:val="000000"/>
                <w:sz w:val="20"/>
              </w:rPr>
              <w:t>1x10</w:t>
            </w:r>
            <w:r>
              <w:rPr>
                <w:rFonts w:eastAsia="Arial"/>
                <w:color w:val="000000"/>
                <w:sz w:val="20"/>
                <w:vertAlign w:val="superscript"/>
              </w:rPr>
              <w:t>-6</w:t>
            </w:r>
            <w:r>
              <w:rPr>
                <w:rFonts w:eastAsia="Arial"/>
                <w:color w:val="000000"/>
                <w:sz w:val="20"/>
              </w:rPr>
              <w:t xml:space="preserve"> to 1x10</w:t>
            </w:r>
            <w:r>
              <w:rPr>
                <w:rFonts w:eastAsia="Arial"/>
                <w:color w:val="000000"/>
                <w:sz w:val="20"/>
                <w:vertAlign w:val="superscript"/>
              </w:rPr>
              <w:t>-7</w:t>
            </w:r>
            <w:r>
              <w:rPr>
                <w:rFonts w:eastAsia="Arial"/>
                <w:color w:val="000000"/>
                <w:sz w:val="13"/>
              </w:rPr>
              <w:t xml:space="preserve"> </w:t>
            </w:r>
          </w:p>
        </w:tc>
      </w:tr>
      <w:tr w:rsidR="006F5387" w14:paraId="13DE6632" w14:textId="77777777" w:rsidTr="000E30D4">
        <w:trPr>
          <w:trHeight w:hRule="exact" w:val="490"/>
          <w:jc w:val="center"/>
        </w:trPr>
        <w:tc>
          <w:tcPr>
            <w:tcW w:w="2410" w:type="dxa"/>
            <w:tcBorders>
              <w:top w:val="single" w:sz="5" w:space="0" w:color="000000"/>
              <w:left w:val="single" w:sz="5" w:space="0" w:color="000000"/>
              <w:bottom w:val="single" w:sz="5" w:space="0" w:color="000000"/>
              <w:right w:val="single" w:sz="5" w:space="0" w:color="000000"/>
            </w:tcBorders>
          </w:tcPr>
          <w:p w14:paraId="575133A5" w14:textId="77777777" w:rsidR="006F5387" w:rsidRDefault="006F5387" w:rsidP="000E30D4">
            <w:pPr>
              <w:spacing w:after="204" w:line="252" w:lineRule="exact"/>
              <w:ind w:left="125"/>
              <w:rPr>
                <w:rFonts w:eastAsia="Arial"/>
                <w:color w:val="000000"/>
              </w:rPr>
            </w:pPr>
            <w:r>
              <w:rPr>
                <w:rFonts w:eastAsia="Arial"/>
                <w:color w:val="000000"/>
              </w:rPr>
              <w:t>Incredible</w:t>
            </w:r>
          </w:p>
        </w:tc>
        <w:tc>
          <w:tcPr>
            <w:tcW w:w="4675" w:type="dxa"/>
            <w:tcBorders>
              <w:top w:val="single" w:sz="5" w:space="0" w:color="000000"/>
              <w:left w:val="single" w:sz="5" w:space="0" w:color="000000"/>
              <w:bottom w:val="single" w:sz="5" w:space="0" w:color="000000"/>
              <w:right w:val="single" w:sz="5" w:space="0" w:color="000000"/>
            </w:tcBorders>
          </w:tcPr>
          <w:p w14:paraId="6137287E" w14:textId="77777777" w:rsidR="006F5387" w:rsidRDefault="006F5387" w:rsidP="000E30D4">
            <w:pPr>
              <w:spacing w:line="229" w:lineRule="exact"/>
              <w:ind w:left="108" w:right="216"/>
              <w:rPr>
                <w:rFonts w:eastAsia="Arial"/>
                <w:color w:val="000000"/>
                <w:sz w:val="20"/>
              </w:rPr>
            </w:pPr>
            <w:r>
              <w:rPr>
                <w:rFonts w:eastAsia="Arial"/>
                <w:color w:val="000000"/>
                <w:sz w:val="20"/>
              </w:rPr>
              <w:t>Extremely unlikely that the event will occur during the life of the system.</w:t>
            </w:r>
          </w:p>
        </w:tc>
        <w:tc>
          <w:tcPr>
            <w:tcW w:w="2558" w:type="dxa"/>
            <w:tcBorders>
              <w:top w:val="single" w:sz="5" w:space="0" w:color="000000"/>
              <w:left w:val="single" w:sz="5" w:space="0" w:color="000000"/>
              <w:bottom w:val="single" w:sz="5" w:space="0" w:color="000000"/>
              <w:right w:val="single" w:sz="5" w:space="0" w:color="000000"/>
            </w:tcBorders>
            <w:vAlign w:val="center"/>
          </w:tcPr>
          <w:p w14:paraId="1C195BAB" w14:textId="77777777" w:rsidR="006F5387" w:rsidRDefault="006F5387" w:rsidP="000E30D4">
            <w:pPr>
              <w:spacing w:before="119" w:after="131" w:line="230" w:lineRule="exact"/>
              <w:ind w:left="124"/>
              <w:rPr>
                <w:rFonts w:eastAsia="Arial"/>
                <w:color w:val="000000"/>
                <w:sz w:val="20"/>
              </w:rPr>
            </w:pPr>
            <w:r>
              <w:rPr>
                <w:rFonts w:eastAsia="Arial"/>
                <w:color w:val="000000"/>
                <w:sz w:val="20"/>
              </w:rPr>
              <w:t>&lt; 1x10</w:t>
            </w:r>
            <w:r>
              <w:rPr>
                <w:rFonts w:eastAsia="Arial"/>
                <w:color w:val="000000"/>
                <w:sz w:val="20"/>
                <w:vertAlign w:val="superscript"/>
              </w:rPr>
              <w:t>-7</w:t>
            </w:r>
            <w:r>
              <w:rPr>
                <w:rFonts w:eastAsia="Arial"/>
                <w:color w:val="000000"/>
                <w:sz w:val="13"/>
              </w:rPr>
              <w:t xml:space="preserve"> </w:t>
            </w:r>
          </w:p>
        </w:tc>
      </w:tr>
    </w:tbl>
    <w:p w14:paraId="5603530C" w14:textId="1C2A9ABD" w:rsidR="006F5387" w:rsidRDefault="006F5387" w:rsidP="006F5387">
      <w:pPr>
        <w:pStyle w:val="Caption"/>
      </w:pPr>
      <w:bookmarkStart w:id="24" w:name="_Ref203658092"/>
      <w:bookmarkStart w:id="25" w:name="_Toc203738842"/>
      <w:r>
        <w:t xml:space="preserve">Table </w:t>
      </w:r>
      <w:r>
        <w:fldChar w:fldCharType="begin"/>
      </w:r>
      <w:r>
        <w:instrText xml:space="preserve"> SEQ Table \* ARABIC </w:instrText>
      </w:r>
      <w:r>
        <w:fldChar w:fldCharType="separate"/>
      </w:r>
      <w:r w:rsidR="00C758BC">
        <w:t>7</w:t>
      </w:r>
      <w:r>
        <w:fldChar w:fldCharType="end"/>
      </w:r>
      <w:bookmarkEnd w:id="24"/>
      <w:r>
        <w:t xml:space="preserve"> – Accident Probability Categories</w:t>
      </w:r>
      <w:bookmarkEnd w:id="25"/>
    </w:p>
    <w:p w14:paraId="5895C6C1" w14:textId="3834CE7F" w:rsidR="006F5387" w:rsidRDefault="00795A8F" w:rsidP="00131FBE">
      <w:pPr>
        <w:pStyle w:val="BodyText"/>
        <w:numPr>
          <w:ilvl w:val="0"/>
          <w:numId w:val="54"/>
        </w:numPr>
      </w:pPr>
      <w:r w:rsidRPr="00795A8F">
        <w:rPr>
          <w:b/>
          <w:bCs/>
        </w:rPr>
        <w:t>Risk Acceptance Criteria</w:t>
      </w:r>
      <w:r>
        <w:t xml:space="preserve">. Risk Acceptance Criteria (RAC) for </w:t>
      </w:r>
      <w:r>
        <w:t>115mm Large Calibre Gun</w:t>
      </w:r>
      <w:r>
        <w:t xml:space="preserve"> system are to be based</w:t>
      </w:r>
      <w:r>
        <w:t xml:space="preserve"> </w:t>
      </w:r>
      <w:r>
        <w:t xml:space="preserve">on the Risk Classification Matrix in </w:t>
      </w:r>
      <w:r>
        <w:fldChar w:fldCharType="begin"/>
      </w:r>
      <w:r>
        <w:instrText xml:space="preserve"> REF _Ref203658186 \h </w:instrText>
      </w:r>
      <w:r>
        <w:fldChar w:fldCharType="separate"/>
      </w:r>
      <w:r w:rsidR="00C758BC">
        <w:t xml:space="preserve">Table </w:t>
      </w:r>
      <w:r w:rsidR="00C758BC">
        <w:t>8</w:t>
      </w:r>
      <w:r>
        <w:fldChar w:fldCharType="end"/>
      </w:r>
      <w:r>
        <w:t xml:space="preserve"> and the risk classification definitions provided in </w:t>
      </w:r>
      <w:r>
        <w:fldChar w:fldCharType="begin"/>
      </w:r>
      <w:r>
        <w:instrText xml:space="preserve"> REF _Ref203658198 \h </w:instrText>
      </w:r>
      <w:r>
        <w:fldChar w:fldCharType="separate"/>
      </w:r>
      <w:r w:rsidR="00C758BC">
        <w:t xml:space="preserve">Table </w:t>
      </w:r>
      <w:r w:rsidR="00C758BC">
        <w:t>9</w:t>
      </w:r>
      <w:r>
        <w:fldChar w:fldCharType="end"/>
      </w:r>
      <w:r>
        <w:t>.</w:t>
      </w:r>
    </w:p>
    <w:p w14:paraId="399E0925" w14:textId="77777777" w:rsidR="00795A8F" w:rsidRDefault="00795A8F" w:rsidP="00795A8F">
      <w:pPr>
        <w:pStyle w:val="BodyText"/>
      </w:pPr>
    </w:p>
    <w:p w14:paraId="490905A9" w14:textId="77777777" w:rsidR="00795A8F" w:rsidRDefault="00795A8F" w:rsidP="00795A8F">
      <w:pPr>
        <w:pStyle w:val="BodyText"/>
      </w:pPr>
    </w:p>
    <w:p w14:paraId="5EDB104B" w14:textId="77777777" w:rsidR="00795A8F" w:rsidRDefault="00795A8F" w:rsidP="00795A8F">
      <w:pPr>
        <w:pStyle w:val="BodyText"/>
      </w:pPr>
    </w:p>
    <w:p w14:paraId="2F095AA0" w14:textId="77777777" w:rsidR="00795A8F" w:rsidRDefault="00795A8F" w:rsidP="00795A8F">
      <w:pPr>
        <w:pStyle w:val="BodyText"/>
      </w:pPr>
    </w:p>
    <w:p w14:paraId="69387736" w14:textId="77777777" w:rsidR="00795A8F" w:rsidRDefault="00795A8F" w:rsidP="00795A8F">
      <w:pPr>
        <w:pStyle w:val="BodyText"/>
      </w:pPr>
    </w:p>
    <w:p w14:paraId="021B64D7" w14:textId="77777777" w:rsidR="00795A8F" w:rsidRPr="005D064A" w:rsidRDefault="00795A8F" w:rsidP="00795A8F">
      <w:pPr>
        <w:pStyle w:val="BodyText"/>
      </w:pPr>
    </w:p>
    <w:tbl>
      <w:tblPr>
        <w:tblW w:w="0" w:type="auto"/>
        <w:jc w:val="center"/>
        <w:tblLayout w:type="fixed"/>
        <w:tblCellMar>
          <w:left w:w="0" w:type="dxa"/>
          <w:right w:w="0" w:type="dxa"/>
        </w:tblCellMar>
        <w:tblLook w:val="0000" w:firstRow="0" w:lastRow="0" w:firstColumn="0" w:lastColumn="0" w:noHBand="0" w:noVBand="0"/>
      </w:tblPr>
      <w:tblGrid>
        <w:gridCol w:w="1421"/>
        <w:gridCol w:w="1560"/>
        <w:gridCol w:w="1377"/>
        <w:gridCol w:w="1397"/>
        <w:gridCol w:w="1416"/>
      </w:tblGrid>
      <w:tr w:rsidR="006F5387" w14:paraId="6FB40BEF" w14:textId="77777777" w:rsidTr="000E30D4">
        <w:trPr>
          <w:trHeight w:hRule="exact" w:val="480"/>
          <w:jc w:val="center"/>
        </w:trPr>
        <w:tc>
          <w:tcPr>
            <w:tcW w:w="1421" w:type="dxa"/>
            <w:tcBorders>
              <w:top w:val="single" w:sz="5" w:space="0" w:color="000000"/>
              <w:left w:val="single" w:sz="5" w:space="0" w:color="000000"/>
              <w:bottom w:val="single" w:sz="5" w:space="0" w:color="000000"/>
              <w:right w:val="single" w:sz="5" w:space="0" w:color="000000"/>
            </w:tcBorders>
            <w:vAlign w:val="center"/>
          </w:tcPr>
          <w:p w14:paraId="04F6BA53" w14:textId="77777777" w:rsidR="006F5387" w:rsidRDefault="006F5387" w:rsidP="000E30D4">
            <w:pPr>
              <w:spacing w:before="129" w:after="94" w:line="252" w:lineRule="exact"/>
              <w:jc w:val="center"/>
              <w:rPr>
                <w:rFonts w:eastAsia="Arial"/>
                <w:b/>
                <w:color w:val="000000"/>
              </w:rPr>
            </w:pPr>
            <w:r>
              <w:rPr>
                <w:rFonts w:eastAsia="Arial"/>
                <w:b/>
                <w:color w:val="000000"/>
              </w:rPr>
              <w:lastRenderedPageBreak/>
              <w:t>Probability</w:t>
            </w:r>
          </w:p>
        </w:tc>
        <w:tc>
          <w:tcPr>
            <w:tcW w:w="1560" w:type="dxa"/>
            <w:tcBorders>
              <w:top w:val="single" w:sz="5" w:space="0" w:color="000000"/>
              <w:left w:val="single" w:sz="5" w:space="0" w:color="000000"/>
              <w:bottom w:val="single" w:sz="5" w:space="0" w:color="000000"/>
              <w:right w:val="single" w:sz="5" w:space="0" w:color="000000"/>
            </w:tcBorders>
            <w:vAlign w:val="center"/>
          </w:tcPr>
          <w:p w14:paraId="0856BE53" w14:textId="77777777" w:rsidR="006F5387" w:rsidRDefault="006F5387" w:rsidP="000E30D4">
            <w:pPr>
              <w:spacing w:before="129" w:after="94" w:line="252" w:lineRule="exact"/>
              <w:jc w:val="center"/>
              <w:rPr>
                <w:rFonts w:eastAsia="Arial"/>
                <w:b/>
                <w:color w:val="000000"/>
              </w:rPr>
            </w:pPr>
            <w:r>
              <w:rPr>
                <w:rFonts w:eastAsia="Arial"/>
                <w:b/>
                <w:color w:val="000000"/>
              </w:rPr>
              <w:t>Catastrophic</w:t>
            </w:r>
          </w:p>
        </w:tc>
        <w:tc>
          <w:tcPr>
            <w:tcW w:w="1377" w:type="dxa"/>
            <w:tcBorders>
              <w:top w:val="single" w:sz="5" w:space="0" w:color="000000"/>
              <w:left w:val="single" w:sz="5" w:space="0" w:color="000000"/>
              <w:bottom w:val="single" w:sz="5" w:space="0" w:color="000000"/>
              <w:right w:val="single" w:sz="5" w:space="0" w:color="000000"/>
            </w:tcBorders>
            <w:vAlign w:val="center"/>
          </w:tcPr>
          <w:p w14:paraId="02D0242A" w14:textId="77777777" w:rsidR="006F5387" w:rsidRDefault="006F5387" w:rsidP="000E30D4">
            <w:pPr>
              <w:spacing w:before="129" w:after="94" w:line="252" w:lineRule="exact"/>
              <w:jc w:val="center"/>
              <w:rPr>
                <w:rFonts w:eastAsia="Arial"/>
                <w:b/>
                <w:color w:val="000000"/>
              </w:rPr>
            </w:pPr>
            <w:r>
              <w:rPr>
                <w:rFonts w:eastAsia="Arial"/>
                <w:b/>
                <w:color w:val="000000"/>
              </w:rPr>
              <w:t>Critical</w:t>
            </w:r>
          </w:p>
        </w:tc>
        <w:tc>
          <w:tcPr>
            <w:tcW w:w="1397" w:type="dxa"/>
            <w:tcBorders>
              <w:top w:val="single" w:sz="5" w:space="0" w:color="000000"/>
              <w:left w:val="single" w:sz="5" w:space="0" w:color="000000"/>
              <w:bottom w:val="single" w:sz="5" w:space="0" w:color="000000"/>
              <w:right w:val="single" w:sz="5" w:space="0" w:color="000000"/>
            </w:tcBorders>
            <w:vAlign w:val="center"/>
          </w:tcPr>
          <w:p w14:paraId="0608009B" w14:textId="77777777" w:rsidR="006F5387" w:rsidRDefault="006F5387" w:rsidP="000E30D4">
            <w:pPr>
              <w:spacing w:before="129" w:after="94" w:line="252" w:lineRule="exact"/>
              <w:jc w:val="center"/>
              <w:rPr>
                <w:rFonts w:eastAsia="Arial"/>
                <w:b/>
                <w:color w:val="000000"/>
              </w:rPr>
            </w:pPr>
            <w:r>
              <w:rPr>
                <w:rFonts w:eastAsia="Arial"/>
                <w:b/>
                <w:color w:val="000000"/>
              </w:rPr>
              <w:t>Marginal</w:t>
            </w:r>
          </w:p>
        </w:tc>
        <w:tc>
          <w:tcPr>
            <w:tcW w:w="1416" w:type="dxa"/>
            <w:tcBorders>
              <w:top w:val="single" w:sz="5" w:space="0" w:color="000000"/>
              <w:left w:val="single" w:sz="5" w:space="0" w:color="000000"/>
              <w:bottom w:val="single" w:sz="5" w:space="0" w:color="000000"/>
              <w:right w:val="single" w:sz="5" w:space="0" w:color="000000"/>
            </w:tcBorders>
            <w:vAlign w:val="center"/>
          </w:tcPr>
          <w:p w14:paraId="7C0BE744" w14:textId="77777777" w:rsidR="006F5387" w:rsidRDefault="006F5387" w:rsidP="000E30D4">
            <w:pPr>
              <w:spacing w:before="129" w:after="94" w:line="252" w:lineRule="exact"/>
              <w:jc w:val="center"/>
              <w:rPr>
                <w:rFonts w:eastAsia="Arial"/>
                <w:b/>
                <w:color w:val="000000"/>
              </w:rPr>
            </w:pPr>
            <w:r>
              <w:rPr>
                <w:rFonts w:eastAsia="Arial"/>
                <w:b/>
                <w:color w:val="000000"/>
              </w:rPr>
              <w:t>Negligible</w:t>
            </w:r>
          </w:p>
        </w:tc>
      </w:tr>
      <w:tr w:rsidR="006F5387" w14:paraId="2F3ECD14" w14:textId="77777777" w:rsidTr="000E30D4">
        <w:trPr>
          <w:trHeight w:hRule="exact" w:val="307"/>
          <w:jc w:val="center"/>
        </w:trPr>
        <w:tc>
          <w:tcPr>
            <w:tcW w:w="1421" w:type="dxa"/>
            <w:tcBorders>
              <w:top w:val="single" w:sz="5" w:space="0" w:color="000000"/>
              <w:left w:val="single" w:sz="5" w:space="0" w:color="000000"/>
              <w:bottom w:val="single" w:sz="5" w:space="0" w:color="000000"/>
              <w:right w:val="single" w:sz="5" w:space="0" w:color="000000"/>
            </w:tcBorders>
            <w:vAlign w:val="center"/>
          </w:tcPr>
          <w:p w14:paraId="693AC4A3" w14:textId="77777777" w:rsidR="006F5387" w:rsidRDefault="006F5387" w:rsidP="000E30D4">
            <w:pPr>
              <w:spacing w:before="38" w:after="7" w:line="252" w:lineRule="exact"/>
              <w:jc w:val="center"/>
              <w:rPr>
                <w:rFonts w:eastAsia="Arial"/>
                <w:color w:val="000000"/>
              </w:rPr>
            </w:pPr>
            <w:r>
              <w:rPr>
                <w:rFonts w:eastAsia="Arial"/>
                <w:color w:val="000000"/>
              </w:rPr>
              <w:t>Frequent</w:t>
            </w:r>
          </w:p>
        </w:tc>
        <w:tc>
          <w:tcPr>
            <w:tcW w:w="1560" w:type="dxa"/>
            <w:tcBorders>
              <w:top w:val="single" w:sz="5" w:space="0" w:color="000000"/>
              <w:left w:val="single" w:sz="5" w:space="0" w:color="000000"/>
              <w:bottom w:val="single" w:sz="5" w:space="0" w:color="000000"/>
              <w:right w:val="single" w:sz="5" w:space="0" w:color="000000"/>
            </w:tcBorders>
            <w:shd w:val="clear" w:color="FF0000" w:fill="FF0000"/>
            <w:vAlign w:val="center"/>
          </w:tcPr>
          <w:p w14:paraId="0E9681F3" w14:textId="77777777" w:rsidR="006F5387" w:rsidRDefault="006F5387" w:rsidP="000E30D4">
            <w:pPr>
              <w:spacing w:before="38" w:after="7" w:line="252" w:lineRule="exact"/>
              <w:jc w:val="center"/>
              <w:rPr>
                <w:rFonts w:eastAsia="Arial"/>
                <w:b/>
                <w:color w:val="000000"/>
              </w:rPr>
            </w:pPr>
            <w:r>
              <w:rPr>
                <w:rFonts w:eastAsia="Arial"/>
                <w:b/>
                <w:color w:val="000000"/>
              </w:rPr>
              <w:t>A</w:t>
            </w:r>
          </w:p>
        </w:tc>
        <w:tc>
          <w:tcPr>
            <w:tcW w:w="1377" w:type="dxa"/>
            <w:tcBorders>
              <w:top w:val="single" w:sz="5" w:space="0" w:color="000000"/>
              <w:left w:val="single" w:sz="5" w:space="0" w:color="000000"/>
              <w:bottom w:val="single" w:sz="5" w:space="0" w:color="000000"/>
              <w:right w:val="single" w:sz="5" w:space="0" w:color="000000"/>
            </w:tcBorders>
            <w:shd w:val="clear" w:color="FF0000" w:fill="FF0000"/>
            <w:vAlign w:val="center"/>
          </w:tcPr>
          <w:p w14:paraId="3F040DDC" w14:textId="77777777" w:rsidR="006F5387" w:rsidRDefault="006F5387" w:rsidP="000E30D4">
            <w:pPr>
              <w:spacing w:before="38" w:after="7" w:line="252" w:lineRule="exact"/>
              <w:jc w:val="center"/>
              <w:rPr>
                <w:rFonts w:eastAsia="Arial"/>
                <w:b/>
                <w:color w:val="000000"/>
              </w:rPr>
            </w:pPr>
            <w:r>
              <w:rPr>
                <w:rFonts w:eastAsia="Arial"/>
                <w:b/>
                <w:color w:val="000000"/>
              </w:rPr>
              <w:t>A</w:t>
            </w:r>
          </w:p>
        </w:tc>
        <w:tc>
          <w:tcPr>
            <w:tcW w:w="1397" w:type="dxa"/>
            <w:tcBorders>
              <w:top w:val="single" w:sz="5" w:space="0" w:color="000000"/>
              <w:left w:val="single" w:sz="5" w:space="0" w:color="000000"/>
              <w:bottom w:val="single" w:sz="5" w:space="0" w:color="000000"/>
              <w:right w:val="single" w:sz="5" w:space="0" w:color="000000"/>
            </w:tcBorders>
            <w:shd w:val="clear" w:color="FF0000" w:fill="FF0000"/>
            <w:vAlign w:val="center"/>
          </w:tcPr>
          <w:p w14:paraId="19948ECF" w14:textId="77777777" w:rsidR="006F5387" w:rsidRDefault="006F5387" w:rsidP="000E30D4">
            <w:pPr>
              <w:spacing w:before="38" w:after="7" w:line="252" w:lineRule="exact"/>
              <w:jc w:val="center"/>
              <w:rPr>
                <w:rFonts w:eastAsia="Arial"/>
                <w:b/>
                <w:color w:val="000000"/>
              </w:rPr>
            </w:pPr>
            <w:r>
              <w:rPr>
                <w:rFonts w:eastAsia="Arial"/>
                <w:b/>
                <w:color w:val="000000"/>
              </w:rPr>
              <w:t>A</w:t>
            </w:r>
          </w:p>
        </w:tc>
        <w:tc>
          <w:tcPr>
            <w:tcW w:w="1416" w:type="dxa"/>
            <w:tcBorders>
              <w:top w:val="single" w:sz="5" w:space="0" w:color="000000"/>
              <w:left w:val="single" w:sz="5" w:space="0" w:color="000000"/>
              <w:bottom w:val="single" w:sz="5" w:space="0" w:color="000000"/>
              <w:right w:val="single" w:sz="5" w:space="0" w:color="000000"/>
            </w:tcBorders>
            <w:shd w:val="clear" w:color="FFFF00" w:fill="FFFF00"/>
            <w:vAlign w:val="center"/>
          </w:tcPr>
          <w:p w14:paraId="73376586" w14:textId="77777777" w:rsidR="006F5387" w:rsidRDefault="006F5387" w:rsidP="000E30D4">
            <w:pPr>
              <w:spacing w:before="38" w:after="7" w:line="252" w:lineRule="exact"/>
              <w:jc w:val="center"/>
              <w:rPr>
                <w:rFonts w:eastAsia="Arial"/>
                <w:b/>
                <w:color w:val="000000"/>
              </w:rPr>
            </w:pPr>
            <w:r>
              <w:rPr>
                <w:rFonts w:eastAsia="Arial"/>
                <w:b/>
                <w:color w:val="000000"/>
              </w:rPr>
              <w:t>B</w:t>
            </w:r>
          </w:p>
        </w:tc>
      </w:tr>
      <w:tr w:rsidR="006F5387" w14:paraId="20544D0D" w14:textId="77777777" w:rsidTr="000E30D4">
        <w:trPr>
          <w:trHeight w:hRule="exact" w:val="307"/>
          <w:jc w:val="center"/>
        </w:trPr>
        <w:tc>
          <w:tcPr>
            <w:tcW w:w="1421" w:type="dxa"/>
            <w:tcBorders>
              <w:top w:val="single" w:sz="5" w:space="0" w:color="000000"/>
              <w:left w:val="single" w:sz="5" w:space="0" w:color="000000"/>
              <w:bottom w:val="single" w:sz="5" w:space="0" w:color="000000"/>
              <w:right w:val="single" w:sz="5" w:space="0" w:color="000000"/>
            </w:tcBorders>
            <w:vAlign w:val="center"/>
          </w:tcPr>
          <w:p w14:paraId="174E3470" w14:textId="77777777" w:rsidR="006F5387" w:rsidRDefault="006F5387" w:rsidP="000E30D4">
            <w:pPr>
              <w:spacing w:before="38" w:after="2" w:line="252" w:lineRule="exact"/>
              <w:jc w:val="center"/>
              <w:rPr>
                <w:rFonts w:eastAsia="Arial"/>
                <w:color w:val="000000"/>
              </w:rPr>
            </w:pPr>
            <w:r>
              <w:rPr>
                <w:rFonts w:eastAsia="Arial"/>
                <w:color w:val="000000"/>
              </w:rPr>
              <w:t>Probable</w:t>
            </w:r>
          </w:p>
        </w:tc>
        <w:tc>
          <w:tcPr>
            <w:tcW w:w="1560" w:type="dxa"/>
            <w:tcBorders>
              <w:top w:val="single" w:sz="5" w:space="0" w:color="000000"/>
              <w:left w:val="single" w:sz="5" w:space="0" w:color="000000"/>
              <w:bottom w:val="single" w:sz="5" w:space="0" w:color="000000"/>
              <w:right w:val="single" w:sz="5" w:space="0" w:color="000000"/>
            </w:tcBorders>
            <w:shd w:val="clear" w:color="FF0000" w:fill="FF0000"/>
            <w:vAlign w:val="center"/>
          </w:tcPr>
          <w:p w14:paraId="2E3E5AB2" w14:textId="77777777" w:rsidR="006F5387" w:rsidRDefault="006F5387" w:rsidP="000E30D4">
            <w:pPr>
              <w:spacing w:before="38" w:after="2" w:line="252" w:lineRule="exact"/>
              <w:jc w:val="center"/>
              <w:rPr>
                <w:rFonts w:eastAsia="Arial"/>
                <w:b/>
                <w:color w:val="000000"/>
              </w:rPr>
            </w:pPr>
            <w:r>
              <w:rPr>
                <w:rFonts w:eastAsia="Arial"/>
                <w:b/>
                <w:color w:val="000000"/>
              </w:rPr>
              <w:t>A</w:t>
            </w:r>
          </w:p>
        </w:tc>
        <w:tc>
          <w:tcPr>
            <w:tcW w:w="1377" w:type="dxa"/>
            <w:tcBorders>
              <w:top w:val="single" w:sz="5" w:space="0" w:color="000000"/>
              <w:left w:val="single" w:sz="5" w:space="0" w:color="000000"/>
              <w:bottom w:val="single" w:sz="5" w:space="0" w:color="000000"/>
              <w:right w:val="single" w:sz="5" w:space="0" w:color="000000"/>
            </w:tcBorders>
            <w:shd w:val="clear" w:color="FF0000" w:fill="FF0000"/>
            <w:vAlign w:val="center"/>
          </w:tcPr>
          <w:p w14:paraId="292A265F" w14:textId="77777777" w:rsidR="006F5387" w:rsidRDefault="006F5387" w:rsidP="000E30D4">
            <w:pPr>
              <w:spacing w:before="38" w:after="2" w:line="252" w:lineRule="exact"/>
              <w:jc w:val="center"/>
              <w:rPr>
                <w:rFonts w:eastAsia="Arial"/>
                <w:b/>
                <w:color w:val="000000"/>
              </w:rPr>
            </w:pPr>
            <w:r>
              <w:rPr>
                <w:rFonts w:eastAsia="Arial"/>
                <w:b/>
                <w:color w:val="000000"/>
              </w:rPr>
              <w:t>A</w:t>
            </w:r>
          </w:p>
        </w:tc>
        <w:tc>
          <w:tcPr>
            <w:tcW w:w="1397" w:type="dxa"/>
            <w:tcBorders>
              <w:top w:val="single" w:sz="5" w:space="0" w:color="000000"/>
              <w:left w:val="single" w:sz="5" w:space="0" w:color="000000"/>
              <w:bottom w:val="single" w:sz="5" w:space="0" w:color="000000"/>
              <w:right w:val="single" w:sz="5" w:space="0" w:color="000000"/>
            </w:tcBorders>
            <w:shd w:val="clear" w:color="FFFF00" w:fill="FFFF00"/>
            <w:vAlign w:val="center"/>
          </w:tcPr>
          <w:p w14:paraId="510EDDD5" w14:textId="77777777" w:rsidR="006F5387" w:rsidRDefault="006F5387" w:rsidP="000E30D4">
            <w:pPr>
              <w:spacing w:before="38" w:after="2" w:line="252" w:lineRule="exact"/>
              <w:jc w:val="center"/>
              <w:rPr>
                <w:rFonts w:eastAsia="Arial"/>
                <w:b/>
                <w:color w:val="000000"/>
              </w:rPr>
            </w:pPr>
            <w:r>
              <w:rPr>
                <w:rFonts w:eastAsia="Arial"/>
                <w:b/>
                <w:color w:val="000000"/>
              </w:rPr>
              <w:t>B</w:t>
            </w:r>
          </w:p>
        </w:tc>
        <w:tc>
          <w:tcPr>
            <w:tcW w:w="1416" w:type="dxa"/>
            <w:tcBorders>
              <w:top w:val="single" w:sz="5" w:space="0" w:color="000000"/>
              <w:left w:val="single" w:sz="5" w:space="0" w:color="000000"/>
              <w:bottom w:val="single" w:sz="5" w:space="0" w:color="000000"/>
              <w:right w:val="single" w:sz="5" w:space="0" w:color="000000"/>
            </w:tcBorders>
            <w:shd w:val="clear" w:color="00FF00" w:fill="00FF00"/>
            <w:vAlign w:val="center"/>
          </w:tcPr>
          <w:p w14:paraId="42610D9E" w14:textId="77777777" w:rsidR="006F5387" w:rsidRDefault="006F5387" w:rsidP="000E30D4">
            <w:pPr>
              <w:spacing w:before="38" w:after="2" w:line="252" w:lineRule="exact"/>
              <w:jc w:val="center"/>
              <w:rPr>
                <w:rFonts w:eastAsia="Arial"/>
                <w:b/>
                <w:color w:val="000000"/>
              </w:rPr>
            </w:pPr>
            <w:r>
              <w:rPr>
                <w:rFonts w:eastAsia="Arial"/>
                <w:b/>
                <w:color w:val="000000"/>
              </w:rPr>
              <w:t>C</w:t>
            </w:r>
          </w:p>
        </w:tc>
      </w:tr>
      <w:tr w:rsidR="006F5387" w14:paraId="7ACC389D" w14:textId="77777777" w:rsidTr="000E30D4">
        <w:trPr>
          <w:trHeight w:hRule="exact" w:val="308"/>
          <w:jc w:val="center"/>
        </w:trPr>
        <w:tc>
          <w:tcPr>
            <w:tcW w:w="1421" w:type="dxa"/>
            <w:tcBorders>
              <w:top w:val="single" w:sz="5" w:space="0" w:color="000000"/>
              <w:left w:val="single" w:sz="5" w:space="0" w:color="000000"/>
              <w:bottom w:val="single" w:sz="5" w:space="0" w:color="000000"/>
              <w:right w:val="single" w:sz="5" w:space="0" w:color="000000"/>
            </w:tcBorders>
            <w:vAlign w:val="center"/>
          </w:tcPr>
          <w:p w14:paraId="5D1CBFB7" w14:textId="77777777" w:rsidR="006F5387" w:rsidRDefault="006F5387" w:rsidP="000E30D4">
            <w:pPr>
              <w:spacing w:before="38" w:after="12" w:line="252" w:lineRule="exact"/>
              <w:jc w:val="center"/>
              <w:rPr>
                <w:rFonts w:eastAsia="Arial"/>
                <w:color w:val="000000"/>
              </w:rPr>
            </w:pPr>
            <w:r>
              <w:rPr>
                <w:rFonts w:eastAsia="Arial"/>
                <w:color w:val="000000"/>
              </w:rPr>
              <w:t>Occasional</w:t>
            </w:r>
          </w:p>
        </w:tc>
        <w:tc>
          <w:tcPr>
            <w:tcW w:w="1560" w:type="dxa"/>
            <w:tcBorders>
              <w:top w:val="single" w:sz="5" w:space="0" w:color="000000"/>
              <w:left w:val="single" w:sz="5" w:space="0" w:color="000000"/>
              <w:bottom w:val="single" w:sz="5" w:space="0" w:color="000000"/>
              <w:right w:val="single" w:sz="5" w:space="0" w:color="000000"/>
            </w:tcBorders>
            <w:shd w:val="clear" w:color="FF0000" w:fill="FF0000"/>
            <w:vAlign w:val="center"/>
          </w:tcPr>
          <w:p w14:paraId="32F3C113" w14:textId="77777777" w:rsidR="006F5387" w:rsidRDefault="006F5387" w:rsidP="000E30D4">
            <w:pPr>
              <w:spacing w:before="38" w:after="12" w:line="252" w:lineRule="exact"/>
              <w:jc w:val="center"/>
              <w:rPr>
                <w:rFonts w:eastAsia="Arial"/>
                <w:b/>
                <w:color w:val="000000"/>
              </w:rPr>
            </w:pPr>
            <w:r>
              <w:rPr>
                <w:rFonts w:eastAsia="Arial"/>
                <w:b/>
                <w:color w:val="000000"/>
              </w:rPr>
              <w:t>A</w:t>
            </w:r>
          </w:p>
        </w:tc>
        <w:tc>
          <w:tcPr>
            <w:tcW w:w="1377" w:type="dxa"/>
            <w:tcBorders>
              <w:top w:val="single" w:sz="5" w:space="0" w:color="000000"/>
              <w:left w:val="single" w:sz="5" w:space="0" w:color="000000"/>
              <w:bottom w:val="single" w:sz="5" w:space="0" w:color="000000"/>
              <w:right w:val="single" w:sz="5" w:space="0" w:color="000000"/>
            </w:tcBorders>
            <w:shd w:val="clear" w:color="FFFF00" w:fill="FFFF00"/>
            <w:vAlign w:val="center"/>
          </w:tcPr>
          <w:p w14:paraId="4C42B777" w14:textId="77777777" w:rsidR="006F5387" w:rsidRDefault="006F5387" w:rsidP="000E30D4">
            <w:pPr>
              <w:spacing w:before="38" w:after="12" w:line="252" w:lineRule="exact"/>
              <w:jc w:val="center"/>
              <w:rPr>
                <w:rFonts w:eastAsia="Arial"/>
                <w:b/>
                <w:color w:val="000000"/>
              </w:rPr>
            </w:pPr>
            <w:r>
              <w:rPr>
                <w:rFonts w:eastAsia="Arial"/>
                <w:b/>
                <w:color w:val="000000"/>
              </w:rPr>
              <w:t>B</w:t>
            </w:r>
          </w:p>
        </w:tc>
        <w:tc>
          <w:tcPr>
            <w:tcW w:w="1397" w:type="dxa"/>
            <w:tcBorders>
              <w:top w:val="single" w:sz="5" w:space="0" w:color="000000"/>
              <w:left w:val="single" w:sz="5" w:space="0" w:color="000000"/>
              <w:bottom w:val="single" w:sz="5" w:space="0" w:color="000000"/>
              <w:right w:val="single" w:sz="5" w:space="0" w:color="000000"/>
            </w:tcBorders>
            <w:shd w:val="clear" w:color="00FF00" w:fill="00FF00"/>
            <w:vAlign w:val="center"/>
          </w:tcPr>
          <w:p w14:paraId="36852799" w14:textId="77777777" w:rsidR="006F5387" w:rsidRDefault="006F5387" w:rsidP="000E30D4">
            <w:pPr>
              <w:spacing w:before="38" w:after="12" w:line="252" w:lineRule="exact"/>
              <w:jc w:val="center"/>
              <w:rPr>
                <w:rFonts w:eastAsia="Arial"/>
                <w:b/>
                <w:color w:val="000000"/>
              </w:rPr>
            </w:pPr>
            <w:r>
              <w:rPr>
                <w:rFonts w:eastAsia="Arial"/>
                <w:b/>
                <w:color w:val="000000"/>
              </w:rPr>
              <w:t>C</w:t>
            </w:r>
          </w:p>
        </w:tc>
        <w:tc>
          <w:tcPr>
            <w:tcW w:w="1416" w:type="dxa"/>
            <w:tcBorders>
              <w:top w:val="single" w:sz="5" w:space="0" w:color="000000"/>
              <w:left w:val="single" w:sz="5" w:space="0" w:color="000000"/>
              <w:bottom w:val="single" w:sz="5" w:space="0" w:color="000000"/>
              <w:right w:val="single" w:sz="5" w:space="0" w:color="000000"/>
            </w:tcBorders>
            <w:shd w:val="clear" w:color="20FF20" w:fill="20FF20"/>
            <w:vAlign w:val="center"/>
          </w:tcPr>
          <w:p w14:paraId="2D4CEA7B" w14:textId="77777777" w:rsidR="006F5387" w:rsidRDefault="006F5387" w:rsidP="000E30D4">
            <w:pPr>
              <w:spacing w:before="38" w:after="12" w:line="252" w:lineRule="exact"/>
              <w:jc w:val="center"/>
              <w:rPr>
                <w:rFonts w:eastAsia="Arial"/>
                <w:b/>
                <w:color w:val="000000"/>
              </w:rPr>
            </w:pPr>
            <w:r>
              <w:rPr>
                <w:rFonts w:eastAsia="Arial"/>
                <w:b/>
                <w:color w:val="000000"/>
              </w:rPr>
              <w:t>C</w:t>
            </w:r>
          </w:p>
        </w:tc>
      </w:tr>
      <w:tr w:rsidR="006F5387" w14:paraId="443581BB" w14:textId="77777777" w:rsidTr="000E30D4">
        <w:trPr>
          <w:trHeight w:hRule="exact" w:val="302"/>
          <w:jc w:val="center"/>
        </w:trPr>
        <w:tc>
          <w:tcPr>
            <w:tcW w:w="1421" w:type="dxa"/>
            <w:tcBorders>
              <w:top w:val="single" w:sz="5" w:space="0" w:color="000000"/>
              <w:left w:val="single" w:sz="5" w:space="0" w:color="000000"/>
              <w:bottom w:val="single" w:sz="5" w:space="0" w:color="000000"/>
              <w:right w:val="single" w:sz="5" w:space="0" w:color="000000"/>
            </w:tcBorders>
            <w:vAlign w:val="center"/>
          </w:tcPr>
          <w:p w14:paraId="07A4C744" w14:textId="77777777" w:rsidR="006F5387" w:rsidRDefault="006F5387" w:rsidP="000E30D4">
            <w:pPr>
              <w:spacing w:before="38" w:after="7" w:line="252" w:lineRule="exact"/>
              <w:jc w:val="center"/>
              <w:rPr>
                <w:rFonts w:eastAsia="Arial"/>
                <w:color w:val="000000"/>
              </w:rPr>
            </w:pPr>
            <w:r>
              <w:rPr>
                <w:rFonts w:eastAsia="Arial"/>
                <w:color w:val="000000"/>
              </w:rPr>
              <w:t>Remote</w:t>
            </w:r>
          </w:p>
        </w:tc>
        <w:tc>
          <w:tcPr>
            <w:tcW w:w="1560" w:type="dxa"/>
            <w:tcBorders>
              <w:top w:val="single" w:sz="5" w:space="0" w:color="000000"/>
              <w:left w:val="single" w:sz="5" w:space="0" w:color="000000"/>
              <w:bottom w:val="single" w:sz="5" w:space="0" w:color="000000"/>
              <w:right w:val="single" w:sz="5" w:space="0" w:color="000000"/>
            </w:tcBorders>
            <w:shd w:val="clear" w:color="FFFF00" w:fill="FFFF00"/>
            <w:vAlign w:val="center"/>
          </w:tcPr>
          <w:p w14:paraId="577D224A" w14:textId="77777777" w:rsidR="006F5387" w:rsidRDefault="006F5387" w:rsidP="000E30D4">
            <w:pPr>
              <w:spacing w:before="38" w:after="7" w:line="252" w:lineRule="exact"/>
              <w:jc w:val="center"/>
              <w:rPr>
                <w:rFonts w:eastAsia="Arial"/>
                <w:b/>
                <w:color w:val="000000"/>
              </w:rPr>
            </w:pPr>
            <w:r>
              <w:rPr>
                <w:rFonts w:eastAsia="Arial"/>
                <w:b/>
                <w:color w:val="000000"/>
              </w:rPr>
              <w:t>B</w:t>
            </w:r>
          </w:p>
        </w:tc>
        <w:tc>
          <w:tcPr>
            <w:tcW w:w="1377" w:type="dxa"/>
            <w:tcBorders>
              <w:top w:val="single" w:sz="5" w:space="0" w:color="000000"/>
              <w:left w:val="single" w:sz="5" w:space="0" w:color="000000"/>
              <w:bottom w:val="single" w:sz="5" w:space="0" w:color="000000"/>
              <w:right w:val="single" w:sz="5" w:space="0" w:color="000000"/>
            </w:tcBorders>
            <w:shd w:val="clear" w:color="00FF00" w:fill="00FF00"/>
            <w:vAlign w:val="center"/>
          </w:tcPr>
          <w:p w14:paraId="76995FA0" w14:textId="77777777" w:rsidR="006F5387" w:rsidRDefault="006F5387" w:rsidP="000E30D4">
            <w:pPr>
              <w:spacing w:before="38" w:after="7" w:line="252" w:lineRule="exact"/>
              <w:jc w:val="center"/>
              <w:rPr>
                <w:rFonts w:eastAsia="Arial"/>
                <w:b/>
                <w:color w:val="000000"/>
              </w:rPr>
            </w:pPr>
            <w:r>
              <w:rPr>
                <w:rFonts w:eastAsia="Arial"/>
                <w:b/>
                <w:color w:val="000000"/>
              </w:rPr>
              <w:t>C</w:t>
            </w:r>
          </w:p>
        </w:tc>
        <w:tc>
          <w:tcPr>
            <w:tcW w:w="1397" w:type="dxa"/>
            <w:tcBorders>
              <w:top w:val="single" w:sz="5" w:space="0" w:color="000000"/>
              <w:left w:val="single" w:sz="5" w:space="0" w:color="000000"/>
              <w:bottom w:val="single" w:sz="5" w:space="0" w:color="000000"/>
              <w:right w:val="single" w:sz="5" w:space="0" w:color="000000"/>
            </w:tcBorders>
            <w:shd w:val="clear" w:color="20FF20" w:fill="20FF20"/>
            <w:vAlign w:val="center"/>
          </w:tcPr>
          <w:p w14:paraId="74F668CB" w14:textId="77777777" w:rsidR="006F5387" w:rsidRDefault="006F5387" w:rsidP="000E30D4">
            <w:pPr>
              <w:spacing w:before="38" w:after="7" w:line="252" w:lineRule="exact"/>
              <w:jc w:val="center"/>
              <w:rPr>
                <w:rFonts w:eastAsia="Arial"/>
                <w:b/>
                <w:color w:val="000000"/>
              </w:rPr>
            </w:pPr>
            <w:r>
              <w:rPr>
                <w:rFonts w:eastAsia="Arial"/>
                <w:b/>
                <w:color w:val="000000"/>
              </w:rPr>
              <w:t>C</w:t>
            </w:r>
          </w:p>
        </w:tc>
        <w:tc>
          <w:tcPr>
            <w:tcW w:w="1416" w:type="dxa"/>
            <w:tcBorders>
              <w:top w:val="single" w:sz="5" w:space="0" w:color="000000"/>
              <w:left w:val="single" w:sz="5" w:space="0" w:color="000000"/>
              <w:bottom w:val="single" w:sz="5" w:space="0" w:color="000000"/>
              <w:right w:val="single" w:sz="5" w:space="0" w:color="000000"/>
            </w:tcBorders>
            <w:shd w:val="clear" w:color="0099FF" w:fill="0099FF"/>
            <w:vAlign w:val="center"/>
          </w:tcPr>
          <w:p w14:paraId="2C1F34B3" w14:textId="77777777" w:rsidR="006F5387" w:rsidRDefault="006F5387" w:rsidP="000E30D4">
            <w:pPr>
              <w:spacing w:before="38" w:after="7" w:line="252" w:lineRule="exact"/>
              <w:jc w:val="center"/>
              <w:rPr>
                <w:rFonts w:eastAsia="Arial"/>
                <w:b/>
                <w:color w:val="000000"/>
              </w:rPr>
            </w:pPr>
            <w:r>
              <w:rPr>
                <w:rFonts w:eastAsia="Arial"/>
                <w:b/>
                <w:color w:val="000000"/>
              </w:rPr>
              <w:t>D</w:t>
            </w:r>
          </w:p>
        </w:tc>
      </w:tr>
      <w:tr w:rsidR="006F5387" w14:paraId="67B8EEB9" w14:textId="77777777" w:rsidTr="000E30D4">
        <w:trPr>
          <w:trHeight w:hRule="exact" w:val="307"/>
          <w:jc w:val="center"/>
        </w:trPr>
        <w:tc>
          <w:tcPr>
            <w:tcW w:w="1421" w:type="dxa"/>
            <w:tcBorders>
              <w:top w:val="single" w:sz="5" w:space="0" w:color="000000"/>
              <w:left w:val="single" w:sz="5" w:space="0" w:color="000000"/>
              <w:bottom w:val="single" w:sz="5" w:space="0" w:color="000000"/>
              <w:right w:val="single" w:sz="5" w:space="0" w:color="000000"/>
            </w:tcBorders>
            <w:vAlign w:val="center"/>
          </w:tcPr>
          <w:p w14:paraId="53BEC071" w14:textId="77777777" w:rsidR="006F5387" w:rsidRDefault="006F5387" w:rsidP="000E30D4">
            <w:pPr>
              <w:spacing w:before="38" w:after="7" w:line="252" w:lineRule="exact"/>
              <w:jc w:val="center"/>
              <w:rPr>
                <w:rFonts w:eastAsia="Arial"/>
                <w:color w:val="000000"/>
              </w:rPr>
            </w:pPr>
            <w:r>
              <w:rPr>
                <w:rFonts w:eastAsia="Arial"/>
                <w:color w:val="000000"/>
              </w:rPr>
              <w:t>Improbable</w:t>
            </w:r>
          </w:p>
        </w:tc>
        <w:tc>
          <w:tcPr>
            <w:tcW w:w="1560" w:type="dxa"/>
            <w:tcBorders>
              <w:top w:val="single" w:sz="5" w:space="0" w:color="000000"/>
              <w:left w:val="single" w:sz="5" w:space="0" w:color="000000"/>
              <w:bottom w:val="single" w:sz="5" w:space="0" w:color="000000"/>
              <w:right w:val="single" w:sz="5" w:space="0" w:color="000000"/>
            </w:tcBorders>
            <w:shd w:val="clear" w:color="00FF00" w:fill="00FF00"/>
            <w:vAlign w:val="center"/>
          </w:tcPr>
          <w:p w14:paraId="57E9A343" w14:textId="77777777" w:rsidR="006F5387" w:rsidRDefault="006F5387" w:rsidP="000E30D4">
            <w:pPr>
              <w:spacing w:before="38" w:after="7" w:line="252" w:lineRule="exact"/>
              <w:jc w:val="center"/>
              <w:rPr>
                <w:rFonts w:eastAsia="Arial"/>
                <w:b/>
                <w:color w:val="000000"/>
              </w:rPr>
            </w:pPr>
            <w:r>
              <w:rPr>
                <w:rFonts w:eastAsia="Arial"/>
                <w:b/>
                <w:color w:val="000000"/>
              </w:rPr>
              <w:t>C</w:t>
            </w:r>
          </w:p>
        </w:tc>
        <w:tc>
          <w:tcPr>
            <w:tcW w:w="1377" w:type="dxa"/>
            <w:tcBorders>
              <w:top w:val="single" w:sz="5" w:space="0" w:color="000000"/>
              <w:left w:val="single" w:sz="5" w:space="0" w:color="000000"/>
              <w:bottom w:val="single" w:sz="5" w:space="0" w:color="000000"/>
              <w:right w:val="single" w:sz="5" w:space="0" w:color="000000"/>
            </w:tcBorders>
            <w:shd w:val="clear" w:color="00FF00" w:fill="00FF00"/>
            <w:vAlign w:val="center"/>
          </w:tcPr>
          <w:p w14:paraId="392936FA" w14:textId="77777777" w:rsidR="006F5387" w:rsidRDefault="006F5387" w:rsidP="000E30D4">
            <w:pPr>
              <w:spacing w:before="38" w:after="7" w:line="252" w:lineRule="exact"/>
              <w:jc w:val="center"/>
              <w:rPr>
                <w:rFonts w:eastAsia="Arial"/>
                <w:b/>
                <w:color w:val="000000"/>
              </w:rPr>
            </w:pPr>
            <w:r>
              <w:rPr>
                <w:rFonts w:eastAsia="Arial"/>
                <w:b/>
                <w:color w:val="000000"/>
              </w:rPr>
              <w:t>C</w:t>
            </w:r>
          </w:p>
        </w:tc>
        <w:tc>
          <w:tcPr>
            <w:tcW w:w="1397" w:type="dxa"/>
            <w:tcBorders>
              <w:top w:val="single" w:sz="5" w:space="0" w:color="000000"/>
              <w:left w:val="single" w:sz="5" w:space="0" w:color="000000"/>
              <w:bottom w:val="single" w:sz="5" w:space="0" w:color="000000"/>
              <w:right w:val="single" w:sz="5" w:space="0" w:color="000000"/>
            </w:tcBorders>
            <w:shd w:val="clear" w:color="0099FF" w:fill="0099FF"/>
            <w:vAlign w:val="center"/>
          </w:tcPr>
          <w:p w14:paraId="7D2EF566" w14:textId="77777777" w:rsidR="006F5387" w:rsidRDefault="006F5387" w:rsidP="000E30D4">
            <w:pPr>
              <w:spacing w:before="38" w:after="7" w:line="252" w:lineRule="exact"/>
              <w:jc w:val="center"/>
              <w:rPr>
                <w:rFonts w:eastAsia="Arial"/>
                <w:b/>
                <w:color w:val="000000"/>
              </w:rPr>
            </w:pPr>
            <w:r>
              <w:rPr>
                <w:rFonts w:eastAsia="Arial"/>
                <w:b/>
                <w:color w:val="000000"/>
              </w:rPr>
              <w:t>D</w:t>
            </w:r>
          </w:p>
        </w:tc>
        <w:tc>
          <w:tcPr>
            <w:tcW w:w="1416" w:type="dxa"/>
            <w:tcBorders>
              <w:top w:val="single" w:sz="5" w:space="0" w:color="000000"/>
              <w:left w:val="single" w:sz="5" w:space="0" w:color="000000"/>
              <w:bottom w:val="single" w:sz="5" w:space="0" w:color="000000"/>
              <w:right w:val="single" w:sz="5" w:space="0" w:color="000000"/>
            </w:tcBorders>
            <w:shd w:val="clear" w:color="0099FF" w:fill="0099FF"/>
            <w:vAlign w:val="center"/>
          </w:tcPr>
          <w:p w14:paraId="0D894F6E" w14:textId="77777777" w:rsidR="006F5387" w:rsidRDefault="006F5387" w:rsidP="000E30D4">
            <w:pPr>
              <w:spacing w:before="38" w:after="7" w:line="252" w:lineRule="exact"/>
              <w:jc w:val="center"/>
              <w:rPr>
                <w:rFonts w:eastAsia="Arial"/>
                <w:b/>
                <w:color w:val="000000"/>
              </w:rPr>
            </w:pPr>
            <w:r>
              <w:rPr>
                <w:rFonts w:eastAsia="Arial"/>
                <w:b/>
                <w:color w:val="000000"/>
              </w:rPr>
              <w:t>D</w:t>
            </w:r>
          </w:p>
        </w:tc>
      </w:tr>
      <w:tr w:rsidR="006F5387" w14:paraId="42573EAA" w14:textId="77777777" w:rsidTr="000E30D4">
        <w:trPr>
          <w:trHeight w:hRule="exact" w:val="317"/>
          <w:jc w:val="center"/>
        </w:trPr>
        <w:tc>
          <w:tcPr>
            <w:tcW w:w="1421" w:type="dxa"/>
            <w:tcBorders>
              <w:top w:val="single" w:sz="5" w:space="0" w:color="000000"/>
              <w:left w:val="single" w:sz="5" w:space="0" w:color="000000"/>
              <w:bottom w:val="single" w:sz="5" w:space="0" w:color="000000"/>
              <w:right w:val="single" w:sz="5" w:space="0" w:color="000000"/>
            </w:tcBorders>
            <w:vAlign w:val="center"/>
          </w:tcPr>
          <w:p w14:paraId="3CAB1F27" w14:textId="77777777" w:rsidR="006F5387" w:rsidRDefault="006F5387" w:rsidP="000E30D4">
            <w:pPr>
              <w:spacing w:before="38" w:after="17" w:line="252" w:lineRule="exact"/>
              <w:jc w:val="center"/>
              <w:rPr>
                <w:rFonts w:eastAsia="Arial"/>
                <w:color w:val="000000"/>
              </w:rPr>
            </w:pPr>
            <w:r>
              <w:rPr>
                <w:rFonts w:eastAsia="Arial"/>
                <w:color w:val="000000"/>
              </w:rPr>
              <w:t>Incredible</w:t>
            </w:r>
          </w:p>
        </w:tc>
        <w:tc>
          <w:tcPr>
            <w:tcW w:w="1560" w:type="dxa"/>
            <w:tcBorders>
              <w:top w:val="single" w:sz="5" w:space="0" w:color="000000"/>
              <w:left w:val="single" w:sz="5" w:space="0" w:color="000000"/>
              <w:bottom w:val="single" w:sz="5" w:space="0" w:color="000000"/>
              <w:right w:val="single" w:sz="5" w:space="0" w:color="000000"/>
            </w:tcBorders>
            <w:shd w:val="clear" w:color="00FF00" w:fill="00FF00"/>
            <w:vAlign w:val="center"/>
          </w:tcPr>
          <w:p w14:paraId="0BD6DCE2" w14:textId="77777777" w:rsidR="006F5387" w:rsidRDefault="006F5387" w:rsidP="000E30D4">
            <w:pPr>
              <w:spacing w:before="38" w:after="17" w:line="252" w:lineRule="exact"/>
              <w:jc w:val="center"/>
              <w:rPr>
                <w:rFonts w:eastAsia="Arial"/>
                <w:b/>
                <w:color w:val="000000"/>
              </w:rPr>
            </w:pPr>
            <w:r>
              <w:rPr>
                <w:rFonts w:eastAsia="Arial"/>
                <w:b/>
                <w:color w:val="000000"/>
              </w:rPr>
              <w:t>C</w:t>
            </w:r>
          </w:p>
        </w:tc>
        <w:tc>
          <w:tcPr>
            <w:tcW w:w="1377" w:type="dxa"/>
            <w:tcBorders>
              <w:top w:val="single" w:sz="5" w:space="0" w:color="000000"/>
              <w:left w:val="single" w:sz="5" w:space="0" w:color="000000"/>
              <w:bottom w:val="single" w:sz="5" w:space="0" w:color="000000"/>
              <w:right w:val="single" w:sz="5" w:space="0" w:color="000000"/>
            </w:tcBorders>
            <w:shd w:val="clear" w:color="0099FF" w:fill="0099FF"/>
            <w:vAlign w:val="center"/>
          </w:tcPr>
          <w:p w14:paraId="4CE4890A" w14:textId="77777777" w:rsidR="006F5387" w:rsidRDefault="006F5387" w:rsidP="000E30D4">
            <w:pPr>
              <w:spacing w:before="38" w:after="17" w:line="252" w:lineRule="exact"/>
              <w:jc w:val="center"/>
              <w:rPr>
                <w:rFonts w:eastAsia="Arial"/>
                <w:b/>
                <w:color w:val="000000"/>
              </w:rPr>
            </w:pPr>
            <w:r>
              <w:rPr>
                <w:rFonts w:eastAsia="Arial"/>
                <w:b/>
                <w:color w:val="000000"/>
              </w:rPr>
              <w:t>D</w:t>
            </w:r>
          </w:p>
        </w:tc>
        <w:tc>
          <w:tcPr>
            <w:tcW w:w="1397" w:type="dxa"/>
            <w:tcBorders>
              <w:top w:val="single" w:sz="5" w:space="0" w:color="000000"/>
              <w:left w:val="single" w:sz="5" w:space="0" w:color="000000"/>
              <w:bottom w:val="single" w:sz="5" w:space="0" w:color="000000"/>
              <w:right w:val="single" w:sz="5" w:space="0" w:color="000000"/>
            </w:tcBorders>
            <w:shd w:val="clear" w:color="0099FF" w:fill="0099FF"/>
            <w:vAlign w:val="center"/>
          </w:tcPr>
          <w:p w14:paraId="766A34A6" w14:textId="77777777" w:rsidR="006F5387" w:rsidRDefault="006F5387" w:rsidP="000E30D4">
            <w:pPr>
              <w:spacing w:before="38" w:after="17" w:line="252" w:lineRule="exact"/>
              <w:jc w:val="center"/>
              <w:rPr>
                <w:rFonts w:eastAsia="Arial"/>
                <w:b/>
                <w:color w:val="000000"/>
              </w:rPr>
            </w:pPr>
            <w:r>
              <w:rPr>
                <w:rFonts w:eastAsia="Arial"/>
                <w:b/>
                <w:color w:val="000000"/>
              </w:rPr>
              <w:t>D</w:t>
            </w:r>
          </w:p>
        </w:tc>
        <w:tc>
          <w:tcPr>
            <w:tcW w:w="1416" w:type="dxa"/>
            <w:tcBorders>
              <w:top w:val="single" w:sz="5" w:space="0" w:color="000000"/>
              <w:left w:val="single" w:sz="5" w:space="0" w:color="000000"/>
              <w:bottom w:val="single" w:sz="5" w:space="0" w:color="000000"/>
              <w:right w:val="single" w:sz="5" w:space="0" w:color="000000"/>
            </w:tcBorders>
            <w:shd w:val="clear" w:color="0099FF" w:fill="0099FF"/>
            <w:vAlign w:val="center"/>
          </w:tcPr>
          <w:p w14:paraId="6372B359" w14:textId="77777777" w:rsidR="006F5387" w:rsidRDefault="006F5387" w:rsidP="000E30D4">
            <w:pPr>
              <w:keepNext/>
              <w:spacing w:before="38" w:after="17" w:line="252" w:lineRule="exact"/>
              <w:jc w:val="center"/>
              <w:rPr>
                <w:rFonts w:eastAsia="Arial"/>
                <w:b/>
                <w:color w:val="000000"/>
              </w:rPr>
            </w:pPr>
            <w:r>
              <w:rPr>
                <w:rFonts w:eastAsia="Arial"/>
                <w:b/>
                <w:color w:val="000000"/>
              </w:rPr>
              <w:t>D</w:t>
            </w:r>
          </w:p>
        </w:tc>
      </w:tr>
    </w:tbl>
    <w:p w14:paraId="280BD7BA" w14:textId="37F8DACB" w:rsidR="006F5387" w:rsidRDefault="006F5387" w:rsidP="006F5387">
      <w:pPr>
        <w:pStyle w:val="Caption"/>
      </w:pPr>
      <w:bookmarkStart w:id="26" w:name="_Ref203658186"/>
      <w:bookmarkStart w:id="27" w:name="_Toc203738843"/>
      <w:r>
        <w:t xml:space="preserve">Table </w:t>
      </w:r>
      <w:r>
        <w:fldChar w:fldCharType="begin"/>
      </w:r>
      <w:r>
        <w:instrText xml:space="preserve"> SEQ Table \* ARABIC </w:instrText>
      </w:r>
      <w:r>
        <w:fldChar w:fldCharType="separate"/>
      </w:r>
      <w:r w:rsidR="00C758BC">
        <w:t>8</w:t>
      </w:r>
      <w:r>
        <w:fldChar w:fldCharType="end"/>
      </w:r>
      <w:bookmarkEnd w:id="26"/>
      <w:r>
        <w:t xml:space="preserve"> – Risk Classification Matrix</w:t>
      </w:r>
      <w:bookmarkEnd w:id="27"/>
    </w:p>
    <w:p w14:paraId="695FB77C" w14:textId="77777777" w:rsidR="006F5387" w:rsidRPr="005D064A" w:rsidRDefault="006F5387" w:rsidP="006F5387">
      <w:pPr>
        <w:pStyle w:val="BodyText"/>
      </w:pPr>
    </w:p>
    <w:tbl>
      <w:tblPr>
        <w:tblW w:w="0" w:type="auto"/>
        <w:jc w:val="center"/>
        <w:tblLayout w:type="fixed"/>
        <w:tblCellMar>
          <w:left w:w="0" w:type="dxa"/>
          <w:right w:w="0" w:type="dxa"/>
        </w:tblCellMar>
        <w:tblLook w:val="0000" w:firstRow="0" w:lastRow="0" w:firstColumn="0" w:lastColumn="0" w:noHBand="0" w:noVBand="0"/>
      </w:tblPr>
      <w:tblGrid>
        <w:gridCol w:w="653"/>
        <w:gridCol w:w="2160"/>
        <w:gridCol w:w="5726"/>
      </w:tblGrid>
      <w:tr w:rsidR="006F5387" w14:paraId="48787B62" w14:textId="77777777" w:rsidTr="000E30D4">
        <w:trPr>
          <w:trHeight w:hRule="exact" w:val="475"/>
          <w:jc w:val="center"/>
        </w:trPr>
        <w:tc>
          <w:tcPr>
            <w:tcW w:w="2813" w:type="dxa"/>
            <w:gridSpan w:val="2"/>
            <w:tcBorders>
              <w:top w:val="single" w:sz="5" w:space="0" w:color="000000"/>
              <w:left w:val="single" w:sz="5" w:space="0" w:color="000000"/>
              <w:bottom w:val="single" w:sz="5" w:space="0" w:color="000000"/>
              <w:right w:val="single" w:sz="5" w:space="0" w:color="000000"/>
            </w:tcBorders>
            <w:vAlign w:val="center"/>
          </w:tcPr>
          <w:p w14:paraId="180F03BD" w14:textId="77777777" w:rsidR="006F5387" w:rsidRDefault="006F5387" w:rsidP="000E30D4">
            <w:pPr>
              <w:spacing w:before="119" w:after="94" w:line="252" w:lineRule="exact"/>
              <w:ind w:left="794"/>
              <w:rPr>
                <w:rFonts w:eastAsia="Arial"/>
                <w:b/>
                <w:color w:val="000000"/>
              </w:rPr>
            </w:pPr>
            <w:r>
              <w:rPr>
                <w:rFonts w:eastAsia="Arial"/>
                <w:b/>
                <w:color w:val="000000"/>
              </w:rPr>
              <w:t>Risk Class</w:t>
            </w:r>
          </w:p>
        </w:tc>
        <w:tc>
          <w:tcPr>
            <w:tcW w:w="5726" w:type="dxa"/>
            <w:tcBorders>
              <w:top w:val="single" w:sz="5" w:space="0" w:color="000000"/>
              <w:left w:val="single" w:sz="5" w:space="0" w:color="000000"/>
              <w:bottom w:val="single" w:sz="5" w:space="0" w:color="000000"/>
              <w:right w:val="single" w:sz="5" w:space="0" w:color="000000"/>
            </w:tcBorders>
            <w:vAlign w:val="center"/>
          </w:tcPr>
          <w:p w14:paraId="130F2E86" w14:textId="77777777" w:rsidR="006F5387" w:rsidRDefault="006F5387" w:rsidP="000E30D4">
            <w:pPr>
              <w:spacing w:before="119" w:after="94" w:line="252" w:lineRule="exact"/>
              <w:jc w:val="center"/>
              <w:rPr>
                <w:rFonts w:eastAsia="Arial"/>
                <w:b/>
                <w:color w:val="000000"/>
              </w:rPr>
            </w:pPr>
            <w:r>
              <w:rPr>
                <w:rFonts w:eastAsia="Arial"/>
                <w:b/>
                <w:color w:val="000000"/>
              </w:rPr>
              <w:t>Description</w:t>
            </w:r>
          </w:p>
        </w:tc>
      </w:tr>
      <w:tr w:rsidR="006F5387" w14:paraId="693644B3" w14:textId="77777777" w:rsidTr="000E30D4">
        <w:trPr>
          <w:trHeight w:hRule="exact" w:val="768"/>
          <w:jc w:val="center"/>
        </w:trPr>
        <w:tc>
          <w:tcPr>
            <w:tcW w:w="653" w:type="dxa"/>
            <w:tcBorders>
              <w:top w:val="single" w:sz="5" w:space="0" w:color="000000"/>
              <w:left w:val="single" w:sz="5" w:space="0" w:color="000000"/>
              <w:bottom w:val="single" w:sz="5" w:space="0" w:color="000000"/>
              <w:right w:val="single" w:sz="5" w:space="0" w:color="000000"/>
            </w:tcBorders>
            <w:shd w:val="clear" w:color="FF0000" w:fill="FF0000"/>
            <w:vAlign w:val="center"/>
          </w:tcPr>
          <w:p w14:paraId="51223AFD" w14:textId="77777777" w:rsidR="006F5387" w:rsidRDefault="006F5387" w:rsidP="000E30D4">
            <w:pPr>
              <w:spacing w:before="268" w:after="249" w:line="250" w:lineRule="exact"/>
              <w:ind w:right="105"/>
              <w:jc w:val="right"/>
              <w:rPr>
                <w:rFonts w:eastAsia="Arial"/>
                <w:color w:val="000000"/>
              </w:rPr>
            </w:pPr>
            <w:r>
              <w:rPr>
                <w:rFonts w:eastAsia="Arial"/>
                <w:color w:val="000000"/>
              </w:rPr>
              <w:t>A</w:t>
            </w:r>
          </w:p>
        </w:tc>
        <w:tc>
          <w:tcPr>
            <w:tcW w:w="2160" w:type="dxa"/>
            <w:tcBorders>
              <w:top w:val="single" w:sz="5" w:space="0" w:color="000000"/>
              <w:left w:val="single" w:sz="5" w:space="0" w:color="000000"/>
              <w:bottom w:val="single" w:sz="5" w:space="0" w:color="000000"/>
              <w:right w:val="single" w:sz="5" w:space="0" w:color="000000"/>
            </w:tcBorders>
            <w:shd w:val="clear" w:color="FF0000" w:fill="FF0000"/>
            <w:vAlign w:val="center"/>
          </w:tcPr>
          <w:p w14:paraId="293DD454" w14:textId="77777777" w:rsidR="006F5387" w:rsidRDefault="006F5387" w:rsidP="000E30D4">
            <w:pPr>
              <w:spacing w:before="268" w:after="249" w:line="250" w:lineRule="exact"/>
              <w:jc w:val="center"/>
              <w:rPr>
                <w:rFonts w:eastAsia="Arial"/>
                <w:color w:val="000000"/>
              </w:rPr>
            </w:pPr>
            <w:r>
              <w:rPr>
                <w:rFonts w:eastAsia="Arial"/>
                <w:color w:val="000000"/>
              </w:rPr>
              <w:t>Intolerable</w:t>
            </w:r>
          </w:p>
        </w:tc>
        <w:tc>
          <w:tcPr>
            <w:tcW w:w="5726" w:type="dxa"/>
            <w:tcBorders>
              <w:top w:val="single" w:sz="5" w:space="0" w:color="000000"/>
              <w:left w:val="single" w:sz="5" w:space="0" w:color="000000"/>
              <w:bottom w:val="single" w:sz="5" w:space="0" w:color="000000"/>
              <w:right w:val="single" w:sz="5" w:space="0" w:color="000000"/>
            </w:tcBorders>
          </w:tcPr>
          <w:p w14:paraId="44075AE1" w14:textId="77777777" w:rsidR="006F5387" w:rsidRDefault="006F5387" w:rsidP="00795A8F">
            <w:pPr>
              <w:spacing w:line="253" w:lineRule="exact"/>
              <w:jc w:val="center"/>
              <w:rPr>
                <w:rFonts w:eastAsia="Arial"/>
                <w:color w:val="000000"/>
              </w:rPr>
            </w:pPr>
            <w:r>
              <w:rPr>
                <w:rFonts w:eastAsia="Arial"/>
                <w:color w:val="000000"/>
              </w:rPr>
              <w:t xml:space="preserve">Intolerable, and shall not be accepted. A formally </w:t>
            </w:r>
            <w:r>
              <w:rPr>
                <w:rFonts w:eastAsia="Arial"/>
                <w:color w:val="000000"/>
              </w:rPr>
              <w:br/>
              <w:t xml:space="preserve">delegated person may only accept this risk in </w:t>
            </w:r>
            <w:r>
              <w:rPr>
                <w:rFonts w:eastAsia="Arial"/>
                <w:color w:val="000000"/>
              </w:rPr>
              <w:br/>
              <w:t>extraordinary circumstances.</w:t>
            </w:r>
          </w:p>
        </w:tc>
      </w:tr>
      <w:tr w:rsidR="006F5387" w14:paraId="5ABEA50F" w14:textId="77777777" w:rsidTr="00795A8F">
        <w:trPr>
          <w:trHeight w:hRule="exact" w:val="848"/>
          <w:jc w:val="center"/>
        </w:trPr>
        <w:tc>
          <w:tcPr>
            <w:tcW w:w="653" w:type="dxa"/>
            <w:tcBorders>
              <w:top w:val="single" w:sz="5" w:space="0" w:color="000000"/>
              <w:left w:val="single" w:sz="5" w:space="0" w:color="000000"/>
              <w:bottom w:val="single" w:sz="5" w:space="0" w:color="000000"/>
              <w:right w:val="single" w:sz="5" w:space="0" w:color="000000"/>
            </w:tcBorders>
            <w:shd w:val="clear" w:color="FFFF00" w:fill="FFFF00"/>
            <w:vAlign w:val="center"/>
          </w:tcPr>
          <w:p w14:paraId="61F6747F" w14:textId="77777777" w:rsidR="006F5387" w:rsidRDefault="006F5387" w:rsidP="000E30D4">
            <w:pPr>
              <w:spacing w:before="172" w:after="139" w:line="250" w:lineRule="exact"/>
              <w:ind w:right="105"/>
              <w:jc w:val="right"/>
              <w:rPr>
                <w:rFonts w:eastAsia="Arial"/>
                <w:color w:val="000000"/>
              </w:rPr>
            </w:pPr>
            <w:r>
              <w:rPr>
                <w:rFonts w:eastAsia="Arial"/>
                <w:color w:val="000000"/>
              </w:rPr>
              <w:t>B</w:t>
            </w:r>
          </w:p>
        </w:tc>
        <w:tc>
          <w:tcPr>
            <w:tcW w:w="2160" w:type="dxa"/>
            <w:tcBorders>
              <w:top w:val="single" w:sz="5" w:space="0" w:color="000000"/>
              <w:left w:val="single" w:sz="5" w:space="0" w:color="000000"/>
              <w:bottom w:val="single" w:sz="5" w:space="0" w:color="000000"/>
              <w:right w:val="single" w:sz="5" w:space="0" w:color="000000"/>
            </w:tcBorders>
            <w:shd w:val="clear" w:color="FFFF00" w:fill="FFFF00"/>
            <w:vAlign w:val="center"/>
          </w:tcPr>
          <w:p w14:paraId="46E01470" w14:textId="77777777" w:rsidR="006F5387" w:rsidRDefault="006F5387" w:rsidP="000E30D4">
            <w:pPr>
              <w:spacing w:before="172" w:after="139" w:line="250" w:lineRule="exact"/>
              <w:jc w:val="center"/>
              <w:rPr>
                <w:rFonts w:eastAsia="Arial"/>
                <w:color w:val="000000"/>
              </w:rPr>
            </w:pPr>
            <w:r>
              <w:rPr>
                <w:rFonts w:eastAsia="Arial"/>
                <w:color w:val="000000"/>
              </w:rPr>
              <w:t>Undesirable</w:t>
            </w:r>
          </w:p>
        </w:tc>
        <w:tc>
          <w:tcPr>
            <w:tcW w:w="5726" w:type="dxa"/>
            <w:tcBorders>
              <w:top w:val="single" w:sz="5" w:space="0" w:color="000000"/>
              <w:left w:val="single" w:sz="5" w:space="0" w:color="000000"/>
              <w:bottom w:val="single" w:sz="5" w:space="0" w:color="000000"/>
              <w:right w:val="single" w:sz="5" w:space="0" w:color="000000"/>
            </w:tcBorders>
          </w:tcPr>
          <w:p w14:paraId="1D7CE089" w14:textId="73BAB297" w:rsidR="006F5387" w:rsidRDefault="006F5387" w:rsidP="00795A8F">
            <w:pPr>
              <w:spacing w:before="39" w:after="14" w:line="254" w:lineRule="exact"/>
              <w:ind w:left="180" w:right="180"/>
              <w:jc w:val="center"/>
              <w:rPr>
                <w:rFonts w:eastAsia="Arial"/>
                <w:color w:val="000000"/>
                <w:spacing w:val="-1"/>
              </w:rPr>
            </w:pPr>
            <w:r>
              <w:rPr>
                <w:rFonts w:eastAsia="Arial"/>
                <w:color w:val="000000"/>
                <w:spacing w:val="-1"/>
              </w:rPr>
              <w:t xml:space="preserve">Undesirable, and shall only be accepted by the </w:t>
            </w:r>
            <w:r w:rsidR="00795A8F">
              <w:rPr>
                <w:rFonts w:eastAsia="Arial"/>
                <w:color w:val="000000"/>
                <w:spacing w:val="-1"/>
              </w:rPr>
              <w:t>system accountable person</w:t>
            </w:r>
            <w:r>
              <w:rPr>
                <w:rFonts w:eastAsia="Arial"/>
                <w:color w:val="000000"/>
                <w:spacing w:val="-1"/>
              </w:rPr>
              <w:t>, or equivalent, when further risk reduction is impracticable.</w:t>
            </w:r>
          </w:p>
        </w:tc>
      </w:tr>
      <w:tr w:rsidR="006F5387" w14:paraId="3A159B78" w14:textId="77777777" w:rsidTr="000E30D4">
        <w:trPr>
          <w:trHeight w:hRule="exact" w:val="567"/>
          <w:jc w:val="center"/>
        </w:trPr>
        <w:tc>
          <w:tcPr>
            <w:tcW w:w="653" w:type="dxa"/>
            <w:tcBorders>
              <w:top w:val="single" w:sz="5" w:space="0" w:color="000000"/>
              <w:left w:val="single" w:sz="5" w:space="0" w:color="000000"/>
              <w:bottom w:val="single" w:sz="5" w:space="0" w:color="000000"/>
              <w:right w:val="single" w:sz="5" w:space="0" w:color="000000"/>
            </w:tcBorders>
            <w:shd w:val="clear" w:color="00FF00" w:fill="00FF00"/>
            <w:vAlign w:val="center"/>
          </w:tcPr>
          <w:p w14:paraId="5ECF209E" w14:textId="77777777" w:rsidR="006F5387" w:rsidRDefault="006F5387" w:rsidP="000E30D4">
            <w:pPr>
              <w:spacing w:before="173" w:after="143" w:line="250" w:lineRule="exact"/>
              <w:ind w:right="105"/>
              <w:jc w:val="right"/>
              <w:rPr>
                <w:rFonts w:eastAsia="Arial"/>
                <w:color w:val="000000"/>
              </w:rPr>
            </w:pPr>
            <w:r>
              <w:rPr>
                <w:rFonts w:eastAsia="Arial"/>
                <w:color w:val="000000"/>
              </w:rPr>
              <w:t>C</w:t>
            </w:r>
          </w:p>
        </w:tc>
        <w:tc>
          <w:tcPr>
            <w:tcW w:w="2160" w:type="dxa"/>
            <w:tcBorders>
              <w:top w:val="single" w:sz="5" w:space="0" w:color="000000"/>
              <w:left w:val="single" w:sz="5" w:space="0" w:color="000000"/>
              <w:bottom w:val="single" w:sz="5" w:space="0" w:color="000000"/>
              <w:right w:val="single" w:sz="5" w:space="0" w:color="000000"/>
            </w:tcBorders>
            <w:shd w:val="clear" w:color="00FF00" w:fill="00FF00"/>
            <w:vAlign w:val="center"/>
          </w:tcPr>
          <w:p w14:paraId="4B232404" w14:textId="77777777" w:rsidR="006F5387" w:rsidRDefault="006F5387" w:rsidP="000E30D4">
            <w:pPr>
              <w:spacing w:before="173" w:after="143" w:line="250" w:lineRule="exact"/>
              <w:jc w:val="center"/>
              <w:rPr>
                <w:rFonts w:eastAsia="Arial"/>
                <w:color w:val="000000"/>
              </w:rPr>
            </w:pPr>
            <w:r>
              <w:rPr>
                <w:rFonts w:eastAsia="Arial"/>
                <w:color w:val="000000"/>
              </w:rPr>
              <w:t>Tolerable</w:t>
            </w:r>
          </w:p>
        </w:tc>
        <w:tc>
          <w:tcPr>
            <w:tcW w:w="5726" w:type="dxa"/>
            <w:tcBorders>
              <w:top w:val="single" w:sz="5" w:space="0" w:color="000000"/>
              <w:left w:val="single" w:sz="5" w:space="0" w:color="000000"/>
              <w:bottom w:val="single" w:sz="5" w:space="0" w:color="000000"/>
              <w:right w:val="single" w:sz="5" w:space="0" w:color="000000"/>
            </w:tcBorders>
          </w:tcPr>
          <w:p w14:paraId="1E298665" w14:textId="77777777" w:rsidR="006F5387" w:rsidRDefault="006F5387" w:rsidP="00795A8F">
            <w:pPr>
              <w:spacing w:before="39" w:after="19" w:line="254" w:lineRule="exact"/>
              <w:jc w:val="center"/>
              <w:rPr>
                <w:rFonts w:eastAsia="Arial"/>
                <w:color w:val="000000"/>
              </w:rPr>
            </w:pPr>
            <w:r>
              <w:rPr>
                <w:rFonts w:eastAsia="Arial"/>
                <w:color w:val="000000"/>
              </w:rPr>
              <w:t xml:space="preserve">Tolerable with the endorsement of the Safety </w:t>
            </w:r>
            <w:r>
              <w:rPr>
                <w:rFonts w:eastAsia="Arial"/>
                <w:color w:val="000000"/>
              </w:rPr>
              <w:br/>
              <w:t>Committee if risk is demonstrated to be ALARP.</w:t>
            </w:r>
          </w:p>
        </w:tc>
      </w:tr>
      <w:tr w:rsidR="006F5387" w14:paraId="6458268F" w14:textId="77777777" w:rsidTr="000E30D4">
        <w:trPr>
          <w:trHeight w:hRule="exact" w:val="638"/>
          <w:jc w:val="center"/>
        </w:trPr>
        <w:tc>
          <w:tcPr>
            <w:tcW w:w="653" w:type="dxa"/>
            <w:tcBorders>
              <w:top w:val="single" w:sz="5" w:space="0" w:color="000000"/>
              <w:left w:val="single" w:sz="5" w:space="0" w:color="000000"/>
              <w:bottom w:val="single" w:sz="5" w:space="0" w:color="000000"/>
              <w:right w:val="single" w:sz="5" w:space="0" w:color="000000"/>
            </w:tcBorders>
            <w:shd w:val="clear" w:color="0099FF" w:fill="0099FF"/>
            <w:vAlign w:val="center"/>
          </w:tcPr>
          <w:p w14:paraId="69FA2F12" w14:textId="77777777" w:rsidR="006F5387" w:rsidRDefault="006F5387" w:rsidP="000E30D4">
            <w:pPr>
              <w:spacing w:before="201" w:after="182" w:line="250" w:lineRule="exact"/>
              <w:ind w:right="105"/>
              <w:jc w:val="right"/>
              <w:rPr>
                <w:rFonts w:eastAsia="Arial"/>
                <w:color w:val="000000"/>
              </w:rPr>
            </w:pPr>
            <w:r>
              <w:rPr>
                <w:rFonts w:eastAsia="Arial"/>
                <w:color w:val="000000"/>
              </w:rPr>
              <w:t>D</w:t>
            </w:r>
          </w:p>
        </w:tc>
        <w:tc>
          <w:tcPr>
            <w:tcW w:w="2160" w:type="dxa"/>
            <w:tcBorders>
              <w:top w:val="single" w:sz="5" w:space="0" w:color="000000"/>
              <w:left w:val="single" w:sz="5" w:space="0" w:color="000000"/>
              <w:bottom w:val="single" w:sz="5" w:space="0" w:color="000000"/>
              <w:right w:val="single" w:sz="5" w:space="0" w:color="000000"/>
            </w:tcBorders>
            <w:shd w:val="clear" w:color="0099FF" w:fill="0099FF"/>
          </w:tcPr>
          <w:p w14:paraId="3DECB5A2" w14:textId="77777777" w:rsidR="006F5387" w:rsidRDefault="006F5387" w:rsidP="000E30D4">
            <w:pPr>
              <w:spacing w:before="76" w:after="57" w:line="250" w:lineRule="exact"/>
              <w:jc w:val="center"/>
              <w:rPr>
                <w:rFonts w:eastAsia="Arial"/>
                <w:color w:val="000000"/>
              </w:rPr>
            </w:pPr>
            <w:r>
              <w:rPr>
                <w:rFonts w:eastAsia="Arial"/>
                <w:color w:val="000000"/>
              </w:rPr>
              <w:t xml:space="preserve">Broadly </w:t>
            </w:r>
            <w:r>
              <w:rPr>
                <w:rFonts w:eastAsia="Arial"/>
                <w:color w:val="000000"/>
              </w:rPr>
              <w:br/>
              <w:t>Acceptable</w:t>
            </w:r>
          </w:p>
        </w:tc>
        <w:tc>
          <w:tcPr>
            <w:tcW w:w="5726" w:type="dxa"/>
            <w:tcBorders>
              <w:top w:val="single" w:sz="5" w:space="0" w:color="000000"/>
              <w:left w:val="single" w:sz="5" w:space="0" w:color="000000"/>
              <w:bottom w:val="single" w:sz="5" w:space="0" w:color="000000"/>
              <w:right w:val="single" w:sz="5" w:space="0" w:color="000000"/>
            </w:tcBorders>
          </w:tcPr>
          <w:p w14:paraId="3D00D780" w14:textId="77777777" w:rsidR="006F5387" w:rsidRDefault="006F5387" w:rsidP="00795A8F">
            <w:pPr>
              <w:keepNext/>
              <w:spacing w:before="76" w:after="57" w:line="250" w:lineRule="exact"/>
              <w:jc w:val="center"/>
              <w:rPr>
                <w:rFonts w:eastAsia="Arial"/>
                <w:color w:val="000000"/>
              </w:rPr>
            </w:pPr>
            <w:r>
              <w:rPr>
                <w:rFonts w:eastAsia="Arial"/>
                <w:color w:val="000000"/>
              </w:rPr>
              <w:t xml:space="preserve">Broadly acceptable, but risk shall be monitored by the </w:t>
            </w:r>
            <w:r>
              <w:rPr>
                <w:rFonts w:eastAsia="Arial"/>
                <w:color w:val="000000"/>
              </w:rPr>
              <w:br/>
              <w:t>Safety Committee to ensure that it remains ALARP.</w:t>
            </w:r>
          </w:p>
        </w:tc>
      </w:tr>
    </w:tbl>
    <w:p w14:paraId="24CC2CB8" w14:textId="798518A1" w:rsidR="006F5387" w:rsidRPr="00514DE1" w:rsidRDefault="006F5387" w:rsidP="006F5387">
      <w:pPr>
        <w:pStyle w:val="Caption"/>
      </w:pPr>
      <w:bookmarkStart w:id="28" w:name="_Ref203658198"/>
      <w:bookmarkStart w:id="29" w:name="_Toc203738844"/>
      <w:r>
        <w:t xml:space="preserve">Table </w:t>
      </w:r>
      <w:r>
        <w:fldChar w:fldCharType="begin"/>
      </w:r>
      <w:r>
        <w:instrText xml:space="preserve"> SEQ Table \* ARABIC </w:instrText>
      </w:r>
      <w:r>
        <w:fldChar w:fldCharType="separate"/>
      </w:r>
      <w:r w:rsidR="00C758BC">
        <w:t>9</w:t>
      </w:r>
      <w:r>
        <w:fldChar w:fldCharType="end"/>
      </w:r>
      <w:bookmarkEnd w:id="28"/>
      <w:r>
        <w:t xml:space="preserve"> – Risk Classification Definitions</w:t>
      </w:r>
      <w:bookmarkEnd w:id="29"/>
    </w:p>
    <w:p w14:paraId="1122B4CC" w14:textId="77777777" w:rsidR="006F5387" w:rsidRDefault="006F5387" w:rsidP="00085A50">
      <w:pPr>
        <w:pStyle w:val="DWParaNum1"/>
        <w:numPr>
          <w:ilvl w:val="0"/>
          <w:numId w:val="0"/>
        </w:numPr>
        <w:rPr>
          <w:rFonts w:cs="Arial"/>
        </w:rPr>
      </w:pPr>
    </w:p>
    <w:p w14:paraId="71692392" w14:textId="77777777" w:rsidR="006F5387" w:rsidRDefault="006F5387" w:rsidP="00085A50">
      <w:pPr>
        <w:pStyle w:val="DWParaNum1"/>
        <w:numPr>
          <w:ilvl w:val="0"/>
          <w:numId w:val="0"/>
        </w:numPr>
        <w:rPr>
          <w:rFonts w:cs="Arial"/>
        </w:rPr>
      </w:pPr>
    </w:p>
    <w:p w14:paraId="4C5C3C20" w14:textId="77777777" w:rsidR="002170FD" w:rsidRDefault="002170FD" w:rsidP="00085A50">
      <w:pPr>
        <w:pStyle w:val="DWParaNum1"/>
        <w:numPr>
          <w:ilvl w:val="0"/>
          <w:numId w:val="0"/>
        </w:numPr>
        <w:rPr>
          <w:rFonts w:cs="Arial"/>
        </w:rPr>
        <w:sectPr w:rsidR="002170FD" w:rsidSect="000B149D">
          <w:pgSz w:w="11900" w:h="16840"/>
          <w:pgMar w:top="1134" w:right="1134" w:bottom="1134" w:left="1134" w:header="708" w:footer="708" w:gutter="0"/>
          <w:pgNumType w:start="1" w:chapStyle="9"/>
          <w:cols w:space="708"/>
          <w:docGrid w:linePitch="299"/>
        </w:sectPr>
      </w:pPr>
    </w:p>
    <w:p w14:paraId="56853EEA" w14:textId="413766A7" w:rsidR="006F5387" w:rsidRPr="00526418" w:rsidRDefault="002170FD" w:rsidP="00526418">
      <w:pPr>
        <w:pStyle w:val="Heading1"/>
        <w:rPr>
          <w:bCs/>
          <w:szCs w:val="21"/>
        </w:rPr>
      </w:pPr>
      <w:bookmarkStart w:id="30" w:name="_Ref203734338"/>
      <w:bookmarkStart w:id="31" w:name="_Toc203738834"/>
      <w:r w:rsidRPr="00526418">
        <w:rPr>
          <w:bCs/>
          <w:szCs w:val="21"/>
        </w:rPr>
        <w:lastRenderedPageBreak/>
        <w:t>Annex B – 115mm Large Calibre Hazard Log</w:t>
      </w:r>
      <w:bookmarkEnd w:id="30"/>
      <w:bookmarkEnd w:id="31"/>
    </w:p>
    <w:p w14:paraId="4D5432DD" w14:textId="72F0E3D2" w:rsidR="002170FD" w:rsidRDefault="002170FD" w:rsidP="00085A50">
      <w:pPr>
        <w:pStyle w:val="DWParaNum1"/>
        <w:numPr>
          <w:ilvl w:val="0"/>
          <w:numId w:val="0"/>
        </w:numPr>
        <w:rPr>
          <w:rFonts w:cs="Arial"/>
        </w:rPr>
      </w:pPr>
      <w:r>
        <w:rPr>
          <w:noProof/>
        </w:rPr>
        <w:drawing>
          <wp:inline distT="0" distB="0" distL="0" distR="0" wp14:anchorId="1E60F5A3" wp14:editId="6ECF6763">
            <wp:extent cx="9253220" cy="5427980"/>
            <wp:effectExtent l="0" t="0" r="5080" b="1270"/>
            <wp:docPr id="1928295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95914" name=""/>
                    <pic:cNvPicPr/>
                  </pic:nvPicPr>
                  <pic:blipFill>
                    <a:blip r:embed="rId16"/>
                    <a:stretch>
                      <a:fillRect/>
                    </a:stretch>
                  </pic:blipFill>
                  <pic:spPr>
                    <a:xfrm>
                      <a:off x="0" y="0"/>
                      <a:ext cx="9253220" cy="5427980"/>
                    </a:xfrm>
                    <a:prstGeom prst="rect">
                      <a:avLst/>
                    </a:prstGeom>
                  </pic:spPr>
                </pic:pic>
              </a:graphicData>
            </a:graphic>
          </wp:inline>
        </w:drawing>
      </w:r>
    </w:p>
    <w:p w14:paraId="60B3E8C7" w14:textId="0FE00AF5" w:rsidR="002170FD" w:rsidRDefault="00466528" w:rsidP="00085A50">
      <w:pPr>
        <w:pStyle w:val="DWParaNum1"/>
        <w:numPr>
          <w:ilvl w:val="0"/>
          <w:numId w:val="0"/>
        </w:numPr>
        <w:rPr>
          <w:rFonts w:cs="Arial"/>
        </w:rPr>
      </w:pPr>
      <w:r>
        <w:rPr>
          <w:noProof/>
        </w:rPr>
        <w:lastRenderedPageBreak/>
        <w:drawing>
          <wp:inline distT="0" distB="0" distL="0" distR="0" wp14:anchorId="21110DD5" wp14:editId="62DBAC7E">
            <wp:extent cx="9253220" cy="5022215"/>
            <wp:effectExtent l="0" t="0" r="5080" b="6985"/>
            <wp:docPr id="1769704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704459" name=""/>
                    <pic:cNvPicPr/>
                  </pic:nvPicPr>
                  <pic:blipFill>
                    <a:blip r:embed="rId17"/>
                    <a:stretch>
                      <a:fillRect/>
                    </a:stretch>
                  </pic:blipFill>
                  <pic:spPr>
                    <a:xfrm>
                      <a:off x="0" y="0"/>
                      <a:ext cx="9253220" cy="5022215"/>
                    </a:xfrm>
                    <a:prstGeom prst="rect">
                      <a:avLst/>
                    </a:prstGeom>
                  </pic:spPr>
                </pic:pic>
              </a:graphicData>
            </a:graphic>
          </wp:inline>
        </w:drawing>
      </w:r>
    </w:p>
    <w:p w14:paraId="616A2DEE" w14:textId="77777777" w:rsidR="002170FD" w:rsidRDefault="002170FD" w:rsidP="00085A50">
      <w:pPr>
        <w:pStyle w:val="DWParaNum1"/>
        <w:numPr>
          <w:ilvl w:val="0"/>
          <w:numId w:val="0"/>
        </w:numPr>
        <w:rPr>
          <w:rFonts w:cs="Arial"/>
        </w:rPr>
      </w:pPr>
    </w:p>
    <w:p w14:paraId="2442497D" w14:textId="77777777" w:rsidR="002170FD" w:rsidRDefault="002170FD" w:rsidP="00085A50">
      <w:pPr>
        <w:pStyle w:val="DWParaNum1"/>
        <w:numPr>
          <w:ilvl w:val="0"/>
          <w:numId w:val="0"/>
        </w:numPr>
        <w:rPr>
          <w:rFonts w:cs="Arial"/>
        </w:rPr>
      </w:pPr>
    </w:p>
    <w:p w14:paraId="015680B0" w14:textId="58DD3978" w:rsidR="002170FD" w:rsidRDefault="00FD3693" w:rsidP="00085A50">
      <w:pPr>
        <w:pStyle w:val="DWParaNum1"/>
        <w:numPr>
          <w:ilvl w:val="0"/>
          <w:numId w:val="0"/>
        </w:numPr>
        <w:rPr>
          <w:rFonts w:cs="Arial"/>
        </w:rPr>
      </w:pPr>
      <w:r>
        <w:rPr>
          <w:noProof/>
        </w:rPr>
        <w:lastRenderedPageBreak/>
        <w:drawing>
          <wp:inline distT="0" distB="0" distL="0" distR="0" wp14:anchorId="39F29B84" wp14:editId="0AE621F5">
            <wp:extent cx="9253220" cy="3270250"/>
            <wp:effectExtent l="0" t="0" r="5080" b="6350"/>
            <wp:docPr id="1172647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47595" name=""/>
                    <pic:cNvPicPr/>
                  </pic:nvPicPr>
                  <pic:blipFill>
                    <a:blip r:embed="rId18"/>
                    <a:stretch>
                      <a:fillRect/>
                    </a:stretch>
                  </pic:blipFill>
                  <pic:spPr>
                    <a:xfrm>
                      <a:off x="0" y="0"/>
                      <a:ext cx="9253220" cy="3270250"/>
                    </a:xfrm>
                    <a:prstGeom prst="rect">
                      <a:avLst/>
                    </a:prstGeom>
                  </pic:spPr>
                </pic:pic>
              </a:graphicData>
            </a:graphic>
          </wp:inline>
        </w:drawing>
      </w:r>
    </w:p>
    <w:p w14:paraId="309643A5" w14:textId="77777777" w:rsidR="002170FD" w:rsidRDefault="002170FD" w:rsidP="00085A50">
      <w:pPr>
        <w:pStyle w:val="DWParaNum1"/>
        <w:numPr>
          <w:ilvl w:val="0"/>
          <w:numId w:val="0"/>
        </w:numPr>
        <w:rPr>
          <w:rFonts w:cs="Arial"/>
        </w:rPr>
      </w:pPr>
    </w:p>
    <w:p w14:paraId="1C939DA9" w14:textId="77777777" w:rsidR="002170FD" w:rsidRDefault="002170FD" w:rsidP="00085A50">
      <w:pPr>
        <w:pStyle w:val="DWParaNum1"/>
        <w:numPr>
          <w:ilvl w:val="0"/>
          <w:numId w:val="0"/>
        </w:numPr>
        <w:rPr>
          <w:rFonts w:cs="Arial"/>
        </w:rPr>
      </w:pPr>
    </w:p>
    <w:p w14:paraId="2CE51656" w14:textId="78993DC9" w:rsidR="002170FD" w:rsidRDefault="00FD3693" w:rsidP="00085A50">
      <w:pPr>
        <w:pStyle w:val="DWParaNum1"/>
        <w:numPr>
          <w:ilvl w:val="0"/>
          <w:numId w:val="0"/>
        </w:numPr>
        <w:rPr>
          <w:rFonts w:cs="Arial"/>
        </w:rPr>
      </w:pPr>
      <w:r>
        <w:rPr>
          <w:noProof/>
        </w:rPr>
        <w:lastRenderedPageBreak/>
        <w:drawing>
          <wp:inline distT="0" distB="0" distL="0" distR="0" wp14:anchorId="1082F633" wp14:editId="585F7552">
            <wp:extent cx="9253220" cy="3794760"/>
            <wp:effectExtent l="0" t="0" r="5080" b="0"/>
            <wp:docPr id="16300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0983" name=""/>
                    <pic:cNvPicPr/>
                  </pic:nvPicPr>
                  <pic:blipFill>
                    <a:blip r:embed="rId19"/>
                    <a:stretch>
                      <a:fillRect/>
                    </a:stretch>
                  </pic:blipFill>
                  <pic:spPr>
                    <a:xfrm>
                      <a:off x="0" y="0"/>
                      <a:ext cx="9253220" cy="3794760"/>
                    </a:xfrm>
                    <a:prstGeom prst="rect">
                      <a:avLst/>
                    </a:prstGeom>
                  </pic:spPr>
                </pic:pic>
              </a:graphicData>
            </a:graphic>
          </wp:inline>
        </w:drawing>
      </w:r>
      <w:r w:rsidRPr="00FD3693">
        <w:rPr>
          <w:noProof/>
        </w:rPr>
        <w:t xml:space="preserve"> </w:t>
      </w:r>
      <w:r>
        <w:rPr>
          <w:noProof/>
        </w:rPr>
        <w:lastRenderedPageBreak/>
        <w:drawing>
          <wp:inline distT="0" distB="0" distL="0" distR="0" wp14:anchorId="78B36B45" wp14:editId="19AD1C92">
            <wp:extent cx="9253220" cy="5948680"/>
            <wp:effectExtent l="0" t="0" r="5080" b="0"/>
            <wp:docPr id="286482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82050" name=""/>
                    <pic:cNvPicPr/>
                  </pic:nvPicPr>
                  <pic:blipFill>
                    <a:blip r:embed="rId20"/>
                    <a:stretch>
                      <a:fillRect/>
                    </a:stretch>
                  </pic:blipFill>
                  <pic:spPr>
                    <a:xfrm>
                      <a:off x="0" y="0"/>
                      <a:ext cx="9253220" cy="5948680"/>
                    </a:xfrm>
                    <a:prstGeom prst="rect">
                      <a:avLst/>
                    </a:prstGeom>
                  </pic:spPr>
                </pic:pic>
              </a:graphicData>
            </a:graphic>
          </wp:inline>
        </w:drawing>
      </w:r>
    </w:p>
    <w:p w14:paraId="10322AB3" w14:textId="7D45A41E" w:rsidR="002170FD" w:rsidRDefault="00526418" w:rsidP="00085A50">
      <w:pPr>
        <w:pStyle w:val="DWParaNum1"/>
        <w:numPr>
          <w:ilvl w:val="0"/>
          <w:numId w:val="0"/>
        </w:numPr>
        <w:rPr>
          <w:rFonts w:cs="Arial"/>
        </w:rPr>
      </w:pPr>
      <w:r>
        <w:rPr>
          <w:noProof/>
        </w:rPr>
        <w:lastRenderedPageBreak/>
        <w:drawing>
          <wp:inline distT="0" distB="0" distL="0" distR="0" wp14:anchorId="73B5FFB1" wp14:editId="02A53E49">
            <wp:extent cx="9253220" cy="3995420"/>
            <wp:effectExtent l="0" t="0" r="5080" b="5080"/>
            <wp:docPr id="275981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981956" name=""/>
                    <pic:cNvPicPr/>
                  </pic:nvPicPr>
                  <pic:blipFill>
                    <a:blip r:embed="rId21"/>
                    <a:stretch>
                      <a:fillRect/>
                    </a:stretch>
                  </pic:blipFill>
                  <pic:spPr>
                    <a:xfrm>
                      <a:off x="0" y="0"/>
                      <a:ext cx="9253220" cy="3995420"/>
                    </a:xfrm>
                    <a:prstGeom prst="rect">
                      <a:avLst/>
                    </a:prstGeom>
                  </pic:spPr>
                </pic:pic>
              </a:graphicData>
            </a:graphic>
          </wp:inline>
        </w:drawing>
      </w:r>
    </w:p>
    <w:p w14:paraId="7073A41D" w14:textId="77777777" w:rsidR="002170FD" w:rsidRDefault="002170FD" w:rsidP="00085A50">
      <w:pPr>
        <w:pStyle w:val="DWParaNum1"/>
        <w:numPr>
          <w:ilvl w:val="0"/>
          <w:numId w:val="0"/>
        </w:numPr>
        <w:rPr>
          <w:rFonts w:cs="Arial"/>
        </w:rPr>
      </w:pPr>
    </w:p>
    <w:p w14:paraId="43378E1B" w14:textId="77777777" w:rsidR="002170FD" w:rsidRDefault="002170FD" w:rsidP="00085A50">
      <w:pPr>
        <w:pStyle w:val="DWParaNum1"/>
        <w:numPr>
          <w:ilvl w:val="0"/>
          <w:numId w:val="0"/>
        </w:numPr>
        <w:rPr>
          <w:rFonts w:cs="Arial"/>
        </w:rPr>
      </w:pPr>
    </w:p>
    <w:p w14:paraId="4C83FDCA" w14:textId="77777777" w:rsidR="002170FD" w:rsidRDefault="002170FD" w:rsidP="00085A50">
      <w:pPr>
        <w:pStyle w:val="DWParaNum1"/>
        <w:numPr>
          <w:ilvl w:val="0"/>
          <w:numId w:val="0"/>
        </w:numPr>
        <w:rPr>
          <w:rFonts w:cs="Arial"/>
        </w:rPr>
        <w:sectPr w:rsidR="002170FD" w:rsidSect="002170FD">
          <w:pgSz w:w="16840" w:h="11900" w:orient="landscape"/>
          <w:pgMar w:top="1134" w:right="1134" w:bottom="1134" w:left="1134" w:header="708" w:footer="708" w:gutter="0"/>
          <w:pgNumType w:start="1" w:chapStyle="9"/>
          <w:cols w:space="708"/>
          <w:docGrid w:linePitch="299"/>
        </w:sectPr>
      </w:pPr>
    </w:p>
    <w:bookmarkStart w:id="32" w:name="_Toc203738835" w:displacedByCustomXml="next"/>
    <w:sdt>
      <w:sdtPr>
        <w:rPr>
          <w:rFonts w:eastAsia="Times New Roman" w:cs="Times New Roman"/>
          <w:b w:val="0"/>
          <w:sz w:val="22"/>
          <w:szCs w:val="20"/>
        </w:rPr>
        <w:id w:val="-1807618100"/>
        <w:docPartObj>
          <w:docPartGallery w:val="Bibliographies"/>
          <w:docPartUnique/>
        </w:docPartObj>
      </w:sdtPr>
      <w:sdtContent>
        <w:p w14:paraId="65411884" w14:textId="4002E53D" w:rsidR="00085A50" w:rsidRPr="00085A50" w:rsidRDefault="00085A50">
          <w:pPr>
            <w:pStyle w:val="Heading1"/>
            <w:rPr>
              <w:rFonts w:cs="Arial"/>
            </w:rPr>
          </w:pPr>
          <w:r w:rsidRPr="00085A50">
            <w:rPr>
              <w:rFonts w:cs="Arial"/>
            </w:rPr>
            <w:t>References</w:t>
          </w:r>
          <w:bookmarkEnd w:id="32"/>
        </w:p>
        <w:sdt>
          <w:sdtPr>
            <w:id w:val="-573587230"/>
            <w:bibliography/>
          </w:sdtPr>
          <w:sdtContent>
            <w:p w14:paraId="106D658C" w14:textId="77777777" w:rsidR="00C758BC" w:rsidRDefault="00085A50" w:rsidP="00973C2D">
              <w:pPr>
                <w:rPr>
                  <w:rFonts w:ascii="Times New Roman" w:hAnsi="Times New Roman"/>
                  <w:noProof/>
                  <w:kern w:val="0"/>
                  <w:sz w:val="20"/>
                  <w:lang w:eastAsia="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312"/>
              </w:tblGrid>
              <w:tr w:rsidR="00C758BC" w14:paraId="200C95F3" w14:textId="77777777">
                <w:trPr>
                  <w:divId w:val="62485886"/>
                  <w:tblCellSpacing w:w="15" w:type="dxa"/>
                </w:trPr>
                <w:tc>
                  <w:tcPr>
                    <w:tcW w:w="50" w:type="pct"/>
                    <w:hideMark/>
                  </w:tcPr>
                  <w:p w14:paraId="16D6A13A" w14:textId="10F1343B" w:rsidR="00C758BC" w:rsidRDefault="00C758BC">
                    <w:pPr>
                      <w:pStyle w:val="Bibliography"/>
                      <w:rPr>
                        <w:noProof/>
                        <w:kern w:val="0"/>
                        <w:sz w:val="24"/>
                        <w:szCs w:val="24"/>
                      </w:rPr>
                    </w:pPr>
                    <w:r>
                      <w:rPr>
                        <w:noProof/>
                      </w:rPr>
                      <w:t xml:space="preserve">[1] </w:t>
                    </w:r>
                  </w:p>
                </w:tc>
                <w:tc>
                  <w:tcPr>
                    <w:tcW w:w="0" w:type="auto"/>
                    <w:hideMark/>
                  </w:tcPr>
                  <w:p w14:paraId="42F3DA5A" w14:textId="77777777" w:rsidR="00C758BC" w:rsidRDefault="00C758BC">
                    <w:pPr>
                      <w:pStyle w:val="Bibliography"/>
                      <w:rPr>
                        <w:noProof/>
                      </w:rPr>
                    </w:pPr>
                    <w:r>
                      <w:rPr>
                        <w:noProof/>
                      </w:rPr>
                      <w:t>UK MOD, “Safety Management Requirements for Defence Systems Part: 01 : Requirements and Guidance,” Defence Equipment and Support, Glasgow, 2023.</w:t>
                    </w:r>
                  </w:p>
                </w:tc>
              </w:tr>
              <w:tr w:rsidR="00C758BC" w14:paraId="045E0293" w14:textId="77777777">
                <w:trPr>
                  <w:divId w:val="62485886"/>
                  <w:tblCellSpacing w:w="15" w:type="dxa"/>
                </w:trPr>
                <w:tc>
                  <w:tcPr>
                    <w:tcW w:w="50" w:type="pct"/>
                    <w:hideMark/>
                  </w:tcPr>
                  <w:p w14:paraId="1DE14A4B" w14:textId="77777777" w:rsidR="00C758BC" w:rsidRDefault="00C758BC">
                    <w:pPr>
                      <w:pStyle w:val="Bibliography"/>
                      <w:rPr>
                        <w:noProof/>
                      </w:rPr>
                    </w:pPr>
                    <w:r>
                      <w:rPr>
                        <w:noProof/>
                      </w:rPr>
                      <w:t xml:space="preserve">[2] </w:t>
                    </w:r>
                  </w:p>
                </w:tc>
                <w:tc>
                  <w:tcPr>
                    <w:tcW w:w="0" w:type="auto"/>
                    <w:hideMark/>
                  </w:tcPr>
                  <w:p w14:paraId="66EBEFDE" w14:textId="77777777" w:rsidR="00C758BC" w:rsidRDefault="00C758BC">
                    <w:pPr>
                      <w:pStyle w:val="Bibliography"/>
                      <w:rPr>
                        <w:noProof/>
                      </w:rPr>
                    </w:pPr>
                    <w:r>
                      <w:rPr>
                        <w:noProof/>
                      </w:rPr>
                      <w:t>DE&amp;S, “Aquisition Safety &amp; Environmental Management System, SMP04 - Preliminary Hazard Identification and Analysis, V4.2,” 2022.</w:t>
                    </w:r>
                  </w:p>
                </w:tc>
              </w:tr>
              <w:tr w:rsidR="00C758BC" w14:paraId="26AB0946" w14:textId="77777777">
                <w:trPr>
                  <w:divId w:val="62485886"/>
                  <w:tblCellSpacing w:w="15" w:type="dxa"/>
                </w:trPr>
                <w:tc>
                  <w:tcPr>
                    <w:tcW w:w="50" w:type="pct"/>
                    <w:hideMark/>
                  </w:tcPr>
                  <w:p w14:paraId="25957C99" w14:textId="77777777" w:rsidR="00C758BC" w:rsidRDefault="00C758BC">
                    <w:pPr>
                      <w:pStyle w:val="Bibliography"/>
                      <w:rPr>
                        <w:noProof/>
                      </w:rPr>
                    </w:pPr>
                    <w:r>
                      <w:rPr>
                        <w:noProof/>
                      </w:rPr>
                      <w:t xml:space="preserve">[3] </w:t>
                    </w:r>
                  </w:p>
                </w:tc>
                <w:tc>
                  <w:tcPr>
                    <w:tcW w:w="0" w:type="auto"/>
                    <w:hideMark/>
                  </w:tcPr>
                  <w:p w14:paraId="72D9C016" w14:textId="77777777" w:rsidR="00C758BC" w:rsidRDefault="00C758BC">
                    <w:pPr>
                      <w:pStyle w:val="Bibliography"/>
                      <w:rPr>
                        <w:noProof/>
                      </w:rPr>
                    </w:pPr>
                    <w:r>
                      <w:rPr>
                        <w:noProof/>
                      </w:rPr>
                      <w:t>Defence Safety Authority, “DSA02.DLSR.LSSR - Land System Safety and Environmental Protection Defence Codes of Practice,” 2017.</w:t>
                    </w:r>
                  </w:p>
                </w:tc>
              </w:tr>
              <w:tr w:rsidR="00C758BC" w14:paraId="1DA150AC" w14:textId="77777777">
                <w:trPr>
                  <w:divId w:val="62485886"/>
                  <w:tblCellSpacing w:w="15" w:type="dxa"/>
                </w:trPr>
                <w:tc>
                  <w:tcPr>
                    <w:tcW w:w="50" w:type="pct"/>
                    <w:hideMark/>
                  </w:tcPr>
                  <w:p w14:paraId="0A8F90E2" w14:textId="77777777" w:rsidR="00C758BC" w:rsidRDefault="00C758BC">
                    <w:pPr>
                      <w:pStyle w:val="Bibliography"/>
                      <w:rPr>
                        <w:noProof/>
                      </w:rPr>
                    </w:pPr>
                    <w:r>
                      <w:rPr>
                        <w:noProof/>
                      </w:rPr>
                      <w:t xml:space="preserve">[4] </w:t>
                    </w:r>
                  </w:p>
                </w:tc>
                <w:tc>
                  <w:tcPr>
                    <w:tcW w:w="0" w:type="auto"/>
                    <w:hideMark/>
                  </w:tcPr>
                  <w:p w14:paraId="40B5E865" w14:textId="77777777" w:rsidR="00C758BC" w:rsidRDefault="00C758BC">
                    <w:pPr>
                      <w:pStyle w:val="Bibliography"/>
                      <w:rPr>
                        <w:noProof/>
                      </w:rPr>
                    </w:pPr>
                    <w:r>
                      <w:rPr>
                        <w:noProof/>
                      </w:rPr>
                      <w:t>Defence Safety Authority, “DSA03.DLSR.LSSR Land System Safety and Environmental Protection Defence Codes of Practice,” 2017.</w:t>
                    </w:r>
                  </w:p>
                </w:tc>
              </w:tr>
              <w:tr w:rsidR="00C758BC" w14:paraId="5A40931A" w14:textId="77777777">
                <w:trPr>
                  <w:divId w:val="62485886"/>
                  <w:tblCellSpacing w:w="15" w:type="dxa"/>
                </w:trPr>
                <w:tc>
                  <w:tcPr>
                    <w:tcW w:w="50" w:type="pct"/>
                    <w:hideMark/>
                  </w:tcPr>
                  <w:p w14:paraId="50A09220" w14:textId="77777777" w:rsidR="00C758BC" w:rsidRDefault="00C758BC">
                    <w:pPr>
                      <w:pStyle w:val="Bibliography"/>
                      <w:rPr>
                        <w:noProof/>
                      </w:rPr>
                    </w:pPr>
                    <w:r>
                      <w:rPr>
                        <w:noProof/>
                      </w:rPr>
                      <w:t xml:space="preserve">[5] </w:t>
                    </w:r>
                  </w:p>
                </w:tc>
                <w:tc>
                  <w:tcPr>
                    <w:tcW w:w="0" w:type="auto"/>
                    <w:hideMark/>
                  </w:tcPr>
                  <w:p w14:paraId="3B12C5F1" w14:textId="77777777" w:rsidR="00C758BC" w:rsidRDefault="00C758BC">
                    <w:pPr>
                      <w:pStyle w:val="Bibliography"/>
                      <w:rPr>
                        <w:noProof/>
                      </w:rPr>
                    </w:pPr>
                    <w:r>
                      <w:rPr>
                        <w:noProof/>
                      </w:rPr>
                      <w:t>DE&amp;S, “Aquisition Safety &amp; Environmental Management System, SMP06 - Risk Esimation V4.1,” 2021.</w:t>
                    </w:r>
                  </w:p>
                </w:tc>
              </w:tr>
              <w:tr w:rsidR="00C758BC" w14:paraId="760AD28C" w14:textId="77777777">
                <w:trPr>
                  <w:divId w:val="62485886"/>
                  <w:tblCellSpacing w:w="15" w:type="dxa"/>
                </w:trPr>
                <w:tc>
                  <w:tcPr>
                    <w:tcW w:w="50" w:type="pct"/>
                    <w:hideMark/>
                  </w:tcPr>
                  <w:p w14:paraId="7A584381" w14:textId="77777777" w:rsidR="00C758BC" w:rsidRDefault="00C758BC">
                    <w:pPr>
                      <w:pStyle w:val="Bibliography"/>
                      <w:rPr>
                        <w:noProof/>
                      </w:rPr>
                    </w:pPr>
                    <w:r>
                      <w:rPr>
                        <w:noProof/>
                      </w:rPr>
                      <w:t xml:space="preserve">[6] </w:t>
                    </w:r>
                  </w:p>
                </w:tc>
                <w:tc>
                  <w:tcPr>
                    <w:tcW w:w="0" w:type="auto"/>
                    <w:hideMark/>
                  </w:tcPr>
                  <w:p w14:paraId="27229DC2" w14:textId="77777777" w:rsidR="00C758BC" w:rsidRDefault="00C758BC">
                    <w:pPr>
                      <w:pStyle w:val="Bibliography"/>
                      <w:rPr>
                        <w:noProof/>
                      </w:rPr>
                    </w:pPr>
                    <w:r>
                      <w:rPr>
                        <w:noProof/>
                      </w:rPr>
                      <w:t>MoD, “JSP 375 Mangement of Health and Safety in Defence,” 2025.</w:t>
                    </w:r>
                  </w:p>
                </w:tc>
              </w:tr>
              <w:tr w:rsidR="00C758BC" w14:paraId="3782AFD7" w14:textId="77777777">
                <w:trPr>
                  <w:divId w:val="62485886"/>
                  <w:tblCellSpacing w:w="15" w:type="dxa"/>
                </w:trPr>
                <w:tc>
                  <w:tcPr>
                    <w:tcW w:w="50" w:type="pct"/>
                    <w:hideMark/>
                  </w:tcPr>
                  <w:p w14:paraId="183C321C" w14:textId="77777777" w:rsidR="00C758BC" w:rsidRDefault="00C758BC">
                    <w:pPr>
                      <w:pStyle w:val="Bibliography"/>
                      <w:rPr>
                        <w:noProof/>
                      </w:rPr>
                    </w:pPr>
                    <w:r>
                      <w:rPr>
                        <w:noProof/>
                      </w:rPr>
                      <w:t xml:space="preserve">[7] </w:t>
                    </w:r>
                  </w:p>
                </w:tc>
                <w:tc>
                  <w:tcPr>
                    <w:tcW w:w="0" w:type="auto"/>
                    <w:hideMark/>
                  </w:tcPr>
                  <w:p w14:paraId="585B095A" w14:textId="77777777" w:rsidR="00C758BC" w:rsidRDefault="00C758BC">
                    <w:pPr>
                      <w:pStyle w:val="Bibliography"/>
                      <w:rPr>
                        <w:noProof/>
                      </w:rPr>
                    </w:pPr>
                    <w:r>
                      <w:rPr>
                        <w:noProof/>
                      </w:rPr>
                      <w:t>MoD, “JSP 882 Defence Traning and Education,” 2024.</w:t>
                    </w:r>
                  </w:p>
                </w:tc>
              </w:tr>
            </w:tbl>
            <w:p w14:paraId="2BA0A565" w14:textId="77777777" w:rsidR="00C758BC" w:rsidRDefault="00C758BC">
              <w:pPr>
                <w:divId w:val="62485886"/>
                <w:rPr>
                  <w:noProof/>
                </w:rPr>
              </w:pPr>
            </w:p>
            <w:p w14:paraId="0D566AF4" w14:textId="73C6A05B" w:rsidR="00085A50" w:rsidRDefault="00085A50" w:rsidP="00973C2D">
              <w:r>
                <w:rPr>
                  <w:b/>
                  <w:bCs/>
                  <w:noProof/>
                </w:rPr>
                <w:fldChar w:fldCharType="end"/>
              </w:r>
            </w:p>
          </w:sdtContent>
        </w:sdt>
      </w:sdtContent>
    </w:sdt>
    <w:p w14:paraId="4DB116D4" w14:textId="77777777" w:rsidR="00085A50" w:rsidRDefault="00085A50" w:rsidP="00085A50">
      <w:pPr>
        <w:pStyle w:val="DWParaNum1"/>
        <w:numPr>
          <w:ilvl w:val="0"/>
          <w:numId w:val="0"/>
        </w:numPr>
        <w:rPr>
          <w:rFonts w:cs="Arial"/>
        </w:rPr>
      </w:pPr>
    </w:p>
    <w:bookmarkEnd w:id="0"/>
    <w:bookmarkEnd w:id="1"/>
    <w:bookmarkEnd w:id="2"/>
    <w:bookmarkEnd w:id="5"/>
    <w:p w14:paraId="71DD638A" w14:textId="77777777" w:rsidR="0001685D" w:rsidRPr="00E35EF1" w:rsidRDefault="0001685D" w:rsidP="0001685D">
      <w:pPr>
        <w:pStyle w:val="DWParaNum2"/>
        <w:numPr>
          <w:ilvl w:val="0"/>
          <w:numId w:val="0"/>
        </w:numPr>
        <w:ind w:left="567"/>
        <w:rPr>
          <w:rFonts w:cs="Arial"/>
        </w:rPr>
      </w:pPr>
    </w:p>
    <w:sectPr w:rsidR="0001685D" w:rsidRPr="00E35EF1" w:rsidSect="000B149D">
      <w:pgSz w:w="11900" w:h="16840"/>
      <w:pgMar w:top="1134" w:right="1134" w:bottom="1134" w:left="1134" w:header="708" w:footer="708" w:gutter="0"/>
      <w:pgNumType w:start="1" w:chapStyle="9"/>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61DE4" w14:textId="77777777" w:rsidR="00E569EF" w:rsidRDefault="00E569EF"/>
  </w:endnote>
  <w:endnote w:type="continuationSeparator" w:id="0">
    <w:p w14:paraId="11524951" w14:textId="77777777" w:rsidR="00E569EF" w:rsidRDefault="00E569EF">
      <w:r>
        <w:continuationSeparator/>
      </w:r>
    </w:p>
  </w:endnote>
  <w:endnote w:type="continuationNotice" w:id="1">
    <w:p w14:paraId="756DA816" w14:textId="77777777" w:rsidR="00E569EF" w:rsidRDefault="00E569E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32D65" w14:textId="77777777" w:rsidR="00EE0B99" w:rsidRDefault="00EE0B99"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BC7BF" w14:textId="5BBD4E26" w:rsidR="00D85792" w:rsidRDefault="00D857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DCED2" w14:textId="66F21886" w:rsidR="0068577E" w:rsidRPr="009453D1" w:rsidRDefault="00E35EF1" w:rsidP="00E35EF1">
    <w:pPr>
      <w:pStyle w:val="Footer"/>
      <w:jc w:val="right"/>
      <w:rPr>
        <w:rStyle w:val="ProtectiveMarking"/>
        <w:b w:val="0"/>
        <w:caps w:val="0"/>
      </w:rPr>
    </w:pPr>
    <w:r>
      <w:fldChar w:fldCharType="begin"/>
    </w:r>
    <w:r>
      <w:instrText xml:space="preserve"> PAGE   \* MERGEFORMAT </w:instrText>
    </w:r>
    <w:r>
      <w:fldChar w:fldCharType="separate"/>
    </w:r>
    <w:r>
      <w:t>4</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6D1DF" w14:textId="7E609EE9" w:rsidR="00D85792" w:rsidRDefault="00D85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73ECB" w14:textId="77777777" w:rsidR="00E569EF" w:rsidRDefault="00E569EF">
      <w:r>
        <w:continuationSeparator/>
      </w:r>
    </w:p>
  </w:footnote>
  <w:footnote w:type="continuationSeparator" w:id="0">
    <w:p w14:paraId="3D0054CB" w14:textId="77777777" w:rsidR="00E569EF" w:rsidRDefault="00E569EF">
      <w:r>
        <w:continuationSeparator/>
      </w:r>
    </w:p>
  </w:footnote>
  <w:footnote w:type="continuationNotice" w:id="1">
    <w:p w14:paraId="31F5787B" w14:textId="77777777" w:rsidR="00E569EF" w:rsidRDefault="00E569E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D82F" w14:textId="342D38A8" w:rsidR="00D85792" w:rsidRDefault="00D857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02655" w14:textId="4D5191BD" w:rsidR="00D85792" w:rsidRPr="00E35EF1" w:rsidRDefault="00D85792" w:rsidP="00E35E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70657" w14:textId="6B0B8654" w:rsidR="00D85792" w:rsidRDefault="00D857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E61815"/>
    <w:multiLevelType w:val="hybridMultilevel"/>
    <w:tmpl w:val="D4649C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00681"/>
    <w:multiLevelType w:val="multilevel"/>
    <w:tmpl w:val="C2166498"/>
    <w:lvl w:ilvl="0">
      <w:start w:val="1"/>
      <w:numFmt w:val="bullet"/>
      <w:lvlRestart w:val="0"/>
      <w:pStyle w:val="DWParaBul1"/>
      <w:lvlText w:val=""/>
      <w:lvlJc w:val="left"/>
      <w:pPr>
        <w:tabs>
          <w:tab w:val="num" w:pos="567"/>
        </w:tabs>
        <w:ind w:left="567" w:hanging="567"/>
      </w:pPr>
      <w:rPr>
        <w:rFonts w:ascii="Symbol" w:hAnsi="Symbo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vanish w:val="0"/>
        <w:color w:val="auto"/>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vanish w:val="0"/>
        <w:color w:val="auto"/>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vanish w:val="0"/>
        <w:color w:val="auto"/>
        <w:sz w:val="1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3" w15:restartNumberingAfterBreak="0">
    <w:nsid w:val="0DAE0ADF"/>
    <w:multiLevelType w:val="multilevel"/>
    <w:tmpl w:val="95DEDE8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E550FB6"/>
    <w:multiLevelType w:val="multilevel"/>
    <w:tmpl w:val="C13A6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765EA"/>
    <w:multiLevelType w:val="multilevel"/>
    <w:tmpl w:val="008C336A"/>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CB47ED"/>
    <w:multiLevelType w:val="multilevel"/>
    <w:tmpl w:val="436CE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8F246C"/>
    <w:multiLevelType w:val="hybridMultilevel"/>
    <w:tmpl w:val="A3904D7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886CED"/>
    <w:multiLevelType w:val="multilevel"/>
    <w:tmpl w:val="20F6D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BA34D2"/>
    <w:multiLevelType w:val="multilevel"/>
    <w:tmpl w:val="2E804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737DFF"/>
    <w:multiLevelType w:val="hybridMultilevel"/>
    <w:tmpl w:val="336C178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5F00F33"/>
    <w:multiLevelType w:val="singleLevel"/>
    <w:tmpl w:val="BD70E100"/>
    <w:lvl w:ilvl="0">
      <w:start w:val="1"/>
      <w:numFmt w:val="decimal"/>
      <w:lvlRestart w:val="0"/>
      <w:pStyle w:val="DWListNumerical"/>
      <w:lvlText w:val="%1."/>
      <w:lvlJc w:val="left"/>
      <w:pPr>
        <w:tabs>
          <w:tab w:val="num" w:pos="567"/>
        </w:tabs>
        <w:ind w:left="0" w:firstLine="0"/>
      </w:pPr>
      <w:rPr>
        <w:rFonts w:ascii="Arial" w:hAnsi="Arial" w:cs="Arial" w:hint="default"/>
        <w:b w:val="0"/>
        <w:i w:val="0"/>
        <w:caps w:val="0"/>
        <w:small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8D23CCD"/>
    <w:multiLevelType w:val="multilevel"/>
    <w:tmpl w:val="832CD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6D65AF"/>
    <w:multiLevelType w:val="multilevel"/>
    <w:tmpl w:val="6DACF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0D0014"/>
    <w:multiLevelType w:val="multilevel"/>
    <w:tmpl w:val="68CE18BC"/>
    <w:lvl w:ilvl="0">
      <w:start w:val="1"/>
      <w:numFmt w:val="decimal"/>
      <w:lvlRestart w:val="0"/>
      <w:pStyle w:val="DWTableParaNum1"/>
      <w:lvlText w:val="%1."/>
      <w:lvlJc w:val="left"/>
      <w:pPr>
        <w:tabs>
          <w:tab w:val="num" w:pos="369"/>
        </w:tabs>
        <w:ind w:left="0" w:firstLine="0"/>
      </w:pPr>
      <w:rPr>
        <w:rFonts w:ascii="Arial" w:hAnsi="Arial" w:cs="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15" w15:restartNumberingAfterBreak="0">
    <w:nsid w:val="38196613"/>
    <w:multiLevelType w:val="multilevel"/>
    <w:tmpl w:val="7DA24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4A3A32"/>
    <w:multiLevelType w:val="multilevel"/>
    <w:tmpl w:val="828E26C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93314CA"/>
    <w:multiLevelType w:val="multilevel"/>
    <w:tmpl w:val="9C0CE2F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FD81108"/>
    <w:multiLevelType w:val="multilevel"/>
    <w:tmpl w:val="1116E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B43DA"/>
    <w:multiLevelType w:val="singleLevel"/>
    <w:tmpl w:val="D62039CA"/>
    <w:lvl w:ilvl="0">
      <w:start w:val="1"/>
      <w:numFmt w:val="upperLetter"/>
      <w:lvlRestart w:val="0"/>
      <w:pStyle w:val="DWListAlphabetical"/>
      <w:lvlText w:val="%1."/>
      <w:lvlJc w:val="left"/>
      <w:pPr>
        <w:tabs>
          <w:tab w:val="num" w:pos="567"/>
        </w:tabs>
        <w:ind w:left="0" w:firstLine="0"/>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9213E16"/>
    <w:multiLevelType w:val="multilevel"/>
    <w:tmpl w:val="3F40FE2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2AC54F3"/>
    <w:multiLevelType w:val="multilevel"/>
    <w:tmpl w:val="5BF2E786"/>
    <w:lvl w:ilvl="0">
      <w:start w:val="1"/>
      <w:numFmt w:val="decimal"/>
      <w:lvlRestart w:val="0"/>
      <w:pStyle w:val="DWParaPB1"/>
      <w:lvlText w:val="-"/>
      <w:lvlJc w:val="left"/>
      <w:pPr>
        <w:tabs>
          <w:tab w:val="num" w:pos="567"/>
        </w:tabs>
        <w:ind w:left="567"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22" w15:restartNumberingAfterBreak="0">
    <w:nsid w:val="567056BE"/>
    <w:multiLevelType w:val="multilevel"/>
    <w:tmpl w:val="2904D496"/>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23" w15:restartNumberingAfterBreak="0">
    <w:nsid w:val="58615B2F"/>
    <w:multiLevelType w:val="multilevel"/>
    <w:tmpl w:val="C0703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3091EDD"/>
    <w:multiLevelType w:val="hybridMultilevel"/>
    <w:tmpl w:val="CE1ED190"/>
    <w:lvl w:ilvl="0" w:tplc="1E40C55C">
      <w:start w:val="1"/>
      <w:numFmt w:val="bullet"/>
      <w:pStyle w:val="Bullets"/>
      <w:lvlText w:val=""/>
      <w:lvlJc w:val="left"/>
      <w:pPr>
        <w:ind w:left="1287" w:hanging="360"/>
      </w:pPr>
      <w:rPr>
        <w:rFonts w:ascii="Webdings" w:hAnsi="Webdings"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6620309A"/>
    <w:multiLevelType w:val="multilevel"/>
    <w:tmpl w:val="528C4EFA"/>
    <w:numStyleLink w:val="JacksTemplate"/>
  </w:abstractNum>
  <w:abstractNum w:abstractNumId="27" w15:restartNumberingAfterBreak="0">
    <w:nsid w:val="662600A5"/>
    <w:multiLevelType w:val="multilevel"/>
    <w:tmpl w:val="EFE234D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BED1F61"/>
    <w:multiLevelType w:val="multilevel"/>
    <w:tmpl w:val="07ACA72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6E6025AA"/>
    <w:multiLevelType w:val="multilevel"/>
    <w:tmpl w:val="6A5E0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F74821"/>
    <w:multiLevelType w:val="multilevel"/>
    <w:tmpl w:val="D5F48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733649"/>
    <w:multiLevelType w:val="multilevel"/>
    <w:tmpl w:val="9BB60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1647E1"/>
    <w:multiLevelType w:val="hybridMultilevel"/>
    <w:tmpl w:val="FC18CB7A"/>
    <w:lvl w:ilvl="0" w:tplc="7A940CEE">
      <w:start w:val="1"/>
      <w:numFmt w:val="upperLetter"/>
      <w:pStyle w:val="Heading9"/>
      <w:lvlText w:val="Annex %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C20FA3"/>
    <w:multiLevelType w:val="multilevel"/>
    <w:tmpl w:val="C430F9BE"/>
    <w:lvl w:ilvl="0">
      <w:start w:val="1"/>
      <w:numFmt w:val="decimal"/>
      <w:pStyle w:val="SECRPara"/>
      <w:lvlText w:val="%1."/>
      <w:lvlJc w:val="left"/>
      <w:pPr>
        <w:tabs>
          <w:tab w:val="num" w:pos="993"/>
        </w:tabs>
        <w:ind w:left="142" w:firstLine="0"/>
      </w:pPr>
      <w:rPr>
        <w:rFonts w:ascii="Arial" w:hAnsi="Arial" w:hint="default"/>
        <w:b w:val="0"/>
        <w:i w:val="0"/>
        <w:caps w:val="0"/>
        <w:strike w:val="0"/>
        <w:dstrike w:val="0"/>
        <w:outline w:val="0"/>
        <w:shadow w:val="0"/>
        <w:emboss w:val="0"/>
        <w:imprint w:val="0"/>
        <w:vanish w:val="0"/>
        <w:color w:val="auto"/>
        <w:sz w:val="22"/>
        <w:vertAlign w:val="baseline"/>
      </w:rPr>
    </w:lvl>
    <w:lvl w:ilvl="1">
      <w:start w:val="1"/>
      <w:numFmt w:val="lowerLetter"/>
      <w:lvlText w:val="%2."/>
      <w:lvlJc w:val="left"/>
      <w:pPr>
        <w:tabs>
          <w:tab w:val="num" w:pos="992"/>
        </w:tabs>
        <w:ind w:left="992" w:hanging="567"/>
      </w:pPr>
      <w:rPr>
        <w:rFonts w:ascii="Arial" w:hAnsi="Arial" w:hint="default"/>
        <w:b w:val="0"/>
        <w:i w:val="0"/>
        <w:caps w:val="0"/>
        <w:strike w:val="0"/>
        <w:dstrike w:val="0"/>
        <w:outline w:val="0"/>
        <w:shadow w:val="0"/>
        <w:emboss w:val="0"/>
        <w:imprint w:val="0"/>
        <w:vanish w:val="0"/>
        <w:color w:val="auto"/>
        <w:sz w:val="22"/>
        <w:vertAlign w:val="baseline"/>
      </w:rPr>
    </w:lvl>
    <w:lvl w:ilvl="2">
      <w:start w:val="1"/>
      <w:numFmt w:val="lowerRoman"/>
      <w:lvlText w:val="%3."/>
      <w:lvlJc w:val="left"/>
      <w:pPr>
        <w:tabs>
          <w:tab w:val="num" w:pos="1559"/>
        </w:tabs>
        <w:ind w:left="1559" w:hanging="567"/>
      </w:pPr>
      <w:rPr>
        <w:rFonts w:ascii="Arial" w:hAnsi="Arial" w:hint="default"/>
        <w:b w:val="0"/>
        <w:i w:val="0"/>
        <w:caps w:val="0"/>
        <w:strike w:val="0"/>
        <w:dstrike w:val="0"/>
        <w:outline w:val="0"/>
        <w:shadow w:val="0"/>
        <w:emboss w:val="0"/>
        <w:imprint w:val="0"/>
        <w:vanish w:val="0"/>
        <w:color w:val="auto"/>
        <w:sz w:val="22"/>
        <w:vertAlign w:val="baseline"/>
      </w:rPr>
    </w:lvl>
    <w:lvl w:ilvl="3">
      <w:start w:val="1"/>
      <w:numFmt w:val="lowerLetter"/>
      <w:lvlText w:val="(%4)."/>
      <w:lvlJc w:val="left"/>
      <w:pPr>
        <w:tabs>
          <w:tab w:val="num" w:pos="2126"/>
        </w:tabs>
        <w:ind w:left="2126" w:hanging="567"/>
      </w:pPr>
      <w:rPr>
        <w:rFonts w:ascii="Arial" w:hAnsi="Arial" w:hint="default"/>
        <w:b w:val="0"/>
        <w:i w:val="0"/>
        <w:caps w:val="0"/>
        <w:strike w:val="0"/>
        <w:dstrike w:val="0"/>
        <w:outline w:val="0"/>
        <w:shadow w:val="0"/>
        <w:emboss w:val="0"/>
        <w:imprint w:val="0"/>
        <w:vanish w:val="0"/>
        <w:color w:val="auto"/>
        <w:sz w:val="22"/>
        <w:vertAlign w:val="baseline"/>
      </w:rPr>
    </w:lvl>
    <w:lvl w:ilvl="4">
      <w:start w:val="1"/>
      <w:numFmt w:val="lowerLetter"/>
      <w:lvlText w:val="%5."/>
      <w:lvlJc w:val="left"/>
      <w:pPr>
        <w:tabs>
          <w:tab w:val="num" w:pos="2814"/>
        </w:tabs>
        <w:ind w:left="2814" w:hanging="360"/>
      </w:pPr>
      <w:rPr>
        <w:rFonts w:hint="default"/>
      </w:rPr>
    </w:lvl>
    <w:lvl w:ilvl="5">
      <w:start w:val="1"/>
      <w:numFmt w:val="lowerRoman"/>
      <w:lvlText w:val="%6."/>
      <w:lvlJc w:val="right"/>
      <w:pPr>
        <w:tabs>
          <w:tab w:val="num" w:pos="3534"/>
        </w:tabs>
        <w:ind w:left="3534" w:hanging="180"/>
      </w:pPr>
      <w:rPr>
        <w:rFonts w:hint="default"/>
      </w:rPr>
    </w:lvl>
    <w:lvl w:ilvl="6">
      <w:start w:val="1"/>
      <w:numFmt w:val="decimal"/>
      <w:lvlText w:val="%7."/>
      <w:lvlJc w:val="left"/>
      <w:pPr>
        <w:tabs>
          <w:tab w:val="num" w:pos="-66"/>
        </w:tabs>
        <w:ind w:left="-66" w:hanging="360"/>
      </w:pPr>
      <w:rPr>
        <w:rFonts w:hint="default"/>
        <w:b w:val="0"/>
      </w:rPr>
    </w:lvl>
    <w:lvl w:ilvl="7">
      <w:start w:val="1"/>
      <w:numFmt w:val="lowerLetter"/>
      <w:lvlText w:val="%8."/>
      <w:lvlJc w:val="left"/>
      <w:pPr>
        <w:tabs>
          <w:tab w:val="num" w:pos="4974"/>
        </w:tabs>
        <w:ind w:left="4974" w:hanging="360"/>
      </w:pPr>
      <w:rPr>
        <w:rFonts w:hint="default"/>
      </w:rPr>
    </w:lvl>
    <w:lvl w:ilvl="8">
      <w:start w:val="1"/>
      <w:numFmt w:val="lowerRoman"/>
      <w:lvlText w:val="%9."/>
      <w:lvlJc w:val="right"/>
      <w:pPr>
        <w:tabs>
          <w:tab w:val="num" w:pos="5694"/>
        </w:tabs>
        <w:ind w:left="5694" w:hanging="180"/>
      </w:pPr>
      <w:rPr>
        <w:rFonts w:hint="default"/>
      </w:rPr>
    </w:lvl>
  </w:abstractNum>
  <w:abstractNum w:abstractNumId="34" w15:restartNumberingAfterBreak="0">
    <w:nsid w:val="791C67F7"/>
    <w:multiLevelType w:val="multilevel"/>
    <w:tmpl w:val="528C4EFA"/>
    <w:styleLink w:val="JacksTemplate"/>
    <w:lvl w:ilvl="0">
      <w:start w:val="1"/>
      <w:numFmt w:val="decimal"/>
      <w:pStyle w:val="Plain1"/>
      <w:lvlText w:val="%1."/>
      <w:lvlJc w:val="left"/>
      <w:pPr>
        <w:tabs>
          <w:tab w:val="num" w:pos="567"/>
        </w:tabs>
        <w:ind w:left="567" w:hanging="567"/>
      </w:pPr>
      <w:rPr>
        <w:rFonts w:hint="default"/>
      </w:rPr>
    </w:lvl>
    <w:lvl w:ilvl="1">
      <w:start w:val="1"/>
      <w:numFmt w:val="decimal"/>
      <w:pStyle w:val="Plain2"/>
      <w:lvlText w:val="%1.%2."/>
      <w:lvlJc w:val="left"/>
      <w:pPr>
        <w:tabs>
          <w:tab w:val="num" w:pos="567"/>
        </w:tabs>
        <w:ind w:left="567" w:hanging="567"/>
      </w:pPr>
      <w:rPr>
        <w:rFonts w:hint="default"/>
      </w:rPr>
    </w:lvl>
    <w:lvl w:ilvl="2">
      <w:start w:val="1"/>
      <w:numFmt w:val="decimal"/>
      <w:pStyle w:val="Plain3"/>
      <w:lvlText w:val="%1.%2.%3."/>
      <w:lvlJc w:val="left"/>
      <w:pPr>
        <w:tabs>
          <w:tab w:val="num" w:pos="1021"/>
        </w:tabs>
        <w:ind w:left="567" w:hanging="567"/>
      </w:pPr>
      <w:rPr>
        <w:rFonts w:hint="default"/>
      </w:rPr>
    </w:lvl>
    <w:lvl w:ilvl="3">
      <w:start w:val="1"/>
      <w:numFmt w:val="decimal"/>
      <w:pStyle w:val="Plain4"/>
      <w:lvlText w:val="%1.%2.%3.%4."/>
      <w:lvlJc w:val="left"/>
      <w:pPr>
        <w:tabs>
          <w:tab w:val="num" w:pos="1021"/>
        </w:tabs>
        <w:ind w:left="567" w:hanging="567"/>
      </w:pPr>
      <w:rPr>
        <w:rFonts w:hint="default"/>
      </w:rPr>
    </w:lvl>
    <w:lvl w:ilvl="4">
      <w:start w:val="1"/>
      <w:numFmt w:val="decimal"/>
      <w:pStyle w:val="Plain5"/>
      <w:lvlText w:val="%1.%2.%3.%4.%5."/>
      <w:lvlJc w:val="left"/>
      <w:pPr>
        <w:tabs>
          <w:tab w:val="num" w:pos="1021"/>
        </w:tabs>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5" w15:restartNumberingAfterBreak="0">
    <w:nsid w:val="7F7204BA"/>
    <w:multiLevelType w:val="hybridMultilevel"/>
    <w:tmpl w:val="941EB59E"/>
    <w:lvl w:ilvl="0" w:tplc="1382A236">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531310544">
    <w:abstractNumId w:val="21"/>
  </w:num>
  <w:num w:numId="2" w16cid:durableId="1971935703">
    <w:abstractNumId w:val="11"/>
  </w:num>
  <w:num w:numId="3" w16cid:durableId="1702166608">
    <w:abstractNumId w:val="14"/>
  </w:num>
  <w:num w:numId="4" w16cid:durableId="274557687">
    <w:abstractNumId w:val="19"/>
  </w:num>
  <w:num w:numId="5" w16cid:durableId="2105759568">
    <w:abstractNumId w:val="22"/>
  </w:num>
  <w:num w:numId="6" w16cid:durableId="1653831251">
    <w:abstractNumId w:val="2"/>
  </w:num>
  <w:num w:numId="7" w16cid:durableId="31655236">
    <w:abstractNumId w:val="33"/>
  </w:num>
  <w:num w:numId="8" w16cid:durableId="442071294">
    <w:abstractNumId w:val="34"/>
  </w:num>
  <w:num w:numId="9" w16cid:durableId="1148594491">
    <w:abstractNumId w:val="25"/>
  </w:num>
  <w:num w:numId="10" w16cid:durableId="447744531">
    <w:abstractNumId w:val="32"/>
  </w:num>
  <w:num w:numId="11" w16cid:durableId="1026371620">
    <w:abstractNumId w:val="26"/>
    <w:lvlOverride w:ilvl="0">
      <w:lvl w:ilvl="0">
        <w:numFmt w:val="decimal"/>
        <w:pStyle w:val="Plain1"/>
        <w:lvlText w:val=""/>
        <w:lvlJc w:val="left"/>
      </w:lvl>
    </w:lvlOverride>
    <w:lvlOverride w:ilvl="1">
      <w:lvl w:ilvl="1">
        <w:start w:val="1"/>
        <w:numFmt w:val="decimal"/>
        <w:pStyle w:val="Plain2"/>
        <w:lvlText w:val="%1.%2."/>
        <w:lvlJc w:val="left"/>
        <w:pPr>
          <w:tabs>
            <w:tab w:val="num" w:pos="567"/>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Plain3"/>
        <w:lvlText w:val="%1.%2.%3."/>
        <w:lvlJc w:val="left"/>
        <w:pPr>
          <w:tabs>
            <w:tab w:val="num" w:pos="1021"/>
          </w:tabs>
          <w:ind w:left="567" w:hanging="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2" w16cid:durableId="11812360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83371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4199110">
    <w:abstractNumId w:val="24"/>
  </w:num>
  <w:num w:numId="15" w16cid:durableId="771021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22159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76261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91556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2395170">
    <w:abstractNumId w:val="22"/>
  </w:num>
  <w:num w:numId="20" w16cid:durableId="219484308">
    <w:abstractNumId w:val="14"/>
  </w:num>
  <w:num w:numId="21" w16cid:durableId="9021803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2586222">
    <w:abstractNumId w:val="22"/>
  </w:num>
  <w:num w:numId="23" w16cid:durableId="727068787">
    <w:abstractNumId w:val="22"/>
  </w:num>
  <w:num w:numId="24" w16cid:durableId="1674262124">
    <w:abstractNumId w:val="22"/>
  </w:num>
  <w:num w:numId="25" w16cid:durableId="1488328043">
    <w:abstractNumId w:val="22"/>
  </w:num>
  <w:num w:numId="26" w16cid:durableId="176311908">
    <w:abstractNumId w:val="14"/>
  </w:num>
  <w:num w:numId="27" w16cid:durableId="233375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9364140">
    <w:abstractNumId w:val="14"/>
  </w:num>
  <w:num w:numId="29" w16cid:durableId="17991812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17695192">
    <w:abstractNumId w:val="14"/>
  </w:num>
  <w:num w:numId="31" w16cid:durableId="428358657">
    <w:abstractNumId w:val="22"/>
  </w:num>
  <w:num w:numId="32" w16cid:durableId="157770276">
    <w:abstractNumId w:val="22"/>
  </w:num>
  <w:num w:numId="33" w16cid:durableId="38626644">
    <w:abstractNumId w:val="22"/>
  </w:num>
  <w:num w:numId="34" w16cid:durableId="1230963155">
    <w:abstractNumId w:val="22"/>
  </w:num>
  <w:num w:numId="35" w16cid:durableId="1375884452">
    <w:abstractNumId w:val="22"/>
  </w:num>
  <w:num w:numId="36" w16cid:durableId="1242106731">
    <w:abstractNumId w:val="22"/>
  </w:num>
  <w:num w:numId="37" w16cid:durableId="1496333746">
    <w:abstractNumId w:val="22"/>
  </w:num>
  <w:num w:numId="38" w16cid:durableId="931086912">
    <w:abstractNumId w:val="22"/>
  </w:num>
  <w:num w:numId="39" w16cid:durableId="1667317865">
    <w:abstractNumId w:val="22"/>
  </w:num>
  <w:num w:numId="40" w16cid:durableId="825512915">
    <w:abstractNumId w:val="22"/>
  </w:num>
  <w:num w:numId="41" w16cid:durableId="287855414">
    <w:abstractNumId w:val="22"/>
  </w:num>
  <w:num w:numId="42" w16cid:durableId="1721514599">
    <w:abstractNumId w:val="22"/>
  </w:num>
  <w:num w:numId="43" w16cid:durableId="110171028">
    <w:abstractNumId w:val="22"/>
  </w:num>
  <w:num w:numId="44" w16cid:durableId="1784418576">
    <w:abstractNumId w:val="22"/>
  </w:num>
  <w:num w:numId="45" w16cid:durableId="1957984460">
    <w:abstractNumId w:val="35"/>
  </w:num>
  <w:num w:numId="46" w16cid:durableId="856768094">
    <w:abstractNumId w:val="22"/>
  </w:num>
  <w:num w:numId="47" w16cid:durableId="311065397">
    <w:abstractNumId w:val="1"/>
  </w:num>
  <w:num w:numId="48" w16cid:durableId="2071147194">
    <w:abstractNumId w:val="7"/>
  </w:num>
  <w:num w:numId="49" w16cid:durableId="319846885">
    <w:abstractNumId w:val="22"/>
  </w:num>
  <w:num w:numId="50" w16cid:durableId="6946908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66757827">
    <w:abstractNumId w:val="0"/>
  </w:num>
  <w:num w:numId="52" w16cid:durableId="1337535040">
    <w:abstractNumId w:val="22"/>
  </w:num>
  <w:num w:numId="53" w16cid:durableId="2147038517">
    <w:abstractNumId w:val="22"/>
  </w:num>
  <w:num w:numId="54" w16cid:durableId="496381164">
    <w:abstractNumId w:val="10"/>
  </w:num>
  <w:num w:numId="55" w16cid:durableId="521749115">
    <w:abstractNumId w:val="13"/>
    <w:lvlOverride w:ilvl="0"/>
    <w:lvlOverride w:ilvl="1"/>
    <w:lvlOverride w:ilvl="2"/>
    <w:lvlOverride w:ilvl="3"/>
    <w:lvlOverride w:ilvl="4"/>
    <w:lvlOverride w:ilvl="5"/>
    <w:lvlOverride w:ilvl="6"/>
    <w:lvlOverride w:ilvl="7"/>
    <w:lvlOverride w:ilvl="8"/>
  </w:num>
  <w:num w:numId="56" w16cid:durableId="2085056795">
    <w:abstractNumId w:val="23"/>
    <w:lvlOverride w:ilvl="0"/>
    <w:lvlOverride w:ilvl="1"/>
    <w:lvlOverride w:ilvl="2"/>
    <w:lvlOverride w:ilvl="3"/>
    <w:lvlOverride w:ilvl="4"/>
    <w:lvlOverride w:ilvl="5"/>
    <w:lvlOverride w:ilvl="6"/>
    <w:lvlOverride w:ilvl="7"/>
    <w:lvlOverride w:ilvl="8"/>
  </w:num>
  <w:num w:numId="57" w16cid:durableId="6233758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760184135">
    <w:abstractNumId w:val="12"/>
    <w:lvlOverride w:ilvl="0"/>
    <w:lvlOverride w:ilvl="1"/>
    <w:lvlOverride w:ilvl="2"/>
    <w:lvlOverride w:ilvl="3"/>
    <w:lvlOverride w:ilvl="4"/>
    <w:lvlOverride w:ilvl="5"/>
    <w:lvlOverride w:ilvl="6"/>
    <w:lvlOverride w:ilvl="7"/>
    <w:lvlOverride w:ilvl="8"/>
  </w:num>
  <w:num w:numId="59" w16cid:durableId="1934124129">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428281487">
    <w:abstractNumId w:val="31"/>
    <w:lvlOverride w:ilvl="0"/>
    <w:lvlOverride w:ilvl="1"/>
    <w:lvlOverride w:ilvl="2"/>
    <w:lvlOverride w:ilvl="3"/>
    <w:lvlOverride w:ilvl="4"/>
    <w:lvlOverride w:ilvl="5"/>
    <w:lvlOverride w:ilvl="6"/>
    <w:lvlOverride w:ilvl="7"/>
    <w:lvlOverride w:ilvl="8"/>
  </w:num>
  <w:num w:numId="61" w16cid:durableId="1995138498">
    <w:abstractNumId w:val="29"/>
    <w:lvlOverride w:ilvl="0"/>
    <w:lvlOverride w:ilvl="1"/>
    <w:lvlOverride w:ilvl="2"/>
    <w:lvlOverride w:ilvl="3"/>
    <w:lvlOverride w:ilvl="4"/>
    <w:lvlOverride w:ilvl="5"/>
    <w:lvlOverride w:ilvl="6"/>
    <w:lvlOverride w:ilvl="7"/>
    <w:lvlOverride w:ilvl="8"/>
  </w:num>
  <w:num w:numId="62" w16cid:durableId="1160005411">
    <w:abstractNumId w:val="8"/>
    <w:lvlOverride w:ilvl="0"/>
    <w:lvlOverride w:ilvl="1"/>
    <w:lvlOverride w:ilvl="2"/>
    <w:lvlOverride w:ilvl="3"/>
    <w:lvlOverride w:ilvl="4"/>
    <w:lvlOverride w:ilvl="5"/>
    <w:lvlOverride w:ilvl="6"/>
    <w:lvlOverride w:ilvl="7"/>
    <w:lvlOverride w:ilvl="8"/>
  </w:num>
  <w:num w:numId="63" w16cid:durableId="1223642702">
    <w:abstractNumId w:val="4"/>
    <w:lvlOverride w:ilvl="0"/>
    <w:lvlOverride w:ilvl="1"/>
    <w:lvlOverride w:ilvl="2"/>
    <w:lvlOverride w:ilvl="3"/>
    <w:lvlOverride w:ilvl="4"/>
    <w:lvlOverride w:ilvl="5"/>
    <w:lvlOverride w:ilvl="6"/>
    <w:lvlOverride w:ilvl="7"/>
    <w:lvlOverride w:ilvl="8"/>
  </w:num>
  <w:num w:numId="64" w16cid:durableId="2013070455">
    <w:abstractNumId w:val="6"/>
    <w:lvlOverride w:ilvl="0"/>
    <w:lvlOverride w:ilvl="1"/>
    <w:lvlOverride w:ilvl="2"/>
    <w:lvlOverride w:ilvl="3"/>
    <w:lvlOverride w:ilvl="4"/>
    <w:lvlOverride w:ilvl="5"/>
    <w:lvlOverride w:ilvl="6"/>
    <w:lvlOverride w:ilvl="7"/>
    <w:lvlOverride w:ilvl="8"/>
  </w:num>
  <w:num w:numId="65" w16cid:durableId="1816680713">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457216029">
    <w:abstractNumId w:val="15"/>
    <w:lvlOverride w:ilvl="0"/>
    <w:lvlOverride w:ilvl="1"/>
    <w:lvlOverride w:ilvl="2"/>
    <w:lvlOverride w:ilvl="3"/>
    <w:lvlOverride w:ilvl="4"/>
    <w:lvlOverride w:ilvl="5"/>
    <w:lvlOverride w:ilvl="6"/>
    <w:lvlOverride w:ilvl="7"/>
    <w:lvlOverride w:ilvl="8"/>
  </w:num>
  <w:num w:numId="67" w16cid:durableId="984045568">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893002847">
    <w:abstractNumId w:val="30"/>
    <w:lvlOverride w:ilvl="0"/>
    <w:lvlOverride w:ilvl="1"/>
    <w:lvlOverride w:ilvl="2"/>
    <w:lvlOverride w:ilvl="3"/>
    <w:lvlOverride w:ilvl="4"/>
    <w:lvlOverride w:ilvl="5"/>
    <w:lvlOverride w:ilvl="6"/>
    <w:lvlOverride w:ilvl="7"/>
    <w:lvlOverride w:ilvl="8"/>
  </w:num>
  <w:num w:numId="69" w16cid:durableId="1341852254">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86546599">
    <w:abstractNumId w:val="9"/>
    <w:lvlOverride w:ilvl="0"/>
    <w:lvlOverride w:ilvl="1"/>
    <w:lvlOverride w:ilvl="2"/>
    <w:lvlOverride w:ilvl="3"/>
    <w:lvlOverride w:ilvl="4"/>
    <w:lvlOverride w:ilvl="5"/>
    <w:lvlOverride w:ilvl="6"/>
    <w:lvlOverride w:ilvl="7"/>
    <w:lvlOverride w:ilvl="8"/>
  </w:num>
  <w:num w:numId="71" w16cid:durableId="1881430730">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66726863">
    <w:abstractNumId w:val="18"/>
    <w:lvlOverride w:ilvl="0"/>
    <w:lvlOverride w:ilvl="1"/>
    <w:lvlOverride w:ilvl="2"/>
    <w:lvlOverride w:ilvl="3"/>
    <w:lvlOverride w:ilvl="4"/>
    <w:lvlOverride w:ilvl="5"/>
    <w:lvlOverride w:ilvl="6"/>
    <w:lvlOverride w:ilvl="7"/>
    <w:lvlOverride w:ilvl="8"/>
  </w:num>
  <w:num w:numId="73" w16cid:durableId="2034457371">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10"/>
  <w:drawingGridVerticalSpacing w:val="120"/>
  <w:displayHorizontalDrawingGridEvery w:val="2"/>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L Format" w:val="RL"/>
    <w:docVar w:name="DW Format" w:val="L0"/>
    <w:docVar w:name="DW FormatName" w:val="Letter"/>
    <w:docVar w:name="DW SBapp" w:val=" 0"/>
    <w:docVar w:name="DW SBfap" w:val=" 1"/>
    <w:docVar w:name="DW SigBlock" w:val="1"/>
  </w:docVars>
  <w:rsids>
    <w:rsidRoot w:val="0005604A"/>
    <w:rsid w:val="000007DB"/>
    <w:rsid w:val="00001F92"/>
    <w:rsid w:val="00003431"/>
    <w:rsid w:val="0000405D"/>
    <w:rsid w:val="000044BB"/>
    <w:rsid w:val="00005D46"/>
    <w:rsid w:val="000068C1"/>
    <w:rsid w:val="000117D3"/>
    <w:rsid w:val="00012390"/>
    <w:rsid w:val="0001323D"/>
    <w:rsid w:val="0001515C"/>
    <w:rsid w:val="0001685D"/>
    <w:rsid w:val="0002357D"/>
    <w:rsid w:val="00027E1B"/>
    <w:rsid w:val="00031E0C"/>
    <w:rsid w:val="00035AE9"/>
    <w:rsid w:val="0004040C"/>
    <w:rsid w:val="00040E47"/>
    <w:rsid w:val="00043AE8"/>
    <w:rsid w:val="00043C08"/>
    <w:rsid w:val="00046623"/>
    <w:rsid w:val="000507BB"/>
    <w:rsid w:val="00050CF7"/>
    <w:rsid w:val="00053604"/>
    <w:rsid w:val="00053FDB"/>
    <w:rsid w:val="0005549F"/>
    <w:rsid w:val="0005604A"/>
    <w:rsid w:val="000573C0"/>
    <w:rsid w:val="00060377"/>
    <w:rsid w:val="000612AA"/>
    <w:rsid w:val="000625D7"/>
    <w:rsid w:val="000640A4"/>
    <w:rsid w:val="0007080A"/>
    <w:rsid w:val="00071A44"/>
    <w:rsid w:val="000749D0"/>
    <w:rsid w:val="000753FF"/>
    <w:rsid w:val="00084A0E"/>
    <w:rsid w:val="00085A50"/>
    <w:rsid w:val="00085F22"/>
    <w:rsid w:val="000A1D63"/>
    <w:rsid w:val="000A6908"/>
    <w:rsid w:val="000A775E"/>
    <w:rsid w:val="000B149D"/>
    <w:rsid w:val="000B2486"/>
    <w:rsid w:val="000B44B3"/>
    <w:rsid w:val="000B5F6B"/>
    <w:rsid w:val="000B723C"/>
    <w:rsid w:val="000B7DA0"/>
    <w:rsid w:val="000C05E1"/>
    <w:rsid w:val="000C12FE"/>
    <w:rsid w:val="000C13BA"/>
    <w:rsid w:val="000C1449"/>
    <w:rsid w:val="000D6508"/>
    <w:rsid w:val="000E3EC3"/>
    <w:rsid w:val="000E4157"/>
    <w:rsid w:val="000F34DA"/>
    <w:rsid w:val="000F3636"/>
    <w:rsid w:val="000F39FE"/>
    <w:rsid w:val="001047BA"/>
    <w:rsid w:val="00104F1B"/>
    <w:rsid w:val="001072F8"/>
    <w:rsid w:val="0011104C"/>
    <w:rsid w:val="0011229E"/>
    <w:rsid w:val="00112CA1"/>
    <w:rsid w:val="00112FBD"/>
    <w:rsid w:val="0011301E"/>
    <w:rsid w:val="001135BE"/>
    <w:rsid w:val="00114510"/>
    <w:rsid w:val="0011484D"/>
    <w:rsid w:val="00121530"/>
    <w:rsid w:val="0012419D"/>
    <w:rsid w:val="00124D8F"/>
    <w:rsid w:val="00126A20"/>
    <w:rsid w:val="00127435"/>
    <w:rsid w:val="00130D0E"/>
    <w:rsid w:val="001318F2"/>
    <w:rsid w:val="00131A5D"/>
    <w:rsid w:val="001320E1"/>
    <w:rsid w:val="0013415B"/>
    <w:rsid w:val="00134AA3"/>
    <w:rsid w:val="00134AC7"/>
    <w:rsid w:val="001447DD"/>
    <w:rsid w:val="00144CCF"/>
    <w:rsid w:val="00146BFA"/>
    <w:rsid w:val="00150674"/>
    <w:rsid w:val="00151494"/>
    <w:rsid w:val="00164497"/>
    <w:rsid w:val="001646DF"/>
    <w:rsid w:val="00164DC1"/>
    <w:rsid w:val="0016638F"/>
    <w:rsid w:val="001700B4"/>
    <w:rsid w:val="00171738"/>
    <w:rsid w:val="00174528"/>
    <w:rsid w:val="00180828"/>
    <w:rsid w:val="001823CF"/>
    <w:rsid w:val="00182858"/>
    <w:rsid w:val="001857CE"/>
    <w:rsid w:val="00185FE8"/>
    <w:rsid w:val="00190F1A"/>
    <w:rsid w:val="00195E37"/>
    <w:rsid w:val="00196387"/>
    <w:rsid w:val="001A17A8"/>
    <w:rsid w:val="001A2EB6"/>
    <w:rsid w:val="001A33B2"/>
    <w:rsid w:val="001A39B9"/>
    <w:rsid w:val="001A46B5"/>
    <w:rsid w:val="001A4F27"/>
    <w:rsid w:val="001A50FB"/>
    <w:rsid w:val="001B01CD"/>
    <w:rsid w:val="001B5B8E"/>
    <w:rsid w:val="001B6338"/>
    <w:rsid w:val="001C1B6A"/>
    <w:rsid w:val="001C2B5F"/>
    <w:rsid w:val="001C3A8A"/>
    <w:rsid w:val="001C6FD7"/>
    <w:rsid w:val="001C7855"/>
    <w:rsid w:val="001D01A5"/>
    <w:rsid w:val="001D310A"/>
    <w:rsid w:val="001D49F3"/>
    <w:rsid w:val="001E1C93"/>
    <w:rsid w:val="001E30E8"/>
    <w:rsid w:val="001E65B9"/>
    <w:rsid w:val="001E6C51"/>
    <w:rsid w:val="001E7891"/>
    <w:rsid w:val="001F45D6"/>
    <w:rsid w:val="001F6A77"/>
    <w:rsid w:val="001F6BB0"/>
    <w:rsid w:val="001F6FF3"/>
    <w:rsid w:val="00200F48"/>
    <w:rsid w:val="002013EF"/>
    <w:rsid w:val="002076D9"/>
    <w:rsid w:val="002107A9"/>
    <w:rsid w:val="002170FD"/>
    <w:rsid w:val="00217B76"/>
    <w:rsid w:val="00217DEA"/>
    <w:rsid w:val="0022040F"/>
    <w:rsid w:val="002214D1"/>
    <w:rsid w:val="00222720"/>
    <w:rsid w:val="00222A08"/>
    <w:rsid w:val="002248EF"/>
    <w:rsid w:val="0022613C"/>
    <w:rsid w:val="00231DB8"/>
    <w:rsid w:val="002332CE"/>
    <w:rsid w:val="00234189"/>
    <w:rsid w:val="00236608"/>
    <w:rsid w:val="002420B7"/>
    <w:rsid w:val="0025373C"/>
    <w:rsid w:val="002552A6"/>
    <w:rsid w:val="00255F07"/>
    <w:rsid w:val="00256A9D"/>
    <w:rsid w:val="0025743B"/>
    <w:rsid w:val="00260853"/>
    <w:rsid w:val="00261114"/>
    <w:rsid w:val="00261499"/>
    <w:rsid w:val="00261D40"/>
    <w:rsid w:val="00261D7C"/>
    <w:rsid w:val="00261F6D"/>
    <w:rsid w:val="0026365B"/>
    <w:rsid w:val="00267203"/>
    <w:rsid w:val="00272DB0"/>
    <w:rsid w:val="00274739"/>
    <w:rsid w:val="00274779"/>
    <w:rsid w:val="002774C2"/>
    <w:rsid w:val="00285954"/>
    <w:rsid w:val="00286ACF"/>
    <w:rsid w:val="00290D82"/>
    <w:rsid w:val="002937F5"/>
    <w:rsid w:val="00297DBC"/>
    <w:rsid w:val="002A0EF6"/>
    <w:rsid w:val="002A4488"/>
    <w:rsid w:val="002A4512"/>
    <w:rsid w:val="002A5E6B"/>
    <w:rsid w:val="002A6A64"/>
    <w:rsid w:val="002B0FA5"/>
    <w:rsid w:val="002B355F"/>
    <w:rsid w:val="002B4BED"/>
    <w:rsid w:val="002B5E13"/>
    <w:rsid w:val="002C002C"/>
    <w:rsid w:val="002C3A65"/>
    <w:rsid w:val="002D2D32"/>
    <w:rsid w:val="002D6335"/>
    <w:rsid w:val="002E16D9"/>
    <w:rsid w:val="002E465B"/>
    <w:rsid w:val="002F1B63"/>
    <w:rsid w:val="002F2EC2"/>
    <w:rsid w:val="002F49E6"/>
    <w:rsid w:val="002F624D"/>
    <w:rsid w:val="0030077C"/>
    <w:rsid w:val="0030365B"/>
    <w:rsid w:val="00304177"/>
    <w:rsid w:val="0030427A"/>
    <w:rsid w:val="00307416"/>
    <w:rsid w:val="003124F5"/>
    <w:rsid w:val="003138F5"/>
    <w:rsid w:val="0032152E"/>
    <w:rsid w:val="003234E6"/>
    <w:rsid w:val="00331E8E"/>
    <w:rsid w:val="00343B2D"/>
    <w:rsid w:val="003464F7"/>
    <w:rsid w:val="0034680E"/>
    <w:rsid w:val="00346CAD"/>
    <w:rsid w:val="00347756"/>
    <w:rsid w:val="00350128"/>
    <w:rsid w:val="003506E9"/>
    <w:rsid w:val="003532AD"/>
    <w:rsid w:val="003534CA"/>
    <w:rsid w:val="003576F1"/>
    <w:rsid w:val="00363D47"/>
    <w:rsid w:val="00364120"/>
    <w:rsid w:val="003709C5"/>
    <w:rsid w:val="00373D17"/>
    <w:rsid w:val="0037539F"/>
    <w:rsid w:val="00377E18"/>
    <w:rsid w:val="00380012"/>
    <w:rsid w:val="0038319D"/>
    <w:rsid w:val="0038322A"/>
    <w:rsid w:val="00385039"/>
    <w:rsid w:val="003956C0"/>
    <w:rsid w:val="0039633C"/>
    <w:rsid w:val="00396446"/>
    <w:rsid w:val="003A1F5E"/>
    <w:rsid w:val="003A321A"/>
    <w:rsid w:val="003A3237"/>
    <w:rsid w:val="003A4C05"/>
    <w:rsid w:val="003A5206"/>
    <w:rsid w:val="003A5677"/>
    <w:rsid w:val="003A5F2E"/>
    <w:rsid w:val="003A6803"/>
    <w:rsid w:val="003A7A75"/>
    <w:rsid w:val="003B3A8B"/>
    <w:rsid w:val="003B6152"/>
    <w:rsid w:val="003B6165"/>
    <w:rsid w:val="003B6382"/>
    <w:rsid w:val="003C1CD6"/>
    <w:rsid w:val="003C4E5C"/>
    <w:rsid w:val="003C5022"/>
    <w:rsid w:val="003C7693"/>
    <w:rsid w:val="003D01FE"/>
    <w:rsid w:val="003D0BE6"/>
    <w:rsid w:val="003D218D"/>
    <w:rsid w:val="003D3929"/>
    <w:rsid w:val="003D7D5D"/>
    <w:rsid w:val="003E0653"/>
    <w:rsid w:val="003E06A4"/>
    <w:rsid w:val="003E0CEC"/>
    <w:rsid w:val="003E0FA1"/>
    <w:rsid w:val="003F2A6E"/>
    <w:rsid w:val="003F2AD7"/>
    <w:rsid w:val="003F2E85"/>
    <w:rsid w:val="003F41C0"/>
    <w:rsid w:val="003F49E3"/>
    <w:rsid w:val="003F4E81"/>
    <w:rsid w:val="003F7593"/>
    <w:rsid w:val="003F761F"/>
    <w:rsid w:val="004006CE"/>
    <w:rsid w:val="0040303D"/>
    <w:rsid w:val="00403D0C"/>
    <w:rsid w:val="00405DEA"/>
    <w:rsid w:val="00406A5B"/>
    <w:rsid w:val="00406D73"/>
    <w:rsid w:val="00411DB9"/>
    <w:rsid w:val="004145EC"/>
    <w:rsid w:val="0041480B"/>
    <w:rsid w:val="004169D6"/>
    <w:rsid w:val="0041713C"/>
    <w:rsid w:val="00417249"/>
    <w:rsid w:val="004201F4"/>
    <w:rsid w:val="004228D5"/>
    <w:rsid w:val="0042323A"/>
    <w:rsid w:val="00423F1C"/>
    <w:rsid w:val="00426FB6"/>
    <w:rsid w:val="00436558"/>
    <w:rsid w:val="00442093"/>
    <w:rsid w:val="004450DE"/>
    <w:rsid w:val="00447B89"/>
    <w:rsid w:val="004505EC"/>
    <w:rsid w:val="00451785"/>
    <w:rsid w:val="00452791"/>
    <w:rsid w:val="00454829"/>
    <w:rsid w:val="00455AFA"/>
    <w:rsid w:val="00455DAC"/>
    <w:rsid w:val="00456293"/>
    <w:rsid w:val="004565E1"/>
    <w:rsid w:val="00457122"/>
    <w:rsid w:val="00457ABD"/>
    <w:rsid w:val="0046459C"/>
    <w:rsid w:val="00465629"/>
    <w:rsid w:val="0046605C"/>
    <w:rsid w:val="00466528"/>
    <w:rsid w:val="00470EF6"/>
    <w:rsid w:val="00475FEB"/>
    <w:rsid w:val="0047730B"/>
    <w:rsid w:val="0048035D"/>
    <w:rsid w:val="00480D6C"/>
    <w:rsid w:val="004815BE"/>
    <w:rsid w:val="00481DBF"/>
    <w:rsid w:val="0048574F"/>
    <w:rsid w:val="00485A89"/>
    <w:rsid w:val="004872CB"/>
    <w:rsid w:val="004905CE"/>
    <w:rsid w:val="004911C5"/>
    <w:rsid w:val="00493207"/>
    <w:rsid w:val="0049365B"/>
    <w:rsid w:val="0049399C"/>
    <w:rsid w:val="004947C2"/>
    <w:rsid w:val="00495D40"/>
    <w:rsid w:val="004A0264"/>
    <w:rsid w:val="004A20A8"/>
    <w:rsid w:val="004A433D"/>
    <w:rsid w:val="004A441C"/>
    <w:rsid w:val="004B20B4"/>
    <w:rsid w:val="004B51AE"/>
    <w:rsid w:val="004C12B7"/>
    <w:rsid w:val="004C2FE1"/>
    <w:rsid w:val="004C67B6"/>
    <w:rsid w:val="004C7835"/>
    <w:rsid w:val="004D0EB1"/>
    <w:rsid w:val="004D413F"/>
    <w:rsid w:val="004D5B19"/>
    <w:rsid w:val="004D64DC"/>
    <w:rsid w:val="004D72D3"/>
    <w:rsid w:val="004E105A"/>
    <w:rsid w:val="004E1511"/>
    <w:rsid w:val="004E1539"/>
    <w:rsid w:val="004E18ED"/>
    <w:rsid w:val="004E3764"/>
    <w:rsid w:val="004E4EF1"/>
    <w:rsid w:val="004E503C"/>
    <w:rsid w:val="004E6D0A"/>
    <w:rsid w:val="004F1022"/>
    <w:rsid w:val="004F2C24"/>
    <w:rsid w:val="004F3280"/>
    <w:rsid w:val="004F3500"/>
    <w:rsid w:val="004F502D"/>
    <w:rsid w:val="004F5307"/>
    <w:rsid w:val="004F7725"/>
    <w:rsid w:val="00503B87"/>
    <w:rsid w:val="005111EC"/>
    <w:rsid w:val="0051338A"/>
    <w:rsid w:val="00514DE1"/>
    <w:rsid w:val="00526418"/>
    <w:rsid w:val="0053229A"/>
    <w:rsid w:val="00532795"/>
    <w:rsid w:val="0053282F"/>
    <w:rsid w:val="005354B3"/>
    <w:rsid w:val="0053680E"/>
    <w:rsid w:val="00537569"/>
    <w:rsid w:val="00541B9E"/>
    <w:rsid w:val="00543C01"/>
    <w:rsid w:val="00543D6B"/>
    <w:rsid w:val="0055160F"/>
    <w:rsid w:val="00552880"/>
    <w:rsid w:val="00555D18"/>
    <w:rsid w:val="0055611B"/>
    <w:rsid w:val="005576F3"/>
    <w:rsid w:val="00561401"/>
    <w:rsid w:val="00561EA1"/>
    <w:rsid w:val="00562AF6"/>
    <w:rsid w:val="005656F8"/>
    <w:rsid w:val="00565F41"/>
    <w:rsid w:val="0057137C"/>
    <w:rsid w:val="0057158C"/>
    <w:rsid w:val="005721BC"/>
    <w:rsid w:val="005722C9"/>
    <w:rsid w:val="00575FDB"/>
    <w:rsid w:val="00576620"/>
    <w:rsid w:val="00577954"/>
    <w:rsid w:val="0058510C"/>
    <w:rsid w:val="005856AA"/>
    <w:rsid w:val="005869C8"/>
    <w:rsid w:val="005871B5"/>
    <w:rsid w:val="00591E11"/>
    <w:rsid w:val="00594DFB"/>
    <w:rsid w:val="005A107B"/>
    <w:rsid w:val="005A1D9C"/>
    <w:rsid w:val="005A22D8"/>
    <w:rsid w:val="005A3940"/>
    <w:rsid w:val="005A4D13"/>
    <w:rsid w:val="005A6C9C"/>
    <w:rsid w:val="005B362C"/>
    <w:rsid w:val="005B4FB8"/>
    <w:rsid w:val="005B695B"/>
    <w:rsid w:val="005C0433"/>
    <w:rsid w:val="005C1C76"/>
    <w:rsid w:val="005C3BA4"/>
    <w:rsid w:val="005C45E0"/>
    <w:rsid w:val="005C5D25"/>
    <w:rsid w:val="005C7460"/>
    <w:rsid w:val="005D064A"/>
    <w:rsid w:val="005D0D39"/>
    <w:rsid w:val="005D4D34"/>
    <w:rsid w:val="005D572B"/>
    <w:rsid w:val="005E13EB"/>
    <w:rsid w:val="005E31E3"/>
    <w:rsid w:val="005E32E6"/>
    <w:rsid w:val="005E5E17"/>
    <w:rsid w:val="005F6E28"/>
    <w:rsid w:val="005F7E58"/>
    <w:rsid w:val="0060143E"/>
    <w:rsid w:val="00601B16"/>
    <w:rsid w:val="00603941"/>
    <w:rsid w:val="006057B9"/>
    <w:rsid w:val="00605F05"/>
    <w:rsid w:val="0060726E"/>
    <w:rsid w:val="0061207D"/>
    <w:rsid w:val="006126DA"/>
    <w:rsid w:val="00612904"/>
    <w:rsid w:val="00615756"/>
    <w:rsid w:val="00616606"/>
    <w:rsid w:val="006201D6"/>
    <w:rsid w:val="006252ED"/>
    <w:rsid w:val="006257D0"/>
    <w:rsid w:val="00627DC5"/>
    <w:rsid w:val="0063147E"/>
    <w:rsid w:val="00632148"/>
    <w:rsid w:val="00634459"/>
    <w:rsid w:val="0063725C"/>
    <w:rsid w:val="00642ECE"/>
    <w:rsid w:val="0064346A"/>
    <w:rsid w:val="00643A82"/>
    <w:rsid w:val="00644070"/>
    <w:rsid w:val="00646304"/>
    <w:rsid w:val="006567F1"/>
    <w:rsid w:val="006569C8"/>
    <w:rsid w:val="00657218"/>
    <w:rsid w:val="00660BD6"/>
    <w:rsid w:val="00660BE2"/>
    <w:rsid w:val="00665948"/>
    <w:rsid w:val="006701EA"/>
    <w:rsid w:val="0067199A"/>
    <w:rsid w:val="006805F2"/>
    <w:rsid w:val="0068577E"/>
    <w:rsid w:val="00686F96"/>
    <w:rsid w:val="006903E6"/>
    <w:rsid w:val="006906E4"/>
    <w:rsid w:val="0069523A"/>
    <w:rsid w:val="006952DE"/>
    <w:rsid w:val="00695BDC"/>
    <w:rsid w:val="00696AB3"/>
    <w:rsid w:val="006974C5"/>
    <w:rsid w:val="006A211D"/>
    <w:rsid w:val="006A2D00"/>
    <w:rsid w:val="006A5419"/>
    <w:rsid w:val="006B16B1"/>
    <w:rsid w:val="006B1FB0"/>
    <w:rsid w:val="006B51DB"/>
    <w:rsid w:val="006B6266"/>
    <w:rsid w:val="006C051F"/>
    <w:rsid w:val="006C363B"/>
    <w:rsid w:val="006C4CDF"/>
    <w:rsid w:val="006D7A01"/>
    <w:rsid w:val="006E49F1"/>
    <w:rsid w:val="006E58D4"/>
    <w:rsid w:val="006F01CB"/>
    <w:rsid w:val="006F4DBB"/>
    <w:rsid w:val="006F5387"/>
    <w:rsid w:val="006F6A0F"/>
    <w:rsid w:val="0070046D"/>
    <w:rsid w:val="007011E9"/>
    <w:rsid w:val="00702B0F"/>
    <w:rsid w:val="0070321F"/>
    <w:rsid w:val="007051E3"/>
    <w:rsid w:val="0070619E"/>
    <w:rsid w:val="00710AFF"/>
    <w:rsid w:val="00715E0F"/>
    <w:rsid w:val="0071726E"/>
    <w:rsid w:val="00722134"/>
    <w:rsid w:val="007221DA"/>
    <w:rsid w:val="007231D8"/>
    <w:rsid w:val="00724D46"/>
    <w:rsid w:val="0072671F"/>
    <w:rsid w:val="007300AA"/>
    <w:rsid w:val="00730182"/>
    <w:rsid w:val="00730B43"/>
    <w:rsid w:val="0073470D"/>
    <w:rsid w:val="00735AA5"/>
    <w:rsid w:val="00735AD8"/>
    <w:rsid w:val="00744095"/>
    <w:rsid w:val="00744691"/>
    <w:rsid w:val="00746779"/>
    <w:rsid w:val="007523E2"/>
    <w:rsid w:val="00763F12"/>
    <w:rsid w:val="0076455D"/>
    <w:rsid w:val="00766BFD"/>
    <w:rsid w:val="00771115"/>
    <w:rsid w:val="00774FCC"/>
    <w:rsid w:val="007759D8"/>
    <w:rsid w:val="0078030C"/>
    <w:rsid w:val="00785C14"/>
    <w:rsid w:val="00787941"/>
    <w:rsid w:val="007921A3"/>
    <w:rsid w:val="00795A8F"/>
    <w:rsid w:val="007A3A22"/>
    <w:rsid w:val="007A40DB"/>
    <w:rsid w:val="007A4192"/>
    <w:rsid w:val="007A576E"/>
    <w:rsid w:val="007A746D"/>
    <w:rsid w:val="007A796C"/>
    <w:rsid w:val="007B0DDE"/>
    <w:rsid w:val="007B1D0F"/>
    <w:rsid w:val="007B2EE7"/>
    <w:rsid w:val="007B3A0C"/>
    <w:rsid w:val="007B50F4"/>
    <w:rsid w:val="007B60A0"/>
    <w:rsid w:val="007C1259"/>
    <w:rsid w:val="007D1BF3"/>
    <w:rsid w:val="007D49DC"/>
    <w:rsid w:val="007E18AA"/>
    <w:rsid w:val="007E2FCC"/>
    <w:rsid w:val="007E457C"/>
    <w:rsid w:val="007E4DCF"/>
    <w:rsid w:val="007E5F7E"/>
    <w:rsid w:val="007E7C17"/>
    <w:rsid w:val="007E7F40"/>
    <w:rsid w:val="007F3252"/>
    <w:rsid w:val="007F349F"/>
    <w:rsid w:val="007F5DF0"/>
    <w:rsid w:val="00804ABD"/>
    <w:rsid w:val="00805ADF"/>
    <w:rsid w:val="00806E07"/>
    <w:rsid w:val="0080706F"/>
    <w:rsid w:val="00807FF0"/>
    <w:rsid w:val="00813E86"/>
    <w:rsid w:val="008157AF"/>
    <w:rsid w:val="00816538"/>
    <w:rsid w:val="008171D3"/>
    <w:rsid w:val="008200E4"/>
    <w:rsid w:val="00822F56"/>
    <w:rsid w:val="008268D4"/>
    <w:rsid w:val="00834A83"/>
    <w:rsid w:val="00835153"/>
    <w:rsid w:val="008356EC"/>
    <w:rsid w:val="0083723B"/>
    <w:rsid w:val="008439AA"/>
    <w:rsid w:val="00844732"/>
    <w:rsid w:val="0084530D"/>
    <w:rsid w:val="00846E59"/>
    <w:rsid w:val="0084708A"/>
    <w:rsid w:val="008526C2"/>
    <w:rsid w:val="00853852"/>
    <w:rsid w:val="00856FB6"/>
    <w:rsid w:val="00861B3C"/>
    <w:rsid w:val="00864A91"/>
    <w:rsid w:val="00865594"/>
    <w:rsid w:val="008668A8"/>
    <w:rsid w:val="00867B67"/>
    <w:rsid w:val="008708DB"/>
    <w:rsid w:val="008718AD"/>
    <w:rsid w:val="00874FE8"/>
    <w:rsid w:val="00876607"/>
    <w:rsid w:val="00877269"/>
    <w:rsid w:val="00882185"/>
    <w:rsid w:val="008843AB"/>
    <w:rsid w:val="00884FF6"/>
    <w:rsid w:val="00891901"/>
    <w:rsid w:val="00893D5A"/>
    <w:rsid w:val="00894ED0"/>
    <w:rsid w:val="00895339"/>
    <w:rsid w:val="00897B6F"/>
    <w:rsid w:val="008A13CF"/>
    <w:rsid w:val="008A2B72"/>
    <w:rsid w:val="008A3D49"/>
    <w:rsid w:val="008A4526"/>
    <w:rsid w:val="008A46B0"/>
    <w:rsid w:val="008A4F1D"/>
    <w:rsid w:val="008A565F"/>
    <w:rsid w:val="008A6780"/>
    <w:rsid w:val="008B3C5D"/>
    <w:rsid w:val="008B7102"/>
    <w:rsid w:val="008B78B9"/>
    <w:rsid w:val="008C2D70"/>
    <w:rsid w:val="008E199F"/>
    <w:rsid w:val="008E57A7"/>
    <w:rsid w:val="008E5B0D"/>
    <w:rsid w:val="008E7BB4"/>
    <w:rsid w:val="008F309C"/>
    <w:rsid w:val="008F3FF9"/>
    <w:rsid w:val="008F42EE"/>
    <w:rsid w:val="008F4DDA"/>
    <w:rsid w:val="008F5282"/>
    <w:rsid w:val="008F5B2C"/>
    <w:rsid w:val="008F6B51"/>
    <w:rsid w:val="00900371"/>
    <w:rsid w:val="009006E6"/>
    <w:rsid w:val="00904724"/>
    <w:rsid w:val="00906299"/>
    <w:rsid w:val="00907C35"/>
    <w:rsid w:val="00907EA3"/>
    <w:rsid w:val="009112BC"/>
    <w:rsid w:val="009118C3"/>
    <w:rsid w:val="00912655"/>
    <w:rsid w:val="00913B6A"/>
    <w:rsid w:val="00915AD5"/>
    <w:rsid w:val="009204BA"/>
    <w:rsid w:val="00922643"/>
    <w:rsid w:val="00922A46"/>
    <w:rsid w:val="00925A1A"/>
    <w:rsid w:val="00926819"/>
    <w:rsid w:val="0093097D"/>
    <w:rsid w:val="00930E79"/>
    <w:rsid w:val="009334BB"/>
    <w:rsid w:val="0093433D"/>
    <w:rsid w:val="00934A49"/>
    <w:rsid w:val="00935774"/>
    <w:rsid w:val="00936ED6"/>
    <w:rsid w:val="00940869"/>
    <w:rsid w:val="00944731"/>
    <w:rsid w:val="009453D1"/>
    <w:rsid w:val="00950079"/>
    <w:rsid w:val="009509A9"/>
    <w:rsid w:val="009652A1"/>
    <w:rsid w:val="0096583F"/>
    <w:rsid w:val="00965A0F"/>
    <w:rsid w:val="00972E64"/>
    <w:rsid w:val="00973C2D"/>
    <w:rsid w:val="00975A4B"/>
    <w:rsid w:val="00981D3F"/>
    <w:rsid w:val="009852C5"/>
    <w:rsid w:val="00986EE2"/>
    <w:rsid w:val="00991E83"/>
    <w:rsid w:val="009942E3"/>
    <w:rsid w:val="009A03C2"/>
    <w:rsid w:val="009A0F55"/>
    <w:rsid w:val="009A2362"/>
    <w:rsid w:val="009B4595"/>
    <w:rsid w:val="009B48F0"/>
    <w:rsid w:val="009B52A5"/>
    <w:rsid w:val="009B70B3"/>
    <w:rsid w:val="009C3759"/>
    <w:rsid w:val="009C4453"/>
    <w:rsid w:val="009C4AD6"/>
    <w:rsid w:val="009C7E44"/>
    <w:rsid w:val="009D127A"/>
    <w:rsid w:val="009D222A"/>
    <w:rsid w:val="009D3574"/>
    <w:rsid w:val="009D3581"/>
    <w:rsid w:val="009D4FE9"/>
    <w:rsid w:val="009E0591"/>
    <w:rsid w:val="009E1817"/>
    <w:rsid w:val="009E2F25"/>
    <w:rsid w:val="009E5A05"/>
    <w:rsid w:val="009E61CB"/>
    <w:rsid w:val="009F1081"/>
    <w:rsid w:val="009F1237"/>
    <w:rsid w:val="009F1309"/>
    <w:rsid w:val="009F4DDA"/>
    <w:rsid w:val="009F5548"/>
    <w:rsid w:val="00A020AF"/>
    <w:rsid w:val="00A03F96"/>
    <w:rsid w:val="00A044F4"/>
    <w:rsid w:val="00A07A77"/>
    <w:rsid w:val="00A10905"/>
    <w:rsid w:val="00A10D74"/>
    <w:rsid w:val="00A12A19"/>
    <w:rsid w:val="00A133A0"/>
    <w:rsid w:val="00A2227A"/>
    <w:rsid w:val="00A23F57"/>
    <w:rsid w:val="00A322DD"/>
    <w:rsid w:val="00A3284C"/>
    <w:rsid w:val="00A34E26"/>
    <w:rsid w:val="00A37B0C"/>
    <w:rsid w:val="00A40099"/>
    <w:rsid w:val="00A41848"/>
    <w:rsid w:val="00A4285E"/>
    <w:rsid w:val="00A5211F"/>
    <w:rsid w:val="00A579B6"/>
    <w:rsid w:val="00A6103A"/>
    <w:rsid w:val="00A61DF8"/>
    <w:rsid w:val="00A6243E"/>
    <w:rsid w:val="00A63FBD"/>
    <w:rsid w:val="00A67DF2"/>
    <w:rsid w:val="00A70DE7"/>
    <w:rsid w:val="00A7129F"/>
    <w:rsid w:val="00A72A3A"/>
    <w:rsid w:val="00A72F2E"/>
    <w:rsid w:val="00A7519A"/>
    <w:rsid w:val="00A75ABD"/>
    <w:rsid w:val="00A75BCE"/>
    <w:rsid w:val="00A77D49"/>
    <w:rsid w:val="00A80C4D"/>
    <w:rsid w:val="00A81D3E"/>
    <w:rsid w:val="00A84C1B"/>
    <w:rsid w:val="00A85DA4"/>
    <w:rsid w:val="00A90FC6"/>
    <w:rsid w:val="00A9291E"/>
    <w:rsid w:val="00A93E7D"/>
    <w:rsid w:val="00A948F0"/>
    <w:rsid w:val="00AA10CC"/>
    <w:rsid w:val="00AA1356"/>
    <w:rsid w:val="00AA2C71"/>
    <w:rsid w:val="00AA3288"/>
    <w:rsid w:val="00AA49D5"/>
    <w:rsid w:val="00AA611B"/>
    <w:rsid w:val="00AA7CA5"/>
    <w:rsid w:val="00AB09FD"/>
    <w:rsid w:val="00AB4141"/>
    <w:rsid w:val="00AB51B0"/>
    <w:rsid w:val="00AC0BE8"/>
    <w:rsid w:val="00AC436A"/>
    <w:rsid w:val="00AC52B3"/>
    <w:rsid w:val="00AC5B55"/>
    <w:rsid w:val="00AC615C"/>
    <w:rsid w:val="00AD06DA"/>
    <w:rsid w:val="00AD338B"/>
    <w:rsid w:val="00AD5158"/>
    <w:rsid w:val="00AD7805"/>
    <w:rsid w:val="00AE16B7"/>
    <w:rsid w:val="00AE2315"/>
    <w:rsid w:val="00AE61D4"/>
    <w:rsid w:val="00AE678A"/>
    <w:rsid w:val="00AE753E"/>
    <w:rsid w:val="00AF085D"/>
    <w:rsid w:val="00AF2043"/>
    <w:rsid w:val="00AF2903"/>
    <w:rsid w:val="00AF3CA7"/>
    <w:rsid w:val="00AF448D"/>
    <w:rsid w:val="00AF544E"/>
    <w:rsid w:val="00AF7D86"/>
    <w:rsid w:val="00B01A67"/>
    <w:rsid w:val="00B02853"/>
    <w:rsid w:val="00B04534"/>
    <w:rsid w:val="00B04BFB"/>
    <w:rsid w:val="00B06D8C"/>
    <w:rsid w:val="00B10295"/>
    <w:rsid w:val="00B12CBA"/>
    <w:rsid w:val="00B1548E"/>
    <w:rsid w:val="00B17491"/>
    <w:rsid w:val="00B23650"/>
    <w:rsid w:val="00B246B4"/>
    <w:rsid w:val="00B254B8"/>
    <w:rsid w:val="00B25510"/>
    <w:rsid w:val="00B2575F"/>
    <w:rsid w:val="00B26002"/>
    <w:rsid w:val="00B372EF"/>
    <w:rsid w:val="00B37E18"/>
    <w:rsid w:val="00B41730"/>
    <w:rsid w:val="00B56B96"/>
    <w:rsid w:val="00B6122B"/>
    <w:rsid w:val="00B653FA"/>
    <w:rsid w:val="00B67394"/>
    <w:rsid w:val="00B712B1"/>
    <w:rsid w:val="00B72BD4"/>
    <w:rsid w:val="00B73A08"/>
    <w:rsid w:val="00B74318"/>
    <w:rsid w:val="00B753EE"/>
    <w:rsid w:val="00B76114"/>
    <w:rsid w:val="00B80043"/>
    <w:rsid w:val="00B8093A"/>
    <w:rsid w:val="00B86C4F"/>
    <w:rsid w:val="00BA2258"/>
    <w:rsid w:val="00BB64AF"/>
    <w:rsid w:val="00BC315D"/>
    <w:rsid w:val="00BC3AFD"/>
    <w:rsid w:val="00BC7FAE"/>
    <w:rsid w:val="00BD0BAB"/>
    <w:rsid w:val="00BD0E52"/>
    <w:rsid w:val="00BD235C"/>
    <w:rsid w:val="00BD4BC1"/>
    <w:rsid w:val="00BD5924"/>
    <w:rsid w:val="00BD7BAE"/>
    <w:rsid w:val="00BE096E"/>
    <w:rsid w:val="00BE1529"/>
    <w:rsid w:val="00BE259E"/>
    <w:rsid w:val="00BE3EEE"/>
    <w:rsid w:val="00BE43EF"/>
    <w:rsid w:val="00BF0FBB"/>
    <w:rsid w:val="00BF7AE3"/>
    <w:rsid w:val="00C01F53"/>
    <w:rsid w:val="00C03057"/>
    <w:rsid w:val="00C038A7"/>
    <w:rsid w:val="00C04027"/>
    <w:rsid w:val="00C0645B"/>
    <w:rsid w:val="00C06D03"/>
    <w:rsid w:val="00C07C29"/>
    <w:rsid w:val="00C14F27"/>
    <w:rsid w:val="00C15411"/>
    <w:rsid w:val="00C166D3"/>
    <w:rsid w:val="00C23C4F"/>
    <w:rsid w:val="00C25A66"/>
    <w:rsid w:val="00C34A11"/>
    <w:rsid w:val="00C34E1A"/>
    <w:rsid w:val="00C37688"/>
    <w:rsid w:val="00C37879"/>
    <w:rsid w:val="00C401FF"/>
    <w:rsid w:val="00C45851"/>
    <w:rsid w:val="00C509A5"/>
    <w:rsid w:val="00C51680"/>
    <w:rsid w:val="00C5777F"/>
    <w:rsid w:val="00C71A5E"/>
    <w:rsid w:val="00C71F72"/>
    <w:rsid w:val="00C72850"/>
    <w:rsid w:val="00C73E7F"/>
    <w:rsid w:val="00C758BC"/>
    <w:rsid w:val="00C75EF3"/>
    <w:rsid w:val="00C75EFE"/>
    <w:rsid w:val="00C812D2"/>
    <w:rsid w:val="00C82448"/>
    <w:rsid w:val="00C90883"/>
    <w:rsid w:val="00C91108"/>
    <w:rsid w:val="00C93E9C"/>
    <w:rsid w:val="00C9658A"/>
    <w:rsid w:val="00CA15BE"/>
    <w:rsid w:val="00CA19EF"/>
    <w:rsid w:val="00CA1A5B"/>
    <w:rsid w:val="00CA4414"/>
    <w:rsid w:val="00CA706A"/>
    <w:rsid w:val="00CA7703"/>
    <w:rsid w:val="00CB6D4F"/>
    <w:rsid w:val="00CB7887"/>
    <w:rsid w:val="00CC0601"/>
    <w:rsid w:val="00CC0D33"/>
    <w:rsid w:val="00CC229A"/>
    <w:rsid w:val="00CC64C0"/>
    <w:rsid w:val="00CC7DA1"/>
    <w:rsid w:val="00CD13AF"/>
    <w:rsid w:val="00CD5FDD"/>
    <w:rsid w:val="00CE1563"/>
    <w:rsid w:val="00CE5911"/>
    <w:rsid w:val="00CE5C0D"/>
    <w:rsid w:val="00CF1C2E"/>
    <w:rsid w:val="00CF2178"/>
    <w:rsid w:val="00CF4F52"/>
    <w:rsid w:val="00D02323"/>
    <w:rsid w:val="00D044A6"/>
    <w:rsid w:val="00D07303"/>
    <w:rsid w:val="00D20D02"/>
    <w:rsid w:val="00D23560"/>
    <w:rsid w:val="00D23C89"/>
    <w:rsid w:val="00D2443A"/>
    <w:rsid w:val="00D2601D"/>
    <w:rsid w:val="00D27FC7"/>
    <w:rsid w:val="00D301AF"/>
    <w:rsid w:val="00D31689"/>
    <w:rsid w:val="00D3412B"/>
    <w:rsid w:val="00D36A33"/>
    <w:rsid w:val="00D44CC4"/>
    <w:rsid w:val="00D51574"/>
    <w:rsid w:val="00D53C87"/>
    <w:rsid w:val="00D579D4"/>
    <w:rsid w:val="00D62433"/>
    <w:rsid w:val="00D630B8"/>
    <w:rsid w:val="00D64CD1"/>
    <w:rsid w:val="00D656CB"/>
    <w:rsid w:val="00D65D87"/>
    <w:rsid w:val="00D66EE1"/>
    <w:rsid w:val="00D67B0A"/>
    <w:rsid w:val="00D74465"/>
    <w:rsid w:val="00D762C3"/>
    <w:rsid w:val="00D77403"/>
    <w:rsid w:val="00D827CA"/>
    <w:rsid w:val="00D83A27"/>
    <w:rsid w:val="00D8534C"/>
    <w:rsid w:val="00D85792"/>
    <w:rsid w:val="00D86718"/>
    <w:rsid w:val="00D871D8"/>
    <w:rsid w:val="00D87382"/>
    <w:rsid w:val="00D90235"/>
    <w:rsid w:val="00D9066E"/>
    <w:rsid w:val="00D90F87"/>
    <w:rsid w:val="00D944D8"/>
    <w:rsid w:val="00D959A1"/>
    <w:rsid w:val="00DA2DE8"/>
    <w:rsid w:val="00DA7419"/>
    <w:rsid w:val="00DA7AAE"/>
    <w:rsid w:val="00DB3EC8"/>
    <w:rsid w:val="00DB586D"/>
    <w:rsid w:val="00DB5D7B"/>
    <w:rsid w:val="00DB7A19"/>
    <w:rsid w:val="00DD15A0"/>
    <w:rsid w:val="00DD29D9"/>
    <w:rsid w:val="00DD5495"/>
    <w:rsid w:val="00DE003B"/>
    <w:rsid w:val="00DE3A09"/>
    <w:rsid w:val="00DE4F78"/>
    <w:rsid w:val="00DE62E0"/>
    <w:rsid w:val="00DE6363"/>
    <w:rsid w:val="00DF0E86"/>
    <w:rsid w:val="00DF5D0F"/>
    <w:rsid w:val="00DF71F0"/>
    <w:rsid w:val="00E00282"/>
    <w:rsid w:val="00E01F09"/>
    <w:rsid w:val="00E020B4"/>
    <w:rsid w:val="00E040FA"/>
    <w:rsid w:val="00E047DA"/>
    <w:rsid w:val="00E05107"/>
    <w:rsid w:val="00E071B0"/>
    <w:rsid w:val="00E07C50"/>
    <w:rsid w:val="00E1255C"/>
    <w:rsid w:val="00E14645"/>
    <w:rsid w:val="00E1526C"/>
    <w:rsid w:val="00E16D8E"/>
    <w:rsid w:val="00E20B72"/>
    <w:rsid w:val="00E25491"/>
    <w:rsid w:val="00E274F9"/>
    <w:rsid w:val="00E306BE"/>
    <w:rsid w:val="00E31A27"/>
    <w:rsid w:val="00E33B05"/>
    <w:rsid w:val="00E35EF1"/>
    <w:rsid w:val="00E43015"/>
    <w:rsid w:val="00E43ED2"/>
    <w:rsid w:val="00E445FD"/>
    <w:rsid w:val="00E449FD"/>
    <w:rsid w:val="00E478DE"/>
    <w:rsid w:val="00E5037B"/>
    <w:rsid w:val="00E51962"/>
    <w:rsid w:val="00E528E7"/>
    <w:rsid w:val="00E53219"/>
    <w:rsid w:val="00E53676"/>
    <w:rsid w:val="00E569EF"/>
    <w:rsid w:val="00E67061"/>
    <w:rsid w:val="00E806D1"/>
    <w:rsid w:val="00E81419"/>
    <w:rsid w:val="00E81E71"/>
    <w:rsid w:val="00E82A68"/>
    <w:rsid w:val="00E86EB0"/>
    <w:rsid w:val="00E97057"/>
    <w:rsid w:val="00EA0376"/>
    <w:rsid w:val="00EA35CC"/>
    <w:rsid w:val="00EA4B9C"/>
    <w:rsid w:val="00EA6BA1"/>
    <w:rsid w:val="00EA7CFA"/>
    <w:rsid w:val="00EB2595"/>
    <w:rsid w:val="00EB2B5F"/>
    <w:rsid w:val="00EB360B"/>
    <w:rsid w:val="00EB5EA3"/>
    <w:rsid w:val="00EB703A"/>
    <w:rsid w:val="00EC0577"/>
    <w:rsid w:val="00EC0740"/>
    <w:rsid w:val="00EC0F9E"/>
    <w:rsid w:val="00EC1A73"/>
    <w:rsid w:val="00EC31D9"/>
    <w:rsid w:val="00EC50F5"/>
    <w:rsid w:val="00EC68CB"/>
    <w:rsid w:val="00ED1AA9"/>
    <w:rsid w:val="00ED6766"/>
    <w:rsid w:val="00ED7980"/>
    <w:rsid w:val="00EE033E"/>
    <w:rsid w:val="00EE0B99"/>
    <w:rsid w:val="00EE3D6C"/>
    <w:rsid w:val="00EE4D41"/>
    <w:rsid w:val="00EE7641"/>
    <w:rsid w:val="00EF10EE"/>
    <w:rsid w:val="00EF35EB"/>
    <w:rsid w:val="00EF411F"/>
    <w:rsid w:val="00F00103"/>
    <w:rsid w:val="00F00881"/>
    <w:rsid w:val="00F0209E"/>
    <w:rsid w:val="00F041BF"/>
    <w:rsid w:val="00F062C7"/>
    <w:rsid w:val="00F06EA5"/>
    <w:rsid w:val="00F07B35"/>
    <w:rsid w:val="00F105A3"/>
    <w:rsid w:val="00F132A7"/>
    <w:rsid w:val="00F1356F"/>
    <w:rsid w:val="00F13874"/>
    <w:rsid w:val="00F15189"/>
    <w:rsid w:val="00F1593B"/>
    <w:rsid w:val="00F16A24"/>
    <w:rsid w:val="00F25910"/>
    <w:rsid w:val="00F30100"/>
    <w:rsid w:val="00F312BC"/>
    <w:rsid w:val="00F319B7"/>
    <w:rsid w:val="00F35F2F"/>
    <w:rsid w:val="00F400DB"/>
    <w:rsid w:val="00F429AE"/>
    <w:rsid w:val="00F46E98"/>
    <w:rsid w:val="00F5137B"/>
    <w:rsid w:val="00F535DC"/>
    <w:rsid w:val="00F5486C"/>
    <w:rsid w:val="00F552F9"/>
    <w:rsid w:val="00F63D03"/>
    <w:rsid w:val="00F6587A"/>
    <w:rsid w:val="00F65B98"/>
    <w:rsid w:val="00F6725A"/>
    <w:rsid w:val="00F708EC"/>
    <w:rsid w:val="00F73CBC"/>
    <w:rsid w:val="00F76140"/>
    <w:rsid w:val="00F813D8"/>
    <w:rsid w:val="00F81FE5"/>
    <w:rsid w:val="00F84211"/>
    <w:rsid w:val="00F86048"/>
    <w:rsid w:val="00F90232"/>
    <w:rsid w:val="00F90EE8"/>
    <w:rsid w:val="00F918F9"/>
    <w:rsid w:val="00F92B94"/>
    <w:rsid w:val="00F9415E"/>
    <w:rsid w:val="00FA2372"/>
    <w:rsid w:val="00FA3A7C"/>
    <w:rsid w:val="00FA5281"/>
    <w:rsid w:val="00FA599A"/>
    <w:rsid w:val="00FA70A2"/>
    <w:rsid w:val="00FA73F0"/>
    <w:rsid w:val="00FA7BEB"/>
    <w:rsid w:val="00FB10B1"/>
    <w:rsid w:val="00FB1257"/>
    <w:rsid w:val="00FB583E"/>
    <w:rsid w:val="00FC48DE"/>
    <w:rsid w:val="00FC6D95"/>
    <w:rsid w:val="00FC74C5"/>
    <w:rsid w:val="00FC75B6"/>
    <w:rsid w:val="00FD2EB1"/>
    <w:rsid w:val="00FD3693"/>
    <w:rsid w:val="00FD620D"/>
    <w:rsid w:val="00FD6C52"/>
    <w:rsid w:val="00FD6CF4"/>
    <w:rsid w:val="00FE080B"/>
    <w:rsid w:val="00FE3849"/>
    <w:rsid w:val="00FE4AF1"/>
    <w:rsid w:val="00FE4D8A"/>
    <w:rsid w:val="00FE64C4"/>
    <w:rsid w:val="00FE6F30"/>
    <w:rsid w:val="00FE745B"/>
    <w:rsid w:val="00FF19CC"/>
    <w:rsid w:val="00FF3E1F"/>
    <w:rsid w:val="00FF5526"/>
    <w:rsid w:val="0143994C"/>
    <w:rsid w:val="170E7974"/>
    <w:rsid w:val="32EA0C3E"/>
    <w:rsid w:val="477E06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F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70B3"/>
    <w:pPr>
      <w:overflowPunct w:val="0"/>
      <w:autoSpaceDE w:val="0"/>
      <w:autoSpaceDN w:val="0"/>
      <w:adjustRightInd w:val="0"/>
      <w:spacing w:after="240"/>
      <w:textAlignment w:val="baseline"/>
    </w:pPr>
    <w:rPr>
      <w:rFonts w:ascii="Arial" w:hAnsi="Arial"/>
      <w:kern w:val="22"/>
      <w:sz w:val="22"/>
      <w:lang w:eastAsia="en-US"/>
    </w:rPr>
  </w:style>
  <w:style w:type="paragraph" w:styleId="Heading1">
    <w:name w:val="heading 1"/>
    <w:basedOn w:val="Normal"/>
    <w:next w:val="Normal"/>
    <w:link w:val="Heading1Char"/>
    <w:uiPriority w:val="9"/>
    <w:qFormat/>
    <w:rsid w:val="00FD6CF4"/>
    <w:pPr>
      <w:keepNext/>
      <w:keepLines/>
      <w:spacing w:before="240"/>
      <w:outlineLvl w:val="0"/>
    </w:pPr>
    <w:rPr>
      <w:rFonts w:eastAsiaTheme="majorEastAsia" w:cstheme="majorBidi"/>
      <w:b/>
      <w:sz w:val="24"/>
      <w:szCs w:val="32"/>
    </w:rPr>
  </w:style>
  <w:style w:type="paragraph" w:styleId="Heading2">
    <w:name w:val="heading 2"/>
    <w:basedOn w:val="Normal"/>
    <w:next w:val="Normal"/>
    <w:pPr>
      <w:keepNext/>
      <w:spacing w:before="240" w:after="60"/>
      <w:outlineLvl w:val="1"/>
    </w:pPr>
    <w:rPr>
      <w:b/>
      <w:i/>
      <w:sz w:val="28"/>
    </w:rPr>
  </w:style>
  <w:style w:type="paragraph" w:styleId="Heading3">
    <w:name w:val="heading 3"/>
    <w:basedOn w:val="Normal"/>
    <w:next w:val="Normal"/>
    <w:pPr>
      <w:keepNext/>
      <w:spacing w:before="240" w:after="60"/>
      <w:outlineLvl w:val="2"/>
    </w:pPr>
    <w:rPr>
      <w:b/>
      <w:sz w:val="26"/>
    </w:rPr>
  </w:style>
  <w:style w:type="paragraph" w:styleId="Heading4">
    <w:name w:val="heading 4"/>
    <w:basedOn w:val="Normal"/>
    <w:next w:val="Normal"/>
    <w:pPr>
      <w:keepNext/>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rPr>
  </w:style>
  <w:style w:type="paragraph" w:styleId="Heading7">
    <w:name w:val="heading 7"/>
    <w:basedOn w:val="Normal"/>
    <w:next w:val="Normal"/>
    <w:pPr>
      <w:spacing w:before="240" w:after="60"/>
      <w:outlineLvl w:val="6"/>
    </w:pPr>
  </w:style>
  <w:style w:type="paragraph" w:styleId="Heading8">
    <w:name w:val="heading 8"/>
    <w:basedOn w:val="Normal"/>
    <w:next w:val="Normal"/>
    <w:pPr>
      <w:spacing w:before="240" w:after="60"/>
      <w:outlineLvl w:val="7"/>
    </w:pPr>
    <w:rPr>
      <w:i/>
    </w:rPr>
  </w:style>
  <w:style w:type="paragraph" w:styleId="Heading9">
    <w:name w:val="heading 9"/>
    <w:basedOn w:val="Normal"/>
    <w:next w:val="Normal"/>
    <w:qFormat/>
    <w:rsid w:val="004E4EF1"/>
    <w:pPr>
      <w:keepNext/>
      <w:keepLines/>
      <w:numPr>
        <w:numId w:val="10"/>
      </w:numPr>
      <w:overflowPunct/>
      <w:autoSpaceDE/>
      <w:autoSpaceDN/>
      <w:adjustRightInd/>
      <w:spacing w:before="240"/>
      <w:ind w:left="0" w:firstLine="0"/>
      <w:textAlignment w:val="auto"/>
      <w:outlineLvl w:val="8"/>
    </w:pPr>
    <w:rPr>
      <w:rFonts w:ascii="Arial Bold" w:eastAsia="Cambria" w:hAnsi="Arial Bold"/>
      <w:b/>
      <w:cap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itionalMarking">
    <w:name w:val="Additional Marking"/>
    <w:basedOn w:val="DefaultParagraphFont"/>
    <w:rsid w:val="00F92B94"/>
    <w:rPr>
      <w:b/>
      <w:caps/>
    </w:rPr>
  </w:style>
  <w:style w:type="paragraph" w:customStyle="1" w:styleId="AddressBlock">
    <w:name w:val="Address Block"/>
    <w:basedOn w:val="Normal"/>
    <w:rsid w:val="00F92B94"/>
    <w:rPr>
      <w:sz w:val="20"/>
    </w:rPr>
  </w:style>
  <w:style w:type="paragraph" w:customStyle="1" w:styleId="DWListAlphabetical">
    <w:name w:val="DW List Alphabetical"/>
    <w:basedOn w:val="DWNormal"/>
    <w:qFormat/>
    <w:rsid w:val="00F92B94"/>
    <w:pPr>
      <w:numPr>
        <w:numId w:val="4"/>
      </w:numPr>
      <w:tabs>
        <w:tab w:val="clear" w:pos="567"/>
      </w:tabs>
    </w:pPr>
  </w:style>
  <w:style w:type="paragraph" w:customStyle="1" w:styleId="DWNormal">
    <w:name w:val="DW Normal"/>
    <w:basedOn w:val="Normal"/>
    <w:qFormat/>
    <w:rsid w:val="00F92B94"/>
  </w:style>
  <w:style w:type="paragraph" w:customStyle="1" w:styleId="DWAnnex">
    <w:name w:val="DW Annex"/>
    <w:basedOn w:val="Normal"/>
    <w:rsid w:val="00F92B94"/>
    <w:rPr>
      <w:b/>
    </w:rPr>
  </w:style>
  <w:style w:type="paragraph" w:customStyle="1" w:styleId="Appointment">
    <w:name w:val="Appointment"/>
    <w:basedOn w:val="DWNormal"/>
    <w:next w:val="DWNormal"/>
    <w:rsid w:val="00F92B94"/>
    <w:pPr>
      <w:spacing w:before="120"/>
    </w:pPr>
    <w:rPr>
      <w:i/>
    </w:rPr>
  </w:style>
  <w:style w:type="paragraph" w:customStyle="1" w:styleId="Compliments">
    <w:name w:val="Compliments"/>
    <w:basedOn w:val="DWNormal"/>
    <w:next w:val="Normal"/>
    <w:rsid w:val="00F92B94"/>
    <w:pPr>
      <w:spacing w:before="1160"/>
    </w:pPr>
    <w:rPr>
      <w:i/>
    </w:rPr>
  </w:style>
  <w:style w:type="character" w:styleId="EndnoteReference">
    <w:name w:val="endnote reference"/>
    <w:basedOn w:val="DefaultParagraphFont"/>
    <w:semiHidden/>
    <w:rsid w:val="00F92B94"/>
    <w:rPr>
      <w:vertAlign w:val="superscript"/>
    </w:rPr>
  </w:style>
  <w:style w:type="paragraph" w:styleId="EndnoteText">
    <w:name w:val="endnote text"/>
    <w:basedOn w:val="DWNormal"/>
    <w:semiHidden/>
    <w:rsid w:val="00F92B94"/>
    <w:pPr>
      <w:tabs>
        <w:tab w:val="left" w:pos="472"/>
        <w:tab w:val="left" w:pos="945"/>
        <w:tab w:val="left" w:pos="1417"/>
      </w:tabs>
    </w:pPr>
    <w:rPr>
      <w:sz w:val="20"/>
    </w:rPr>
  </w:style>
  <w:style w:type="character" w:customStyle="1" w:styleId="DWFlag">
    <w:name w:val="DW Flag"/>
    <w:basedOn w:val="DefaultParagraphFont"/>
    <w:rsid w:val="00F92B94"/>
    <w:rPr>
      <w:b/>
    </w:rPr>
  </w:style>
  <w:style w:type="paragraph" w:styleId="Footer">
    <w:name w:val="footer"/>
    <w:basedOn w:val="DWNormal"/>
    <w:link w:val="FooterChar"/>
    <w:uiPriority w:val="99"/>
    <w:rsid w:val="00F92B94"/>
    <w:pPr>
      <w:tabs>
        <w:tab w:val="center" w:pos="4819"/>
        <w:tab w:val="right" w:pos="9638"/>
      </w:tabs>
      <w:spacing w:before="220"/>
    </w:pPr>
  </w:style>
  <w:style w:type="character" w:customStyle="1" w:styleId="FooterCaption">
    <w:name w:val="Footer Caption"/>
    <w:basedOn w:val="DefaultParagraphFont"/>
    <w:rsid w:val="00F92B94"/>
    <w:rPr>
      <w:sz w:val="12"/>
    </w:rPr>
  </w:style>
  <w:style w:type="character" w:styleId="FootnoteReference">
    <w:name w:val="footnote reference"/>
    <w:basedOn w:val="DefaultParagraphFont"/>
    <w:rsid w:val="00F92B94"/>
    <w:rPr>
      <w:vertAlign w:val="superscript"/>
    </w:rPr>
  </w:style>
  <w:style w:type="paragraph" w:styleId="FootnoteText">
    <w:name w:val="footnote text"/>
    <w:aliases w:val="Tailored Footnote"/>
    <w:basedOn w:val="DWNormal"/>
    <w:link w:val="FootnoteTextChar"/>
    <w:uiPriority w:val="99"/>
    <w:rsid w:val="00F92B94"/>
    <w:pPr>
      <w:tabs>
        <w:tab w:val="left" w:pos="378"/>
        <w:tab w:val="left" w:pos="756"/>
        <w:tab w:val="left" w:pos="1134"/>
      </w:tabs>
      <w:spacing w:after="120"/>
    </w:pPr>
    <w:rPr>
      <w:sz w:val="16"/>
    </w:rPr>
  </w:style>
  <w:style w:type="paragraph" w:customStyle="1" w:styleId="DWHdgGroup">
    <w:name w:val="DW Hdg Group"/>
    <w:basedOn w:val="DWNormal"/>
    <w:next w:val="DWPara"/>
    <w:qFormat/>
    <w:rsid w:val="00F92B94"/>
    <w:pPr>
      <w:keepNext/>
      <w:spacing w:after="220"/>
    </w:pPr>
    <w:rPr>
      <w:b/>
    </w:rPr>
  </w:style>
  <w:style w:type="paragraph" w:customStyle="1" w:styleId="DWPara">
    <w:name w:val="DW Para"/>
    <w:basedOn w:val="DWNormal"/>
    <w:qFormat/>
    <w:rsid w:val="00F92B94"/>
    <w:pPr>
      <w:spacing w:after="220"/>
    </w:pPr>
  </w:style>
  <w:style w:type="paragraph" w:styleId="Header">
    <w:name w:val="header"/>
    <w:basedOn w:val="DWNormal"/>
    <w:rsid w:val="00F92B94"/>
    <w:pPr>
      <w:tabs>
        <w:tab w:val="center" w:pos="4819"/>
        <w:tab w:val="right" w:pos="9638"/>
      </w:tabs>
      <w:spacing w:after="220"/>
    </w:pPr>
  </w:style>
  <w:style w:type="character" w:customStyle="1" w:styleId="HeaderCaption">
    <w:name w:val="Header Caption"/>
    <w:basedOn w:val="DefaultParagraphFont"/>
    <w:rsid w:val="00F92B94"/>
    <w:rPr>
      <w:sz w:val="12"/>
    </w:rPr>
  </w:style>
  <w:style w:type="character" w:customStyle="1" w:styleId="HiddenText">
    <w:name w:val="Hidden Text"/>
    <w:basedOn w:val="DefaultParagraphFont"/>
    <w:rPr>
      <w:vanish/>
    </w:rPr>
  </w:style>
  <w:style w:type="paragraph" w:customStyle="1" w:styleId="DWHdgMain">
    <w:name w:val="DW Hdg Main"/>
    <w:basedOn w:val="DWHdgGroup"/>
    <w:next w:val="DWHdgGroup"/>
    <w:qFormat/>
    <w:rsid w:val="00F92B94"/>
    <w:pPr>
      <w:jc w:val="center"/>
    </w:pPr>
  </w:style>
  <w:style w:type="character" w:customStyle="1" w:styleId="MarginalNote">
    <w:name w:val="Marginal Note"/>
    <w:basedOn w:val="DefaultParagraphFont"/>
    <w:rsid w:val="00F92B94"/>
    <w:rPr>
      <w:rFonts w:ascii="Arial" w:hAnsi="Arial"/>
      <w:sz w:val="16"/>
    </w:rPr>
  </w:style>
  <w:style w:type="paragraph" w:customStyle="1" w:styleId="DWName">
    <w:name w:val="DW Name"/>
    <w:basedOn w:val="DWNormal"/>
    <w:next w:val="Normal"/>
    <w:qFormat/>
    <w:rsid w:val="00F92B94"/>
    <w:pPr>
      <w:keepNext/>
      <w:spacing w:before="220"/>
    </w:pPr>
  </w:style>
  <w:style w:type="paragraph" w:customStyle="1" w:styleId="DWListNumerical">
    <w:name w:val="DW List Numerical"/>
    <w:basedOn w:val="DWNormal"/>
    <w:qFormat/>
    <w:rsid w:val="00F92B94"/>
    <w:pPr>
      <w:numPr>
        <w:numId w:val="2"/>
      </w:numPr>
      <w:tabs>
        <w:tab w:val="clear" w:pos="567"/>
      </w:tabs>
    </w:pPr>
  </w:style>
  <w:style w:type="paragraph" w:customStyle="1" w:styleId="Originator">
    <w:name w:val="Originator"/>
    <w:basedOn w:val="DWNormal"/>
    <w:next w:val="Normal"/>
    <w:rsid w:val="00F92B94"/>
    <w:pPr>
      <w:spacing w:after="220"/>
    </w:pPr>
  </w:style>
  <w:style w:type="character" w:customStyle="1" w:styleId="DWHdgPara">
    <w:name w:val="DW Hdg Para"/>
    <w:basedOn w:val="DefaultParagraphFont"/>
    <w:qFormat/>
    <w:rsid w:val="008718AD"/>
    <w:rPr>
      <w:b/>
      <w:u w:val="none"/>
    </w:rPr>
  </w:style>
  <w:style w:type="character" w:customStyle="1" w:styleId="PostTown">
    <w:name w:val="Post Town"/>
    <w:basedOn w:val="DefaultParagraphFont"/>
    <w:rsid w:val="00F92B94"/>
    <w:rPr>
      <w:smallCaps/>
    </w:rPr>
  </w:style>
  <w:style w:type="character" w:customStyle="1" w:styleId="ProtectiveMarking">
    <w:name w:val="Protective Marking"/>
    <w:basedOn w:val="DefaultParagraphFont"/>
    <w:rsid w:val="00F92B94"/>
    <w:rPr>
      <w:b/>
      <w:caps/>
    </w:rPr>
  </w:style>
  <w:style w:type="character" w:customStyle="1" w:styleId="ReferenceDate">
    <w:name w:val="Reference/Date"/>
    <w:basedOn w:val="DefaultParagraphFont"/>
    <w:rsid w:val="00F92B94"/>
    <w:rPr>
      <w:rFonts w:ascii="Arial" w:hAnsi="Arial"/>
      <w:spacing w:val="0"/>
      <w:sz w:val="20"/>
    </w:rPr>
  </w:style>
  <w:style w:type="character" w:customStyle="1" w:styleId="DWHdgSubject">
    <w:name w:val="DW Hdg Subject"/>
    <w:basedOn w:val="DefaultParagraphFont"/>
    <w:qFormat/>
    <w:rsid w:val="00F92B94"/>
    <w:rPr>
      <w:caps/>
      <w:u w:val="none"/>
    </w:rPr>
  </w:style>
  <w:style w:type="paragraph" w:customStyle="1" w:styleId="DWTable">
    <w:name w:val="DW Table"/>
    <w:basedOn w:val="DWNormal"/>
    <w:qFormat/>
    <w:rsid w:val="00744095"/>
    <w:pPr>
      <w:spacing w:after="0"/>
    </w:pPr>
    <w:rPr>
      <w:sz w:val="20"/>
    </w:rPr>
  </w:style>
  <w:style w:type="paragraph" w:customStyle="1" w:styleId="TableBox">
    <w:name w:val="Table Box"/>
    <w:basedOn w:val="DWTable"/>
    <w:next w:val="DWPara"/>
    <w:rsid w:val="00F92B94"/>
  </w:style>
  <w:style w:type="paragraph" w:customStyle="1" w:styleId="DWTablePara">
    <w:name w:val="DW Table Para"/>
    <w:basedOn w:val="DWTable"/>
    <w:qFormat/>
    <w:rsid w:val="00F92B94"/>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qFormat/>
    <w:rsid w:val="00F92B94"/>
    <w:pPr>
      <w:spacing w:after="100"/>
      <w:jc w:val="center"/>
    </w:pPr>
  </w:style>
  <w:style w:type="paragraph" w:customStyle="1" w:styleId="DWTableHdg">
    <w:name w:val="DW Table Hdg"/>
    <w:basedOn w:val="DWTable"/>
    <w:next w:val="DWTableCol"/>
    <w:qFormat/>
    <w:rsid w:val="00F92B94"/>
    <w:pPr>
      <w:spacing w:before="100" w:after="100"/>
      <w:jc w:val="center"/>
    </w:pPr>
    <w:rPr>
      <w:b/>
    </w:rPr>
  </w:style>
  <w:style w:type="paragraph" w:customStyle="1" w:styleId="TelFaxBlock">
    <w:name w:val="Tel/Fax Block"/>
    <w:basedOn w:val="Normal"/>
    <w:rsid w:val="00F92B94"/>
    <w:rPr>
      <w:sz w:val="18"/>
    </w:rPr>
  </w:style>
  <w:style w:type="paragraph" w:styleId="TOC1">
    <w:name w:val="toc 1"/>
    <w:basedOn w:val="DWNormal"/>
    <w:uiPriority w:val="39"/>
    <w:rsid w:val="004E4EF1"/>
    <w:pPr>
      <w:tabs>
        <w:tab w:val="right" w:pos="9639"/>
      </w:tabs>
    </w:pPr>
    <w:rPr>
      <w:sz w:val="20"/>
    </w:rPr>
  </w:style>
  <w:style w:type="paragraph" w:styleId="TOC2">
    <w:name w:val="toc 2"/>
    <w:basedOn w:val="TOC1"/>
    <w:uiPriority w:val="39"/>
    <w:rsid w:val="00F92B94"/>
    <w:pPr>
      <w:ind w:left="851"/>
    </w:pPr>
    <w:rPr>
      <w:smallCaps/>
    </w:rPr>
  </w:style>
  <w:style w:type="paragraph" w:styleId="TOC3">
    <w:name w:val="toc 3"/>
    <w:basedOn w:val="TOC2"/>
    <w:uiPriority w:val="39"/>
    <w:rsid w:val="00F92B94"/>
    <w:pPr>
      <w:ind w:left="1134"/>
    </w:pPr>
  </w:style>
  <w:style w:type="paragraph" w:styleId="TOC4">
    <w:name w:val="toc 4"/>
    <w:basedOn w:val="TOC3"/>
    <w:semiHidden/>
    <w:rsid w:val="00F92B94"/>
    <w:pPr>
      <w:ind w:left="1418"/>
    </w:pPr>
  </w:style>
  <w:style w:type="paragraph" w:styleId="TOC5">
    <w:name w:val="toc 5"/>
    <w:basedOn w:val="TOC4"/>
    <w:semiHidden/>
    <w:rsid w:val="00F92B94"/>
    <w:pPr>
      <w:ind w:left="1701"/>
    </w:pPr>
  </w:style>
  <w:style w:type="paragraph" w:styleId="TOC6">
    <w:name w:val="toc 6"/>
    <w:basedOn w:val="TOC5"/>
    <w:semiHidden/>
    <w:rsid w:val="00F92B94"/>
    <w:pPr>
      <w:ind w:left="1985"/>
    </w:pPr>
  </w:style>
  <w:style w:type="paragraph" w:styleId="TOC7">
    <w:name w:val="toc 7"/>
    <w:basedOn w:val="TOC6"/>
    <w:semiHidden/>
    <w:rsid w:val="00F92B94"/>
    <w:pPr>
      <w:ind w:left="2268"/>
    </w:pPr>
  </w:style>
  <w:style w:type="paragraph" w:customStyle="1" w:styleId="UnitTitle">
    <w:name w:val="Unit Title"/>
    <w:basedOn w:val="AddressBlock"/>
    <w:next w:val="AddressBlock"/>
    <w:rsid w:val="00F92B94"/>
    <w:rPr>
      <w:b/>
      <w:sz w:val="22"/>
    </w:rPr>
  </w:style>
  <w:style w:type="paragraph" w:customStyle="1" w:styleId="DWSignature">
    <w:name w:val="DW Signature"/>
    <w:basedOn w:val="DWNormal"/>
    <w:next w:val="DWName"/>
    <w:qFormat/>
    <w:rsid w:val="00F92B94"/>
    <w:pPr>
      <w:spacing w:before="160"/>
    </w:pPr>
  </w:style>
  <w:style w:type="character" w:styleId="PageNumber">
    <w:name w:val="page number"/>
    <w:basedOn w:val="DefaultParagraphFont"/>
    <w:rsid w:val="00F92B94"/>
  </w:style>
  <w:style w:type="paragraph" w:customStyle="1" w:styleId="DWParaNum1">
    <w:name w:val="DW Para Num1"/>
    <w:basedOn w:val="DWPara"/>
    <w:qFormat/>
    <w:rsid w:val="00217B76"/>
    <w:pPr>
      <w:numPr>
        <w:numId w:val="5"/>
      </w:numPr>
      <w:spacing w:after="240"/>
    </w:pPr>
  </w:style>
  <w:style w:type="paragraph" w:customStyle="1" w:styleId="DWParaNum2">
    <w:name w:val="DW Para Num2"/>
    <w:basedOn w:val="DWPara"/>
    <w:qFormat/>
    <w:rsid w:val="00217B76"/>
    <w:pPr>
      <w:numPr>
        <w:ilvl w:val="1"/>
        <w:numId w:val="5"/>
      </w:numPr>
      <w:spacing w:after="240"/>
    </w:pPr>
  </w:style>
  <w:style w:type="paragraph" w:customStyle="1" w:styleId="DWParaNum3">
    <w:name w:val="DW Para Num3"/>
    <w:basedOn w:val="DWPara"/>
    <w:qFormat/>
    <w:rsid w:val="00217B76"/>
    <w:pPr>
      <w:numPr>
        <w:ilvl w:val="2"/>
        <w:numId w:val="5"/>
      </w:numPr>
      <w:spacing w:after="240"/>
    </w:pPr>
  </w:style>
  <w:style w:type="paragraph" w:customStyle="1" w:styleId="DWParaNum4">
    <w:name w:val="DW Para Num4"/>
    <w:basedOn w:val="DWPara"/>
    <w:qFormat/>
    <w:rsid w:val="00F92B94"/>
    <w:pPr>
      <w:numPr>
        <w:ilvl w:val="3"/>
        <w:numId w:val="5"/>
      </w:numPr>
    </w:pPr>
  </w:style>
  <w:style w:type="paragraph" w:customStyle="1" w:styleId="DWParaNum5">
    <w:name w:val="DW Para Num5"/>
    <w:basedOn w:val="DWPara"/>
    <w:qFormat/>
    <w:rsid w:val="00F92B94"/>
    <w:pPr>
      <w:numPr>
        <w:ilvl w:val="4"/>
        <w:numId w:val="5"/>
      </w:numPr>
    </w:pPr>
  </w:style>
  <w:style w:type="paragraph" w:customStyle="1" w:styleId="DWParaPB1">
    <w:name w:val="DW Para PB1"/>
    <w:basedOn w:val="DWPara"/>
    <w:qFormat/>
    <w:rsid w:val="00F92B94"/>
    <w:pPr>
      <w:numPr>
        <w:numId w:val="1"/>
      </w:numPr>
      <w:tabs>
        <w:tab w:val="clear" w:pos="567"/>
      </w:tabs>
    </w:pPr>
  </w:style>
  <w:style w:type="paragraph" w:customStyle="1" w:styleId="DWParaPB2">
    <w:name w:val="DW Para PB2"/>
    <w:basedOn w:val="DWPara"/>
    <w:qFormat/>
    <w:rsid w:val="00F92B94"/>
    <w:pPr>
      <w:numPr>
        <w:ilvl w:val="1"/>
        <w:numId w:val="1"/>
      </w:numPr>
      <w:tabs>
        <w:tab w:val="clear" w:pos="1134"/>
      </w:tabs>
    </w:pPr>
  </w:style>
  <w:style w:type="paragraph" w:customStyle="1" w:styleId="DWParaPB3">
    <w:name w:val="DW Para PB3"/>
    <w:basedOn w:val="DWPara"/>
    <w:qFormat/>
    <w:rsid w:val="00F92B94"/>
    <w:pPr>
      <w:numPr>
        <w:ilvl w:val="2"/>
        <w:numId w:val="1"/>
      </w:numPr>
      <w:tabs>
        <w:tab w:val="clear" w:pos="1701"/>
      </w:tabs>
    </w:pPr>
  </w:style>
  <w:style w:type="paragraph" w:customStyle="1" w:styleId="DWParaPB4">
    <w:name w:val="DW Para PB4"/>
    <w:basedOn w:val="DWPara"/>
    <w:qFormat/>
    <w:rsid w:val="00F92B94"/>
    <w:pPr>
      <w:numPr>
        <w:ilvl w:val="3"/>
        <w:numId w:val="1"/>
      </w:numPr>
      <w:tabs>
        <w:tab w:val="clear" w:pos="2268"/>
      </w:tabs>
    </w:pPr>
  </w:style>
  <w:style w:type="paragraph" w:customStyle="1" w:styleId="DWParaPB5">
    <w:name w:val="DW Para PB5"/>
    <w:basedOn w:val="DWPara"/>
    <w:qFormat/>
    <w:rsid w:val="00F92B94"/>
    <w:pPr>
      <w:numPr>
        <w:ilvl w:val="4"/>
        <w:numId w:val="1"/>
      </w:numPr>
      <w:tabs>
        <w:tab w:val="clear" w:pos="2835"/>
      </w:tabs>
    </w:pPr>
  </w:style>
  <w:style w:type="paragraph" w:customStyle="1" w:styleId="DWTableParaNum1">
    <w:name w:val="DW Table Para Num1"/>
    <w:basedOn w:val="DWTablePara"/>
    <w:qFormat/>
    <w:rsid w:val="00F92B94"/>
    <w:pPr>
      <w:numPr>
        <w:numId w:val="3"/>
      </w:numPr>
      <w:tabs>
        <w:tab w:val="left" w:pos="369"/>
      </w:tabs>
    </w:pPr>
  </w:style>
  <w:style w:type="paragraph" w:customStyle="1" w:styleId="DWTableParaNum2">
    <w:name w:val="DW Table Para Num2"/>
    <w:basedOn w:val="DWTablePara"/>
    <w:qFormat/>
    <w:rsid w:val="00F92B94"/>
    <w:pPr>
      <w:numPr>
        <w:ilvl w:val="1"/>
        <w:numId w:val="3"/>
      </w:numPr>
      <w:tabs>
        <w:tab w:val="left" w:pos="737"/>
      </w:tabs>
    </w:pPr>
  </w:style>
  <w:style w:type="paragraph" w:customStyle="1" w:styleId="DWTableParaNum3">
    <w:name w:val="DW Table Para Num3"/>
    <w:basedOn w:val="DWTablePara"/>
    <w:qFormat/>
    <w:rsid w:val="00F92B94"/>
    <w:pPr>
      <w:numPr>
        <w:ilvl w:val="2"/>
        <w:numId w:val="3"/>
      </w:numPr>
      <w:tabs>
        <w:tab w:val="clear" w:pos="369"/>
        <w:tab w:val="clear" w:pos="1106"/>
      </w:tabs>
    </w:pPr>
  </w:style>
  <w:style w:type="paragraph" w:customStyle="1" w:styleId="DWTableParaNum4">
    <w:name w:val="DW Table Para Num4"/>
    <w:basedOn w:val="DWTablePara"/>
    <w:qFormat/>
    <w:rsid w:val="00F92B94"/>
    <w:pPr>
      <w:numPr>
        <w:ilvl w:val="3"/>
        <w:numId w:val="3"/>
      </w:numPr>
      <w:tabs>
        <w:tab w:val="clear" w:pos="369"/>
      </w:tabs>
    </w:pPr>
  </w:style>
  <w:style w:type="paragraph" w:customStyle="1" w:styleId="DWTableParaNum5">
    <w:name w:val="DW Table Para Num5"/>
    <w:basedOn w:val="DWTablePara"/>
    <w:qFormat/>
    <w:rsid w:val="00F92B94"/>
    <w:pPr>
      <w:numPr>
        <w:ilvl w:val="4"/>
        <w:numId w:val="3"/>
      </w:numPr>
      <w:tabs>
        <w:tab w:val="left" w:pos="1843"/>
      </w:tabs>
    </w:pPr>
  </w:style>
  <w:style w:type="paragraph" w:customStyle="1" w:styleId="DWParaBul1">
    <w:name w:val="DW Para Bul1"/>
    <w:basedOn w:val="DWPara"/>
    <w:qFormat/>
    <w:rsid w:val="00F92B94"/>
    <w:pPr>
      <w:numPr>
        <w:numId w:val="6"/>
      </w:numPr>
      <w:tabs>
        <w:tab w:val="clear" w:pos="567"/>
      </w:tabs>
    </w:pPr>
  </w:style>
  <w:style w:type="paragraph" w:customStyle="1" w:styleId="DWParaBul2">
    <w:name w:val="DW Para Bul2"/>
    <w:basedOn w:val="DWPara"/>
    <w:qFormat/>
    <w:rsid w:val="00F92B94"/>
    <w:pPr>
      <w:numPr>
        <w:ilvl w:val="1"/>
        <w:numId w:val="6"/>
      </w:numPr>
      <w:tabs>
        <w:tab w:val="clear" w:pos="1134"/>
      </w:tabs>
    </w:pPr>
  </w:style>
  <w:style w:type="paragraph" w:customStyle="1" w:styleId="DWParaBul3">
    <w:name w:val="DW Para Bul3"/>
    <w:basedOn w:val="DWPara"/>
    <w:qFormat/>
    <w:rsid w:val="00F92B94"/>
    <w:pPr>
      <w:numPr>
        <w:ilvl w:val="2"/>
        <w:numId w:val="6"/>
      </w:numPr>
      <w:tabs>
        <w:tab w:val="clear" w:pos="1701"/>
      </w:tabs>
    </w:pPr>
  </w:style>
  <w:style w:type="paragraph" w:customStyle="1" w:styleId="DWParaBul4">
    <w:name w:val="DW Para Bul4"/>
    <w:basedOn w:val="DWPara"/>
    <w:qFormat/>
    <w:rsid w:val="00F92B94"/>
    <w:pPr>
      <w:numPr>
        <w:ilvl w:val="3"/>
        <w:numId w:val="6"/>
      </w:numPr>
      <w:tabs>
        <w:tab w:val="clear" w:pos="2268"/>
      </w:tabs>
    </w:pPr>
  </w:style>
  <w:style w:type="paragraph" w:customStyle="1" w:styleId="DWParaBul5">
    <w:name w:val="DW Para Bul5"/>
    <w:basedOn w:val="DWPara"/>
    <w:qFormat/>
    <w:rsid w:val="00F92B94"/>
    <w:pPr>
      <w:numPr>
        <w:ilvl w:val="4"/>
        <w:numId w:val="6"/>
      </w:numPr>
      <w:tabs>
        <w:tab w:val="clear" w:pos="2835"/>
      </w:tabs>
    </w:pPr>
  </w:style>
  <w:style w:type="paragraph" w:customStyle="1" w:styleId="FooterFilename">
    <w:name w:val="Footer Filename"/>
    <w:basedOn w:val="Footer"/>
    <w:rsid w:val="00F92B94"/>
    <w:pPr>
      <w:tabs>
        <w:tab w:val="clear" w:pos="4819"/>
        <w:tab w:val="clear" w:pos="9638"/>
        <w:tab w:val="center" w:pos="4815"/>
        <w:tab w:val="right" w:pos="9645"/>
      </w:tabs>
      <w:spacing w:before="120"/>
    </w:pPr>
    <w:rPr>
      <w:sz w:val="12"/>
    </w:rPr>
  </w:style>
  <w:style w:type="paragraph" w:styleId="BalloonText">
    <w:name w:val="Balloon Text"/>
    <w:basedOn w:val="Normal"/>
    <w:link w:val="BalloonTextChar"/>
    <w:semiHidden/>
    <w:unhideWhenUsed/>
    <w:rsid w:val="00D64CD1"/>
    <w:rPr>
      <w:rFonts w:ascii="Tahoma" w:hAnsi="Tahoma" w:cs="Tahoma"/>
      <w:sz w:val="16"/>
      <w:szCs w:val="16"/>
    </w:rPr>
  </w:style>
  <w:style w:type="character" w:customStyle="1" w:styleId="BalloonTextChar">
    <w:name w:val="Balloon Text Char"/>
    <w:basedOn w:val="DefaultParagraphFont"/>
    <w:link w:val="BalloonText"/>
    <w:semiHidden/>
    <w:rsid w:val="00D64CD1"/>
    <w:rPr>
      <w:rFonts w:ascii="Tahoma" w:hAnsi="Tahoma" w:cs="Tahoma"/>
      <w:kern w:val="22"/>
      <w:sz w:val="16"/>
      <w:szCs w:val="16"/>
      <w:lang w:eastAsia="en-US"/>
    </w:rPr>
  </w:style>
  <w:style w:type="character" w:styleId="Hyperlink">
    <w:name w:val="Hyperlink"/>
    <w:basedOn w:val="DefaultParagraphFont"/>
    <w:uiPriority w:val="99"/>
    <w:rsid w:val="00457ABD"/>
    <w:rPr>
      <w:color w:val="0000FF" w:themeColor="hyperlink"/>
      <w:u w:val="single"/>
    </w:rPr>
  </w:style>
  <w:style w:type="table" w:styleId="TableGrid">
    <w:name w:val="Table Grid"/>
    <w:basedOn w:val="TableNormal"/>
    <w:uiPriority w:val="59"/>
    <w:rsid w:val="00634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Tailored Footnote Char"/>
    <w:basedOn w:val="DefaultParagraphFont"/>
    <w:link w:val="FootnoteText"/>
    <w:uiPriority w:val="99"/>
    <w:rsid w:val="00634459"/>
    <w:rPr>
      <w:rFonts w:ascii="Arial" w:hAnsi="Arial"/>
      <w:kern w:val="22"/>
      <w:sz w:val="16"/>
      <w:lang w:eastAsia="en-US"/>
    </w:rPr>
  </w:style>
  <w:style w:type="paragraph" w:customStyle="1" w:styleId="SECRPara">
    <w:name w:val="SECR Para"/>
    <w:basedOn w:val="Normal"/>
    <w:link w:val="SECRParaChar"/>
    <w:qFormat/>
    <w:rsid w:val="004228D5"/>
    <w:pPr>
      <w:numPr>
        <w:numId w:val="7"/>
      </w:numPr>
      <w:overflowPunct/>
      <w:jc w:val="both"/>
      <w:textAlignment w:val="auto"/>
    </w:pPr>
    <w:rPr>
      <w:kern w:val="0"/>
      <w:szCs w:val="24"/>
    </w:rPr>
  </w:style>
  <w:style w:type="character" w:customStyle="1" w:styleId="SECRParaChar">
    <w:name w:val="SECR Para Char"/>
    <w:link w:val="SECRPara"/>
    <w:rsid w:val="004228D5"/>
    <w:rPr>
      <w:rFonts w:ascii="Arial" w:hAnsi="Arial"/>
      <w:sz w:val="22"/>
      <w:szCs w:val="24"/>
      <w:lang w:eastAsia="en-US"/>
    </w:rPr>
  </w:style>
  <w:style w:type="paragraph" w:styleId="BodyText">
    <w:name w:val="Body Text"/>
    <w:aliases w:val="RptBodyText Char"/>
    <w:basedOn w:val="Normal"/>
    <w:link w:val="BodyTextChar"/>
    <w:semiHidden/>
    <w:rsid w:val="00164497"/>
    <w:pPr>
      <w:tabs>
        <w:tab w:val="left" w:pos="567"/>
      </w:tabs>
      <w:overflowPunct/>
      <w:autoSpaceDE/>
      <w:autoSpaceDN/>
      <w:adjustRightInd/>
      <w:spacing w:before="120" w:after="120"/>
      <w:jc w:val="both"/>
      <w:textAlignment w:val="auto"/>
    </w:pPr>
    <w:rPr>
      <w:noProof/>
      <w:kern w:val="0"/>
      <w:szCs w:val="22"/>
    </w:rPr>
  </w:style>
  <w:style w:type="character" w:customStyle="1" w:styleId="BodyTextChar">
    <w:name w:val="Body Text Char"/>
    <w:aliases w:val="RptBodyText Char Char"/>
    <w:basedOn w:val="DefaultParagraphFont"/>
    <w:link w:val="BodyText"/>
    <w:rsid w:val="00164497"/>
    <w:rPr>
      <w:rFonts w:ascii="Arial" w:hAnsi="Arial"/>
      <w:noProof/>
      <w:sz w:val="22"/>
      <w:szCs w:val="22"/>
      <w:lang w:eastAsia="en-US"/>
    </w:rPr>
  </w:style>
  <w:style w:type="paragraph" w:styleId="Caption">
    <w:name w:val="caption"/>
    <w:aliases w:val="RptCaption,SV Caption,c"/>
    <w:basedOn w:val="Normal"/>
    <w:next w:val="BodyText"/>
    <w:link w:val="CaptionChar"/>
    <w:uiPriority w:val="35"/>
    <w:qFormat/>
    <w:rsid w:val="00FE745B"/>
    <w:pPr>
      <w:overflowPunct/>
      <w:autoSpaceDE/>
      <w:autoSpaceDN/>
      <w:adjustRightInd/>
      <w:jc w:val="center"/>
      <w:textAlignment w:val="auto"/>
    </w:pPr>
    <w:rPr>
      <w:noProof/>
      <w:kern w:val="0"/>
      <w:szCs w:val="22"/>
    </w:rPr>
  </w:style>
  <w:style w:type="character" w:customStyle="1" w:styleId="CaptionChar">
    <w:name w:val="Caption Char"/>
    <w:aliases w:val="RptCaption Char,SV Caption Char,c Char"/>
    <w:link w:val="Caption"/>
    <w:uiPriority w:val="35"/>
    <w:rsid w:val="00FE745B"/>
    <w:rPr>
      <w:rFonts w:ascii="Arial" w:hAnsi="Arial"/>
      <w:noProof/>
      <w:sz w:val="22"/>
      <w:szCs w:val="22"/>
      <w:lang w:eastAsia="en-US"/>
    </w:rPr>
  </w:style>
  <w:style w:type="paragraph" w:customStyle="1" w:styleId="Default">
    <w:name w:val="Default"/>
    <w:rsid w:val="002B0FA5"/>
    <w:pPr>
      <w:autoSpaceDE w:val="0"/>
      <w:autoSpaceDN w:val="0"/>
      <w:adjustRightInd w:val="0"/>
    </w:pPr>
    <w:rPr>
      <w:rFonts w:ascii="Arial" w:eastAsia="Cambria" w:hAnsi="Arial" w:cs="Arial"/>
      <w:color w:val="000000"/>
      <w:sz w:val="24"/>
      <w:szCs w:val="24"/>
    </w:rPr>
  </w:style>
  <w:style w:type="numbering" w:customStyle="1" w:styleId="JacksTemplate">
    <w:name w:val="Jacks Template"/>
    <w:uiPriority w:val="99"/>
    <w:rsid w:val="002B0FA5"/>
    <w:pPr>
      <w:numPr>
        <w:numId w:val="8"/>
      </w:numPr>
    </w:pPr>
  </w:style>
  <w:style w:type="paragraph" w:customStyle="1" w:styleId="Plain1">
    <w:name w:val="Plain 1"/>
    <w:basedOn w:val="ListParagraph"/>
    <w:link w:val="Plain1Char"/>
    <w:qFormat/>
    <w:rsid w:val="002B0FA5"/>
    <w:pPr>
      <w:numPr>
        <w:numId w:val="11"/>
      </w:numPr>
      <w:tabs>
        <w:tab w:val="num" w:pos="360"/>
      </w:tabs>
      <w:overflowPunct/>
      <w:autoSpaceDE/>
      <w:autoSpaceDN/>
      <w:adjustRightInd/>
      <w:spacing w:after="200"/>
      <w:contextualSpacing w:val="0"/>
      <w:textAlignment w:val="auto"/>
    </w:pPr>
    <w:rPr>
      <w:rFonts w:eastAsiaTheme="minorHAnsi" w:cs="Arial"/>
      <w:kern w:val="0"/>
      <w:szCs w:val="22"/>
    </w:rPr>
  </w:style>
  <w:style w:type="paragraph" w:customStyle="1" w:styleId="Plain2">
    <w:name w:val="Plain 2"/>
    <w:basedOn w:val="ListParagraph"/>
    <w:link w:val="Plain2Char"/>
    <w:qFormat/>
    <w:rsid w:val="002B0FA5"/>
    <w:pPr>
      <w:numPr>
        <w:ilvl w:val="1"/>
        <w:numId w:val="11"/>
      </w:numPr>
      <w:overflowPunct/>
      <w:autoSpaceDE/>
      <w:autoSpaceDN/>
      <w:adjustRightInd/>
      <w:spacing w:after="200"/>
      <w:contextualSpacing w:val="0"/>
      <w:textAlignment w:val="auto"/>
    </w:pPr>
    <w:rPr>
      <w:rFonts w:eastAsiaTheme="minorHAnsi" w:cs="Arial"/>
      <w:kern w:val="0"/>
      <w:szCs w:val="22"/>
    </w:rPr>
  </w:style>
  <w:style w:type="character" w:customStyle="1" w:styleId="Plain2Char">
    <w:name w:val="Plain 2 Char"/>
    <w:basedOn w:val="DefaultParagraphFont"/>
    <w:link w:val="Plain2"/>
    <w:rsid w:val="002B0FA5"/>
    <w:rPr>
      <w:rFonts w:ascii="Arial" w:eastAsiaTheme="minorHAnsi" w:hAnsi="Arial" w:cs="Arial"/>
      <w:sz w:val="22"/>
      <w:szCs w:val="22"/>
      <w:lang w:eastAsia="en-US"/>
    </w:rPr>
  </w:style>
  <w:style w:type="paragraph" w:customStyle="1" w:styleId="Plain3">
    <w:name w:val="Plain 3"/>
    <w:basedOn w:val="ListParagraph"/>
    <w:qFormat/>
    <w:rsid w:val="002B0FA5"/>
    <w:pPr>
      <w:numPr>
        <w:ilvl w:val="2"/>
        <w:numId w:val="11"/>
      </w:numPr>
      <w:overflowPunct/>
      <w:autoSpaceDE/>
      <w:autoSpaceDN/>
      <w:adjustRightInd/>
      <w:spacing w:after="200"/>
      <w:contextualSpacing w:val="0"/>
      <w:textAlignment w:val="auto"/>
    </w:pPr>
    <w:rPr>
      <w:rFonts w:eastAsiaTheme="minorHAnsi" w:cs="Arial"/>
      <w:kern w:val="0"/>
      <w:szCs w:val="22"/>
      <w:shd w:val="clear" w:color="auto" w:fill="FFFFFF"/>
    </w:rPr>
  </w:style>
  <w:style w:type="paragraph" w:customStyle="1" w:styleId="Plain4">
    <w:name w:val="Plain 4"/>
    <w:basedOn w:val="ListParagraph"/>
    <w:qFormat/>
    <w:rsid w:val="002B0FA5"/>
    <w:pPr>
      <w:numPr>
        <w:ilvl w:val="3"/>
        <w:numId w:val="11"/>
      </w:numPr>
      <w:tabs>
        <w:tab w:val="clear" w:pos="1021"/>
        <w:tab w:val="num" w:pos="360"/>
      </w:tabs>
      <w:overflowPunct/>
      <w:autoSpaceDE/>
      <w:autoSpaceDN/>
      <w:adjustRightInd/>
      <w:spacing w:after="200"/>
      <w:ind w:left="720" w:firstLine="0"/>
      <w:contextualSpacing w:val="0"/>
      <w:textAlignment w:val="auto"/>
    </w:pPr>
    <w:rPr>
      <w:rFonts w:eastAsiaTheme="minorHAnsi" w:cs="Arial"/>
      <w:kern w:val="0"/>
      <w:szCs w:val="22"/>
    </w:rPr>
  </w:style>
  <w:style w:type="paragraph" w:customStyle="1" w:styleId="Plain5">
    <w:name w:val="Plain 5"/>
    <w:basedOn w:val="ListParagraph"/>
    <w:qFormat/>
    <w:rsid w:val="002B0FA5"/>
    <w:pPr>
      <w:numPr>
        <w:ilvl w:val="4"/>
        <w:numId w:val="11"/>
      </w:numPr>
      <w:tabs>
        <w:tab w:val="clear" w:pos="1021"/>
        <w:tab w:val="num" w:pos="360"/>
      </w:tabs>
      <w:overflowPunct/>
      <w:autoSpaceDE/>
      <w:autoSpaceDN/>
      <w:adjustRightInd/>
      <w:spacing w:after="200"/>
      <w:ind w:left="720" w:firstLine="0"/>
      <w:contextualSpacing w:val="0"/>
      <w:textAlignment w:val="auto"/>
    </w:pPr>
    <w:rPr>
      <w:rFonts w:eastAsiaTheme="minorHAnsi" w:cs="Arial"/>
      <w:kern w:val="0"/>
      <w:szCs w:val="22"/>
    </w:rPr>
  </w:style>
  <w:style w:type="paragraph" w:customStyle="1" w:styleId="Bullets">
    <w:name w:val="Bullets"/>
    <w:basedOn w:val="Plain3"/>
    <w:link w:val="BulletsChar"/>
    <w:qFormat/>
    <w:rsid w:val="002B0FA5"/>
    <w:pPr>
      <w:numPr>
        <w:ilvl w:val="0"/>
        <w:numId w:val="9"/>
      </w:numPr>
    </w:pPr>
  </w:style>
  <w:style w:type="character" w:customStyle="1" w:styleId="BulletsChar">
    <w:name w:val="Bullets Char"/>
    <w:basedOn w:val="DefaultParagraphFont"/>
    <w:link w:val="Bullets"/>
    <w:rsid w:val="002B0FA5"/>
    <w:rPr>
      <w:rFonts w:ascii="Arial" w:eastAsiaTheme="minorHAnsi" w:hAnsi="Arial" w:cs="Arial"/>
      <w:sz w:val="22"/>
      <w:szCs w:val="22"/>
      <w:lang w:eastAsia="en-US"/>
    </w:rPr>
  </w:style>
  <w:style w:type="paragraph" w:styleId="ListParagraph">
    <w:name w:val="List Paragraph"/>
    <w:basedOn w:val="Normal"/>
    <w:uiPriority w:val="34"/>
    <w:qFormat/>
    <w:rsid w:val="002B0FA5"/>
    <w:pPr>
      <w:ind w:left="720"/>
      <w:contextualSpacing/>
    </w:pPr>
  </w:style>
  <w:style w:type="paragraph" w:customStyle="1" w:styleId="Annex">
    <w:name w:val="Annex"/>
    <w:basedOn w:val="Heading1"/>
    <w:link w:val="AnnexChar"/>
    <w:qFormat/>
    <w:rsid w:val="0041713C"/>
    <w:pPr>
      <w:overflowPunct/>
      <w:autoSpaceDE/>
      <w:autoSpaceDN/>
      <w:adjustRightInd/>
      <w:ind w:left="567"/>
      <w:textAlignment w:val="auto"/>
    </w:pPr>
    <w:rPr>
      <w:b w:val="0"/>
      <w:sz w:val="28"/>
    </w:rPr>
  </w:style>
  <w:style w:type="character" w:customStyle="1" w:styleId="AnnexChar">
    <w:name w:val="Annex Char"/>
    <w:basedOn w:val="Heading1Char"/>
    <w:link w:val="Annex"/>
    <w:rsid w:val="0041713C"/>
    <w:rPr>
      <w:rFonts w:ascii="Arial" w:eastAsiaTheme="majorEastAsia" w:hAnsi="Arial" w:cstheme="majorBidi"/>
      <w:b w:val="0"/>
      <w:color w:val="365F91" w:themeColor="accent1" w:themeShade="BF"/>
      <w:kern w:val="22"/>
      <w:sz w:val="28"/>
      <w:szCs w:val="32"/>
      <w:lang w:eastAsia="en-US"/>
    </w:rPr>
  </w:style>
  <w:style w:type="character" w:customStyle="1" w:styleId="Heading1Char">
    <w:name w:val="Heading 1 Char"/>
    <w:basedOn w:val="DefaultParagraphFont"/>
    <w:link w:val="Heading1"/>
    <w:uiPriority w:val="9"/>
    <w:rsid w:val="00FD6CF4"/>
    <w:rPr>
      <w:rFonts w:ascii="Arial" w:eastAsiaTheme="majorEastAsia" w:hAnsi="Arial" w:cstheme="majorBidi"/>
      <w:b/>
      <w:kern w:val="22"/>
      <w:sz w:val="24"/>
      <w:szCs w:val="32"/>
      <w:lang w:eastAsia="en-US"/>
    </w:rPr>
  </w:style>
  <w:style w:type="paragraph" w:styleId="TableofFigures">
    <w:name w:val="table of figures"/>
    <w:basedOn w:val="Normal"/>
    <w:next w:val="Normal"/>
    <w:uiPriority w:val="99"/>
    <w:unhideWhenUsed/>
    <w:rsid w:val="00735AA5"/>
  </w:style>
  <w:style w:type="character" w:styleId="UnresolvedMention">
    <w:name w:val="Unresolved Mention"/>
    <w:basedOn w:val="DefaultParagraphFont"/>
    <w:uiPriority w:val="99"/>
    <w:semiHidden/>
    <w:unhideWhenUsed/>
    <w:rsid w:val="006C4CDF"/>
    <w:rPr>
      <w:color w:val="605E5C"/>
      <w:shd w:val="clear" w:color="auto" w:fill="E1DFDD"/>
    </w:rPr>
  </w:style>
  <w:style w:type="paragraph" w:styleId="NoSpacing">
    <w:name w:val="No Spacing"/>
    <w:uiPriority w:val="1"/>
    <w:qFormat/>
    <w:rsid w:val="00EB2595"/>
    <w:pPr>
      <w:overflowPunct w:val="0"/>
      <w:autoSpaceDE w:val="0"/>
      <w:autoSpaceDN w:val="0"/>
      <w:adjustRightInd w:val="0"/>
      <w:textAlignment w:val="baseline"/>
    </w:pPr>
    <w:rPr>
      <w:rFonts w:ascii="Arial" w:hAnsi="Arial"/>
      <w:kern w:val="22"/>
      <w:sz w:val="22"/>
      <w:lang w:eastAsia="en-US"/>
    </w:rPr>
  </w:style>
  <w:style w:type="character" w:customStyle="1" w:styleId="Plain1Char">
    <w:name w:val="Plain 1 Char"/>
    <w:basedOn w:val="DefaultParagraphFont"/>
    <w:link w:val="Plain1"/>
    <w:rsid w:val="004E4EF1"/>
    <w:rPr>
      <w:rFonts w:ascii="Arial" w:eastAsiaTheme="minorHAnsi" w:hAnsi="Arial" w:cs="Arial"/>
      <w:sz w:val="22"/>
      <w:szCs w:val="22"/>
      <w:lang w:eastAsia="en-US"/>
    </w:rPr>
  </w:style>
  <w:style w:type="character" w:styleId="CommentReference">
    <w:name w:val="annotation reference"/>
    <w:basedOn w:val="DefaultParagraphFont"/>
    <w:semiHidden/>
    <w:unhideWhenUsed/>
    <w:rsid w:val="00B26002"/>
    <w:rPr>
      <w:sz w:val="16"/>
      <w:szCs w:val="16"/>
    </w:rPr>
  </w:style>
  <w:style w:type="paragraph" w:styleId="CommentText">
    <w:name w:val="annotation text"/>
    <w:basedOn w:val="Normal"/>
    <w:link w:val="CommentTextChar"/>
    <w:unhideWhenUsed/>
    <w:rsid w:val="00B26002"/>
    <w:rPr>
      <w:sz w:val="20"/>
    </w:rPr>
  </w:style>
  <w:style w:type="character" w:customStyle="1" w:styleId="CommentTextChar">
    <w:name w:val="Comment Text Char"/>
    <w:basedOn w:val="DefaultParagraphFont"/>
    <w:link w:val="CommentText"/>
    <w:rsid w:val="00B26002"/>
    <w:rPr>
      <w:rFonts w:ascii="Arial" w:hAnsi="Arial"/>
      <w:kern w:val="22"/>
      <w:lang w:eastAsia="en-US"/>
    </w:rPr>
  </w:style>
  <w:style w:type="paragraph" w:styleId="CommentSubject">
    <w:name w:val="annotation subject"/>
    <w:basedOn w:val="CommentText"/>
    <w:next w:val="CommentText"/>
    <w:link w:val="CommentSubjectChar"/>
    <w:semiHidden/>
    <w:unhideWhenUsed/>
    <w:rsid w:val="00B26002"/>
    <w:rPr>
      <w:b/>
      <w:bCs/>
    </w:rPr>
  </w:style>
  <w:style w:type="character" w:customStyle="1" w:styleId="CommentSubjectChar">
    <w:name w:val="Comment Subject Char"/>
    <w:basedOn w:val="CommentTextChar"/>
    <w:link w:val="CommentSubject"/>
    <w:semiHidden/>
    <w:rsid w:val="00B26002"/>
    <w:rPr>
      <w:rFonts w:ascii="Arial" w:hAnsi="Arial"/>
      <w:b/>
      <w:bCs/>
      <w:kern w:val="22"/>
      <w:lang w:eastAsia="en-US"/>
    </w:rPr>
  </w:style>
  <w:style w:type="paragraph" w:customStyle="1" w:styleId="Plain">
    <w:name w:val="Plain"/>
    <w:basedOn w:val="Plain1"/>
    <w:link w:val="PlainChar"/>
    <w:qFormat/>
    <w:rsid w:val="00BD5924"/>
    <w:pPr>
      <w:numPr>
        <w:numId w:val="0"/>
      </w:numPr>
      <w:tabs>
        <w:tab w:val="left" w:pos="567"/>
        <w:tab w:val="left" w:pos="1134"/>
        <w:tab w:val="left" w:pos="1701"/>
      </w:tabs>
    </w:pPr>
    <w:rPr>
      <w:color w:val="000000"/>
      <w:szCs w:val="21"/>
      <w:shd w:val="clear" w:color="auto" w:fill="FFFFFF"/>
    </w:rPr>
  </w:style>
  <w:style w:type="character" w:customStyle="1" w:styleId="PlainChar">
    <w:name w:val="Plain Char"/>
    <w:basedOn w:val="Plain1Char"/>
    <w:link w:val="Plain"/>
    <w:rsid w:val="00BD5924"/>
    <w:rPr>
      <w:rFonts w:ascii="Arial" w:eastAsiaTheme="minorHAnsi" w:hAnsi="Arial" w:cs="Arial"/>
      <w:color w:val="000000"/>
      <w:sz w:val="22"/>
      <w:szCs w:val="21"/>
      <w:lang w:eastAsia="en-US"/>
    </w:rPr>
  </w:style>
  <w:style w:type="paragraph" w:styleId="Revision">
    <w:name w:val="Revision"/>
    <w:hidden/>
    <w:uiPriority w:val="99"/>
    <w:semiHidden/>
    <w:rsid w:val="00380012"/>
    <w:rPr>
      <w:rFonts w:ascii="Arial" w:hAnsi="Arial"/>
      <w:kern w:val="22"/>
      <w:sz w:val="22"/>
      <w:lang w:eastAsia="en-US"/>
    </w:rPr>
  </w:style>
  <w:style w:type="table" w:styleId="GridTable5Dark-Accent1">
    <w:name w:val="Grid Table 5 Dark Accent 1"/>
    <w:basedOn w:val="TableNormal"/>
    <w:uiPriority w:val="50"/>
    <w:rsid w:val="00D36A3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FooterChar">
    <w:name w:val="Footer Char"/>
    <w:basedOn w:val="DefaultParagraphFont"/>
    <w:link w:val="Footer"/>
    <w:uiPriority w:val="99"/>
    <w:rsid w:val="00EE0B99"/>
    <w:rPr>
      <w:rFonts w:ascii="Arial" w:hAnsi="Arial"/>
      <w:kern w:val="22"/>
      <w:sz w:val="22"/>
      <w:lang w:eastAsia="en-US"/>
    </w:rPr>
  </w:style>
  <w:style w:type="paragraph" w:customStyle="1" w:styleId="COVERPAGETEXT">
    <w:name w:val="COVER PAGE TEXT"/>
    <w:basedOn w:val="Normal"/>
    <w:qFormat/>
    <w:rsid w:val="00EE0B99"/>
    <w:pPr>
      <w:overflowPunct/>
      <w:autoSpaceDE/>
      <w:autoSpaceDN/>
      <w:adjustRightInd/>
      <w:spacing w:after="0" w:line="276" w:lineRule="auto"/>
      <w:jc w:val="center"/>
      <w:textAlignment w:val="auto"/>
    </w:pPr>
    <w:rPr>
      <w:rFonts w:cs="Arial"/>
      <w:kern w:val="0"/>
      <w:sz w:val="28"/>
      <w:szCs w:val="28"/>
    </w:rPr>
  </w:style>
  <w:style w:type="paragraph" w:styleId="Bibliography">
    <w:name w:val="Bibliography"/>
    <w:basedOn w:val="Normal"/>
    <w:next w:val="Normal"/>
    <w:uiPriority w:val="37"/>
    <w:unhideWhenUsed/>
    <w:rsid w:val="00085A50"/>
  </w:style>
  <w:style w:type="paragraph" w:styleId="TOCHeading">
    <w:name w:val="TOC Heading"/>
    <w:basedOn w:val="Heading1"/>
    <w:next w:val="Normal"/>
    <w:uiPriority w:val="39"/>
    <w:unhideWhenUsed/>
    <w:qFormat/>
    <w:rsid w:val="00FD6CF4"/>
    <w:pPr>
      <w:overflowPunct/>
      <w:autoSpaceDE/>
      <w:autoSpaceDN/>
      <w:adjustRightInd/>
      <w:spacing w:after="0" w:line="259" w:lineRule="auto"/>
      <w:textAlignment w:val="auto"/>
      <w:outlineLvl w:val="9"/>
    </w:pPr>
    <w:rPr>
      <w:kern w:val="0"/>
      <w:lang w:val="en-US"/>
    </w:rPr>
  </w:style>
  <w:style w:type="paragraph" w:styleId="ListBullet">
    <w:name w:val="List Bullet"/>
    <w:basedOn w:val="Normal"/>
    <w:uiPriority w:val="99"/>
    <w:unhideWhenUsed/>
    <w:rsid w:val="00FC6D95"/>
    <w:pPr>
      <w:numPr>
        <w:numId w:val="51"/>
      </w:numPr>
      <w:overflowPunct/>
      <w:autoSpaceDE/>
      <w:autoSpaceDN/>
      <w:adjustRightInd/>
      <w:spacing w:after="200" w:line="276" w:lineRule="auto"/>
      <w:contextualSpacing/>
      <w:textAlignment w:val="auto"/>
    </w:pPr>
    <w:rPr>
      <w:rFonts w:asciiTheme="minorHAnsi" w:eastAsiaTheme="minorEastAsia" w:hAnsiTheme="minorHAnsi" w:cstheme="minorBidi"/>
      <w:kern w:val="0"/>
      <w:szCs w:val="22"/>
      <w:lang w:val="en-US"/>
    </w:rPr>
  </w:style>
  <w:style w:type="character" w:styleId="LineNumber">
    <w:name w:val="line number"/>
    <w:basedOn w:val="DefaultParagraphFont"/>
    <w:semiHidden/>
    <w:unhideWhenUsed/>
    <w:rsid w:val="00934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4537">
      <w:bodyDiv w:val="1"/>
      <w:marLeft w:val="0"/>
      <w:marRight w:val="0"/>
      <w:marTop w:val="0"/>
      <w:marBottom w:val="0"/>
      <w:divBdr>
        <w:top w:val="none" w:sz="0" w:space="0" w:color="auto"/>
        <w:left w:val="none" w:sz="0" w:space="0" w:color="auto"/>
        <w:bottom w:val="none" w:sz="0" w:space="0" w:color="auto"/>
        <w:right w:val="none" w:sz="0" w:space="0" w:color="auto"/>
      </w:divBdr>
    </w:div>
    <w:div w:id="20015346">
      <w:bodyDiv w:val="1"/>
      <w:marLeft w:val="0"/>
      <w:marRight w:val="0"/>
      <w:marTop w:val="0"/>
      <w:marBottom w:val="0"/>
      <w:divBdr>
        <w:top w:val="none" w:sz="0" w:space="0" w:color="auto"/>
        <w:left w:val="none" w:sz="0" w:space="0" w:color="auto"/>
        <w:bottom w:val="none" w:sz="0" w:space="0" w:color="auto"/>
        <w:right w:val="none" w:sz="0" w:space="0" w:color="auto"/>
      </w:divBdr>
    </w:div>
    <w:div w:id="29233487">
      <w:bodyDiv w:val="1"/>
      <w:marLeft w:val="0"/>
      <w:marRight w:val="0"/>
      <w:marTop w:val="0"/>
      <w:marBottom w:val="0"/>
      <w:divBdr>
        <w:top w:val="none" w:sz="0" w:space="0" w:color="auto"/>
        <w:left w:val="none" w:sz="0" w:space="0" w:color="auto"/>
        <w:bottom w:val="none" w:sz="0" w:space="0" w:color="auto"/>
        <w:right w:val="none" w:sz="0" w:space="0" w:color="auto"/>
      </w:divBdr>
    </w:div>
    <w:div w:id="36246283">
      <w:bodyDiv w:val="1"/>
      <w:marLeft w:val="0"/>
      <w:marRight w:val="0"/>
      <w:marTop w:val="0"/>
      <w:marBottom w:val="0"/>
      <w:divBdr>
        <w:top w:val="none" w:sz="0" w:space="0" w:color="auto"/>
        <w:left w:val="none" w:sz="0" w:space="0" w:color="auto"/>
        <w:bottom w:val="none" w:sz="0" w:space="0" w:color="auto"/>
        <w:right w:val="none" w:sz="0" w:space="0" w:color="auto"/>
      </w:divBdr>
    </w:div>
    <w:div w:id="48037995">
      <w:bodyDiv w:val="1"/>
      <w:marLeft w:val="0"/>
      <w:marRight w:val="0"/>
      <w:marTop w:val="0"/>
      <w:marBottom w:val="0"/>
      <w:divBdr>
        <w:top w:val="none" w:sz="0" w:space="0" w:color="auto"/>
        <w:left w:val="none" w:sz="0" w:space="0" w:color="auto"/>
        <w:bottom w:val="none" w:sz="0" w:space="0" w:color="auto"/>
        <w:right w:val="none" w:sz="0" w:space="0" w:color="auto"/>
      </w:divBdr>
    </w:div>
    <w:div w:id="61175988">
      <w:bodyDiv w:val="1"/>
      <w:marLeft w:val="0"/>
      <w:marRight w:val="0"/>
      <w:marTop w:val="0"/>
      <w:marBottom w:val="0"/>
      <w:divBdr>
        <w:top w:val="none" w:sz="0" w:space="0" w:color="auto"/>
        <w:left w:val="none" w:sz="0" w:space="0" w:color="auto"/>
        <w:bottom w:val="none" w:sz="0" w:space="0" w:color="auto"/>
        <w:right w:val="none" w:sz="0" w:space="0" w:color="auto"/>
      </w:divBdr>
    </w:div>
    <w:div w:id="62485886">
      <w:bodyDiv w:val="1"/>
      <w:marLeft w:val="0"/>
      <w:marRight w:val="0"/>
      <w:marTop w:val="0"/>
      <w:marBottom w:val="0"/>
      <w:divBdr>
        <w:top w:val="none" w:sz="0" w:space="0" w:color="auto"/>
        <w:left w:val="none" w:sz="0" w:space="0" w:color="auto"/>
        <w:bottom w:val="none" w:sz="0" w:space="0" w:color="auto"/>
        <w:right w:val="none" w:sz="0" w:space="0" w:color="auto"/>
      </w:divBdr>
    </w:div>
    <w:div w:id="71971929">
      <w:bodyDiv w:val="1"/>
      <w:marLeft w:val="0"/>
      <w:marRight w:val="0"/>
      <w:marTop w:val="0"/>
      <w:marBottom w:val="0"/>
      <w:divBdr>
        <w:top w:val="none" w:sz="0" w:space="0" w:color="auto"/>
        <w:left w:val="none" w:sz="0" w:space="0" w:color="auto"/>
        <w:bottom w:val="none" w:sz="0" w:space="0" w:color="auto"/>
        <w:right w:val="none" w:sz="0" w:space="0" w:color="auto"/>
      </w:divBdr>
    </w:div>
    <w:div w:id="136338135">
      <w:bodyDiv w:val="1"/>
      <w:marLeft w:val="0"/>
      <w:marRight w:val="0"/>
      <w:marTop w:val="0"/>
      <w:marBottom w:val="0"/>
      <w:divBdr>
        <w:top w:val="none" w:sz="0" w:space="0" w:color="auto"/>
        <w:left w:val="none" w:sz="0" w:space="0" w:color="auto"/>
        <w:bottom w:val="none" w:sz="0" w:space="0" w:color="auto"/>
        <w:right w:val="none" w:sz="0" w:space="0" w:color="auto"/>
      </w:divBdr>
    </w:div>
    <w:div w:id="137958823">
      <w:bodyDiv w:val="1"/>
      <w:marLeft w:val="0"/>
      <w:marRight w:val="0"/>
      <w:marTop w:val="0"/>
      <w:marBottom w:val="0"/>
      <w:divBdr>
        <w:top w:val="none" w:sz="0" w:space="0" w:color="auto"/>
        <w:left w:val="none" w:sz="0" w:space="0" w:color="auto"/>
        <w:bottom w:val="none" w:sz="0" w:space="0" w:color="auto"/>
        <w:right w:val="none" w:sz="0" w:space="0" w:color="auto"/>
      </w:divBdr>
    </w:div>
    <w:div w:id="142164591">
      <w:bodyDiv w:val="1"/>
      <w:marLeft w:val="0"/>
      <w:marRight w:val="0"/>
      <w:marTop w:val="0"/>
      <w:marBottom w:val="0"/>
      <w:divBdr>
        <w:top w:val="none" w:sz="0" w:space="0" w:color="auto"/>
        <w:left w:val="none" w:sz="0" w:space="0" w:color="auto"/>
        <w:bottom w:val="none" w:sz="0" w:space="0" w:color="auto"/>
        <w:right w:val="none" w:sz="0" w:space="0" w:color="auto"/>
      </w:divBdr>
    </w:div>
    <w:div w:id="146291604">
      <w:bodyDiv w:val="1"/>
      <w:marLeft w:val="0"/>
      <w:marRight w:val="0"/>
      <w:marTop w:val="0"/>
      <w:marBottom w:val="0"/>
      <w:divBdr>
        <w:top w:val="none" w:sz="0" w:space="0" w:color="auto"/>
        <w:left w:val="none" w:sz="0" w:space="0" w:color="auto"/>
        <w:bottom w:val="none" w:sz="0" w:space="0" w:color="auto"/>
        <w:right w:val="none" w:sz="0" w:space="0" w:color="auto"/>
      </w:divBdr>
    </w:div>
    <w:div w:id="152651690">
      <w:bodyDiv w:val="1"/>
      <w:marLeft w:val="0"/>
      <w:marRight w:val="0"/>
      <w:marTop w:val="0"/>
      <w:marBottom w:val="0"/>
      <w:divBdr>
        <w:top w:val="none" w:sz="0" w:space="0" w:color="auto"/>
        <w:left w:val="none" w:sz="0" w:space="0" w:color="auto"/>
        <w:bottom w:val="none" w:sz="0" w:space="0" w:color="auto"/>
        <w:right w:val="none" w:sz="0" w:space="0" w:color="auto"/>
      </w:divBdr>
    </w:div>
    <w:div w:id="184368664">
      <w:bodyDiv w:val="1"/>
      <w:marLeft w:val="0"/>
      <w:marRight w:val="0"/>
      <w:marTop w:val="0"/>
      <w:marBottom w:val="0"/>
      <w:divBdr>
        <w:top w:val="none" w:sz="0" w:space="0" w:color="auto"/>
        <w:left w:val="none" w:sz="0" w:space="0" w:color="auto"/>
        <w:bottom w:val="none" w:sz="0" w:space="0" w:color="auto"/>
        <w:right w:val="none" w:sz="0" w:space="0" w:color="auto"/>
      </w:divBdr>
    </w:div>
    <w:div w:id="212038484">
      <w:bodyDiv w:val="1"/>
      <w:marLeft w:val="0"/>
      <w:marRight w:val="0"/>
      <w:marTop w:val="0"/>
      <w:marBottom w:val="0"/>
      <w:divBdr>
        <w:top w:val="none" w:sz="0" w:space="0" w:color="auto"/>
        <w:left w:val="none" w:sz="0" w:space="0" w:color="auto"/>
        <w:bottom w:val="none" w:sz="0" w:space="0" w:color="auto"/>
        <w:right w:val="none" w:sz="0" w:space="0" w:color="auto"/>
      </w:divBdr>
    </w:div>
    <w:div w:id="223562721">
      <w:bodyDiv w:val="1"/>
      <w:marLeft w:val="0"/>
      <w:marRight w:val="0"/>
      <w:marTop w:val="0"/>
      <w:marBottom w:val="0"/>
      <w:divBdr>
        <w:top w:val="none" w:sz="0" w:space="0" w:color="auto"/>
        <w:left w:val="none" w:sz="0" w:space="0" w:color="auto"/>
        <w:bottom w:val="none" w:sz="0" w:space="0" w:color="auto"/>
        <w:right w:val="none" w:sz="0" w:space="0" w:color="auto"/>
      </w:divBdr>
    </w:div>
    <w:div w:id="237247551">
      <w:bodyDiv w:val="1"/>
      <w:marLeft w:val="0"/>
      <w:marRight w:val="0"/>
      <w:marTop w:val="0"/>
      <w:marBottom w:val="0"/>
      <w:divBdr>
        <w:top w:val="none" w:sz="0" w:space="0" w:color="auto"/>
        <w:left w:val="none" w:sz="0" w:space="0" w:color="auto"/>
        <w:bottom w:val="none" w:sz="0" w:space="0" w:color="auto"/>
        <w:right w:val="none" w:sz="0" w:space="0" w:color="auto"/>
      </w:divBdr>
    </w:div>
    <w:div w:id="258217448">
      <w:bodyDiv w:val="1"/>
      <w:marLeft w:val="0"/>
      <w:marRight w:val="0"/>
      <w:marTop w:val="0"/>
      <w:marBottom w:val="0"/>
      <w:divBdr>
        <w:top w:val="none" w:sz="0" w:space="0" w:color="auto"/>
        <w:left w:val="none" w:sz="0" w:space="0" w:color="auto"/>
        <w:bottom w:val="none" w:sz="0" w:space="0" w:color="auto"/>
        <w:right w:val="none" w:sz="0" w:space="0" w:color="auto"/>
      </w:divBdr>
    </w:div>
    <w:div w:id="334575342">
      <w:bodyDiv w:val="1"/>
      <w:marLeft w:val="0"/>
      <w:marRight w:val="0"/>
      <w:marTop w:val="0"/>
      <w:marBottom w:val="0"/>
      <w:divBdr>
        <w:top w:val="none" w:sz="0" w:space="0" w:color="auto"/>
        <w:left w:val="none" w:sz="0" w:space="0" w:color="auto"/>
        <w:bottom w:val="none" w:sz="0" w:space="0" w:color="auto"/>
        <w:right w:val="none" w:sz="0" w:space="0" w:color="auto"/>
      </w:divBdr>
    </w:div>
    <w:div w:id="353697944">
      <w:bodyDiv w:val="1"/>
      <w:marLeft w:val="0"/>
      <w:marRight w:val="0"/>
      <w:marTop w:val="0"/>
      <w:marBottom w:val="0"/>
      <w:divBdr>
        <w:top w:val="none" w:sz="0" w:space="0" w:color="auto"/>
        <w:left w:val="none" w:sz="0" w:space="0" w:color="auto"/>
        <w:bottom w:val="none" w:sz="0" w:space="0" w:color="auto"/>
        <w:right w:val="none" w:sz="0" w:space="0" w:color="auto"/>
      </w:divBdr>
    </w:div>
    <w:div w:id="370618598">
      <w:bodyDiv w:val="1"/>
      <w:marLeft w:val="0"/>
      <w:marRight w:val="0"/>
      <w:marTop w:val="0"/>
      <w:marBottom w:val="0"/>
      <w:divBdr>
        <w:top w:val="none" w:sz="0" w:space="0" w:color="auto"/>
        <w:left w:val="none" w:sz="0" w:space="0" w:color="auto"/>
        <w:bottom w:val="none" w:sz="0" w:space="0" w:color="auto"/>
        <w:right w:val="none" w:sz="0" w:space="0" w:color="auto"/>
      </w:divBdr>
    </w:div>
    <w:div w:id="371808097">
      <w:bodyDiv w:val="1"/>
      <w:marLeft w:val="0"/>
      <w:marRight w:val="0"/>
      <w:marTop w:val="0"/>
      <w:marBottom w:val="0"/>
      <w:divBdr>
        <w:top w:val="none" w:sz="0" w:space="0" w:color="auto"/>
        <w:left w:val="none" w:sz="0" w:space="0" w:color="auto"/>
        <w:bottom w:val="none" w:sz="0" w:space="0" w:color="auto"/>
        <w:right w:val="none" w:sz="0" w:space="0" w:color="auto"/>
      </w:divBdr>
    </w:div>
    <w:div w:id="380515560">
      <w:bodyDiv w:val="1"/>
      <w:marLeft w:val="0"/>
      <w:marRight w:val="0"/>
      <w:marTop w:val="0"/>
      <w:marBottom w:val="0"/>
      <w:divBdr>
        <w:top w:val="none" w:sz="0" w:space="0" w:color="auto"/>
        <w:left w:val="none" w:sz="0" w:space="0" w:color="auto"/>
        <w:bottom w:val="none" w:sz="0" w:space="0" w:color="auto"/>
        <w:right w:val="none" w:sz="0" w:space="0" w:color="auto"/>
      </w:divBdr>
    </w:div>
    <w:div w:id="404231181">
      <w:bodyDiv w:val="1"/>
      <w:marLeft w:val="0"/>
      <w:marRight w:val="0"/>
      <w:marTop w:val="0"/>
      <w:marBottom w:val="0"/>
      <w:divBdr>
        <w:top w:val="none" w:sz="0" w:space="0" w:color="auto"/>
        <w:left w:val="none" w:sz="0" w:space="0" w:color="auto"/>
        <w:bottom w:val="none" w:sz="0" w:space="0" w:color="auto"/>
        <w:right w:val="none" w:sz="0" w:space="0" w:color="auto"/>
      </w:divBdr>
    </w:div>
    <w:div w:id="405764554">
      <w:bodyDiv w:val="1"/>
      <w:marLeft w:val="0"/>
      <w:marRight w:val="0"/>
      <w:marTop w:val="0"/>
      <w:marBottom w:val="0"/>
      <w:divBdr>
        <w:top w:val="none" w:sz="0" w:space="0" w:color="auto"/>
        <w:left w:val="none" w:sz="0" w:space="0" w:color="auto"/>
        <w:bottom w:val="none" w:sz="0" w:space="0" w:color="auto"/>
        <w:right w:val="none" w:sz="0" w:space="0" w:color="auto"/>
      </w:divBdr>
    </w:div>
    <w:div w:id="416054080">
      <w:bodyDiv w:val="1"/>
      <w:marLeft w:val="0"/>
      <w:marRight w:val="0"/>
      <w:marTop w:val="0"/>
      <w:marBottom w:val="0"/>
      <w:divBdr>
        <w:top w:val="none" w:sz="0" w:space="0" w:color="auto"/>
        <w:left w:val="none" w:sz="0" w:space="0" w:color="auto"/>
        <w:bottom w:val="none" w:sz="0" w:space="0" w:color="auto"/>
        <w:right w:val="none" w:sz="0" w:space="0" w:color="auto"/>
      </w:divBdr>
    </w:div>
    <w:div w:id="417138681">
      <w:bodyDiv w:val="1"/>
      <w:marLeft w:val="0"/>
      <w:marRight w:val="0"/>
      <w:marTop w:val="0"/>
      <w:marBottom w:val="0"/>
      <w:divBdr>
        <w:top w:val="none" w:sz="0" w:space="0" w:color="auto"/>
        <w:left w:val="none" w:sz="0" w:space="0" w:color="auto"/>
        <w:bottom w:val="none" w:sz="0" w:space="0" w:color="auto"/>
        <w:right w:val="none" w:sz="0" w:space="0" w:color="auto"/>
      </w:divBdr>
    </w:div>
    <w:div w:id="446703129">
      <w:bodyDiv w:val="1"/>
      <w:marLeft w:val="0"/>
      <w:marRight w:val="0"/>
      <w:marTop w:val="0"/>
      <w:marBottom w:val="0"/>
      <w:divBdr>
        <w:top w:val="none" w:sz="0" w:space="0" w:color="auto"/>
        <w:left w:val="none" w:sz="0" w:space="0" w:color="auto"/>
        <w:bottom w:val="none" w:sz="0" w:space="0" w:color="auto"/>
        <w:right w:val="none" w:sz="0" w:space="0" w:color="auto"/>
      </w:divBdr>
    </w:div>
    <w:div w:id="452138768">
      <w:bodyDiv w:val="1"/>
      <w:marLeft w:val="0"/>
      <w:marRight w:val="0"/>
      <w:marTop w:val="0"/>
      <w:marBottom w:val="0"/>
      <w:divBdr>
        <w:top w:val="none" w:sz="0" w:space="0" w:color="auto"/>
        <w:left w:val="none" w:sz="0" w:space="0" w:color="auto"/>
        <w:bottom w:val="none" w:sz="0" w:space="0" w:color="auto"/>
        <w:right w:val="none" w:sz="0" w:space="0" w:color="auto"/>
      </w:divBdr>
    </w:div>
    <w:div w:id="452333649">
      <w:bodyDiv w:val="1"/>
      <w:marLeft w:val="0"/>
      <w:marRight w:val="0"/>
      <w:marTop w:val="0"/>
      <w:marBottom w:val="0"/>
      <w:divBdr>
        <w:top w:val="none" w:sz="0" w:space="0" w:color="auto"/>
        <w:left w:val="none" w:sz="0" w:space="0" w:color="auto"/>
        <w:bottom w:val="none" w:sz="0" w:space="0" w:color="auto"/>
        <w:right w:val="none" w:sz="0" w:space="0" w:color="auto"/>
      </w:divBdr>
    </w:div>
    <w:div w:id="466318847">
      <w:bodyDiv w:val="1"/>
      <w:marLeft w:val="0"/>
      <w:marRight w:val="0"/>
      <w:marTop w:val="0"/>
      <w:marBottom w:val="0"/>
      <w:divBdr>
        <w:top w:val="none" w:sz="0" w:space="0" w:color="auto"/>
        <w:left w:val="none" w:sz="0" w:space="0" w:color="auto"/>
        <w:bottom w:val="none" w:sz="0" w:space="0" w:color="auto"/>
        <w:right w:val="none" w:sz="0" w:space="0" w:color="auto"/>
      </w:divBdr>
    </w:div>
    <w:div w:id="484515240">
      <w:bodyDiv w:val="1"/>
      <w:marLeft w:val="0"/>
      <w:marRight w:val="0"/>
      <w:marTop w:val="0"/>
      <w:marBottom w:val="0"/>
      <w:divBdr>
        <w:top w:val="none" w:sz="0" w:space="0" w:color="auto"/>
        <w:left w:val="none" w:sz="0" w:space="0" w:color="auto"/>
        <w:bottom w:val="none" w:sz="0" w:space="0" w:color="auto"/>
        <w:right w:val="none" w:sz="0" w:space="0" w:color="auto"/>
      </w:divBdr>
    </w:div>
    <w:div w:id="484904722">
      <w:bodyDiv w:val="1"/>
      <w:marLeft w:val="0"/>
      <w:marRight w:val="0"/>
      <w:marTop w:val="0"/>
      <w:marBottom w:val="0"/>
      <w:divBdr>
        <w:top w:val="none" w:sz="0" w:space="0" w:color="auto"/>
        <w:left w:val="none" w:sz="0" w:space="0" w:color="auto"/>
        <w:bottom w:val="none" w:sz="0" w:space="0" w:color="auto"/>
        <w:right w:val="none" w:sz="0" w:space="0" w:color="auto"/>
      </w:divBdr>
    </w:div>
    <w:div w:id="516044967">
      <w:bodyDiv w:val="1"/>
      <w:marLeft w:val="0"/>
      <w:marRight w:val="0"/>
      <w:marTop w:val="0"/>
      <w:marBottom w:val="0"/>
      <w:divBdr>
        <w:top w:val="none" w:sz="0" w:space="0" w:color="auto"/>
        <w:left w:val="none" w:sz="0" w:space="0" w:color="auto"/>
        <w:bottom w:val="none" w:sz="0" w:space="0" w:color="auto"/>
        <w:right w:val="none" w:sz="0" w:space="0" w:color="auto"/>
      </w:divBdr>
    </w:div>
    <w:div w:id="536358831">
      <w:bodyDiv w:val="1"/>
      <w:marLeft w:val="0"/>
      <w:marRight w:val="0"/>
      <w:marTop w:val="0"/>
      <w:marBottom w:val="0"/>
      <w:divBdr>
        <w:top w:val="none" w:sz="0" w:space="0" w:color="auto"/>
        <w:left w:val="none" w:sz="0" w:space="0" w:color="auto"/>
        <w:bottom w:val="none" w:sz="0" w:space="0" w:color="auto"/>
        <w:right w:val="none" w:sz="0" w:space="0" w:color="auto"/>
      </w:divBdr>
    </w:div>
    <w:div w:id="566036445">
      <w:bodyDiv w:val="1"/>
      <w:marLeft w:val="0"/>
      <w:marRight w:val="0"/>
      <w:marTop w:val="0"/>
      <w:marBottom w:val="0"/>
      <w:divBdr>
        <w:top w:val="none" w:sz="0" w:space="0" w:color="auto"/>
        <w:left w:val="none" w:sz="0" w:space="0" w:color="auto"/>
        <w:bottom w:val="none" w:sz="0" w:space="0" w:color="auto"/>
        <w:right w:val="none" w:sz="0" w:space="0" w:color="auto"/>
      </w:divBdr>
    </w:div>
    <w:div w:id="585653570">
      <w:bodyDiv w:val="1"/>
      <w:marLeft w:val="0"/>
      <w:marRight w:val="0"/>
      <w:marTop w:val="0"/>
      <w:marBottom w:val="0"/>
      <w:divBdr>
        <w:top w:val="none" w:sz="0" w:space="0" w:color="auto"/>
        <w:left w:val="none" w:sz="0" w:space="0" w:color="auto"/>
        <w:bottom w:val="none" w:sz="0" w:space="0" w:color="auto"/>
        <w:right w:val="none" w:sz="0" w:space="0" w:color="auto"/>
      </w:divBdr>
    </w:div>
    <w:div w:id="596065109">
      <w:bodyDiv w:val="1"/>
      <w:marLeft w:val="0"/>
      <w:marRight w:val="0"/>
      <w:marTop w:val="0"/>
      <w:marBottom w:val="0"/>
      <w:divBdr>
        <w:top w:val="none" w:sz="0" w:space="0" w:color="auto"/>
        <w:left w:val="none" w:sz="0" w:space="0" w:color="auto"/>
        <w:bottom w:val="none" w:sz="0" w:space="0" w:color="auto"/>
        <w:right w:val="none" w:sz="0" w:space="0" w:color="auto"/>
      </w:divBdr>
    </w:div>
    <w:div w:id="628318382">
      <w:bodyDiv w:val="1"/>
      <w:marLeft w:val="0"/>
      <w:marRight w:val="0"/>
      <w:marTop w:val="0"/>
      <w:marBottom w:val="0"/>
      <w:divBdr>
        <w:top w:val="none" w:sz="0" w:space="0" w:color="auto"/>
        <w:left w:val="none" w:sz="0" w:space="0" w:color="auto"/>
        <w:bottom w:val="none" w:sz="0" w:space="0" w:color="auto"/>
        <w:right w:val="none" w:sz="0" w:space="0" w:color="auto"/>
      </w:divBdr>
    </w:div>
    <w:div w:id="649595554">
      <w:bodyDiv w:val="1"/>
      <w:marLeft w:val="0"/>
      <w:marRight w:val="0"/>
      <w:marTop w:val="0"/>
      <w:marBottom w:val="0"/>
      <w:divBdr>
        <w:top w:val="none" w:sz="0" w:space="0" w:color="auto"/>
        <w:left w:val="none" w:sz="0" w:space="0" w:color="auto"/>
        <w:bottom w:val="none" w:sz="0" w:space="0" w:color="auto"/>
        <w:right w:val="none" w:sz="0" w:space="0" w:color="auto"/>
      </w:divBdr>
    </w:div>
    <w:div w:id="659776565">
      <w:bodyDiv w:val="1"/>
      <w:marLeft w:val="0"/>
      <w:marRight w:val="0"/>
      <w:marTop w:val="0"/>
      <w:marBottom w:val="0"/>
      <w:divBdr>
        <w:top w:val="none" w:sz="0" w:space="0" w:color="auto"/>
        <w:left w:val="none" w:sz="0" w:space="0" w:color="auto"/>
        <w:bottom w:val="none" w:sz="0" w:space="0" w:color="auto"/>
        <w:right w:val="none" w:sz="0" w:space="0" w:color="auto"/>
      </w:divBdr>
    </w:div>
    <w:div w:id="662322914">
      <w:bodyDiv w:val="1"/>
      <w:marLeft w:val="0"/>
      <w:marRight w:val="0"/>
      <w:marTop w:val="0"/>
      <w:marBottom w:val="0"/>
      <w:divBdr>
        <w:top w:val="none" w:sz="0" w:space="0" w:color="auto"/>
        <w:left w:val="none" w:sz="0" w:space="0" w:color="auto"/>
        <w:bottom w:val="none" w:sz="0" w:space="0" w:color="auto"/>
        <w:right w:val="none" w:sz="0" w:space="0" w:color="auto"/>
      </w:divBdr>
    </w:div>
    <w:div w:id="671563693">
      <w:bodyDiv w:val="1"/>
      <w:marLeft w:val="0"/>
      <w:marRight w:val="0"/>
      <w:marTop w:val="0"/>
      <w:marBottom w:val="0"/>
      <w:divBdr>
        <w:top w:val="none" w:sz="0" w:space="0" w:color="auto"/>
        <w:left w:val="none" w:sz="0" w:space="0" w:color="auto"/>
        <w:bottom w:val="none" w:sz="0" w:space="0" w:color="auto"/>
        <w:right w:val="none" w:sz="0" w:space="0" w:color="auto"/>
      </w:divBdr>
    </w:div>
    <w:div w:id="683552090">
      <w:bodyDiv w:val="1"/>
      <w:marLeft w:val="0"/>
      <w:marRight w:val="0"/>
      <w:marTop w:val="0"/>
      <w:marBottom w:val="0"/>
      <w:divBdr>
        <w:top w:val="none" w:sz="0" w:space="0" w:color="auto"/>
        <w:left w:val="none" w:sz="0" w:space="0" w:color="auto"/>
        <w:bottom w:val="none" w:sz="0" w:space="0" w:color="auto"/>
        <w:right w:val="none" w:sz="0" w:space="0" w:color="auto"/>
      </w:divBdr>
    </w:div>
    <w:div w:id="685136133">
      <w:bodyDiv w:val="1"/>
      <w:marLeft w:val="0"/>
      <w:marRight w:val="0"/>
      <w:marTop w:val="0"/>
      <w:marBottom w:val="0"/>
      <w:divBdr>
        <w:top w:val="none" w:sz="0" w:space="0" w:color="auto"/>
        <w:left w:val="none" w:sz="0" w:space="0" w:color="auto"/>
        <w:bottom w:val="none" w:sz="0" w:space="0" w:color="auto"/>
        <w:right w:val="none" w:sz="0" w:space="0" w:color="auto"/>
      </w:divBdr>
    </w:div>
    <w:div w:id="705759563">
      <w:bodyDiv w:val="1"/>
      <w:marLeft w:val="0"/>
      <w:marRight w:val="0"/>
      <w:marTop w:val="0"/>
      <w:marBottom w:val="0"/>
      <w:divBdr>
        <w:top w:val="none" w:sz="0" w:space="0" w:color="auto"/>
        <w:left w:val="none" w:sz="0" w:space="0" w:color="auto"/>
        <w:bottom w:val="none" w:sz="0" w:space="0" w:color="auto"/>
        <w:right w:val="none" w:sz="0" w:space="0" w:color="auto"/>
      </w:divBdr>
    </w:div>
    <w:div w:id="716196509">
      <w:bodyDiv w:val="1"/>
      <w:marLeft w:val="0"/>
      <w:marRight w:val="0"/>
      <w:marTop w:val="0"/>
      <w:marBottom w:val="0"/>
      <w:divBdr>
        <w:top w:val="none" w:sz="0" w:space="0" w:color="auto"/>
        <w:left w:val="none" w:sz="0" w:space="0" w:color="auto"/>
        <w:bottom w:val="none" w:sz="0" w:space="0" w:color="auto"/>
        <w:right w:val="none" w:sz="0" w:space="0" w:color="auto"/>
      </w:divBdr>
    </w:div>
    <w:div w:id="726874179">
      <w:bodyDiv w:val="1"/>
      <w:marLeft w:val="0"/>
      <w:marRight w:val="0"/>
      <w:marTop w:val="0"/>
      <w:marBottom w:val="0"/>
      <w:divBdr>
        <w:top w:val="none" w:sz="0" w:space="0" w:color="auto"/>
        <w:left w:val="none" w:sz="0" w:space="0" w:color="auto"/>
        <w:bottom w:val="none" w:sz="0" w:space="0" w:color="auto"/>
        <w:right w:val="none" w:sz="0" w:space="0" w:color="auto"/>
      </w:divBdr>
    </w:div>
    <w:div w:id="726992169">
      <w:bodyDiv w:val="1"/>
      <w:marLeft w:val="0"/>
      <w:marRight w:val="0"/>
      <w:marTop w:val="0"/>
      <w:marBottom w:val="0"/>
      <w:divBdr>
        <w:top w:val="none" w:sz="0" w:space="0" w:color="auto"/>
        <w:left w:val="none" w:sz="0" w:space="0" w:color="auto"/>
        <w:bottom w:val="none" w:sz="0" w:space="0" w:color="auto"/>
        <w:right w:val="none" w:sz="0" w:space="0" w:color="auto"/>
      </w:divBdr>
    </w:div>
    <w:div w:id="745539350">
      <w:bodyDiv w:val="1"/>
      <w:marLeft w:val="0"/>
      <w:marRight w:val="0"/>
      <w:marTop w:val="0"/>
      <w:marBottom w:val="0"/>
      <w:divBdr>
        <w:top w:val="none" w:sz="0" w:space="0" w:color="auto"/>
        <w:left w:val="none" w:sz="0" w:space="0" w:color="auto"/>
        <w:bottom w:val="none" w:sz="0" w:space="0" w:color="auto"/>
        <w:right w:val="none" w:sz="0" w:space="0" w:color="auto"/>
      </w:divBdr>
    </w:div>
    <w:div w:id="760100029">
      <w:bodyDiv w:val="1"/>
      <w:marLeft w:val="0"/>
      <w:marRight w:val="0"/>
      <w:marTop w:val="0"/>
      <w:marBottom w:val="0"/>
      <w:divBdr>
        <w:top w:val="none" w:sz="0" w:space="0" w:color="auto"/>
        <w:left w:val="none" w:sz="0" w:space="0" w:color="auto"/>
        <w:bottom w:val="none" w:sz="0" w:space="0" w:color="auto"/>
        <w:right w:val="none" w:sz="0" w:space="0" w:color="auto"/>
      </w:divBdr>
    </w:div>
    <w:div w:id="771708351">
      <w:bodyDiv w:val="1"/>
      <w:marLeft w:val="0"/>
      <w:marRight w:val="0"/>
      <w:marTop w:val="0"/>
      <w:marBottom w:val="0"/>
      <w:divBdr>
        <w:top w:val="none" w:sz="0" w:space="0" w:color="auto"/>
        <w:left w:val="none" w:sz="0" w:space="0" w:color="auto"/>
        <w:bottom w:val="none" w:sz="0" w:space="0" w:color="auto"/>
        <w:right w:val="none" w:sz="0" w:space="0" w:color="auto"/>
      </w:divBdr>
    </w:div>
    <w:div w:id="782117027">
      <w:bodyDiv w:val="1"/>
      <w:marLeft w:val="0"/>
      <w:marRight w:val="0"/>
      <w:marTop w:val="0"/>
      <w:marBottom w:val="0"/>
      <w:divBdr>
        <w:top w:val="none" w:sz="0" w:space="0" w:color="auto"/>
        <w:left w:val="none" w:sz="0" w:space="0" w:color="auto"/>
        <w:bottom w:val="none" w:sz="0" w:space="0" w:color="auto"/>
        <w:right w:val="none" w:sz="0" w:space="0" w:color="auto"/>
      </w:divBdr>
    </w:div>
    <w:div w:id="802818623">
      <w:bodyDiv w:val="1"/>
      <w:marLeft w:val="0"/>
      <w:marRight w:val="0"/>
      <w:marTop w:val="0"/>
      <w:marBottom w:val="0"/>
      <w:divBdr>
        <w:top w:val="none" w:sz="0" w:space="0" w:color="auto"/>
        <w:left w:val="none" w:sz="0" w:space="0" w:color="auto"/>
        <w:bottom w:val="none" w:sz="0" w:space="0" w:color="auto"/>
        <w:right w:val="none" w:sz="0" w:space="0" w:color="auto"/>
      </w:divBdr>
    </w:div>
    <w:div w:id="807748485">
      <w:bodyDiv w:val="1"/>
      <w:marLeft w:val="0"/>
      <w:marRight w:val="0"/>
      <w:marTop w:val="0"/>
      <w:marBottom w:val="0"/>
      <w:divBdr>
        <w:top w:val="none" w:sz="0" w:space="0" w:color="auto"/>
        <w:left w:val="none" w:sz="0" w:space="0" w:color="auto"/>
        <w:bottom w:val="none" w:sz="0" w:space="0" w:color="auto"/>
        <w:right w:val="none" w:sz="0" w:space="0" w:color="auto"/>
      </w:divBdr>
    </w:div>
    <w:div w:id="811210804">
      <w:bodyDiv w:val="1"/>
      <w:marLeft w:val="0"/>
      <w:marRight w:val="0"/>
      <w:marTop w:val="0"/>
      <w:marBottom w:val="0"/>
      <w:divBdr>
        <w:top w:val="none" w:sz="0" w:space="0" w:color="auto"/>
        <w:left w:val="none" w:sz="0" w:space="0" w:color="auto"/>
        <w:bottom w:val="none" w:sz="0" w:space="0" w:color="auto"/>
        <w:right w:val="none" w:sz="0" w:space="0" w:color="auto"/>
      </w:divBdr>
    </w:div>
    <w:div w:id="821769966">
      <w:bodyDiv w:val="1"/>
      <w:marLeft w:val="0"/>
      <w:marRight w:val="0"/>
      <w:marTop w:val="0"/>
      <w:marBottom w:val="0"/>
      <w:divBdr>
        <w:top w:val="none" w:sz="0" w:space="0" w:color="auto"/>
        <w:left w:val="none" w:sz="0" w:space="0" w:color="auto"/>
        <w:bottom w:val="none" w:sz="0" w:space="0" w:color="auto"/>
        <w:right w:val="none" w:sz="0" w:space="0" w:color="auto"/>
      </w:divBdr>
    </w:div>
    <w:div w:id="835650862">
      <w:bodyDiv w:val="1"/>
      <w:marLeft w:val="0"/>
      <w:marRight w:val="0"/>
      <w:marTop w:val="0"/>
      <w:marBottom w:val="0"/>
      <w:divBdr>
        <w:top w:val="none" w:sz="0" w:space="0" w:color="auto"/>
        <w:left w:val="none" w:sz="0" w:space="0" w:color="auto"/>
        <w:bottom w:val="none" w:sz="0" w:space="0" w:color="auto"/>
        <w:right w:val="none" w:sz="0" w:space="0" w:color="auto"/>
      </w:divBdr>
    </w:div>
    <w:div w:id="849032005">
      <w:bodyDiv w:val="1"/>
      <w:marLeft w:val="0"/>
      <w:marRight w:val="0"/>
      <w:marTop w:val="0"/>
      <w:marBottom w:val="0"/>
      <w:divBdr>
        <w:top w:val="none" w:sz="0" w:space="0" w:color="auto"/>
        <w:left w:val="none" w:sz="0" w:space="0" w:color="auto"/>
        <w:bottom w:val="none" w:sz="0" w:space="0" w:color="auto"/>
        <w:right w:val="none" w:sz="0" w:space="0" w:color="auto"/>
      </w:divBdr>
    </w:div>
    <w:div w:id="851722344">
      <w:bodyDiv w:val="1"/>
      <w:marLeft w:val="0"/>
      <w:marRight w:val="0"/>
      <w:marTop w:val="0"/>
      <w:marBottom w:val="0"/>
      <w:divBdr>
        <w:top w:val="none" w:sz="0" w:space="0" w:color="auto"/>
        <w:left w:val="none" w:sz="0" w:space="0" w:color="auto"/>
        <w:bottom w:val="none" w:sz="0" w:space="0" w:color="auto"/>
        <w:right w:val="none" w:sz="0" w:space="0" w:color="auto"/>
      </w:divBdr>
    </w:div>
    <w:div w:id="855921415">
      <w:bodyDiv w:val="1"/>
      <w:marLeft w:val="0"/>
      <w:marRight w:val="0"/>
      <w:marTop w:val="0"/>
      <w:marBottom w:val="0"/>
      <w:divBdr>
        <w:top w:val="none" w:sz="0" w:space="0" w:color="auto"/>
        <w:left w:val="none" w:sz="0" w:space="0" w:color="auto"/>
        <w:bottom w:val="none" w:sz="0" w:space="0" w:color="auto"/>
        <w:right w:val="none" w:sz="0" w:space="0" w:color="auto"/>
      </w:divBdr>
    </w:div>
    <w:div w:id="863442129">
      <w:bodyDiv w:val="1"/>
      <w:marLeft w:val="0"/>
      <w:marRight w:val="0"/>
      <w:marTop w:val="0"/>
      <w:marBottom w:val="0"/>
      <w:divBdr>
        <w:top w:val="none" w:sz="0" w:space="0" w:color="auto"/>
        <w:left w:val="none" w:sz="0" w:space="0" w:color="auto"/>
        <w:bottom w:val="none" w:sz="0" w:space="0" w:color="auto"/>
        <w:right w:val="none" w:sz="0" w:space="0" w:color="auto"/>
      </w:divBdr>
    </w:div>
    <w:div w:id="864294865">
      <w:bodyDiv w:val="1"/>
      <w:marLeft w:val="0"/>
      <w:marRight w:val="0"/>
      <w:marTop w:val="0"/>
      <w:marBottom w:val="0"/>
      <w:divBdr>
        <w:top w:val="none" w:sz="0" w:space="0" w:color="auto"/>
        <w:left w:val="none" w:sz="0" w:space="0" w:color="auto"/>
        <w:bottom w:val="none" w:sz="0" w:space="0" w:color="auto"/>
        <w:right w:val="none" w:sz="0" w:space="0" w:color="auto"/>
      </w:divBdr>
    </w:div>
    <w:div w:id="865749996">
      <w:bodyDiv w:val="1"/>
      <w:marLeft w:val="0"/>
      <w:marRight w:val="0"/>
      <w:marTop w:val="0"/>
      <w:marBottom w:val="0"/>
      <w:divBdr>
        <w:top w:val="none" w:sz="0" w:space="0" w:color="auto"/>
        <w:left w:val="none" w:sz="0" w:space="0" w:color="auto"/>
        <w:bottom w:val="none" w:sz="0" w:space="0" w:color="auto"/>
        <w:right w:val="none" w:sz="0" w:space="0" w:color="auto"/>
      </w:divBdr>
    </w:div>
    <w:div w:id="871648749">
      <w:bodyDiv w:val="1"/>
      <w:marLeft w:val="0"/>
      <w:marRight w:val="0"/>
      <w:marTop w:val="0"/>
      <w:marBottom w:val="0"/>
      <w:divBdr>
        <w:top w:val="none" w:sz="0" w:space="0" w:color="auto"/>
        <w:left w:val="none" w:sz="0" w:space="0" w:color="auto"/>
        <w:bottom w:val="none" w:sz="0" w:space="0" w:color="auto"/>
        <w:right w:val="none" w:sz="0" w:space="0" w:color="auto"/>
      </w:divBdr>
    </w:div>
    <w:div w:id="891579217">
      <w:bodyDiv w:val="1"/>
      <w:marLeft w:val="0"/>
      <w:marRight w:val="0"/>
      <w:marTop w:val="0"/>
      <w:marBottom w:val="0"/>
      <w:divBdr>
        <w:top w:val="none" w:sz="0" w:space="0" w:color="auto"/>
        <w:left w:val="none" w:sz="0" w:space="0" w:color="auto"/>
        <w:bottom w:val="none" w:sz="0" w:space="0" w:color="auto"/>
        <w:right w:val="none" w:sz="0" w:space="0" w:color="auto"/>
      </w:divBdr>
    </w:div>
    <w:div w:id="896820826">
      <w:bodyDiv w:val="1"/>
      <w:marLeft w:val="0"/>
      <w:marRight w:val="0"/>
      <w:marTop w:val="0"/>
      <w:marBottom w:val="0"/>
      <w:divBdr>
        <w:top w:val="none" w:sz="0" w:space="0" w:color="auto"/>
        <w:left w:val="none" w:sz="0" w:space="0" w:color="auto"/>
        <w:bottom w:val="none" w:sz="0" w:space="0" w:color="auto"/>
        <w:right w:val="none" w:sz="0" w:space="0" w:color="auto"/>
      </w:divBdr>
    </w:div>
    <w:div w:id="899902403">
      <w:bodyDiv w:val="1"/>
      <w:marLeft w:val="0"/>
      <w:marRight w:val="0"/>
      <w:marTop w:val="0"/>
      <w:marBottom w:val="0"/>
      <w:divBdr>
        <w:top w:val="none" w:sz="0" w:space="0" w:color="auto"/>
        <w:left w:val="none" w:sz="0" w:space="0" w:color="auto"/>
        <w:bottom w:val="none" w:sz="0" w:space="0" w:color="auto"/>
        <w:right w:val="none" w:sz="0" w:space="0" w:color="auto"/>
      </w:divBdr>
    </w:div>
    <w:div w:id="908855197">
      <w:bodyDiv w:val="1"/>
      <w:marLeft w:val="0"/>
      <w:marRight w:val="0"/>
      <w:marTop w:val="0"/>
      <w:marBottom w:val="0"/>
      <w:divBdr>
        <w:top w:val="none" w:sz="0" w:space="0" w:color="auto"/>
        <w:left w:val="none" w:sz="0" w:space="0" w:color="auto"/>
        <w:bottom w:val="none" w:sz="0" w:space="0" w:color="auto"/>
        <w:right w:val="none" w:sz="0" w:space="0" w:color="auto"/>
      </w:divBdr>
    </w:div>
    <w:div w:id="913465509">
      <w:bodyDiv w:val="1"/>
      <w:marLeft w:val="0"/>
      <w:marRight w:val="0"/>
      <w:marTop w:val="0"/>
      <w:marBottom w:val="0"/>
      <w:divBdr>
        <w:top w:val="none" w:sz="0" w:space="0" w:color="auto"/>
        <w:left w:val="none" w:sz="0" w:space="0" w:color="auto"/>
        <w:bottom w:val="none" w:sz="0" w:space="0" w:color="auto"/>
        <w:right w:val="none" w:sz="0" w:space="0" w:color="auto"/>
      </w:divBdr>
    </w:div>
    <w:div w:id="921136535">
      <w:bodyDiv w:val="1"/>
      <w:marLeft w:val="0"/>
      <w:marRight w:val="0"/>
      <w:marTop w:val="0"/>
      <w:marBottom w:val="0"/>
      <w:divBdr>
        <w:top w:val="none" w:sz="0" w:space="0" w:color="auto"/>
        <w:left w:val="none" w:sz="0" w:space="0" w:color="auto"/>
        <w:bottom w:val="none" w:sz="0" w:space="0" w:color="auto"/>
        <w:right w:val="none" w:sz="0" w:space="0" w:color="auto"/>
      </w:divBdr>
    </w:div>
    <w:div w:id="926186737">
      <w:bodyDiv w:val="1"/>
      <w:marLeft w:val="0"/>
      <w:marRight w:val="0"/>
      <w:marTop w:val="0"/>
      <w:marBottom w:val="0"/>
      <w:divBdr>
        <w:top w:val="none" w:sz="0" w:space="0" w:color="auto"/>
        <w:left w:val="none" w:sz="0" w:space="0" w:color="auto"/>
        <w:bottom w:val="none" w:sz="0" w:space="0" w:color="auto"/>
        <w:right w:val="none" w:sz="0" w:space="0" w:color="auto"/>
      </w:divBdr>
    </w:div>
    <w:div w:id="943002158">
      <w:bodyDiv w:val="1"/>
      <w:marLeft w:val="0"/>
      <w:marRight w:val="0"/>
      <w:marTop w:val="0"/>
      <w:marBottom w:val="0"/>
      <w:divBdr>
        <w:top w:val="none" w:sz="0" w:space="0" w:color="auto"/>
        <w:left w:val="none" w:sz="0" w:space="0" w:color="auto"/>
        <w:bottom w:val="none" w:sz="0" w:space="0" w:color="auto"/>
        <w:right w:val="none" w:sz="0" w:space="0" w:color="auto"/>
      </w:divBdr>
    </w:div>
    <w:div w:id="961308119">
      <w:bodyDiv w:val="1"/>
      <w:marLeft w:val="0"/>
      <w:marRight w:val="0"/>
      <w:marTop w:val="0"/>
      <w:marBottom w:val="0"/>
      <w:divBdr>
        <w:top w:val="none" w:sz="0" w:space="0" w:color="auto"/>
        <w:left w:val="none" w:sz="0" w:space="0" w:color="auto"/>
        <w:bottom w:val="none" w:sz="0" w:space="0" w:color="auto"/>
        <w:right w:val="none" w:sz="0" w:space="0" w:color="auto"/>
      </w:divBdr>
    </w:div>
    <w:div w:id="980505054">
      <w:bodyDiv w:val="1"/>
      <w:marLeft w:val="0"/>
      <w:marRight w:val="0"/>
      <w:marTop w:val="0"/>
      <w:marBottom w:val="0"/>
      <w:divBdr>
        <w:top w:val="none" w:sz="0" w:space="0" w:color="auto"/>
        <w:left w:val="none" w:sz="0" w:space="0" w:color="auto"/>
        <w:bottom w:val="none" w:sz="0" w:space="0" w:color="auto"/>
        <w:right w:val="none" w:sz="0" w:space="0" w:color="auto"/>
      </w:divBdr>
    </w:div>
    <w:div w:id="982008449">
      <w:bodyDiv w:val="1"/>
      <w:marLeft w:val="0"/>
      <w:marRight w:val="0"/>
      <w:marTop w:val="0"/>
      <w:marBottom w:val="0"/>
      <w:divBdr>
        <w:top w:val="none" w:sz="0" w:space="0" w:color="auto"/>
        <w:left w:val="none" w:sz="0" w:space="0" w:color="auto"/>
        <w:bottom w:val="none" w:sz="0" w:space="0" w:color="auto"/>
        <w:right w:val="none" w:sz="0" w:space="0" w:color="auto"/>
      </w:divBdr>
    </w:div>
    <w:div w:id="1009940328">
      <w:bodyDiv w:val="1"/>
      <w:marLeft w:val="0"/>
      <w:marRight w:val="0"/>
      <w:marTop w:val="0"/>
      <w:marBottom w:val="0"/>
      <w:divBdr>
        <w:top w:val="none" w:sz="0" w:space="0" w:color="auto"/>
        <w:left w:val="none" w:sz="0" w:space="0" w:color="auto"/>
        <w:bottom w:val="none" w:sz="0" w:space="0" w:color="auto"/>
        <w:right w:val="none" w:sz="0" w:space="0" w:color="auto"/>
      </w:divBdr>
    </w:div>
    <w:div w:id="1042443481">
      <w:bodyDiv w:val="1"/>
      <w:marLeft w:val="0"/>
      <w:marRight w:val="0"/>
      <w:marTop w:val="0"/>
      <w:marBottom w:val="0"/>
      <w:divBdr>
        <w:top w:val="none" w:sz="0" w:space="0" w:color="auto"/>
        <w:left w:val="none" w:sz="0" w:space="0" w:color="auto"/>
        <w:bottom w:val="none" w:sz="0" w:space="0" w:color="auto"/>
        <w:right w:val="none" w:sz="0" w:space="0" w:color="auto"/>
      </w:divBdr>
    </w:div>
    <w:div w:id="1064448602">
      <w:bodyDiv w:val="1"/>
      <w:marLeft w:val="0"/>
      <w:marRight w:val="0"/>
      <w:marTop w:val="0"/>
      <w:marBottom w:val="0"/>
      <w:divBdr>
        <w:top w:val="none" w:sz="0" w:space="0" w:color="auto"/>
        <w:left w:val="none" w:sz="0" w:space="0" w:color="auto"/>
        <w:bottom w:val="none" w:sz="0" w:space="0" w:color="auto"/>
        <w:right w:val="none" w:sz="0" w:space="0" w:color="auto"/>
      </w:divBdr>
    </w:div>
    <w:div w:id="1071734689">
      <w:bodyDiv w:val="1"/>
      <w:marLeft w:val="0"/>
      <w:marRight w:val="0"/>
      <w:marTop w:val="0"/>
      <w:marBottom w:val="0"/>
      <w:divBdr>
        <w:top w:val="none" w:sz="0" w:space="0" w:color="auto"/>
        <w:left w:val="none" w:sz="0" w:space="0" w:color="auto"/>
        <w:bottom w:val="none" w:sz="0" w:space="0" w:color="auto"/>
        <w:right w:val="none" w:sz="0" w:space="0" w:color="auto"/>
      </w:divBdr>
    </w:div>
    <w:div w:id="1082994150">
      <w:bodyDiv w:val="1"/>
      <w:marLeft w:val="0"/>
      <w:marRight w:val="0"/>
      <w:marTop w:val="0"/>
      <w:marBottom w:val="0"/>
      <w:divBdr>
        <w:top w:val="none" w:sz="0" w:space="0" w:color="auto"/>
        <w:left w:val="none" w:sz="0" w:space="0" w:color="auto"/>
        <w:bottom w:val="none" w:sz="0" w:space="0" w:color="auto"/>
        <w:right w:val="none" w:sz="0" w:space="0" w:color="auto"/>
      </w:divBdr>
    </w:div>
    <w:div w:id="1088692547">
      <w:bodyDiv w:val="1"/>
      <w:marLeft w:val="0"/>
      <w:marRight w:val="0"/>
      <w:marTop w:val="0"/>
      <w:marBottom w:val="0"/>
      <w:divBdr>
        <w:top w:val="none" w:sz="0" w:space="0" w:color="auto"/>
        <w:left w:val="none" w:sz="0" w:space="0" w:color="auto"/>
        <w:bottom w:val="none" w:sz="0" w:space="0" w:color="auto"/>
        <w:right w:val="none" w:sz="0" w:space="0" w:color="auto"/>
      </w:divBdr>
    </w:div>
    <w:div w:id="1091589443">
      <w:bodyDiv w:val="1"/>
      <w:marLeft w:val="0"/>
      <w:marRight w:val="0"/>
      <w:marTop w:val="0"/>
      <w:marBottom w:val="0"/>
      <w:divBdr>
        <w:top w:val="none" w:sz="0" w:space="0" w:color="auto"/>
        <w:left w:val="none" w:sz="0" w:space="0" w:color="auto"/>
        <w:bottom w:val="none" w:sz="0" w:space="0" w:color="auto"/>
        <w:right w:val="none" w:sz="0" w:space="0" w:color="auto"/>
      </w:divBdr>
    </w:div>
    <w:div w:id="1115439442">
      <w:bodyDiv w:val="1"/>
      <w:marLeft w:val="0"/>
      <w:marRight w:val="0"/>
      <w:marTop w:val="0"/>
      <w:marBottom w:val="0"/>
      <w:divBdr>
        <w:top w:val="none" w:sz="0" w:space="0" w:color="auto"/>
        <w:left w:val="none" w:sz="0" w:space="0" w:color="auto"/>
        <w:bottom w:val="none" w:sz="0" w:space="0" w:color="auto"/>
        <w:right w:val="none" w:sz="0" w:space="0" w:color="auto"/>
      </w:divBdr>
    </w:div>
    <w:div w:id="1119761024">
      <w:bodyDiv w:val="1"/>
      <w:marLeft w:val="0"/>
      <w:marRight w:val="0"/>
      <w:marTop w:val="0"/>
      <w:marBottom w:val="0"/>
      <w:divBdr>
        <w:top w:val="none" w:sz="0" w:space="0" w:color="auto"/>
        <w:left w:val="none" w:sz="0" w:space="0" w:color="auto"/>
        <w:bottom w:val="none" w:sz="0" w:space="0" w:color="auto"/>
        <w:right w:val="none" w:sz="0" w:space="0" w:color="auto"/>
      </w:divBdr>
    </w:div>
    <w:div w:id="1123571787">
      <w:bodyDiv w:val="1"/>
      <w:marLeft w:val="0"/>
      <w:marRight w:val="0"/>
      <w:marTop w:val="0"/>
      <w:marBottom w:val="0"/>
      <w:divBdr>
        <w:top w:val="none" w:sz="0" w:space="0" w:color="auto"/>
        <w:left w:val="none" w:sz="0" w:space="0" w:color="auto"/>
        <w:bottom w:val="none" w:sz="0" w:space="0" w:color="auto"/>
        <w:right w:val="none" w:sz="0" w:space="0" w:color="auto"/>
      </w:divBdr>
    </w:div>
    <w:div w:id="1125082813">
      <w:bodyDiv w:val="1"/>
      <w:marLeft w:val="0"/>
      <w:marRight w:val="0"/>
      <w:marTop w:val="0"/>
      <w:marBottom w:val="0"/>
      <w:divBdr>
        <w:top w:val="none" w:sz="0" w:space="0" w:color="auto"/>
        <w:left w:val="none" w:sz="0" w:space="0" w:color="auto"/>
        <w:bottom w:val="none" w:sz="0" w:space="0" w:color="auto"/>
        <w:right w:val="none" w:sz="0" w:space="0" w:color="auto"/>
      </w:divBdr>
    </w:div>
    <w:div w:id="1155343774">
      <w:bodyDiv w:val="1"/>
      <w:marLeft w:val="0"/>
      <w:marRight w:val="0"/>
      <w:marTop w:val="0"/>
      <w:marBottom w:val="0"/>
      <w:divBdr>
        <w:top w:val="none" w:sz="0" w:space="0" w:color="auto"/>
        <w:left w:val="none" w:sz="0" w:space="0" w:color="auto"/>
        <w:bottom w:val="none" w:sz="0" w:space="0" w:color="auto"/>
        <w:right w:val="none" w:sz="0" w:space="0" w:color="auto"/>
      </w:divBdr>
    </w:div>
    <w:div w:id="1169831934">
      <w:bodyDiv w:val="1"/>
      <w:marLeft w:val="0"/>
      <w:marRight w:val="0"/>
      <w:marTop w:val="0"/>
      <w:marBottom w:val="0"/>
      <w:divBdr>
        <w:top w:val="none" w:sz="0" w:space="0" w:color="auto"/>
        <w:left w:val="none" w:sz="0" w:space="0" w:color="auto"/>
        <w:bottom w:val="none" w:sz="0" w:space="0" w:color="auto"/>
        <w:right w:val="none" w:sz="0" w:space="0" w:color="auto"/>
      </w:divBdr>
    </w:div>
    <w:div w:id="1170411103">
      <w:bodyDiv w:val="1"/>
      <w:marLeft w:val="0"/>
      <w:marRight w:val="0"/>
      <w:marTop w:val="0"/>
      <w:marBottom w:val="0"/>
      <w:divBdr>
        <w:top w:val="none" w:sz="0" w:space="0" w:color="auto"/>
        <w:left w:val="none" w:sz="0" w:space="0" w:color="auto"/>
        <w:bottom w:val="none" w:sz="0" w:space="0" w:color="auto"/>
        <w:right w:val="none" w:sz="0" w:space="0" w:color="auto"/>
      </w:divBdr>
    </w:div>
    <w:div w:id="1197499690">
      <w:bodyDiv w:val="1"/>
      <w:marLeft w:val="0"/>
      <w:marRight w:val="0"/>
      <w:marTop w:val="0"/>
      <w:marBottom w:val="0"/>
      <w:divBdr>
        <w:top w:val="none" w:sz="0" w:space="0" w:color="auto"/>
        <w:left w:val="none" w:sz="0" w:space="0" w:color="auto"/>
        <w:bottom w:val="none" w:sz="0" w:space="0" w:color="auto"/>
        <w:right w:val="none" w:sz="0" w:space="0" w:color="auto"/>
      </w:divBdr>
    </w:div>
    <w:div w:id="1225944529">
      <w:bodyDiv w:val="1"/>
      <w:marLeft w:val="0"/>
      <w:marRight w:val="0"/>
      <w:marTop w:val="0"/>
      <w:marBottom w:val="0"/>
      <w:divBdr>
        <w:top w:val="none" w:sz="0" w:space="0" w:color="auto"/>
        <w:left w:val="none" w:sz="0" w:space="0" w:color="auto"/>
        <w:bottom w:val="none" w:sz="0" w:space="0" w:color="auto"/>
        <w:right w:val="none" w:sz="0" w:space="0" w:color="auto"/>
      </w:divBdr>
    </w:div>
    <w:div w:id="1232692983">
      <w:bodyDiv w:val="1"/>
      <w:marLeft w:val="0"/>
      <w:marRight w:val="0"/>
      <w:marTop w:val="0"/>
      <w:marBottom w:val="0"/>
      <w:divBdr>
        <w:top w:val="none" w:sz="0" w:space="0" w:color="auto"/>
        <w:left w:val="none" w:sz="0" w:space="0" w:color="auto"/>
        <w:bottom w:val="none" w:sz="0" w:space="0" w:color="auto"/>
        <w:right w:val="none" w:sz="0" w:space="0" w:color="auto"/>
      </w:divBdr>
    </w:div>
    <w:div w:id="1239560199">
      <w:bodyDiv w:val="1"/>
      <w:marLeft w:val="0"/>
      <w:marRight w:val="0"/>
      <w:marTop w:val="0"/>
      <w:marBottom w:val="0"/>
      <w:divBdr>
        <w:top w:val="none" w:sz="0" w:space="0" w:color="auto"/>
        <w:left w:val="none" w:sz="0" w:space="0" w:color="auto"/>
        <w:bottom w:val="none" w:sz="0" w:space="0" w:color="auto"/>
        <w:right w:val="none" w:sz="0" w:space="0" w:color="auto"/>
      </w:divBdr>
    </w:div>
    <w:div w:id="1284382436">
      <w:bodyDiv w:val="1"/>
      <w:marLeft w:val="0"/>
      <w:marRight w:val="0"/>
      <w:marTop w:val="0"/>
      <w:marBottom w:val="0"/>
      <w:divBdr>
        <w:top w:val="none" w:sz="0" w:space="0" w:color="auto"/>
        <w:left w:val="none" w:sz="0" w:space="0" w:color="auto"/>
        <w:bottom w:val="none" w:sz="0" w:space="0" w:color="auto"/>
        <w:right w:val="none" w:sz="0" w:space="0" w:color="auto"/>
      </w:divBdr>
    </w:div>
    <w:div w:id="1284917392">
      <w:bodyDiv w:val="1"/>
      <w:marLeft w:val="0"/>
      <w:marRight w:val="0"/>
      <w:marTop w:val="0"/>
      <w:marBottom w:val="0"/>
      <w:divBdr>
        <w:top w:val="none" w:sz="0" w:space="0" w:color="auto"/>
        <w:left w:val="none" w:sz="0" w:space="0" w:color="auto"/>
        <w:bottom w:val="none" w:sz="0" w:space="0" w:color="auto"/>
        <w:right w:val="none" w:sz="0" w:space="0" w:color="auto"/>
      </w:divBdr>
    </w:div>
    <w:div w:id="1294794952">
      <w:bodyDiv w:val="1"/>
      <w:marLeft w:val="0"/>
      <w:marRight w:val="0"/>
      <w:marTop w:val="0"/>
      <w:marBottom w:val="0"/>
      <w:divBdr>
        <w:top w:val="none" w:sz="0" w:space="0" w:color="auto"/>
        <w:left w:val="none" w:sz="0" w:space="0" w:color="auto"/>
        <w:bottom w:val="none" w:sz="0" w:space="0" w:color="auto"/>
        <w:right w:val="none" w:sz="0" w:space="0" w:color="auto"/>
      </w:divBdr>
    </w:div>
    <w:div w:id="1305433018">
      <w:bodyDiv w:val="1"/>
      <w:marLeft w:val="0"/>
      <w:marRight w:val="0"/>
      <w:marTop w:val="0"/>
      <w:marBottom w:val="0"/>
      <w:divBdr>
        <w:top w:val="none" w:sz="0" w:space="0" w:color="auto"/>
        <w:left w:val="none" w:sz="0" w:space="0" w:color="auto"/>
        <w:bottom w:val="none" w:sz="0" w:space="0" w:color="auto"/>
        <w:right w:val="none" w:sz="0" w:space="0" w:color="auto"/>
      </w:divBdr>
    </w:div>
    <w:div w:id="1347753836">
      <w:bodyDiv w:val="1"/>
      <w:marLeft w:val="0"/>
      <w:marRight w:val="0"/>
      <w:marTop w:val="0"/>
      <w:marBottom w:val="0"/>
      <w:divBdr>
        <w:top w:val="none" w:sz="0" w:space="0" w:color="auto"/>
        <w:left w:val="none" w:sz="0" w:space="0" w:color="auto"/>
        <w:bottom w:val="none" w:sz="0" w:space="0" w:color="auto"/>
        <w:right w:val="none" w:sz="0" w:space="0" w:color="auto"/>
      </w:divBdr>
    </w:div>
    <w:div w:id="1363744116">
      <w:bodyDiv w:val="1"/>
      <w:marLeft w:val="0"/>
      <w:marRight w:val="0"/>
      <w:marTop w:val="0"/>
      <w:marBottom w:val="0"/>
      <w:divBdr>
        <w:top w:val="none" w:sz="0" w:space="0" w:color="auto"/>
        <w:left w:val="none" w:sz="0" w:space="0" w:color="auto"/>
        <w:bottom w:val="none" w:sz="0" w:space="0" w:color="auto"/>
        <w:right w:val="none" w:sz="0" w:space="0" w:color="auto"/>
      </w:divBdr>
    </w:div>
    <w:div w:id="1365640240">
      <w:bodyDiv w:val="1"/>
      <w:marLeft w:val="0"/>
      <w:marRight w:val="0"/>
      <w:marTop w:val="0"/>
      <w:marBottom w:val="0"/>
      <w:divBdr>
        <w:top w:val="none" w:sz="0" w:space="0" w:color="auto"/>
        <w:left w:val="none" w:sz="0" w:space="0" w:color="auto"/>
        <w:bottom w:val="none" w:sz="0" w:space="0" w:color="auto"/>
        <w:right w:val="none" w:sz="0" w:space="0" w:color="auto"/>
      </w:divBdr>
    </w:div>
    <w:div w:id="1377588342">
      <w:bodyDiv w:val="1"/>
      <w:marLeft w:val="0"/>
      <w:marRight w:val="0"/>
      <w:marTop w:val="0"/>
      <w:marBottom w:val="0"/>
      <w:divBdr>
        <w:top w:val="none" w:sz="0" w:space="0" w:color="auto"/>
        <w:left w:val="none" w:sz="0" w:space="0" w:color="auto"/>
        <w:bottom w:val="none" w:sz="0" w:space="0" w:color="auto"/>
        <w:right w:val="none" w:sz="0" w:space="0" w:color="auto"/>
      </w:divBdr>
    </w:div>
    <w:div w:id="1385910875">
      <w:bodyDiv w:val="1"/>
      <w:marLeft w:val="0"/>
      <w:marRight w:val="0"/>
      <w:marTop w:val="0"/>
      <w:marBottom w:val="0"/>
      <w:divBdr>
        <w:top w:val="none" w:sz="0" w:space="0" w:color="auto"/>
        <w:left w:val="none" w:sz="0" w:space="0" w:color="auto"/>
        <w:bottom w:val="none" w:sz="0" w:space="0" w:color="auto"/>
        <w:right w:val="none" w:sz="0" w:space="0" w:color="auto"/>
      </w:divBdr>
    </w:div>
    <w:div w:id="1390572560">
      <w:bodyDiv w:val="1"/>
      <w:marLeft w:val="0"/>
      <w:marRight w:val="0"/>
      <w:marTop w:val="0"/>
      <w:marBottom w:val="0"/>
      <w:divBdr>
        <w:top w:val="none" w:sz="0" w:space="0" w:color="auto"/>
        <w:left w:val="none" w:sz="0" w:space="0" w:color="auto"/>
        <w:bottom w:val="none" w:sz="0" w:space="0" w:color="auto"/>
        <w:right w:val="none" w:sz="0" w:space="0" w:color="auto"/>
      </w:divBdr>
    </w:div>
    <w:div w:id="1401365690">
      <w:bodyDiv w:val="1"/>
      <w:marLeft w:val="0"/>
      <w:marRight w:val="0"/>
      <w:marTop w:val="0"/>
      <w:marBottom w:val="0"/>
      <w:divBdr>
        <w:top w:val="none" w:sz="0" w:space="0" w:color="auto"/>
        <w:left w:val="none" w:sz="0" w:space="0" w:color="auto"/>
        <w:bottom w:val="none" w:sz="0" w:space="0" w:color="auto"/>
        <w:right w:val="none" w:sz="0" w:space="0" w:color="auto"/>
      </w:divBdr>
    </w:div>
    <w:div w:id="1405641301">
      <w:bodyDiv w:val="1"/>
      <w:marLeft w:val="0"/>
      <w:marRight w:val="0"/>
      <w:marTop w:val="0"/>
      <w:marBottom w:val="0"/>
      <w:divBdr>
        <w:top w:val="none" w:sz="0" w:space="0" w:color="auto"/>
        <w:left w:val="none" w:sz="0" w:space="0" w:color="auto"/>
        <w:bottom w:val="none" w:sz="0" w:space="0" w:color="auto"/>
        <w:right w:val="none" w:sz="0" w:space="0" w:color="auto"/>
      </w:divBdr>
    </w:div>
    <w:div w:id="1409422649">
      <w:bodyDiv w:val="1"/>
      <w:marLeft w:val="0"/>
      <w:marRight w:val="0"/>
      <w:marTop w:val="0"/>
      <w:marBottom w:val="0"/>
      <w:divBdr>
        <w:top w:val="none" w:sz="0" w:space="0" w:color="auto"/>
        <w:left w:val="none" w:sz="0" w:space="0" w:color="auto"/>
        <w:bottom w:val="none" w:sz="0" w:space="0" w:color="auto"/>
        <w:right w:val="none" w:sz="0" w:space="0" w:color="auto"/>
      </w:divBdr>
    </w:div>
    <w:div w:id="1415590007">
      <w:bodyDiv w:val="1"/>
      <w:marLeft w:val="0"/>
      <w:marRight w:val="0"/>
      <w:marTop w:val="0"/>
      <w:marBottom w:val="0"/>
      <w:divBdr>
        <w:top w:val="none" w:sz="0" w:space="0" w:color="auto"/>
        <w:left w:val="none" w:sz="0" w:space="0" w:color="auto"/>
        <w:bottom w:val="none" w:sz="0" w:space="0" w:color="auto"/>
        <w:right w:val="none" w:sz="0" w:space="0" w:color="auto"/>
      </w:divBdr>
    </w:div>
    <w:div w:id="1417359588">
      <w:bodyDiv w:val="1"/>
      <w:marLeft w:val="0"/>
      <w:marRight w:val="0"/>
      <w:marTop w:val="0"/>
      <w:marBottom w:val="0"/>
      <w:divBdr>
        <w:top w:val="none" w:sz="0" w:space="0" w:color="auto"/>
        <w:left w:val="none" w:sz="0" w:space="0" w:color="auto"/>
        <w:bottom w:val="none" w:sz="0" w:space="0" w:color="auto"/>
        <w:right w:val="none" w:sz="0" w:space="0" w:color="auto"/>
      </w:divBdr>
    </w:div>
    <w:div w:id="1425611914">
      <w:bodyDiv w:val="1"/>
      <w:marLeft w:val="0"/>
      <w:marRight w:val="0"/>
      <w:marTop w:val="0"/>
      <w:marBottom w:val="0"/>
      <w:divBdr>
        <w:top w:val="none" w:sz="0" w:space="0" w:color="auto"/>
        <w:left w:val="none" w:sz="0" w:space="0" w:color="auto"/>
        <w:bottom w:val="none" w:sz="0" w:space="0" w:color="auto"/>
        <w:right w:val="none" w:sz="0" w:space="0" w:color="auto"/>
      </w:divBdr>
    </w:div>
    <w:div w:id="1443376686">
      <w:bodyDiv w:val="1"/>
      <w:marLeft w:val="0"/>
      <w:marRight w:val="0"/>
      <w:marTop w:val="0"/>
      <w:marBottom w:val="0"/>
      <w:divBdr>
        <w:top w:val="none" w:sz="0" w:space="0" w:color="auto"/>
        <w:left w:val="none" w:sz="0" w:space="0" w:color="auto"/>
        <w:bottom w:val="none" w:sz="0" w:space="0" w:color="auto"/>
        <w:right w:val="none" w:sz="0" w:space="0" w:color="auto"/>
      </w:divBdr>
    </w:div>
    <w:div w:id="1465660183">
      <w:bodyDiv w:val="1"/>
      <w:marLeft w:val="0"/>
      <w:marRight w:val="0"/>
      <w:marTop w:val="0"/>
      <w:marBottom w:val="0"/>
      <w:divBdr>
        <w:top w:val="none" w:sz="0" w:space="0" w:color="auto"/>
        <w:left w:val="none" w:sz="0" w:space="0" w:color="auto"/>
        <w:bottom w:val="none" w:sz="0" w:space="0" w:color="auto"/>
        <w:right w:val="none" w:sz="0" w:space="0" w:color="auto"/>
      </w:divBdr>
    </w:div>
    <w:div w:id="1480658216">
      <w:bodyDiv w:val="1"/>
      <w:marLeft w:val="0"/>
      <w:marRight w:val="0"/>
      <w:marTop w:val="0"/>
      <w:marBottom w:val="0"/>
      <w:divBdr>
        <w:top w:val="none" w:sz="0" w:space="0" w:color="auto"/>
        <w:left w:val="none" w:sz="0" w:space="0" w:color="auto"/>
        <w:bottom w:val="none" w:sz="0" w:space="0" w:color="auto"/>
        <w:right w:val="none" w:sz="0" w:space="0" w:color="auto"/>
      </w:divBdr>
    </w:div>
    <w:div w:id="1481460928">
      <w:bodyDiv w:val="1"/>
      <w:marLeft w:val="0"/>
      <w:marRight w:val="0"/>
      <w:marTop w:val="0"/>
      <w:marBottom w:val="0"/>
      <w:divBdr>
        <w:top w:val="none" w:sz="0" w:space="0" w:color="auto"/>
        <w:left w:val="none" w:sz="0" w:space="0" w:color="auto"/>
        <w:bottom w:val="none" w:sz="0" w:space="0" w:color="auto"/>
        <w:right w:val="none" w:sz="0" w:space="0" w:color="auto"/>
      </w:divBdr>
    </w:div>
    <w:div w:id="1492141043">
      <w:bodyDiv w:val="1"/>
      <w:marLeft w:val="0"/>
      <w:marRight w:val="0"/>
      <w:marTop w:val="0"/>
      <w:marBottom w:val="0"/>
      <w:divBdr>
        <w:top w:val="none" w:sz="0" w:space="0" w:color="auto"/>
        <w:left w:val="none" w:sz="0" w:space="0" w:color="auto"/>
        <w:bottom w:val="none" w:sz="0" w:space="0" w:color="auto"/>
        <w:right w:val="none" w:sz="0" w:space="0" w:color="auto"/>
      </w:divBdr>
    </w:div>
    <w:div w:id="1507403960">
      <w:bodyDiv w:val="1"/>
      <w:marLeft w:val="0"/>
      <w:marRight w:val="0"/>
      <w:marTop w:val="0"/>
      <w:marBottom w:val="0"/>
      <w:divBdr>
        <w:top w:val="none" w:sz="0" w:space="0" w:color="auto"/>
        <w:left w:val="none" w:sz="0" w:space="0" w:color="auto"/>
        <w:bottom w:val="none" w:sz="0" w:space="0" w:color="auto"/>
        <w:right w:val="none" w:sz="0" w:space="0" w:color="auto"/>
      </w:divBdr>
    </w:div>
    <w:div w:id="1511094123">
      <w:bodyDiv w:val="1"/>
      <w:marLeft w:val="0"/>
      <w:marRight w:val="0"/>
      <w:marTop w:val="0"/>
      <w:marBottom w:val="0"/>
      <w:divBdr>
        <w:top w:val="none" w:sz="0" w:space="0" w:color="auto"/>
        <w:left w:val="none" w:sz="0" w:space="0" w:color="auto"/>
        <w:bottom w:val="none" w:sz="0" w:space="0" w:color="auto"/>
        <w:right w:val="none" w:sz="0" w:space="0" w:color="auto"/>
      </w:divBdr>
    </w:div>
    <w:div w:id="1538007996">
      <w:bodyDiv w:val="1"/>
      <w:marLeft w:val="0"/>
      <w:marRight w:val="0"/>
      <w:marTop w:val="0"/>
      <w:marBottom w:val="0"/>
      <w:divBdr>
        <w:top w:val="none" w:sz="0" w:space="0" w:color="auto"/>
        <w:left w:val="none" w:sz="0" w:space="0" w:color="auto"/>
        <w:bottom w:val="none" w:sz="0" w:space="0" w:color="auto"/>
        <w:right w:val="none" w:sz="0" w:space="0" w:color="auto"/>
      </w:divBdr>
    </w:div>
    <w:div w:id="1558661454">
      <w:bodyDiv w:val="1"/>
      <w:marLeft w:val="0"/>
      <w:marRight w:val="0"/>
      <w:marTop w:val="0"/>
      <w:marBottom w:val="0"/>
      <w:divBdr>
        <w:top w:val="none" w:sz="0" w:space="0" w:color="auto"/>
        <w:left w:val="none" w:sz="0" w:space="0" w:color="auto"/>
        <w:bottom w:val="none" w:sz="0" w:space="0" w:color="auto"/>
        <w:right w:val="none" w:sz="0" w:space="0" w:color="auto"/>
      </w:divBdr>
    </w:div>
    <w:div w:id="1562643216">
      <w:bodyDiv w:val="1"/>
      <w:marLeft w:val="0"/>
      <w:marRight w:val="0"/>
      <w:marTop w:val="0"/>
      <w:marBottom w:val="0"/>
      <w:divBdr>
        <w:top w:val="none" w:sz="0" w:space="0" w:color="auto"/>
        <w:left w:val="none" w:sz="0" w:space="0" w:color="auto"/>
        <w:bottom w:val="none" w:sz="0" w:space="0" w:color="auto"/>
        <w:right w:val="none" w:sz="0" w:space="0" w:color="auto"/>
      </w:divBdr>
    </w:div>
    <w:div w:id="1566531639">
      <w:bodyDiv w:val="1"/>
      <w:marLeft w:val="0"/>
      <w:marRight w:val="0"/>
      <w:marTop w:val="0"/>
      <w:marBottom w:val="0"/>
      <w:divBdr>
        <w:top w:val="none" w:sz="0" w:space="0" w:color="auto"/>
        <w:left w:val="none" w:sz="0" w:space="0" w:color="auto"/>
        <w:bottom w:val="none" w:sz="0" w:space="0" w:color="auto"/>
        <w:right w:val="none" w:sz="0" w:space="0" w:color="auto"/>
      </w:divBdr>
    </w:div>
    <w:div w:id="1588076379">
      <w:bodyDiv w:val="1"/>
      <w:marLeft w:val="0"/>
      <w:marRight w:val="0"/>
      <w:marTop w:val="0"/>
      <w:marBottom w:val="0"/>
      <w:divBdr>
        <w:top w:val="none" w:sz="0" w:space="0" w:color="auto"/>
        <w:left w:val="none" w:sz="0" w:space="0" w:color="auto"/>
        <w:bottom w:val="none" w:sz="0" w:space="0" w:color="auto"/>
        <w:right w:val="none" w:sz="0" w:space="0" w:color="auto"/>
      </w:divBdr>
    </w:div>
    <w:div w:id="1592351663">
      <w:bodyDiv w:val="1"/>
      <w:marLeft w:val="0"/>
      <w:marRight w:val="0"/>
      <w:marTop w:val="0"/>
      <w:marBottom w:val="0"/>
      <w:divBdr>
        <w:top w:val="none" w:sz="0" w:space="0" w:color="auto"/>
        <w:left w:val="none" w:sz="0" w:space="0" w:color="auto"/>
        <w:bottom w:val="none" w:sz="0" w:space="0" w:color="auto"/>
        <w:right w:val="none" w:sz="0" w:space="0" w:color="auto"/>
      </w:divBdr>
    </w:div>
    <w:div w:id="1601376857">
      <w:bodyDiv w:val="1"/>
      <w:marLeft w:val="0"/>
      <w:marRight w:val="0"/>
      <w:marTop w:val="0"/>
      <w:marBottom w:val="0"/>
      <w:divBdr>
        <w:top w:val="none" w:sz="0" w:space="0" w:color="auto"/>
        <w:left w:val="none" w:sz="0" w:space="0" w:color="auto"/>
        <w:bottom w:val="none" w:sz="0" w:space="0" w:color="auto"/>
        <w:right w:val="none" w:sz="0" w:space="0" w:color="auto"/>
      </w:divBdr>
    </w:div>
    <w:div w:id="1601445706">
      <w:bodyDiv w:val="1"/>
      <w:marLeft w:val="0"/>
      <w:marRight w:val="0"/>
      <w:marTop w:val="0"/>
      <w:marBottom w:val="0"/>
      <w:divBdr>
        <w:top w:val="none" w:sz="0" w:space="0" w:color="auto"/>
        <w:left w:val="none" w:sz="0" w:space="0" w:color="auto"/>
        <w:bottom w:val="none" w:sz="0" w:space="0" w:color="auto"/>
        <w:right w:val="none" w:sz="0" w:space="0" w:color="auto"/>
      </w:divBdr>
    </w:div>
    <w:div w:id="1609700716">
      <w:bodyDiv w:val="1"/>
      <w:marLeft w:val="0"/>
      <w:marRight w:val="0"/>
      <w:marTop w:val="0"/>
      <w:marBottom w:val="0"/>
      <w:divBdr>
        <w:top w:val="none" w:sz="0" w:space="0" w:color="auto"/>
        <w:left w:val="none" w:sz="0" w:space="0" w:color="auto"/>
        <w:bottom w:val="none" w:sz="0" w:space="0" w:color="auto"/>
        <w:right w:val="none" w:sz="0" w:space="0" w:color="auto"/>
      </w:divBdr>
    </w:div>
    <w:div w:id="1630042606">
      <w:bodyDiv w:val="1"/>
      <w:marLeft w:val="0"/>
      <w:marRight w:val="0"/>
      <w:marTop w:val="0"/>
      <w:marBottom w:val="0"/>
      <w:divBdr>
        <w:top w:val="none" w:sz="0" w:space="0" w:color="auto"/>
        <w:left w:val="none" w:sz="0" w:space="0" w:color="auto"/>
        <w:bottom w:val="none" w:sz="0" w:space="0" w:color="auto"/>
        <w:right w:val="none" w:sz="0" w:space="0" w:color="auto"/>
      </w:divBdr>
    </w:div>
    <w:div w:id="1632589512">
      <w:bodyDiv w:val="1"/>
      <w:marLeft w:val="0"/>
      <w:marRight w:val="0"/>
      <w:marTop w:val="0"/>
      <w:marBottom w:val="0"/>
      <w:divBdr>
        <w:top w:val="none" w:sz="0" w:space="0" w:color="auto"/>
        <w:left w:val="none" w:sz="0" w:space="0" w:color="auto"/>
        <w:bottom w:val="none" w:sz="0" w:space="0" w:color="auto"/>
        <w:right w:val="none" w:sz="0" w:space="0" w:color="auto"/>
      </w:divBdr>
    </w:div>
    <w:div w:id="1639189691">
      <w:bodyDiv w:val="1"/>
      <w:marLeft w:val="0"/>
      <w:marRight w:val="0"/>
      <w:marTop w:val="0"/>
      <w:marBottom w:val="0"/>
      <w:divBdr>
        <w:top w:val="none" w:sz="0" w:space="0" w:color="auto"/>
        <w:left w:val="none" w:sz="0" w:space="0" w:color="auto"/>
        <w:bottom w:val="none" w:sz="0" w:space="0" w:color="auto"/>
        <w:right w:val="none" w:sz="0" w:space="0" w:color="auto"/>
      </w:divBdr>
    </w:div>
    <w:div w:id="1641808827">
      <w:bodyDiv w:val="1"/>
      <w:marLeft w:val="0"/>
      <w:marRight w:val="0"/>
      <w:marTop w:val="0"/>
      <w:marBottom w:val="0"/>
      <w:divBdr>
        <w:top w:val="none" w:sz="0" w:space="0" w:color="auto"/>
        <w:left w:val="none" w:sz="0" w:space="0" w:color="auto"/>
        <w:bottom w:val="none" w:sz="0" w:space="0" w:color="auto"/>
        <w:right w:val="none" w:sz="0" w:space="0" w:color="auto"/>
      </w:divBdr>
    </w:div>
    <w:div w:id="1643268227">
      <w:bodyDiv w:val="1"/>
      <w:marLeft w:val="0"/>
      <w:marRight w:val="0"/>
      <w:marTop w:val="0"/>
      <w:marBottom w:val="0"/>
      <w:divBdr>
        <w:top w:val="none" w:sz="0" w:space="0" w:color="auto"/>
        <w:left w:val="none" w:sz="0" w:space="0" w:color="auto"/>
        <w:bottom w:val="none" w:sz="0" w:space="0" w:color="auto"/>
        <w:right w:val="none" w:sz="0" w:space="0" w:color="auto"/>
      </w:divBdr>
    </w:div>
    <w:div w:id="1661277379">
      <w:bodyDiv w:val="1"/>
      <w:marLeft w:val="0"/>
      <w:marRight w:val="0"/>
      <w:marTop w:val="0"/>
      <w:marBottom w:val="0"/>
      <w:divBdr>
        <w:top w:val="none" w:sz="0" w:space="0" w:color="auto"/>
        <w:left w:val="none" w:sz="0" w:space="0" w:color="auto"/>
        <w:bottom w:val="none" w:sz="0" w:space="0" w:color="auto"/>
        <w:right w:val="none" w:sz="0" w:space="0" w:color="auto"/>
      </w:divBdr>
    </w:div>
    <w:div w:id="1679388644">
      <w:bodyDiv w:val="1"/>
      <w:marLeft w:val="0"/>
      <w:marRight w:val="0"/>
      <w:marTop w:val="0"/>
      <w:marBottom w:val="0"/>
      <w:divBdr>
        <w:top w:val="none" w:sz="0" w:space="0" w:color="auto"/>
        <w:left w:val="none" w:sz="0" w:space="0" w:color="auto"/>
        <w:bottom w:val="none" w:sz="0" w:space="0" w:color="auto"/>
        <w:right w:val="none" w:sz="0" w:space="0" w:color="auto"/>
      </w:divBdr>
    </w:div>
    <w:div w:id="1683118460">
      <w:bodyDiv w:val="1"/>
      <w:marLeft w:val="0"/>
      <w:marRight w:val="0"/>
      <w:marTop w:val="0"/>
      <w:marBottom w:val="0"/>
      <w:divBdr>
        <w:top w:val="none" w:sz="0" w:space="0" w:color="auto"/>
        <w:left w:val="none" w:sz="0" w:space="0" w:color="auto"/>
        <w:bottom w:val="none" w:sz="0" w:space="0" w:color="auto"/>
        <w:right w:val="none" w:sz="0" w:space="0" w:color="auto"/>
      </w:divBdr>
    </w:div>
    <w:div w:id="1702589534">
      <w:bodyDiv w:val="1"/>
      <w:marLeft w:val="0"/>
      <w:marRight w:val="0"/>
      <w:marTop w:val="0"/>
      <w:marBottom w:val="0"/>
      <w:divBdr>
        <w:top w:val="none" w:sz="0" w:space="0" w:color="auto"/>
        <w:left w:val="none" w:sz="0" w:space="0" w:color="auto"/>
        <w:bottom w:val="none" w:sz="0" w:space="0" w:color="auto"/>
        <w:right w:val="none" w:sz="0" w:space="0" w:color="auto"/>
      </w:divBdr>
    </w:div>
    <w:div w:id="1706252924">
      <w:bodyDiv w:val="1"/>
      <w:marLeft w:val="0"/>
      <w:marRight w:val="0"/>
      <w:marTop w:val="0"/>
      <w:marBottom w:val="0"/>
      <w:divBdr>
        <w:top w:val="none" w:sz="0" w:space="0" w:color="auto"/>
        <w:left w:val="none" w:sz="0" w:space="0" w:color="auto"/>
        <w:bottom w:val="none" w:sz="0" w:space="0" w:color="auto"/>
        <w:right w:val="none" w:sz="0" w:space="0" w:color="auto"/>
      </w:divBdr>
    </w:div>
    <w:div w:id="1708019889">
      <w:bodyDiv w:val="1"/>
      <w:marLeft w:val="0"/>
      <w:marRight w:val="0"/>
      <w:marTop w:val="0"/>
      <w:marBottom w:val="0"/>
      <w:divBdr>
        <w:top w:val="none" w:sz="0" w:space="0" w:color="auto"/>
        <w:left w:val="none" w:sz="0" w:space="0" w:color="auto"/>
        <w:bottom w:val="none" w:sz="0" w:space="0" w:color="auto"/>
        <w:right w:val="none" w:sz="0" w:space="0" w:color="auto"/>
      </w:divBdr>
    </w:div>
    <w:div w:id="1738430139">
      <w:bodyDiv w:val="1"/>
      <w:marLeft w:val="0"/>
      <w:marRight w:val="0"/>
      <w:marTop w:val="0"/>
      <w:marBottom w:val="0"/>
      <w:divBdr>
        <w:top w:val="none" w:sz="0" w:space="0" w:color="auto"/>
        <w:left w:val="none" w:sz="0" w:space="0" w:color="auto"/>
        <w:bottom w:val="none" w:sz="0" w:space="0" w:color="auto"/>
        <w:right w:val="none" w:sz="0" w:space="0" w:color="auto"/>
      </w:divBdr>
    </w:div>
    <w:div w:id="1766489610">
      <w:bodyDiv w:val="1"/>
      <w:marLeft w:val="0"/>
      <w:marRight w:val="0"/>
      <w:marTop w:val="0"/>
      <w:marBottom w:val="0"/>
      <w:divBdr>
        <w:top w:val="none" w:sz="0" w:space="0" w:color="auto"/>
        <w:left w:val="none" w:sz="0" w:space="0" w:color="auto"/>
        <w:bottom w:val="none" w:sz="0" w:space="0" w:color="auto"/>
        <w:right w:val="none" w:sz="0" w:space="0" w:color="auto"/>
      </w:divBdr>
    </w:div>
    <w:div w:id="1787847265">
      <w:bodyDiv w:val="1"/>
      <w:marLeft w:val="0"/>
      <w:marRight w:val="0"/>
      <w:marTop w:val="0"/>
      <w:marBottom w:val="0"/>
      <w:divBdr>
        <w:top w:val="none" w:sz="0" w:space="0" w:color="auto"/>
        <w:left w:val="none" w:sz="0" w:space="0" w:color="auto"/>
        <w:bottom w:val="none" w:sz="0" w:space="0" w:color="auto"/>
        <w:right w:val="none" w:sz="0" w:space="0" w:color="auto"/>
      </w:divBdr>
    </w:div>
    <w:div w:id="1808935494">
      <w:bodyDiv w:val="1"/>
      <w:marLeft w:val="0"/>
      <w:marRight w:val="0"/>
      <w:marTop w:val="0"/>
      <w:marBottom w:val="0"/>
      <w:divBdr>
        <w:top w:val="none" w:sz="0" w:space="0" w:color="auto"/>
        <w:left w:val="none" w:sz="0" w:space="0" w:color="auto"/>
        <w:bottom w:val="none" w:sz="0" w:space="0" w:color="auto"/>
        <w:right w:val="none" w:sz="0" w:space="0" w:color="auto"/>
      </w:divBdr>
    </w:div>
    <w:div w:id="1839537790">
      <w:bodyDiv w:val="1"/>
      <w:marLeft w:val="0"/>
      <w:marRight w:val="0"/>
      <w:marTop w:val="0"/>
      <w:marBottom w:val="0"/>
      <w:divBdr>
        <w:top w:val="none" w:sz="0" w:space="0" w:color="auto"/>
        <w:left w:val="none" w:sz="0" w:space="0" w:color="auto"/>
        <w:bottom w:val="none" w:sz="0" w:space="0" w:color="auto"/>
        <w:right w:val="none" w:sz="0" w:space="0" w:color="auto"/>
      </w:divBdr>
    </w:div>
    <w:div w:id="1840654966">
      <w:bodyDiv w:val="1"/>
      <w:marLeft w:val="0"/>
      <w:marRight w:val="0"/>
      <w:marTop w:val="0"/>
      <w:marBottom w:val="0"/>
      <w:divBdr>
        <w:top w:val="none" w:sz="0" w:space="0" w:color="auto"/>
        <w:left w:val="none" w:sz="0" w:space="0" w:color="auto"/>
        <w:bottom w:val="none" w:sz="0" w:space="0" w:color="auto"/>
        <w:right w:val="none" w:sz="0" w:space="0" w:color="auto"/>
      </w:divBdr>
    </w:div>
    <w:div w:id="1865824671">
      <w:bodyDiv w:val="1"/>
      <w:marLeft w:val="0"/>
      <w:marRight w:val="0"/>
      <w:marTop w:val="0"/>
      <w:marBottom w:val="0"/>
      <w:divBdr>
        <w:top w:val="none" w:sz="0" w:space="0" w:color="auto"/>
        <w:left w:val="none" w:sz="0" w:space="0" w:color="auto"/>
        <w:bottom w:val="none" w:sz="0" w:space="0" w:color="auto"/>
        <w:right w:val="none" w:sz="0" w:space="0" w:color="auto"/>
      </w:divBdr>
    </w:div>
    <w:div w:id="1868327327">
      <w:bodyDiv w:val="1"/>
      <w:marLeft w:val="0"/>
      <w:marRight w:val="0"/>
      <w:marTop w:val="0"/>
      <w:marBottom w:val="0"/>
      <w:divBdr>
        <w:top w:val="none" w:sz="0" w:space="0" w:color="auto"/>
        <w:left w:val="none" w:sz="0" w:space="0" w:color="auto"/>
        <w:bottom w:val="none" w:sz="0" w:space="0" w:color="auto"/>
        <w:right w:val="none" w:sz="0" w:space="0" w:color="auto"/>
      </w:divBdr>
    </w:div>
    <w:div w:id="1873418639">
      <w:bodyDiv w:val="1"/>
      <w:marLeft w:val="0"/>
      <w:marRight w:val="0"/>
      <w:marTop w:val="0"/>
      <w:marBottom w:val="0"/>
      <w:divBdr>
        <w:top w:val="none" w:sz="0" w:space="0" w:color="auto"/>
        <w:left w:val="none" w:sz="0" w:space="0" w:color="auto"/>
        <w:bottom w:val="none" w:sz="0" w:space="0" w:color="auto"/>
        <w:right w:val="none" w:sz="0" w:space="0" w:color="auto"/>
      </w:divBdr>
    </w:div>
    <w:div w:id="1881353829">
      <w:bodyDiv w:val="1"/>
      <w:marLeft w:val="0"/>
      <w:marRight w:val="0"/>
      <w:marTop w:val="0"/>
      <w:marBottom w:val="0"/>
      <w:divBdr>
        <w:top w:val="none" w:sz="0" w:space="0" w:color="auto"/>
        <w:left w:val="none" w:sz="0" w:space="0" w:color="auto"/>
        <w:bottom w:val="none" w:sz="0" w:space="0" w:color="auto"/>
        <w:right w:val="none" w:sz="0" w:space="0" w:color="auto"/>
      </w:divBdr>
    </w:div>
    <w:div w:id="1908801640">
      <w:bodyDiv w:val="1"/>
      <w:marLeft w:val="0"/>
      <w:marRight w:val="0"/>
      <w:marTop w:val="0"/>
      <w:marBottom w:val="0"/>
      <w:divBdr>
        <w:top w:val="none" w:sz="0" w:space="0" w:color="auto"/>
        <w:left w:val="none" w:sz="0" w:space="0" w:color="auto"/>
        <w:bottom w:val="none" w:sz="0" w:space="0" w:color="auto"/>
        <w:right w:val="none" w:sz="0" w:space="0" w:color="auto"/>
      </w:divBdr>
    </w:div>
    <w:div w:id="1936547237">
      <w:bodyDiv w:val="1"/>
      <w:marLeft w:val="0"/>
      <w:marRight w:val="0"/>
      <w:marTop w:val="0"/>
      <w:marBottom w:val="0"/>
      <w:divBdr>
        <w:top w:val="none" w:sz="0" w:space="0" w:color="auto"/>
        <w:left w:val="none" w:sz="0" w:space="0" w:color="auto"/>
        <w:bottom w:val="none" w:sz="0" w:space="0" w:color="auto"/>
        <w:right w:val="none" w:sz="0" w:space="0" w:color="auto"/>
      </w:divBdr>
    </w:div>
    <w:div w:id="1949240715">
      <w:bodyDiv w:val="1"/>
      <w:marLeft w:val="0"/>
      <w:marRight w:val="0"/>
      <w:marTop w:val="0"/>
      <w:marBottom w:val="0"/>
      <w:divBdr>
        <w:top w:val="none" w:sz="0" w:space="0" w:color="auto"/>
        <w:left w:val="none" w:sz="0" w:space="0" w:color="auto"/>
        <w:bottom w:val="none" w:sz="0" w:space="0" w:color="auto"/>
        <w:right w:val="none" w:sz="0" w:space="0" w:color="auto"/>
      </w:divBdr>
    </w:div>
    <w:div w:id="1959070049">
      <w:bodyDiv w:val="1"/>
      <w:marLeft w:val="0"/>
      <w:marRight w:val="0"/>
      <w:marTop w:val="0"/>
      <w:marBottom w:val="0"/>
      <w:divBdr>
        <w:top w:val="none" w:sz="0" w:space="0" w:color="auto"/>
        <w:left w:val="none" w:sz="0" w:space="0" w:color="auto"/>
        <w:bottom w:val="none" w:sz="0" w:space="0" w:color="auto"/>
        <w:right w:val="none" w:sz="0" w:space="0" w:color="auto"/>
      </w:divBdr>
    </w:div>
    <w:div w:id="1961642817">
      <w:bodyDiv w:val="1"/>
      <w:marLeft w:val="0"/>
      <w:marRight w:val="0"/>
      <w:marTop w:val="0"/>
      <w:marBottom w:val="0"/>
      <w:divBdr>
        <w:top w:val="none" w:sz="0" w:space="0" w:color="auto"/>
        <w:left w:val="none" w:sz="0" w:space="0" w:color="auto"/>
        <w:bottom w:val="none" w:sz="0" w:space="0" w:color="auto"/>
        <w:right w:val="none" w:sz="0" w:space="0" w:color="auto"/>
      </w:divBdr>
    </w:div>
    <w:div w:id="2014916820">
      <w:bodyDiv w:val="1"/>
      <w:marLeft w:val="0"/>
      <w:marRight w:val="0"/>
      <w:marTop w:val="0"/>
      <w:marBottom w:val="0"/>
      <w:divBdr>
        <w:top w:val="none" w:sz="0" w:space="0" w:color="auto"/>
        <w:left w:val="none" w:sz="0" w:space="0" w:color="auto"/>
        <w:bottom w:val="none" w:sz="0" w:space="0" w:color="auto"/>
        <w:right w:val="none" w:sz="0" w:space="0" w:color="auto"/>
      </w:divBdr>
    </w:div>
    <w:div w:id="2069304283">
      <w:bodyDiv w:val="1"/>
      <w:marLeft w:val="0"/>
      <w:marRight w:val="0"/>
      <w:marTop w:val="0"/>
      <w:marBottom w:val="0"/>
      <w:divBdr>
        <w:top w:val="none" w:sz="0" w:space="0" w:color="auto"/>
        <w:left w:val="none" w:sz="0" w:space="0" w:color="auto"/>
        <w:bottom w:val="none" w:sz="0" w:space="0" w:color="auto"/>
        <w:right w:val="none" w:sz="0" w:space="0" w:color="auto"/>
      </w:divBdr>
    </w:div>
    <w:div w:id="2074619395">
      <w:bodyDiv w:val="1"/>
      <w:marLeft w:val="0"/>
      <w:marRight w:val="0"/>
      <w:marTop w:val="0"/>
      <w:marBottom w:val="0"/>
      <w:divBdr>
        <w:top w:val="none" w:sz="0" w:space="0" w:color="auto"/>
        <w:left w:val="none" w:sz="0" w:space="0" w:color="auto"/>
        <w:bottom w:val="none" w:sz="0" w:space="0" w:color="auto"/>
        <w:right w:val="none" w:sz="0" w:space="0" w:color="auto"/>
      </w:divBdr>
    </w:div>
    <w:div w:id="2089616566">
      <w:bodyDiv w:val="1"/>
      <w:marLeft w:val="0"/>
      <w:marRight w:val="0"/>
      <w:marTop w:val="0"/>
      <w:marBottom w:val="0"/>
      <w:divBdr>
        <w:top w:val="none" w:sz="0" w:space="0" w:color="auto"/>
        <w:left w:val="none" w:sz="0" w:space="0" w:color="auto"/>
        <w:bottom w:val="none" w:sz="0" w:space="0" w:color="auto"/>
        <w:right w:val="none" w:sz="0" w:space="0" w:color="auto"/>
      </w:divBdr>
    </w:div>
    <w:div w:id="2118788567">
      <w:bodyDiv w:val="1"/>
      <w:marLeft w:val="0"/>
      <w:marRight w:val="0"/>
      <w:marTop w:val="0"/>
      <w:marBottom w:val="0"/>
      <w:divBdr>
        <w:top w:val="none" w:sz="0" w:space="0" w:color="auto"/>
        <w:left w:val="none" w:sz="0" w:space="0" w:color="auto"/>
        <w:bottom w:val="none" w:sz="0" w:space="0" w:color="auto"/>
        <w:right w:val="none" w:sz="0" w:space="0" w:color="auto"/>
      </w:divBdr>
    </w:div>
    <w:div w:id="2126655743">
      <w:bodyDiv w:val="1"/>
      <w:marLeft w:val="0"/>
      <w:marRight w:val="0"/>
      <w:marTop w:val="0"/>
      <w:marBottom w:val="0"/>
      <w:divBdr>
        <w:top w:val="none" w:sz="0" w:space="0" w:color="auto"/>
        <w:left w:val="none" w:sz="0" w:space="0" w:color="auto"/>
        <w:bottom w:val="none" w:sz="0" w:space="0" w:color="auto"/>
        <w:right w:val="none" w:sz="0" w:space="0" w:color="auto"/>
      </w:divBdr>
    </w:div>
    <w:div w:id="2146728631">
      <w:bodyDiv w:val="1"/>
      <w:marLeft w:val="0"/>
      <w:marRight w:val="0"/>
      <w:marTop w:val="0"/>
      <w:marBottom w:val="0"/>
      <w:divBdr>
        <w:top w:val="none" w:sz="0" w:space="0" w:color="auto"/>
        <w:left w:val="none" w:sz="0" w:space="0" w:color="auto"/>
        <w:bottom w:val="none" w:sz="0" w:space="0" w:color="auto"/>
        <w:right w:val="none" w:sz="0" w:space="0" w:color="auto"/>
      </w:divBdr>
    </w:div>
    <w:div w:id="2147357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UKM23</b:Tag>
    <b:SourceType>ElectronicSource</b:SourceType>
    <b:Guid>{D5640CFB-2FAC-4BC3-AF8E-DA35B05BD371}</b:Guid>
    <b:Author>
      <b:Author>
        <b:Corporate>UK MOD</b:Corporate>
      </b:Author>
    </b:Author>
    <b:Title>Safety Management Requirements for Defence Systems Part: 01 : Requirements and Guidance</b:Title>
    <b:Year>2023</b:Year>
    <b:Publisher>Defence Equipment and Support</b:Publisher>
    <b:City>Glasgow</b:City>
    <b:RefOrder>1</b:RefOrder>
  </b:Source>
  <b:Source>
    <b:Tag>DES22</b:Tag>
    <b:SourceType>ElectronicSource</b:SourceType>
    <b:Guid>{2AA3C74D-5373-47C7-B51D-94DFC34EBCCF}</b:Guid>
    <b:Author>
      <b:Author>
        <b:NameList>
          <b:Person>
            <b:Last>DE&amp;S</b:Last>
          </b:Person>
        </b:NameList>
      </b:Author>
    </b:Author>
    <b:Title>Aquisition Safety &amp; Environmental Management System, SMP04 - Preliminary Hazard Identification and Analysis, V4.2</b:Title>
    <b:Year>2022</b:Year>
    <b:RefOrder>2</b:RefOrder>
  </b:Source>
  <b:Source>
    <b:Tag>DES21</b:Tag>
    <b:SourceType>ElectronicSource</b:SourceType>
    <b:Guid>{FBD21DEC-8EB8-497B-9D1E-D5E087835668}</b:Guid>
    <b:Author>
      <b:Author>
        <b:Corporate>DE&amp;S</b:Corporate>
      </b:Author>
    </b:Author>
    <b:Title>Aquisition Safety &amp; Environmental Management System, SMP06 - Risk Esimation V4.1</b:Title>
    <b:Year>2021</b:Year>
    <b:RefOrder>5</b:RefOrder>
  </b:Source>
  <b:Source>
    <b:Tag>Def17</b:Tag>
    <b:SourceType>ElectronicSource</b:SourceType>
    <b:Guid>{8B2C5E1A-C197-46B8-BC29-C206B3519057}</b:Guid>
    <b:Author>
      <b:Author>
        <b:Corporate>Defence Safety Authority</b:Corporate>
      </b:Author>
    </b:Author>
    <b:Title>DSA02.DLSR.LSSR - Land System Safety and Environmental Protection Defence Codes of Practice</b:Title>
    <b:Year>2017</b:Year>
    <b:RefOrder>3</b:RefOrder>
  </b:Source>
  <b:Source>
    <b:Tag>Def171</b:Tag>
    <b:SourceType>ElectronicSource</b:SourceType>
    <b:Guid>{72F53DCA-D886-4278-A0EF-CD6137B05CF2}</b:Guid>
    <b:Author>
      <b:Author>
        <b:Corporate>Defence Safety Authority</b:Corporate>
      </b:Author>
    </b:Author>
    <b:Title>DSA03.DLSR.LSSR Land System Safety and Environmental Protection Defence Codes of Practice</b:Title>
    <b:Year>2017</b:Year>
    <b:RefOrder>4</b:RefOrder>
  </b:Source>
  <b:Source>
    <b:Tag>MoD25</b:Tag>
    <b:SourceType>ElectronicSource</b:SourceType>
    <b:Guid>{32BA5E25-327F-4BC4-AEC9-BF5682118CD9}</b:Guid>
    <b:Author>
      <b:Author>
        <b:Corporate>MoD</b:Corporate>
      </b:Author>
    </b:Author>
    <b:Title>JSP 375 Mangement of Health and Safety in Defence</b:Title>
    <b:Year>2025</b:Year>
    <b:RefOrder>6</b:RefOrder>
  </b:Source>
  <b:Source>
    <b:Tag>MoD24</b:Tag>
    <b:SourceType>ElectronicSource</b:SourceType>
    <b:Guid>{F5849500-D7E0-4B93-98A6-5CF0FBA06A79}</b:Guid>
    <b:Author>
      <b:Author>
        <b:Corporate>MoD</b:Corporate>
      </b:Author>
    </b:Author>
    <b:Title>JSP 882 Defence Traning and Education</b:Title>
    <b:Year>2024</b:Year>
    <b:RefOrder>7</b:RefOrder>
  </b:Source>
</b:Sources>
</file>

<file path=customXml/itemProps1.xml><?xml version="1.0" encoding="utf-8"?>
<ds:datastoreItem xmlns:ds="http://schemas.openxmlformats.org/officeDocument/2006/customXml" ds:itemID="{1003FF76-9075-4532-BD83-7A4E7E66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3611</Words>
  <Characters>20586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24149</CharactersWithSpaces>
  <SharedDoc>false</SharedDoc>
  <HLinks>
    <vt:vector size="60" baseType="variant">
      <vt:variant>
        <vt:i4>1835066</vt:i4>
      </vt:variant>
      <vt:variant>
        <vt:i4>71</vt:i4>
      </vt:variant>
      <vt:variant>
        <vt:i4>0</vt:i4>
      </vt:variant>
      <vt:variant>
        <vt:i4>5</vt:i4>
      </vt:variant>
      <vt:variant>
        <vt:lpwstr/>
      </vt:variant>
      <vt:variant>
        <vt:lpwstr>_Toc167195599</vt:lpwstr>
      </vt:variant>
      <vt:variant>
        <vt:i4>1835066</vt:i4>
      </vt:variant>
      <vt:variant>
        <vt:i4>65</vt:i4>
      </vt:variant>
      <vt:variant>
        <vt:i4>0</vt:i4>
      </vt:variant>
      <vt:variant>
        <vt:i4>5</vt:i4>
      </vt:variant>
      <vt:variant>
        <vt:lpwstr/>
      </vt:variant>
      <vt:variant>
        <vt:lpwstr>_Toc167195598</vt:lpwstr>
      </vt:variant>
      <vt:variant>
        <vt:i4>1835066</vt:i4>
      </vt:variant>
      <vt:variant>
        <vt:i4>56</vt:i4>
      </vt:variant>
      <vt:variant>
        <vt:i4>0</vt:i4>
      </vt:variant>
      <vt:variant>
        <vt:i4>5</vt:i4>
      </vt:variant>
      <vt:variant>
        <vt:lpwstr/>
      </vt:variant>
      <vt:variant>
        <vt:lpwstr>_Toc167195597</vt:lpwstr>
      </vt:variant>
      <vt:variant>
        <vt:i4>1835066</vt:i4>
      </vt:variant>
      <vt:variant>
        <vt:i4>50</vt:i4>
      </vt:variant>
      <vt:variant>
        <vt:i4>0</vt:i4>
      </vt:variant>
      <vt:variant>
        <vt:i4>5</vt:i4>
      </vt:variant>
      <vt:variant>
        <vt:lpwstr/>
      </vt:variant>
      <vt:variant>
        <vt:lpwstr>_Toc167195596</vt:lpwstr>
      </vt:variant>
      <vt:variant>
        <vt:i4>1835066</vt:i4>
      </vt:variant>
      <vt:variant>
        <vt:i4>44</vt:i4>
      </vt:variant>
      <vt:variant>
        <vt:i4>0</vt:i4>
      </vt:variant>
      <vt:variant>
        <vt:i4>5</vt:i4>
      </vt:variant>
      <vt:variant>
        <vt:lpwstr/>
      </vt:variant>
      <vt:variant>
        <vt:lpwstr>_Toc167195595</vt:lpwstr>
      </vt:variant>
      <vt:variant>
        <vt:i4>1835066</vt:i4>
      </vt:variant>
      <vt:variant>
        <vt:i4>38</vt:i4>
      </vt:variant>
      <vt:variant>
        <vt:i4>0</vt:i4>
      </vt:variant>
      <vt:variant>
        <vt:i4>5</vt:i4>
      </vt:variant>
      <vt:variant>
        <vt:lpwstr/>
      </vt:variant>
      <vt:variant>
        <vt:lpwstr>_Toc167195594</vt:lpwstr>
      </vt:variant>
      <vt:variant>
        <vt:i4>1835066</vt:i4>
      </vt:variant>
      <vt:variant>
        <vt:i4>32</vt:i4>
      </vt:variant>
      <vt:variant>
        <vt:i4>0</vt:i4>
      </vt:variant>
      <vt:variant>
        <vt:i4>5</vt:i4>
      </vt:variant>
      <vt:variant>
        <vt:lpwstr/>
      </vt:variant>
      <vt:variant>
        <vt:lpwstr>_Toc167195593</vt:lpwstr>
      </vt:variant>
      <vt:variant>
        <vt:i4>327776</vt:i4>
      </vt:variant>
      <vt:variant>
        <vt:i4>27</vt:i4>
      </vt:variant>
      <vt:variant>
        <vt:i4>0</vt:i4>
      </vt:variant>
      <vt:variant>
        <vt:i4>5</vt:i4>
      </vt:variant>
      <vt:variant>
        <vt:lpwstr>mailto:Aston.Preugschat100@mod.gov.uk</vt:lpwstr>
      </vt:variant>
      <vt:variant>
        <vt:lpwstr/>
      </vt:variant>
      <vt:variant>
        <vt:i4>6291461</vt:i4>
      </vt:variant>
      <vt:variant>
        <vt:i4>24</vt:i4>
      </vt:variant>
      <vt:variant>
        <vt:i4>0</vt:i4>
      </vt:variant>
      <vt:variant>
        <vt:i4>5</vt:i4>
      </vt:variant>
      <vt:variant>
        <vt:lpwstr>mailto:Matthew.Strzelecki596@mod.gov.uk</vt:lpwstr>
      </vt:variant>
      <vt:variant>
        <vt:lpwstr/>
      </vt:variant>
      <vt:variant>
        <vt:i4>6291487</vt:i4>
      </vt:variant>
      <vt:variant>
        <vt:i4>21</vt:i4>
      </vt:variant>
      <vt:variant>
        <vt:i4>0</vt:i4>
      </vt:variant>
      <vt:variant>
        <vt:i4>5</vt:i4>
      </vt:variant>
      <vt:variant>
        <vt:lpwstr>mailto:Richard.Walters103@mod.gov.uk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2025-07-17T11:43:00Z</dcterms:created>
  <dcterms:modified xsi:type="dcterms:W3CDTF">2025-07-18T12:52:00Z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11,14</vt:lpwstr>
  </property>
  <property fmtid="{D5CDD505-2E9C-101B-9397-08002B2CF9AE}" pid="3" name="ClassificationContentMarkingHeaderFontProps">
    <vt:lpwstr>#000000,11,Arial</vt:lpwstr>
  </property>
  <property fmtid="{D5CDD505-2E9C-101B-9397-08002B2CF9AE}" pid="4" name="ClassificationContentMarkingHeaderText">
    <vt:lpwstr>OFFICIAL-SENSITIVE</vt:lpwstr>
  </property>
  <property fmtid="{D5CDD505-2E9C-101B-9397-08002B2CF9AE}" pid="5" name="ClassificationContentMarkingFooterShapeIds">
    <vt:lpwstr>17,1a</vt:lpwstr>
  </property>
  <property fmtid="{D5CDD505-2E9C-101B-9397-08002B2CF9AE}" pid="6" name="ClassificationContentMarkingFooterFontProps">
    <vt:lpwstr>#000000,11,Arial</vt:lpwstr>
  </property>
  <property fmtid="{D5CDD505-2E9C-101B-9397-08002B2CF9AE}" pid="7" name="ClassificationContentMarkingFooterText">
    <vt:lpwstr>OFFICIAL-SENSITIVE</vt:lpwstr>
  </property>
  <property fmtid="{D5CDD505-2E9C-101B-9397-08002B2CF9AE}" pid="8" name="MSIP_Label_8e28611e-2819-430a-bdf7-3581be6cbbdd_Enabled">
    <vt:lpwstr>true</vt:lpwstr>
  </property>
  <property fmtid="{D5CDD505-2E9C-101B-9397-08002B2CF9AE}" pid="9" name="MSIP_Label_8e28611e-2819-430a-bdf7-3581be6cbbdd_SetDate">
    <vt:lpwstr>2024-05-22T21:02:57Z</vt:lpwstr>
  </property>
  <property fmtid="{D5CDD505-2E9C-101B-9397-08002B2CF9AE}" pid="10" name="MSIP_Label_8e28611e-2819-430a-bdf7-3581be6cbbdd_Method">
    <vt:lpwstr>Privileged</vt:lpwstr>
  </property>
  <property fmtid="{D5CDD505-2E9C-101B-9397-08002B2CF9AE}" pid="11" name="MSIP_Label_8e28611e-2819-430a-bdf7-3581be6cbbdd_Name">
    <vt:lpwstr>MOD-1-NWR-‘NON-WORK  RELATED’</vt:lpwstr>
  </property>
  <property fmtid="{D5CDD505-2E9C-101B-9397-08002B2CF9AE}" pid="12" name="MSIP_Label_8e28611e-2819-430a-bdf7-3581be6cbbdd_SiteId">
    <vt:lpwstr>be7760ed-5953-484b-ae95-d0a16dfa09e5</vt:lpwstr>
  </property>
  <property fmtid="{D5CDD505-2E9C-101B-9397-08002B2CF9AE}" pid="13" name="MSIP_Label_8e28611e-2819-430a-bdf7-3581be6cbbdd_ActionId">
    <vt:lpwstr>2cdb98dd-42ca-4a6a-97a0-c219f2fbe72c</vt:lpwstr>
  </property>
  <property fmtid="{D5CDD505-2E9C-101B-9397-08002B2CF9AE}" pid="14" name="MSIP_Label_8e28611e-2819-430a-bdf7-3581be6cbbdd_ContentBits">
    <vt:lpwstr>0</vt:lpwstr>
  </property>
</Properties>
</file>