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1392C" w14:textId="0010CC49" w:rsidR="00570D8D" w:rsidRPr="00083DEF" w:rsidRDefault="00570D8D">
      <w:pPr>
        <w:rPr>
          <w:rFonts w:ascii="Arial" w:hAnsi="Arial" w:cs="Arial"/>
        </w:rPr>
      </w:pPr>
      <w:r w:rsidRPr="00083DEF">
        <w:rPr>
          <w:rFonts w:ascii="Arial" w:hAnsi="Arial" w:cs="Arial"/>
        </w:rPr>
        <w:t>INTRODUCTION</w:t>
      </w:r>
    </w:p>
    <w:p w14:paraId="62BAEB62" w14:textId="77777777" w:rsidR="00570D8D" w:rsidRPr="00083DEF" w:rsidRDefault="00570D8D">
      <w:pPr>
        <w:rPr>
          <w:rFonts w:ascii="Arial" w:hAnsi="Arial" w:cs="Arial"/>
        </w:rPr>
      </w:pPr>
    </w:p>
    <w:p w14:paraId="09B4DC58" w14:textId="5E05BD5C" w:rsidR="00570D8D" w:rsidRPr="00083DEF" w:rsidRDefault="00570D8D">
      <w:pPr>
        <w:rPr>
          <w:rFonts w:ascii="Arial" w:hAnsi="Arial" w:cs="Arial"/>
        </w:rPr>
      </w:pPr>
      <w:r w:rsidRPr="00083DEF">
        <w:rPr>
          <w:rFonts w:ascii="Arial" w:hAnsi="Arial" w:cs="Arial"/>
        </w:rPr>
        <w:t xml:space="preserve">A critical analysis of the </w:t>
      </w:r>
      <w:r w:rsidR="00025698" w:rsidRPr="00083DEF">
        <w:rPr>
          <w:rFonts w:ascii="Arial" w:hAnsi="Arial" w:cs="Arial"/>
        </w:rPr>
        <w:t>emerging</w:t>
      </w:r>
      <w:r w:rsidRPr="00083DEF">
        <w:rPr>
          <w:rFonts w:ascii="Arial" w:hAnsi="Arial" w:cs="Arial"/>
        </w:rPr>
        <w:t xml:space="preserve"> academic field of experience design management (EXDM) is the core of this review. </w:t>
      </w:r>
      <w:r w:rsidRPr="00083DEF">
        <w:rPr>
          <w:rFonts w:ascii="Arial" w:hAnsi="Arial" w:cs="Arial"/>
          <w:color w:val="000000" w:themeColor="text1"/>
        </w:rPr>
        <w:t>Pine and Gilmore</w:t>
      </w:r>
      <w:r w:rsidR="006456B5" w:rsidRPr="00083DEF">
        <w:rPr>
          <w:rFonts w:ascii="Arial" w:hAnsi="Arial" w:cs="Arial"/>
          <w:color w:val="000000" w:themeColor="text1"/>
        </w:rPr>
        <w:t xml:space="preserve"> </w:t>
      </w:r>
      <w:r w:rsidR="00083DEF">
        <w:rPr>
          <w:rFonts w:ascii="Arial" w:hAnsi="Arial" w:cs="Arial"/>
          <w:color w:val="000000" w:themeColor="text1"/>
        </w:rPr>
        <w:t>(</w:t>
      </w:r>
      <w:r w:rsidR="006456B5" w:rsidRPr="00083DEF">
        <w:rPr>
          <w:rFonts w:ascii="Arial" w:hAnsi="Arial" w:cs="Arial"/>
          <w:color w:val="000000" w:themeColor="text1"/>
        </w:rPr>
        <w:t xml:space="preserve">1998) </w:t>
      </w:r>
      <w:r w:rsidRPr="00083DEF">
        <w:rPr>
          <w:rFonts w:ascii="Arial" w:hAnsi="Arial" w:cs="Arial"/>
        </w:rPr>
        <w:t xml:space="preserve">made a clear argument for a shift in both research and operations to support a transition from a service economy to an experience economy. The swiftness of this transition for many seems to have been increased by technology, globalization and even a pandemic. Studying this phenomenon is outside the scope of this review but worth more consideration and research. </w:t>
      </w:r>
    </w:p>
    <w:p w14:paraId="12E0CE65" w14:textId="77777777" w:rsidR="00570D8D" w:rsidRPr="00083DEF" w:rsidRDefault="00570D8D">
      <w:pPr>
        <w:rPr>
          <w:rFonts w:ascii="Arial" w:hAnsi="Arial" w:cs="Arial"/>
        </w:rPr>
      </w:pPr>
    </w:p>
    <w:p w14:paraId="6F5B88E7" w14:textId="34BE8D79" w:rsidR="00570D8D" w:rsidRPr="00083DEF" w:rsidRDefault="00570D8D">
      <w:pPr>
        <w:rPr>
          <w:rFonts w:ascii="Arial" w:hAnsi="Arial" w:cs="Arial"/>
        </w:rPr>
      </w:pPr>
      <w:r w:rsidRPr="00083DEF">
        <w:rPr>
          <w:rFonts w:ascii="Arial" w:hAnsi="Arial" w:cs="Arial"/>
        </w:rPr>
        <w:t>An argument for laying a foundational framework is not only relevant to this paper but necessary in both academics and industry</w:t>
      </w:r>
      <w:r w:rsidR="0082689C" w:rsidRPr="00083DEF">
        <w:rPr>
          <w:rFonts w:ascii="Arial" w:hAnsi="Arial" w:cs="Arial"/>
        </w:rPr>
        <w:t xml:space="preserve"> circles</w:t>
      </w:r>
      <w:r w:rsidRPr="00083DEF">
        <w:rPr>
          <w:rFonts w:ascii="Arial" w:hAnsi="Arial" w:cs="Arial"/>
        </w:rPr>
        <w:t>. Professionals engaged in daily operations rarely have time to create frameworks and definitions around actions and operations they implement regularly out of consumer driven necessity and forward thinking. Though consumer research contributes monetarily this happens infrequently and opportunity for an entity or ecosystem to improve is left unrealized. Researchers often overlook industry at the micro level leaving human level operational detail unanswered by theory. Blending the theories and research methodology with operations in practice is the motivation for understanding the current state of EXDM.</w:t>
      </w:r>
    </w:p>
    <w:p w14:paraId="6B9B5454" w14:textId="40FF1C98" w:rsidR="00570D8D" w:rsidRPr="00083DEF" w:rsidRDefault="00570D8D">
      <w:pPr>
        <w:rPr>
          <w:rFonts w:ascii="Arial" w:hAnsi="Arial" w:cs="Arial"/>
        </w:rPr>
      </w:pPr>
    </w:p>
    <w:p w14:paraId="423C0623" w14:textId="61CC8DCA" w:rsidR="00570D8D" w:rsidRPr="00083DEF" w:rsidRDefault="00570D8D">
      <w:pPr>
        <w:rPr>
          <w:rFonts w:ascii="Arial" w:hAnsi="Arial" w:cs="Arial"/>
        </w:rPr>
      </w:pPr>
      <w:r w:rsidRPr="00083DEF">
        <w:rPr>
          <w:rFonts w:ascii="Arial" w:hAnsi="Arial" w:cs="Arial"/>
        </w:rPr>
        <w:t xml:space="preserve">Very little EXDM research can be found more than ten years ago. In fact, the bulk of the data-rich research has been done over the last three years. To engage in this discussion with relatively little micro and meso-level methodological research available, the first task, then, is to better understand the motivation for study at the macro level. What global forces be it political, technological, moral, social, or climatic are contributing to the current attention and research around experiences. Why study experience design? Who will benefit? What need is fulfilled and what micro changes will influence macro-outcomes. </w:t>
      </w:r>
    </w:p>
    <w:p w14:paraId="6E1B0D01" w14:textId="77777777" w:rsidR="00570D8D" w:rsidRPr="00083DEF" w:rsidRDefault="00570D8D">
      <w:pPr>
        <w:rPr>
          <w:rFonts w:ascii="Arial" w:hAnsi="Arial" w:cs="Arial"/>
        </w:rPr>
      </w:pPr>
    </w:p>
    <w:p w14:paraId="5801715D" w14:textId="4FBEF7DC" w:rsidR="00570D8D" w:rsidRPr="00083DEF" w:rsidRDefault="00570D8D">
      <w:pPr>
        <w:rPr>
          <w:rFonts w:ascii="Arial" w:hAnsi="Arial" w:cs="Arial"/>
        </w:rPr>
      </w:pPr>
      <w:r w:rsidRPr="00083DEF">
        <w:rPr>
          <w:rFonts w:ascii="Arial" w:hAnsi="Arial" w:cs="Arial"/>
        </w:rPr>
        <w:t xml:space="preserve">Following that understanding, there is a need to find a common language. Understanding the current definitions being used across academics and industry will help align analysis and better inform real outcomes with more measurable and readable results within the chosen ecosystem. At this level, industry or ecosystem focus is necessary. So, to further refine the intent of this review at the meso-level the articles are focused on the retail and hospitality sector of the service-turned-experience economy. </w:t>
      </w:r>
    </w:p>
    <w:p w14:paraId="6A12FDF4" w14:textId="77777777" w:rsidR="00570D8D" w:rsidRPr="00083DEF" w:rsidRDefault="00570D8D">
      <w:pPr>
        <w:rPr>
          <w:rFonts w:ascii="Arial" w:hAnsi="Arial" w:cs="Arial"/>
        </w:rPr>
      </w:pPr>
    </w:p>
    <w:p w14:paraId="49F7AFD5" w14:textId="3F867474" w:rsidR="00570D8D" w:rsidRPr="00083DEF" w:rsidRDefault="00570D8D">
      <w:pPr>
        <w:rPr>
          <w:rFonts w:ascii="Arial" w:hAnsi="Arial" w:cs="Arial"/>
        </w:rPr>
      </w:pPr>
      <w:r w:rsidRPr="00083DEF">
        <w:rPr>
          <w:rFonts w:ascii="Arial" w:hAnsi="Arial" w:cs="Arial"/>
        </w:rPr>
        <w:t xml:space="preserve">This endeavor is further narrowed by maintaining a focus on leisure scholarship culminating in case studies directed at individual businesses or business types providing </w:t>
      </w:r>
      <w:r w:rsidR="0082689C" w:rsidRPr="00083DEF">
        <w:rPr>
          <w:rFonts w:ascii="Arial" w:hAnsi="Arial" w:cs="Arial"/>
        </w:rPr>
        <w:t xml:space="preserve">experiential </w:t>
      </w:r>
      <w:r w:rsidRPr="00083DEF">
        <w:rPr>
          <w:rFonts w:ascii="Arial" w:hAnsi="Arial" w:cs="Arial"/>
        </w:rPr>
        <w:t xml:space="preserve">leisure opportunities for consumers. Within the span of the last decade theories have already begun to arise around another economical shift from experience to transformation. Understanding the pace of industry and scholarship is key to developing research that is both relevant and stays timely. </w:t>
      </w:r>
    </w:p>
    <w:p w14:paraId="22FCAE97" w14:textId="77777777" w:rsidR="00570D8D" w:rsidRPr="00083DEF" w:rsidRDefault="00570D8D">
      <w:pPr>
        <w:rPr>
          <w:rFonts w:ascii="Arial" w:hAnsi="Arial" w:cs="Arial"/>
        </w:rPr>
      </w:pPr>
    </w:p>
    <w:p w14:paraId="1536EB6F" w14:textId="4393C6D4" w:rsidR="00570D8D" w:rsidRPr="00083DEF" w:rsidRDefault="00570D8D">
      <w:pPr>
        <w:rPr>
          <w:rFonts w:ascii="Arial" w:hAnsi="Arial" w:cs="Arial"/>
        </w:rPr>
      </w:pPr>
      <w:r w:rsidRPr="00083DEF">
        <w:rPr>
          <w:rFonts w:ascii="Arial" w:hAnsi="Arial" w:cs="Arial"/>
        </w:rPr>
        <w:t>Thus, this review of articles has been organized chronologically to make clear sense of the macro forces motivating continued study and the consensus regarding definitions and methodology being adopted by leisure scholars and professionals. Finally</w:t>
      </w:r>
      <w:r w:rsidR="0082689C" w:rsidRPr="00083DEF">
        <w:rPr>
          <w:rFonts w:ascii="Arial" w:hAnsi="Arial" w:cs="Arial"/>
        </w:rPr>
        <w:t xml:space="preserve">, this </w:t>
      </w:r>
      <w:r w:rsidR="0082689C" w:rsidRPr="00083DEF">
        <w:rPr>
          <w:rFonts w:ascii="Arial" w:hAnsi="Arial" w:cs="Arial"/>
        </w:rPr>
        <w:lastRenderedPageBreak/>
        <w:t>review analyzes</w:t>
      </w:r>
      <w:r w:rsidRPr="00083DEF">
        <w:rPr>
          <w:rFonts w:ascii="Arial" w:hAnsi="Arial" w:cs="Arial"/>
        </w:rPr>
        <w:t xml:space="preserve"> specific examples of the very limited contributions being made by researchers and best-practice operators as it relates to single entities and consumers. At this micro level the opportunity and need for research is wide open with eager industry, academic and consumer participants. </w:t>
      </w:r>
      <w:r w:rsidR="00025698" w:rsidRPr="00083DEF">
        <w:rPr>
          <w:rFonts w:ascii="Arial" w:hAnsi="Arial" w:cs="Arial"/>
        </w:rPr>
        <w:t xml:space="preserve">The subsections of this article of been titled to maintain flow of ideas generated by each article rather than the article title itself. </w:t>
      </w:r>
    </w:p>
    <w:p w14:paraId="48928BA9" w14:textId="3904BCB8" w:rsidR="006456B5" w:rsidRPr="00083DEF" w:rsidRDefault="006456B5">
      <w:pPr>
        <w:rPr>
          <w:rFonts w:ascii="Arial" w:hAnsi="Arial" w:cs="Arial"/>
        </w:rPr>
      </w:pPr>
    </w:p>
    <w:p w14:paraId="05C8AF05" w14:textId="51C7C6BE" w:rsidR="006456B5" w:rsidRPr="00083DEF" w:rsidRDefault="006456B5">
      <w:pPr>
        <w:rPr>
          <w:rFonts w:ascii="Arial" w:hAnsi="Arial" w:cs="Arial"/>
        </w:rPr>
      </w:pPr>
      <w:r w:rsidRPr="00083DEF">
        <w:rPr>
          <w:rFonts w:ascii="Arial" w:hAnsi="Arial" w:cs="Arial"/>
        </w:rPr>
        <w:t>PART I: FOUNDATIONAL DEFINITIONS AND FRAMEWORK</w:t>
      </w:r>
    </w:p>
    <w:p w14:paraId="19C7EDD8" w14:textId="25FC2BEC" w:rsidR="00570D8D" w:rsidRPr="00083DEF" w:rsidRDefault="00570D8D">
      <w:pPr>
        <w:rPr>
          <w:rFonts w:ascii="Arial" w:hAnsi="Arial" w:cs="Arial"/>
        </w:rPr>
      </w:pPr>
    </w:p>
    <w:p w14:paraId="31A022E2" w14:textId="771206E2" w:rsidR="00570D8D" w:rsidRPr="00083DEF" w:rsidRDefault="00570D8D">
      <w:pPr>
        <w:rPr>
          <w:rFonts w:ascii="Arial" w:hAnsi="Arial" w:cs="Arial"/>
        </w:rPr>
      </w:pPr>
      <w:r w:rsidRPr="00083DEF">
        <w:rPr>
          <w:rFonts w:ascii="Arial" w:hAnsi="Arial" w:cs="Arial"/>
        </w:rPr>
        <w:t>CONSUMER WELL-BEING AS A GLOBAL MOTIVATOR</w:t>
      </w:r>
    </w:p>
    <w:p w14:paraId="099F0EDB" w14:textId="360999B0" w:rsidR="00570D8D" w:rsidRPr="00083DEF" w:rsidRDefault="00570D8D">
      <w:pPr>
        <w:rPr>
          <w:rFonts w:ascii="Arial" w:hAnsi="Arial" w:cs="Arial"/>
        </w:rPr>
      </w:pPr>
    </w:p>
    <w:p w14:paraId="50D43C17" w14:textId="5620ECF1" w:rsidR="00570D8D" w:rsidRPr="00083DEF" w:rsidRDefault="00570D8D">
      <w:pPr>
        <w:rPr>
          <w:rFonts w:ascii="Arial" w:hAnsi="Arial" w:cs="Arial"/>
        </w:rPr>
      </w:pPr>
      <w:r w:rsidRPr="00083DEF">
        <w:rPr>
          <w:rFonts w:ascii="Arial" w:hAnsi="Arial" w:cs="Arial"/>
        </w:rPr>
        <w:t>Scholars have been studying the core motivator for EXDM scholarship, human well-being, for centuries using differing approaches across time and disciplines. Giving a new name and a framework to old thoughts seems to be a worthy scholarly pursuit. Experiences relate to nearly every aspect of our lives. Service oriented consumptive experiences transpire constantly in contemporary society. Currently, the depth of engagement with consumers by service providers seems to be at an all-time high.</w:t>
      </w:r>
    </w:p>
    <w:p w14:paraId="489E2C29" w14:textId="77777777" w:rsidR="00570D8D" w:rsidRPr="00083DEF" w:rsidRDefault="00570D8D">
      <w:pPr>
        <w:rPr>
          <w:rFonts w:ascii="Arial" w:hAnsi="Arial" w:cs="Arial"/>
        </w:rPr>
      </w:pPr>
    </w:p>
    <w:p w14:paraId="710DDE70" w14:textId="77777777" w:rsidR="00570D8D" w:rsidRPr="00083DEF" w:rsidRDefault="00570D8D">
      <w:pPr>
        <w:rPr>
          <w:rFonts w:ascii="Arial" w:hAnsi="Arial" w:cs="Arial"/>
        </w:rPr>
      </w:pPr>
      <w:r w:rsidRPr="00083DEF">
        <w:rPr>
          <w:rFonts w:ascii="Arial" w:hAnsi="Arial" w:cs="Arial"/>
        </w:rPr>
        <w:t>Summary:</w:t>
      </w:r>
    </w:p>
    <w:p w14:paraId="79168066" w14:textId="77777777" w:rsidR="00570D8D" w:rsidRPr="00083DEF" w:rsidRDefault="00570D8D">
      <w:pPr>
        <w:rPr>
          <w:rFonts w:ascii="Arial" w:hAnsi="Arial" w:cs="Arial"/>
        </w:rPr>
      </w:pPr>
    </w:p>
    <w:p w14:paraId="63922C1E" w14:textId="0696B484" w:rsidR="00570D8D" w:rsidRPr="00083DEF" w:rsidRDefault="00570D8D">
      <w:pPr>
        <w:rPr>
          <w:rFonts w:ascii="Arial" w:hAnsi="Arial" w:cs="Arial"/>
        </w:rPr>
      </w:pPr>
      <w:r w:rsidRPr="00083DEF">
        <w:rPr>
          <w:rFonts w:ascii="Arial" w:hAnsi="Arial" w:cs="Arial"/>
        </w:rPr>
        <w:t xml:space="preserve">Just over a decade ago </w:t>
      </w:r>
      <w:r w:rsidR="00083DEF">
        <w:rPr>
          <w:rFonts w:ascii="Arial" w:hAnsi="Arial" w:cs="Arial"/>
        </w:rPr>
        <w:t>Rosenbaum et al. (2011)</w:t>
      </w:r>
      <w:r w:rsidRPr="00083DEF">
        <w:rPr>
          <w:rFonts w:ascii="Arial" w:hAnsi="Arial" w:cs="Arial"/>
        </w:rPr>
        <w:t xml:space="preserve"> set out to conceptualize Transformative </w:t>
      </w:r>
      <w:r w:rsidR="0082689C" w:rsidRPr="00083DEF">
        <w:rPr>
          <w:rFonts w:ascii="Arial" w:hAnsi="Arial" w:cs="Arial"/>
        </w:rPr>
        <w:t>S</w:t>
      </w:r>
      <w:r w:rsidRPr="00083DEF">
        <w:rPr>
          <w:rFonts w:ascii="Arial" w:hAnsi="Arial" w:cs="Arial"/>
        </w:rPr>
        <w:t xml:space="preserve">ervice </w:t>
      </w:r>
      <w:r w:rsidR="0082689C" w:rsidRPr="00083DEF">
        <w:rPr>
          <w:rFonts w:ascii="Arial" w:hAnsi="Arial" w:cs="Arial"/>
        </w:rPr>
        <w:t>R</w:t>
      </w:r>
      <w:r w:rsidRPr="00083DEF">
        <w:rPr>
          <w:rFonts w:ascii="Arial" w:hAnsi="Arial" w:cs="Arial"/>
        </w:rPr>
        <w:t xml:space="preserve">esearch (TSR) with a call for more analytical research at all levels of consumption. This article is foundational to this review not because of methodology but rather, it establishes and argues the motivational core of well-being within our current and every changing social paradigm. </w:t>
      </w:r>
    </w:p>
    <w:p w14:paraId="75558850" w14:textId="77777777" w:rsidR="00570D8D" w:rsidRPr="00083DEF" w:rsidRDefault="00570D8D">
      <w:pPr>
        <w:rPr>
          <w:rFonts w:ascii="Arial" w:hAnsi="Arial" w:cs="Arial"/>
        </w:rPr>
      </w:pPr>
    </w:p>
    <w:p w14:paraId="01873F98" w14:textId="18664885" w:rsidR="00570D8D" w:rsidRPr="00083DEF" w:rsidRDefault="00083DEF">
      <w:pPr>
        <w:rPr>
          <w:rFonts w:ascii="Arial" w:hAnsi="Arial" w:cs="Arial"/>
        </w:rPr>
      </w:pPr>
      <w:r>
        <w:rPr>
          <w:rFonts w:ascii="Arial" w:hAnsi="Arial" w:cs="Arial"/>
        </w:rPr>
        <w:t xml:space="preserve">Rosenbaum et al. (2011) </w:t>
      </w:r>
      <w:r w:rsidR="00570D8D" w:rsidRPr="00083DEF">
        <w:rPr>
          <w:rFonts w:ascii="Arial" w:hAnsi="Arial" w:cs="Arial"/>
        </w:rPr>
        <w:t xml:space="preserve">argues that due to many global factors improving human well-being is increasingly challenging and offers services as a potentially significant solution. In a request for more TSR et al cites research done on underprivileged demographics and marginalized segments of society as obvious areas of improvement within consumer channels. Improving well-being at the macro level is and should be a study for all people and should matter to a global economy. When left unaddressed the argument is that results for consumers is not negligible and cannot be ignored. Service organizations either negatively or positively affect the consumers well-being. TSR focuses on improving consumer and societal welfare through service. </w:t>
      </w:r>
    </w:p>
    <w:p w14:paraId="04202C2F" w14:textId="614BC1D1" w:rsidR="00570D8D" w:rsidRPr="00083DEF" w:rsidRDefault="00570D8D">
      <w:pPr>
        <w:rPr>
          <w:rFonts w:ascii="Arial" w:hAnsi="Arial" w:cs="Arial"/>
        </w:rPr>
      </w:pPr>
    </w:p>
    <w:p w14:paraId="3257585A" w14:textId="207625C0" w:rsidR="00570D8D" w:rsidRPr="00083DEF" w:rsidRDefault="00570D8D">
      <w:pPr>
        <w:rPr>
          <w:rFonts w:ascii="Arial" w:hAnsi="Arial" w:cs="Arial"/>
        </w:rPr>
      </w:pPr>
      <w:r w:rsidRPr="00083DEF">
        <w:rPr>
          <w:rFonts w:ascii="Arial" w:hAnsi="Arial" w:cs="Arial"/>
        </w:rPr>
        <w:t>Many service providers are more explicitly tied to the well-being of their consumers</w:t>
      </w:r>
      <w:r w:rsidR="0082689C" w:rsidRPr="00083DEF">
        <w:rPr>
          <w:rFonts w:ascii="Arial" w:hAnsi="Arial" w:cs="Arial"/>
        </w:rPr>
        <w:t>,</w:t>
      </w:r>
      <w:r w:rsidRPr="00083DEF">
        <w:rPr>
          <w:rFonts w:ascii="Arial" w:hAnsi="Arial" w:cs="Arial"/>
        </w:rPr>
        <w:t xml:space="preserve"> </w:t>
      </w:r>
      <w:r w:rsidR="0082689C" w:rsidRPr="00083DEF">
        <w:rPr>
          <w:rFonts w:ascii="Arial" w:hAnsi="Arial" w:cs="Arial"/>
        </w:rPr>
        <w:t>for instance, h</w:t>
      </w:r>
      <w:r w:rsidRPr="00083DEF">
        <w:rPr>
          <w:rFonts w:ascii="Arial" w:hAnsi="Arial" w:cs="Arial"/>
        </w:rPr>
        <w:t>ealth and social services</w:t>
      </w:r>
      <w:r w:rsidR="0082689C" w:rsidRPr="00083DEF">
        <w:rPr>
          <w:rFonts w:ascii="Arial" w:hAnsi="Arial" w:cs="Arial"/>
        </w:rPr>
        <w:t>,</w:t>
      </w:r>
      <w:r w:rsidRPr="00083DEF">
        <w:rPr>
          <w:rFonts w:ascii="Arial" w:hAnsi="Arial" w:cs="Arial"/>
        </w:rPr>
        <w:t xml:space="preserve"> whereas other providers (retail and hospitality) might be motivated heavily by outside factors. The argument is made that this natural segmentation within industry and consumption seems to play a role in why fewer studies are pursued within retail and hospitality. The opt in nature or consumer agency within consumption of leisure service offerings seems to enhance the opportunity to contribute to the study of services within retail and hospitality. </w:t>
      </w:r>
    </w:p>
    <w:p w14:paraId="2DB9F1AC" w14:textId="01B8966A" w:rsidR="00570D8D" w:rsidRPr="00083DEF" w:rsidRDefault="00570D8D">
      <w:pPr>
        <w:rPr>
          <w:rFonts w:ascii="Arial" w:hAnsi="Arial" w:cs="Arial"/>
        </w:rPr>
      </w:pPr>
    </w:p>
    <w:p w14:paraId="216F1542" w14:textId="39809566" w:rsidR="00570D8D" w:rsidRPr="00083DEF" w:rsidRDefault="00570D8D">
      <w:pPr>
        <w:rPr>
          <w:rFonts w:ascii="Arial" w:hAnsi="Arial" w:cs="Arial"/>
        </w:rPr>
      </w:pPr>
      <w:r w:rsidRPr="00083DEF">
        <w:rPr>
          <w:rFonts w:ascii="Arial" w:hAnsi="Arial" w:cs="Arial"/>
        </w:rPr>
        <w:t xml:space="preserve">Analysis: </w:t>
      </w:r>
    </w:p>
    <w:p w14:paraId="14F04552" w14:textId="77777777" w:rsidR="00570D8D" w:rsidRPr="00083DEF" w:rsidRDefault="00570D8D">
      <w:pPr>
        <w:rPr>
          <w:rFonts w:ascii="Arial" w:hAnsi="Arial" w:cs="Arial"/>
        </w:rPr>
      </w:pPr>
    </w:p>
    <w:p w14:paraId="15B13B0F" w14:textId="3B97F429" w:rsidR="00570D8D" w:rsidRPr="00083DEF" w:rsidRDefault="00570D8D">
      <w:pPr>
        <w:rPr>
          <w:rFonts w:ascii="Arial" w:hAnsi="Arial" w:cs="Arial"/>
        </w:rPr>
      </w:pPr>
      <w:r w:rsidRPr="00083DEF">
        <w:rPr>
          <w:rFonts w:ascii="Arial" w:hAnsi="Arial" w:cs="Arial"/>
        </w:rPr>
        <w:lastRenderedPageBreak/>
        <w:t>Though there is not methodology to analyze, there are assumptions made epistemologically that necessitate subjective thought. The general assumption is that service providers should be engaging more in the well-being of consumers. While most would likely agree perhaps more research s</w:t>
      </w:r>
      <w:r w:rsidR="0082689C" w:rsidRPr="00083DEF">
        <w:rPr>
          <w:rFonts w:ascii="Arial" w:hAnsi="Arial" w:cs="Arial"/>
        </w:rPr>
        <w:t>hould</w:t>
      </w:r>
      <w:r w:rsidRPr="00083DEF">
        <w:rPr>
          <w:rFonts w:ascii="Arial" w:hAnsi="Arial" w:cs="Arial"/>
        </w:rPr>
        <w:t xml:space="preserve"> be focused on why individuals allow consumption to play such a large role in well-being</w:t>
      </w:r>
      <w:r w:rsidR="0082689C" w:rsidRPr="00083DEF">
        <w:rPr>
          <w:rFonts w:ascii="Arial" w:hAnsi="Arial" w:cs="Arial"/>
        </w:rPr>
        <w:t xml:space="preserve">. </w:t>
      </w:r>
      <w:r w:rsidRPr="00083DEF">
        <w:rPr>
          <w:rFonts w:ascii="Arial" w:hAnsi="Arial" w:cs="Arial"/>
        </w:rPr>
        <w:t>Should a consumer allow a service provider to influence well-being in either direction</w:t>
      </w:r>
      <w:r w:rsidR="0082689C" w:rsidRPr="00083DEF">
        <w:rPr>
          <w:rFonts w:ascii="Arial" w:hAnsi="Arial" w:cs="Arial"/>
        </w:rPr>
        <w:t>?</w:t>
      </w:r>
      <w:r w:rsidRPr="00083DEF">
        <w:rPr>
          <w:rFonts w:ascii="Arial" w:hAnsi="Arial" w:cs="Arial"/>
        </w:rPr>
        <w:t xml:space="preserve"> Should well-being be detached from external entities or ecosystems in general? These questions seem preposterous or perhaps </w:t>
      </w:r>
      <w:r w:rsidR="0082689C" w:rsidRPr="00083DEF">
        <w:rPr>
          <w:rFonts w:ascii="Arial" w:hAnsi="Arial" w:cs="Arial"/>
        </w:rPr>
        <w:t>in an age</w:t>
      </w:r>
      <w:r w:rsidRPr="00083DEF">
        <w:rPr>
          <w:rFonts w:ascii="Arial" w:hAnsi="Arial" w:cs="Arial"/>
        </w:rPr>
        <w:t xml:space="preserve"> when we are bombarded with data and influenced in all directions by individuals and companies encouraging consumption. Individuals seem to increasingly invest more time and resources than ever to external entities and ecosystems</w:t>
      </w:r>
      <w:r w:rsidR="0082689C" w:rsidRPr="00083DEF">
        <w:rPr>
          <w:rFonts w:ascii="Arial" w:hAnsi="Arial" w:cs="Arial"/>
        </w:rPr>
        <w:t>, p</w:t>
      </w:r>
      <w:r w:rsidRPr="00083DEF">
        <w:rPr>
          <w:rFonts w:ascii="Arial" w:hAnsi="Arial" w:cs="Arial"/>
        </w:rPr>
        <w:t xml:space="preserve">resumably to improve well-being. </w:t>
      </w:r>
    </w:p>
    <w:p w14:paraId="21017391" w14:textId="4FBB41F7" w:rsidR="00570D8D" w:rsidRPr="00083DEF" w:rsidRDefault="00570D8D">
      <w:pPr>
        <w:rPr>
          <w:rFonts w:ascii="Arial" w:hAnsi="Arial" w:cs="Arial"/>
        </w:rPr>
      </w:pPr>
    </w:p>
    <w:p w14:paraId="5DDE74B9" w14:textId="260342A5" w:rsidR="00570D8D" w:rsidRPr="00083DEF" w:rsidRDefault="00570D8D">
      <w:pPr>
        <w:rPr>
          <w:rFonts w:ascii="Arial" w:hAnsi="Arial" w:cs="Arial"/>
        </w:rPr>
      </w:pPr>
      <w:r w:rsidRPr="00083DEF">
        <w:rPr>
          <w:rFonts w:ascii="Arial" w:hAnsi="Arial" w:cs="Arial"/>
        </w:rPr>
        <w:t>Discussion</w:t>
      </w:r>
    </w:p>
    <w:p w14:paraId="11204628" w14:textId="77777777" w:rsidR="00570D8D" w:rsidRPr="00083DEF" w:rsidRDefault="00570D8D">
      <w:pPr>
        <w:rPr>
          <w:rFonts w:ascii="Arial" w:hAnsi="Arial" w:cs="Arial"/>
        </w:rPr>
      </w:pPr>
    </w:p>
    <w:p w14:paraId="2D3D63D2" w14:textId="201CEC75" w:rsidR="00570D8D" w:rsidRPr="00083DEF" w:rsidRDefault="00570D8D">
      <w:pPr>
        <w:rPr>
          <w:rFonts w:ascii="Arial" w:hAnsi="Arial" w:cs="Arial"/>
        </w:rPr>
      </w:pPr>
      <w:r w:rsidRPr="00083DEF">
        <w:rPr>
          <w:rFonts w:ascii="Arial" w:hAnsi="Arial" w:cs="Arial"/>
        </w:rPr>
        <w:t>Perhaps a more contemporary question this article raises is how might individuals alter their consumptive habits to be less reliant on external service providers for well-being? What role might a service provider play in promoting less consumption allowing for true autonomy and less reliance on service providers for overall well-being? What benefit could the service provider retain while encouraging less reliance? These types of questions are core to the goal and outcomes of the research developing from this review. Rather than contributing to service research that seeks for more consumption, perhaps the most productive and helpful entities will be those providing transformational services that eliminate the need for the service over time</w:t>
      </w:r>
      <w:r w:rsidR="0082689C" w:rsidRPr="00083DEF">
        <w:rPr>
          <w:rFonts w:ascii="Arial" w:hAnsi="Arial" w:cs="Arial"/>
        </w:rPr>
        <w:t>, hereby</w:t>
      </w:r>
      <w:r w:rsidRPr="00083DEF">
        <w:rPr>
          <w:rFonts w:ascii="Arial" w:hAnsi="Arial" w:cs="Arial"/>
        </w:rPr>
        <w:t xml:space="preserve"> contributing to more consumer autonomy and natural reliance at a more human level for positive well-being outcomes. </w:t>
      </w:r>
    </w:p>
    <w:p w14:paraId="3C883FB9" w14:textId="52017718" w:rsidR="00570D8D" w:rsidRPr="00083DEF" w:rsidRDefault="00570D8D">
      <w:pPr>
        <w:rPr>
          <w:rFonts w:ascii="Arial" w:hAnsi="Arial" w:cs="Arial"/>
        </w:rPr>
      </w:pPr>
    </w:p>
    <w:p w14:paraId="1D42BA39" w14:textId="6AA1A892" w:rsidR="00570D8D" w:rsidRPr="00083DEF" w:rsidRDefault="00570D8D">
      <w:pPr>
        <w:rPr>
          <w:rFonts w:ascii="Arial" w:hAnsi="Arial" w:cs="Arial"/>
        </w:rPr>
      </w:pPr>
      <w:r w:rsidRPr="00083DEF">
        <w:rPr>
          <w:rFonts w:ascii="Arial" w:hAnsi="Arial" w:cs="Arial"/>
        </w:rPr>
        <w:t xml:space="preserve">To be fair, </w:t>
      </w:r>
      <w:r w:rsidR="00083DEF">
        <w:rPr>
          <w:rFonts w:ascii="Arial" w:hAnsi="Arial" w:cs="Arial"/>
        </w:rPr>
        <w:t>Rosenbaum et. Al (2011)</w:t>
      </w:r>
      <w:r w:rsidRPr="00083DEF">
        <w:rPr>
          <w:rFonts w:ascii="Arial" w:hAnsi="Arial" w:cs="Arial"/>
        </w:rPr>
        <w:t xml:space="preserve"> may have considered this outcome and left it unarticulated hoping that further research would develop and lead to similar queries. Stating these thoughts while establishing the research framework will potentially cause some friction. However, that friction is truly </w:t>
      </w:r>
      <w:r w:rsidR="0082689C" w:rsidRPr="00083DEF">
        <w:rPr>
          <w:rFonts w:ascii="Arial" w:hAnsi="Arial" w:cs="Arial"/>
        </w:rPr>
        <w:t>assumed</w:t>
      </w:r>
      <w:r w:rsidRPr="00083DEF">
        <w:rPr>
          <w:rFonts w:ascii="Arial" w:hAnsi="Arial" w:cs="Arial"/>
        </w:rPr>
        <w:t xml:space="preserve"> since the plea for more research is certainly altruistic in nature. </w:t>
      </w:r>
    </w:p>
    <w:p w14:paraId="671C6A1B" w14:textId="5B8F609D" w:rsidR="00570D8D" w:rsidRPr="00083DEF" w:rsidRDefault="00570D8D">
      <w:pPr>
        <w:rPr>
          <w:rFonts w:ascii="Arial" w:hAnsi="Arial" w:cs="Arial"/>
        </w:rPr>
      </w:pPr>
    </w:p>
    <w:p w14:paraId="562DB5E7" w14:textId="3E945E9C" w:rsidR="00570D8D" w:rsidRPr="00083DEF" w:rsidRDefault="00025698">
      <w:pPr>
        <w:rPr>
          <w:rFonts w:ascii="Arial" w:hAnsi="Arial" w:cs="Arial"/>
        </w:rPr>
      </w:pPr>
      <w:r w:rsidRPr="00083DEF">
        <w:rPr>
          <w:rFonts w:ascii="Arial" w:hAnsi="Arial" w:cs="Arial"/>
        </w:rPr>
        <w:t>A</w:t>
      </w:r>
      <w:r w:rsidR="006456B5" w:rsidRPr="00083DEF">
        <w:rPr>
          <w:rFonts w:ascii="Arial" w:hAnsi="Arial" w:cs="Arial"/>
        </w:rPr>
        <w:t>N IMPORTANT</w:t>
      </w:r>
      <w:r w:rsidRPr="00083DEF">
        <w:rPr>
          <w:rFonts w:ascii="Arial" w:hAnsi="Arial" w:cs="Arial"/>
        </w:rPr>
        <w:t xml:space="preserve"> </w:t>
      </w:r>
      <w:r w:rsidR="00570D8D" w:rsidRPr="00083DEF">
        <w:rPr>
          <w:rFonts w:ascii="Arial" w:hAnsi="Arial" w:cs="Arial"/>
        </w:rPr>
        <w:t xml:space="preserve">REQUEST FOR MORE RESEARCH </w:t>
      </w:r>
    </w:p>
    <w:p w14:paraId="3E4DBE0F" w14:textId="259DDAEE" w:rsidR="00570D8D" w:rsidRPr="00083DEF" w:rsidRDefault="00570D8D">
      <w:pPr>
        <w:rPr>
          <w:rFonts w:ascii="Arial" w:hAnsi="Arial" w:cs="Arial"/>
        </w:rPr>
      </w:pPr>
    </w:p>
    <w:p w14:paraId="33E4B3C1" w14:textId="52F98B29" w:rsidR="00570D8D" w:rsidRPr="00083DEF" w:rsidRDefault="00570D8D">
      <w:pPr>
        <w:rPr>
          <w:rFonts w:ascii="Arial" w:hAnsi="Arial" w:cs="Arial"/>
        </w:rPr>
      </w:pPr>
      <w:r w:rsidRPr="00083DEF">
        <w:rPr>
          <w:rFonts w:ascii="Arial" w:hAnsi="Arial" w:cs="Arial"/>
        </w:rPr>
        <w:t>Summary</w:t>
      </w:r>
    </w:p>
    <w:p w14:paraId="4A5C83BA" w14:textId="77777777" w:rsidR="00570D8D" w:rsidRPr="00083DEF" w:rsidRDefault="00570D8D">
      <w:pPr>
        <w:rPr>
          <w:rFonts w:ascii="Arial" w:hAnsi="Arial" w:cs="Arial"/>
        </w:rPr>
      </w:pPr>
    </w:p>
    <w:p w14:paraId="4B599D95" w14:textId="15944AFC" w:rsidR="00570D8D" w:rsidRPr="00083DEF" w:rsidRDefault="00570D8D">
      <w:pPr>
        <w:rPr>
          <w:rFonts w:ascii="Arial" w:hAnsi="Arial" w:cs="Arial"/>
        </w:rPr>
      </w:pPr>
      <w:r w:rsidRPr="00083DEF">
        <w:rPr>
          <w:rFonts w:ascii="Arial" w:hAnsi="Arial" w:cs="Arial"/>
        </w:rPr>
        <w:t xml:space="preserve">As </w:t>
      </w:r>
      <w:r w:rsidRPr="00083DEF">
        <w:rPr>
          <w:rFonts w:ascii="Arial" w:hAnsi="Arial" w:cs="Arial"/>
        </w:rPr>
        <w:t>one</w:t>
      </w:r>
      <w:r w:rsidRPr="00083DEF">
        <w:rPr>
          <w:rFonts w:ascii="Arial" w:hAnsi="Arial" w:cs="Arial"/>
        </w:rPr>
        <w:t xml:space="preserve"> engage</w:t>
      </w:r>
      <w:r w:rsidRPr="00083DEF">
        <w:rPr>
          <w:rFonts w:ascii="Arial" w:hAnsi="Arial" w:cs="Arial"/>
        </w:rPr>
        <w:t>s</w:t>
      </w:r>
      <w:r w:rsidRPr="00083DEF">
        <w:rPr>
          <w:rFonts w:ascii="Arial" w:hAnsi="Arial" w:cs="Arial"/>
        </w:rPr>
        <w:t xml:space="preserve"> in experience design</w:t>
      </w:r>
      <w:r w:rsidR="008E4EF9" w:rsidRPr="00083DEF">
        <w:rPr>
          <w:rFonts w:ascii="Arial" w:hAnsi="Arial" w:cs="Arial"/>
        </w:rPr>
        <w:t xml:space="preserve"> research</w:t>
      </w:r>
      <w:r w:rsidRPr="00083DEF">
        <w:rPr>
          <w:rFonts w:ascii="Arial" w:hAnsi="Arial" w:cs="Arial"/>
        </w:rPr>
        <w:t xml:space="preserve">, </w:t>
      </w:r>
      <w:r w:rsidR="00083DEF" w:rsidRPr="00083DEF">
        <w:rPr>
          <w:rFonts w:ascii="Arial" w:hAnsi="Arial" w:cs="Arial"/>
        </w:rPr>
        <w:t>navigation,</w:t>
      </w:r>
      <w:r w:rsidRPr="00083DEF">
        <w:rPr>
          <w:rFonts w:ascii="Arial" w:hAnsi="Arial" w:cs="Arial"/>
        </w:rPr>
        <w:t xml:space="preserve"> </w:t>
      </w:r>
      <w:r w:rsidRPr="00083DEF">
        <w:rPr>
          <w:rFonts w:ascii="Arial" w:hAnsi="Arial" w:cs="Arial"/>
        </w:rPr>
        <w:t xml:space="preserve">and the friction within </w:t>
      </w:r>
      <w:r w:rsidRPr="00083DEF">
        <w:rPr>
          <w:rFonts w:ascii="Arial" w:hAnsi="Arial" w:cs="Arial"/>
        </w:rPr>
        <w:t xml:space="preserve">can be disorienting. </w:t>
      </w:r>
      <w:r w:rsidR="008E4EF9" w:rsidRPr="00083DEF">
        <w:rPr>
          <w:rFonts w:ascii="Arial" w:hAnsi="Arial" w:cs="Arial"/>
        </w:rPr>
        <w:t>The expansive field</w:t>
      </w:r>
      <w:r w:rsidRPr="00083DEF">
        <w:rPr>
          <w:rFonts w:ascii="Arial" w:hAnsi="Arial" w:cs="Arial"/>
        </w:rPr>
        <w:t xml:space="preserve"> feels like common sense on one hand and pioneering new territory on the other.</w:t>
      </w:r>
      <w:r w:rsidRPr="00083DEF">
        <w:rPr>
          <w:rFonts w:ascii="Arial" w:hAnsi="Arial" w:cs="Arial"/>
        </w:rPr>
        <w:t xml:space="preserve"> </w:t>
      </w:r>
      <w:r w:rsidRPr="00083DEF">
        <w:rPr>
          <w:rFonts w:ascii="Arial" w:hAnsi="Arial" w:cs="Arial"/>
        </w:rPr>
        <w:t xml:space="preserve">Creating </w:t>
      </w:r>
      <w:r w:rsidRPr="00083DEF">
        <w:rPr>
          <w:rFonts w:ascii="Arial" w:hAnsi="Arial" w:cs="Arial"/>
        </w:rPr>
        <w:t xml:space="preserve">narrow </w:t>
      </w:r>
      <w:r w:rsidRPr="00083DEF">
        <w:rPr>
          <w:rFonts w:ascii="Arial" w:hAnsi="Arial" w:cs="Arial"/>
        </w:rPr>
        <w:t xml:space="preserve">parameters for scholarship to </w:t>
      </w:r>
      <w:r w:rsidRPr="00083DEF">
        <w:rPr>
          <w:rFonts w:ascii="Arial" w:hAnsi="Arial" w:cs="Arial"/>
        </w:rPr>
        <w:t>pursue is indeed instructive</w:t>
      </w:r>
      <w:r w:rsidR="008E4EF9" w:rsidRPr="00083DEF">
        <w:rPr>
          <w:rFonts w:ascii="Arial" w:hAnsi="Arial" w:cs="Arial"/>
        </w:rPr>
        <w:t xml:space="preserve">. </w:t>
      </w:r>
      <w:r w:rsidR="00083DEF">
        <w:rPr>
          <w:rFonts w:ascii="Arial" w:hAnsi="Arial" w:cs="Arial"/>
        </w:rPr>
        <w:t xml:space="preserve">Anderson et al. (2013) </w:t>
      </w:r>
      <w:r w:rsidRPr="00083DEF">
        <w:rPr>
          <w:rFonts w:ascii="Arial" w:hAnsi="Arial" w:cs="Arial"/>
        </w:rPr>
        <w:t xml:space="preserve">encourages a further refinement of TSR as the blend of traditional service research and transformative consumer research. Included </w:t>
      </w:r>
      <w:r w:rsidR="008E4EF9" w:rsidRPr="00083DEF">
        <w:rPr>
          <w:rFonts w:ascii="Arial" w:hAnsi="Arial" w:cs="Arial"/>
        </w:rPr>
        <w:t xml:space="preserve">in the article </w:t>
      </w:r>
      <w:r w:rsidRPr="00083DEF">
        <w:rPr>
          <w:rFonts w:ascii="Arial" w:hAnsi="Arial" w:cs="Arial"/>
        </w:rPr>
        <w:t xml:space="preserve">is an enhanced definition of well-being related to human dignity. This becomes the moral imperative and the call to service providers </w:t>
      </w:r>
      <w:r w:rsidR="008E4EF9" w:rsidRPr="00083DEF">
        <w:rPr>
          <w:rFonts w:ascii="Arial" w:hAnsi="Arial" w:cs="Arial"/>
        </w:rPr>
        <w:t xml:space="preserve">or businesses </w:t>
      </w:r>
      <w:r w:rsidRPr="00083DEF">
        <w:rPr>
          <w:rFonts w:ascii="Arial" w:hAnsi="Arial" w:cs="Arial"/>
        </w:rPr>
        <w:t>to assume a more intentional rol</w:t>
      </w:r>
      <w:r w:rsidR="008E4EF9" w:rsidRPr="00083DEF">
        <w:rPr>
          <w:rFonts w:ascii="Arial" w:hAnsi="Arial" w:cs="Arial"/>
        </w:rPr>
        <w:t>e</w:t>
      </w:r>
      <w:r w:rsidRPr="00083DEF">
        <w:rPr>
          <w:rFonts w:ascii="Arial" w:hAnsi="Arial" w:cs="Arial"/>
        </w:rPr>
        <w:t xml:space="preserve"> in the well-being of consumers especially as it relates to human dignity. Well-being is also expanded from the individual level to the collective level and the ecosystem is enlarged beyond humans to </w:t>
      </w:r>
      <w:r w:rsidR="008E4EF9" w:rsidRPr="00083DEF">
        <w:rPr>
          <w:rFonts w:ascii="Arial" w:hAnsi="Arial" w:cs="Arial"/>
        </w:rPr>
        <w:t xml:space="preserve">include </w:t>
      </w:r>
      <w:r w:rsidRPr="00083DEF">
        <w:rPr>
          <w:rFonts w:ascii="Arial" w:hAnsi="Arial" w:cs="Arial"/>
        </w:rPr>
        <w:t xml:space="preserve">nature as well. </w:t>
      </w:r>
    </w:p>
    <w:p w14:paraId="4F7AC957" w14:textId="348AEB84" w:rsidR="008E4EF9" w:rsidRPr="00083DEF" w:rsidRDefault="008E4EF9">
      <w:pPr>
        <w:rPr>
          <w:rFonts w:ascii="Arial" w:hAnsi="Arial" w:cs="Arial"/>
        </w:rPr>
      </w:pPr>
    </w:p>
    <w:p w14:paraId="5A782BB5" w14:textId="0DA6E82B" w:rsidR="008E4EF9" w:rsidRDefault="008E4EF9">
      <w:pPr>
        <w:rPr>
          <w:rFonts w:ascii="Arial" w:hAnsi="Arial" w:cs="Arial"/>
        </w:rPr>
      </w:pPr>
      <w:r w:rsidRPr="00083DEF">
        <w:rPr>
          <w:rFonts w:ascii="Arial" w:hAnsi="Arial" w:cs="Arial"/>
        </w:rPr>
        <w:t>An important element of the framework being established around the meaning of well-being is introduced as well. Scholars generally discuss two types of well</w:t>
      </w:r>
      <w:r w:rsidR="00083DEF">
        <w:rPr>
          <w:rFonts w:ascii="Arial" w:hAnsi="Arial" w:cs="Arial"/>
        </w:rPr>
        <w:t>-</w:t>
      </w:r>
      <w:r w:rsidRPr="00083DEF">
        <w:rPr>
          <w:rFonts w:ascii="Arial" w:hAnsi="Arial" w:cs="Arial"/>
        </w:rPr>
        <w:t xml:space="preserve">being, eudaimonic and hedonistic. The distinction of these two types is critical to the future research stemming from this review and is therefore worth defining here. </w:t>
      </w:r>
      <w:r w:rsidR="00083DEF">
        <w:rPr>
          <w:rFonts w:ascii="Arial" w:hAnsi="Arial" w:cs="Arial"/>
        </w:rPr>
        <w:br/>
        <w:t xml:space="preserve">Anderson and her team </w:t>
      </w:r>
      <w:r w:rsidRPr="00083DEF">
        <w:rPr>
          <w:rFonts w:ascii="Arial" w:hAnsi="Arial" w:cs="Arial"/>
        </w:rPr>
        <w:t>define</w:t>
      </w:r>
      <w:r w:rsidR="00083DEF">
        <w:rPr>
          <w:rFonts w:ascii="Arial" w:hAnsi="Arial" w:cs="Arial"/>
        </w:rPr>
        <w:t xml:space="preserve"> the two types very well citing additional resources:</w:t>
      </w:r>
    </w:p>
    <w:p w14:paraId="7947C0FA" w14:textId="77777777" w:rsidR="00083DEF" w:rsidRPr="00083DEF" w:rsidRDefault="00083DEF">
      <w:pPr>
        <w:rPr>
          <w:rFonts w:ascii="Arial" w:hAnsi="Arial" w:cs="Arial"/>
        </w:rPr>
      </w:pPr>
    </w:p>
    <w:p w14:paraId="14949C22" w14:textId="568C6B13" w:rsidR="008E4EF9" w:rsidRPr="00083DEF" w:rsidRDefault="008E4EF9" w:rsidP="008E4EF9">
      <w:pPr>
        <w:ind w:left="720"/>
        <w:rPr>
          <w:rFonts w:ascii="Arial" w:hAnsi="Arial" w:cs="Arial"/>
        </w:rPr>
      </w:pPr>
      <w:r w:rsidRPr="00083DEF">
        <w:rPr>
          <w:rFonts w:ascii="Arial" w:hAnsi="Arial" w:cs="Arial"/>
          <w:i/>
          <w:iCs/>
        </w:rPr>
        <w:t xml:space="preserve">Eudaimonic well-being emphasizes the realization of </w:t>
      </w:r>
      <w:r w:rsidR="0082689C" w:rsidRPr="00083DEF">
        <w:rPr>
          <w:rFonts w:ascii="Arial" w:hAnsi="Arial" w:cs="Arial"/>
          <w:i/>
          <w:iCs/>
        </w:rPr>
        <w:t>potential</w:t>
      </w:r>
      <w:r w:rsidRPr="00083DEF">
        <w:rPr>
          <w:rFonts w:ascii="Arial" w:hAnsi="Arial" w:cs="Arial"/>
          <w:i/>
          <w:iCs/>
        </w:rPr>
        <w:t xml:space="preserve"> (</w:t>
      </w:r>
      <w:proofErr w:type="spellStart"/>
      <w:r w:rsidR="00083DEF">
        <w:rPr>
          <w:rFonts w:ascii="Arial" w:hAnsi="Arial" w:cs="Arial"/>
          <w:i/>
          <w:iCs/>
        </w:rPr>
        <w:t>R</w:t>
      </w:r>
      <w:r w:rsidRPr="00083DEF">
        <w:rPr>
          <w:rFonts w:ascii="Arial" w:hAnsi="Arial" w:cs="Arial"/>
          <w:i/>
          <w:iCs/>
        </w:rPr>
        <w:t>yff</w:t>
      </w:r>
      <w:proofErr w:type="spellEnd"/>
      <w:r w:rsidRPr="00083DEF">
        <w:rPr>
          <w:rFonts w:ascii="Arial" w:hAnsi="Arial" w:cs="Arial"/>
          <w:i/>
          <w:iCs/>
        </w:rPr>
        <w:t xml:space="preserve">, 1989). This definition is consistent with Sen’s (1999) conceptualization of the quality of life as the development of human capabilities and freedom. Furthermore, eudaimonic well-being is appropriately applied to individual, collective and even ecosystem levels. </w:t>
      </w:r>
      <w:r w:rsidR="0082689C" w:rsidRPr="00083DEF">
        <w:rPr>
          <w:rFonts w:ascii="Arial" w:hAnsi="Arial" w:cs="Arial"/>
          <w:i/>
          <w:iCs/>
        </w:rPr>
        <w:t>Dimensions</w:t>
      </w:r>
      <w:r w:rsidRPr="00083DEF">
        <w:rPr>
          <w:rFonts w:ascii="Arial" w:hAnsi="Arial" w:cs="Arial"/>
          <w:i/>
          <w:iCs/>
        </w:rPr>
        <w:t xml:space="preserve"> such as access, literacy, better decision making, individual and collective hea</w:t>
      </w:r>
      <w:r w:rsidR="0082689C" w:rsidRPr="00083DEF">
        <w:rPr>
          <w:rFonts w:ascii="Arial" w:hAnsi="Arial" w:cs="Arial"/>
          <w:i/>
          <w:iCs/>
        </w:rPr>
        <w:t>l</w:t>
      </w:r>
      <w:r w:rsidRPr="00083DEF">
        <w:rPr>
          <w:rFonts w:ascii="Arial" w:hAnsi="Arial" w:cs="Arial"/>
          <w:i/>
          <w:iCs/>
        </w:rPr>
        <w:t>th, decreasing health and well-being disparities, consumer involvement, harmony, power, respect, support, and social networks reflect this well-being orientation. Hedonic well</w:t>
      </w:r>
      <w:r w:rsidR="00083DEF">
        <w:rPr>
          <w:rFonts w:ascii="Arial" w:hAnsi="Arial" w:cs="Arial"/>
          <w:i/>
          <w:iCs/>
        </w:rPr>
        <w:t>-</w:t>
      </w:r>
      <w:r w:rsidRPr="00083DEF">
        <w:rPr>
          <w:rFonts w:ascii="Arial" w:hAnsi="Arial" w:cs="Arial"/>
          <w:i/>
          <w:iCs/>
        </w:rPr>
        <w:t xml:space="preserve">being is rooted in the ideas of pleasure and happiness (Diener </w:t>
      </w:r>
      <w:r w:rsidR="00083DEF">
        <w:rPr>
          <w:rFonts w:ascii="Arial" w:hAnsi="Arial" w:cs="Arial"/>
          <w:i/>
          <w:iCs/>
        </w:rPr>
        <w:t>and</w:t>
      </w:r>
      <w:r w:rsidRPr="00083DEF">
        <w:rPr>
          <w:rFonts w:ascii="Arial" w:hAnsi="Arial" w:cs="Arial"/>
          <w:i/>
          <w:iCs/>
        </w:rPr>
        <w:t xml:space="preserve"> Lucas, 1999) </w:t>
      </w:r>
      <w:r w:rsidR="00083DEF">
        <w:rPr>
          <w:rFonts w:ascii="Arial" w:hAnsi="Arial" w:cs="Arial"/>
          <w:i/>
          <w:iCs/>
        </w:rPr>
        <w:t>(</w:t>
      </w:r>
      <w:r w:rsidR="00083DEF" w:rsidRPr="00083DEF">
        <w:rPr>
          <w:rFonts w:ascii="Arial" w:hAnsi="Arial" w:cs="Arial"/>
        </w:rPr>
        <w:t>Anderson</w:t>
      </w:r>
      <w:r w:rsidR="00083DEF">
        <w:rPr>
          <w:rFonts w:ascii="Arial" w:hAnsi="Arial" w:cs="Arial"/>
          <w:i/>
          <w:iCs/>
        </w:rPr>
        <w:t xml:space="preserve"> et al., </w:t>
      </w:r>
      <w:r w:rsidR="00083DEF" w:rsidRPr="00083DEF">
        <w:rPr>
          <w:rFonts w:ascii="Arial" w:hAnsi="Arial" w:cs="Arial"/>
        </w:rPr>
        <w:t>2013</w:t>
      </w:r>
      <w:r w:rsidR="00083DEF">
        <w:rPr>
          <w:rFonts w:ascii="Arial" w:hAnsi="Arial" w:cs="Arial"/>
          <w:i/>
          <w:iCs/>
        </w:rPr>
        <w:t>)</w:t>
      </w:r>
    </w:p>
    <w:p w14:paraId="3E35A750" w14:textId="2B608A38" w:rsidR="00570D8D" w:rsidRPr="00083DEF" w:rsidRDefault="00570D8D">
      <w:pPr>
        <w:rPr>
          <w:rFonts w:ascii="Arial" w:hAnsi="Arial" w:cs="Arial"/>
        </w:rPr>
      </w:pPr>
    </w:p>
    <w:p w14:paraId="31A35E3C" w14:textId="23C455CB" w:rsidR="00570D8D" w:rsidRPr="00083DEF" w:rsidRDefault="00570D8D">
      <w:pPr>
        <w:rPr>
          <w:rFonts w:ascii="Arial" w:hAnsi="Arial" w:cs="Arial"/>
        </w:rPr>
      </w:pPr>
      <w:r w:rsidRPr="00083DEF">
        <w:rPr>
          <w:rFonts w:ascii="Arial" w:hAnsi="Arial" w:cs="Arial"/>
        </w:rPr>
        <w:t>Introducing co-creative transformation</w:t>
      </w:r>
      <w:r w:rsidR="008E4EF9" w:rsidRPr="00083DEF">
        <w:rPr>
          <w:rFonts w:ascii="Arial" w:hAnsi="Arial" w:cs="Arial"/>
        </w:rPr>
        <w:t xml:space="preserve"> is an additional expansion worth some time summarizing</w:t>
      </w:r>
      <w:r w:rsidRPr="00083DEF">
        <w:rPr>
          <w:rFonts w:ascii="Arial" w:hAnsi="Arial" w:cs="Arial"/>
        </w:rPr>
        <w:t>. While the previous article (</w:t>
      </w:r>
      <w:r w:rsidR="00083DEF">
        <w:rPr>
          <w:rFonts w:ascii="Arial" w:hAnsi="Arial" w:cs="Arial"/>
        </w:rPr>
        <w:t xml:space="preserve">Rosenbaum </w:t>
      </w:r>
      <w:r w:rsidR="00083DEF">
        <w:rPr>
          <w:rFonts w:ascii="Arial" w:hAnsi="Arial" w:cs="Arial"/>
          <w:i/>
          <w:iCs/>
        </w:rPr>
        <w:t xml:space="preserve">et al., </w:t>
      </w:r>
      <w:r w:rsidR="00083DEF">
        <w:rPr>
          <w:rFonts w:ascii="Arial" w:hAnsi="Arial" w:cs="Arial"/>
        </w:rPr>
        <w:t>2011)</w:t>
      </w:r>
      <w:r w:rsidRPr="00083DEF">
        <w:rPr>
          <w:rFonts w:ascii="Arial" w:hAnsi="Arial" w:cs="Arial"/>
        </w:rPr>
        <w:t xml:space="preserve"> mentioned only that consumers are beginning to recognize their part in creating well-being alongside the service provider, this article develops co-creation as both a framework for research and a positive outcome of exceptional service. </w:t>
      </w:r>
    </w:p>
    <w:p w14:paraId="18407911" w14:textId="7C714369" w:rsidR="00570D8D" w:rsidRPr="00083DEF" w:rsidRDefault="00570D8D">
      <w:pPr>
        <w:rPr>
          <w:rFonts w:ascii="Arial" w:hAnsi="Arial" w:cs="Arial"/>
        </w:rPr>
      </w:pPr>
    </w:p>
    <w:p w14:paraId="203402DD" w14:textId="1D9568F0" w:rsidR="00570D8D" w:rsidRPr="00083DEF" w:rsidRDefault="008E4EF9">
      <w:pPr>
        <w:rPr>
          <w:rFonts w:ascii="Arial" w:hAnsi="Arial" w:cs="Arial"/>
        </w:rPr>
      </w:pPr>
      <w:r w:rsidRPr="00083DEF">
        <w:rPr>
          <w:rFonts w:ascii="Arial" w:hAnsi="Arial" w:cs="Arial"/>
        </w:rPr>
        <w:t>Published j</w:t>
      </w:r>
      <w:r w:rsidR="00570D8D" w:rsidRPr="00083DEF">
        <w:rPr>
          <w:rFonts w:ascii="Arial" w:hAnsi="Arial" w:cs="Arial"/>
        </w:rPr>
        <w:t xml:space="preserve">ust one year after the previous article. </w:t>
      </w:r>
      <w:r w:rsidR="00083DEF">
        <w:rPr>
          <w:rFonts w:ascii="Arial" w:hAnsi="Arial" w:cs="Arial"/>
        </w:rPr>
        <w:t>Anderson and her team</w:t>
      </w:r>
      <w:r w:rsidR="00570D8D" w:rsidRPr="00083DEF">
        <w:rPr>
          <w:rFonts w:ascii="Arial" w:hAnsi="Arial" w:cs="Arial"/>
        </w:rPr>
        <w:t xml:space="preserve"> </w:t>
      </w:r>
      <w:proofErr w:type="gramStart"/>
      <w:r w:rsidR="00570D8D" w:rsidRPr="00083DEF">
        <w:rPr>
          <w:rFonts w:ascii="Arial" w:hAnsi="Arial" w:cs="Arial"/>
        </w:rPr>
        <w:t>suggests</w:t>
      </w:r>
      <w:proofErr w:type="gramEnd"/>
      <w:r w:rsidRPr="00083DEF">
        <w:rPr>
          <w:rFonts w:ascii="Arial" w:hAnsi="Arial" w:cs="Arial"/>
        </w:rPr>
        <w:t xml:space="preserve"> the following</w:t>
      </w:r>
      <w:r w:rsidR="00570D8D" w:rsidRPr="00083DEF">
        <w:rPr>
          <w:rFonts w:ascii="Arial" w:hAnsi="Arial" w:cs="Arial"/>
        </w:rPr>
        <w:t xml:space="preserve"> as the main thrust of the </w:t>
      </w:r>
      <w:r w:rsidRPr="00083DEF">
        <w:rPr>
          <w:rFonts w:ascii="Arial" w:hAnsi="Arial" w:cs="Arial"/>
        </w:rPr>
        <w:t xml:space="preserve">expanded </w:t>
      </w:r>
      <w:r w:rsidR="00570D8D" w:rsidRPr="00083DEF">
        <w:rPr>
          <w:rFonts w:ascii="Arial" w:hAnsi="Arial" w:cs="Arial"/>
        </w:rPr>
        <w:t>request for</w:t>
      </w:r>
      <w:r w:rsidRPr="00083DEF">
        <w:rPr>
          <w:rFonts w:ascii="Arial" w:hAnsi="Arial" w:cs="Arial"/>
        </w:rPr>
        <w:t xml:space="preserve"> </w:t>
      </w:r>
      <w:r w:rsidR="00570D8D" w:rsidRPr="00083DEF">
        <w:rPr>
          <w:rFonts w:ascii="Arial" w:hAnsi="Arial" w:cs="Arial"/>
        </w:rPr>
        <w:t>research</w:t>
      </w:r>
      <w:r w:rsidRPr="00083DEF">
        <w:rPr>
          <w:rFonts w:ascii="Arial" w:hAnsi="Arial" w:cs="Arial"/>
        </w:rPr>
        <w:t xml:space="preserve">: </w:t>
      </w:r>
    </w:p>
    <w:p w14:paraId="2BE9C2E4" w14:textId="41E67839" w:rsidR="008E4EF9" w:rsidRPr="00083DEF" w:rsidRDefault="008E4EF9">
      <w:pPr>
        <w:rPr>
          <w:rFonts w:ascii="Arial" w:hAnsi="Arial" w:cs="Arial"/>
        </w:rPr>
      </w:pPr>
    </w:p>
    <w:p w14:paraId="419F02EA" w14:textId="458BEB07" w:rsidR="008E4EF9" w:rsidRPr="00083DEF" w:rsidRDefault="008E4EF9">
      <w:pPr>
        <w:rPr>
          <w:rFonts w:ascii="Arial" w:hAnsi="Arial" w:cs="Arial"/>
        </w:rPr>
      </w:pPr>
      <w:r w:rsidRPr="00083DEF">
        <w:rPr>
          <w:rFonts w:ascii="Arial" w:hAnsi="Arial" w:cs="Arial"/>
        </w:rPr>
        <w:tab/>
      </w:r>
      <w:r w:rsidRPr="00083DEF">
        <w:rPr>
          <w:rFonts w:ascii="Arial" w:hAnsi="Arial" w:cs="Arial"/>
          <w:i/>
          <w:iCs/>
        </w:rPr>
        <w:t xml:space="preserve">Future research should strive to transform the relationship among social, economic, and environmental systems to ensure sustainable relationships. </w:t>
      </w:r>
      <w:proofErr w:type="spellStart"/>
      <w:r w:rsidRPr="00083DEF">
        <w:rPr>
          <w:rFonts w:ascii="Arial" w:hAnsi="Arial" w:cs="Arial"/>
          <w:i/>
          <w:iCs/>
        </w:rPr>
        <w:t>Shirahada</w:t>
      </w:r>
      <w:proofErr w:type="spellEnd"/>
      <w:r w:rsidRPr="00083DEF">
        <w:rPr>
          <w:rFonts w:ascii="Arial" w:hAnsi="Arial" w:cs="Arial"/>
          <w:i/>
          <w:iCs/>
        </w:rPr>
        <w:t xml:space="preserve"> and Fisk (2011) define service </w:t>
      </w:r>
      <w:r w:rsidR="0082689C" w:rsidRPr="00083DEF">
        <w:rPr>
          <w:rFonts w:ascii="Arial" w:hAnsi="Arial" w:cs="Arial"/>
          <w:i/>
          <w:iCs/>
        </w:rPr>
        <w:t>sustainability</w:t>
      </w:r>
      <w:r w:rsidRPr="00083DEF">
        <w:rPr>
          <w:rFonts w:ascii="Arial" w:hAnsi="Arial" w:cs="Arial"/>
          <w:i/>
          <w:iCs/>
        </w:rPr>
        <w:t xml:space="preserve"> as satisfying the needs of current providers and recipients to engage in </w:t>
      </w:r>
      <w:r w:rsidR="0082689C" w:rsidRPr="00083DEF">
        <w:rPr>
          <w:rFonts w:ascii="Arial" w:hAnsi="Arial" w:cs="Arial"/>
          <w:i/>
          <w:iCs/>
        </w:rPr>
        <w:t>mutual</w:t>
      </w:r>
      <w:r w:rsidRPr="00083DEF">
        <w:rPr>
          <w:rFonts w:ascii="Arial" w:hAnsi="Arial" w:cs="Arial"/>
          <w:i/>
          <w:iCs/>
        </w:rPr>
        <w:t xml:space="preserve"> value co-creation without decreasing the quality of future value co-creation.</w:t>
      </w:r>
      <w:r w:rsidR="00083DEF">
        <w:rPr>
          <w:rFonts w:ascii="Arial" w:hAnsi="Arial" w:cs="Arial"/>
          <w:i/>
          <w:iCs/>
        </w:rPr>
        <w:t xml:space="preserve"> </w:t>
      </w:r>
      <w:r w:rsidR="00083DEF">
        <w:rPr>
          <w:rFonts w:ascii="Arial" w:hAnsi="Arial" w:cs="Arial"/>
        </w:rPr>
        <w:t xml:space="preserve">(Anderson </w:t>
      </w:r>
      <w:r w:rsidR="00083DEF">
        <w:rPr>
          <w:rFonts w:ascii="Arial" w:hAnsi="Arial" w:cs="Arial"/>
          <w:i/>
          <w:iCs/>
        </w:rPr>
        <w:t xml:space="preserve">et al., </w:t>
      </w:r>
      <w:r w:rsidR="00083DEF">
        <w:rPr>
          <w:rFonts w:ascii="Arial" w:hAnsi="Arial" w:cs="Arial"/>
        </w:rPr>
        <w:t>2013)</w:t>
      </w:r>
    </w:p>
    <w:p w14:paraId="70E4B85D" w14:textId="1181BAE1" w:rsidR="00570D8D" w:rsidRPr="00083DEF" w:rsidRDefault="00570D8D">
      <w:pPr>
        <w:rPr>
          <w:rFonts w:ascii="Arial" w:hAnsi="Arial" w:cs="Arial"/>
        </w:rPr>
      </w:pPr>
    </w:p>
    <w:p w14:paraId="38EAFD37" w14:textId="4FC5C750" w:rsidR="00570D8D" w:rsidRPr="00083DEF" w:rsidRDefault="00570D8D">
      <w:pPr>
        <w:rPr>
          <w:rFonts w:ascii="Arial" w:hAnsi="Arial" w:cs="Arial"/>
        </w:rPr>
      </w:pPr>
      <w:r w:rsidRPr="00083DEF">
        <w:rPr>
          <w:rFonts w:ascii="Arial" w:hAnsi="Arial" w:cs="Arial"/>
        </w:rPr>
        <w:t>Analysis</w:t>
      </w:r>
    </w:p>
    <w:p w14:paraId="717C1E61" w14:textId="41A652AB" w:rsidR="00570D8D" w:rsidRPr="00083DEF" w:rsidRDefault="00570D8D">
      <w:pPr>
        <w:rPr>
          <w:rFonts w:ascii="Arial" w:hAnsi="Arial" w:cs="Arial"/>
        </w:rPr>
      </w:pPr>
    </w:p>
    <w:p w14:paraId="24BE4576" w14:textId="323FE4E3" w:rsidR="00570D8D" w:rsidRPr="00083DEF" w:rsidRDefault="00570D8D">
      <w:pPr>
        <w:rPr>
          <w:rFonts w:ascii="Arial" w:hAnsi="Arial" w:cs="Arial"/>
        </w:rPr>
      </w:pPr>
      <w:r w:rsidRPr="00083DEF">
        <w:rPr>
          <w:rFonts w:ascii="Arial" w:hAnsi="Arial" w:cs="Arial"/>
        </w:rPr>
        <w:t>The literal blend</w:t>
      </w:r>
      <w:r w:rsidR="008E4EF9" w:rsidRPr="00083DEF">
        <w:rPr>
          <w:rFonts w:ascii="Arial" w:hAnsi="Arial" w:cs="Arial"/>
        </w:rPr>
        <w:t xml:space="preserve"> of transformative consumer research and service research</w:t>
      </w:r>
      <w:r w:rsidRPr="00083DEF">
        <w:rPr>
          <w:rFonts w:ascii="Arial" w:hAnsi="Arial" w:cs="Arial"/>
        </w:rPr>
        <w:t xml:space="preserve"> leaves room for discussion about the transformation of companies as well as consumers.</w:t>
      </w:r>
      <w:r w:rsidR="008E4EF9" w:rsidRPr="00083DEF">
        <w:rPr>
          <w:rFonts w:ascii="Arial" w:hAnsi="Arial" w:cs="Arial"/>
        </w:rPr>
        <w:t xml:space="preserve"> While emphasizing the consumer as the protagonist of the narrative a true co-creative value chain would improve the company well-being and the well-being of the humans providing the service as well. Assumed revenue should not be the only value contribution considered in a co-creative value system. </w:t>
      </w:r>
    </w:p>
    <w:p w14:paraId="3D8F3F42" w14:textId="3B7AA563" w:rsidR="008E4EF9" w:rsidRPr="00083DEF" w:rsidRDefault="008E4EF9">
      <w:pPr>
        <w:rPr>
          <w:rFonts w:ascii="Arial" w:hAnsi="Arial" w:cs="Arial"/>
        </w:rPr>
      </w:pPr>
    </w:p>
    <w:p w14:paraId="698D594D" w14:textId="31D1E9E5" w:rsidR="008E4EF9" w:rsidRPr="00083DEF" w:rsidRDefault="008E4EF9" w:rsidP="008E4EF9">
      <w:pPr>
        <w:rPr>
          <w:rFonts w:ascii="Arial" w:hAnsi="Arial" w:cs="Arial"/>
        </w:rPr>
      </w:pPr>
      <w:r w:rsidRPr="00083DEF">
        <w:rPr>
          <w:rFonts w:ascii="Arial" w:hAnsi="Arial" w:cs="Arial"/>
        </w:rPr>
        <w:t xml:space="preserve">This emphasis on co-creation of value for the consumer is the beginning of forming qualitative and </w:t>
      </w:r>
      <w:r w:rsidR="006456B5" w:rsidRPr="00083DEF">
        <w:rPr>
          <w:rFonts w:ascii="Arial" w:hAnsi="Arial" w:cs="Arial"/>
        </w:rPr>
        <w:t xml:space="preserve">quantitative </w:t>
      </w:r>
      <w:r w:rsidRPr="00083DEF">
        <w:rPr>
          <w:rFonts w:ascii="Arial" w:hAnsi="Arial" w:cs="Arial"/>
        </w:rPr>
        <w:t xml:space="preserve">methodology for the purposes of more granular research. If consumers are engaging with businesses in any way, we can begin to gather data both indirectly and directly. In addition, the consumer becomes integral to building </w:t>
      </w:r>
      <w:r w:rsidR="0082689C" w:rsidRPr="00083DEF">
        <w:rPr>
          <w:rFonts w:ascii="Arial" w:hAnsi="Arial" w:cs="Arial"/>
        </w:rPr>
        <w:t>a</w:t>
      </w:r>
      <w:r w:rsidRPr="00083DEF">
        <w:rPr>
          <w:rFonts w:ascii="Arial" w:hAnsi="Arial" w:cs="Arial"/>
        </w:rPr>
        <w:t xml:space="preserve"> </w:t>
      </w:r>
      <w:r w:rsidRPr="00083DEF">
        <w:rPr>
          <w:rFonts w:ascii="Arial" w:hAnsi="Arial" w:cs="Arial"/>
        </w:rPr>
        <w:lastRenderedPageBreak/>
        <w:t xml:space="preserve">framework that allows for co-creating experiences where well-being </w:t>
      </w:r>
      <w:r w:rsidRPr="00083DEF">
        <w:rPr>
          <w:rFonts w:ascii="Arial" w:hAnsi="Arial" w:cs="Arial"/>
        </w:rPr>
        <w:t xml:space="preserve">is the accepted and preferred outcome. </w:t>
      </w:r>
    </w:p>
    <w:p w14:paraId="6B279BB5" w14:textId="77777777" w:rsidR="008E4EF9" w:rsidRPr="00083DEF" w:rsidRDefault="008E4EF9">
      <w:pPr>
        <w:rPr>
          <w:rFonts w:ascii="Arial" w:hAnsi="Arial" w:cs="Arial"/>
        </w:rPr>
      </w:pPr>
    </w:p>
    <w:p w14:paraId="3FAA97AC" w14:textId="63F49556" w:rsidR="00570D8D" w:rsidRPr="00083DEF" w:rsidRDefault="008E4EF9">
      <w:pPr>
        <w:rPr>
          <w:rFonts w:ascii="Arial" w:hAnsi="Arial" w:cs="Arial"/>
        </w:rPr>
      </w:pPr>
      <w:r w:rsidRPr="00083DEF">
        <w:rPr>
          <w:rFonts w:ascii="Arial" w:hAnsi="Arial" w:cs="Arial"/>
        </w:rPr>
        <w:t xml:space="preserve">The expanded and typified definitions of well-being are helpful in promoting future research. Human </w:t>
      </w:r>
      <w:r w:rsidR="006456B5" w:rsidRPr="00083DEF">
        <w:rPr>
          <w:rFonts w:ascii="Arial" w:hAnsi="Arial" w:cs="Arial"/>
        </w:rPr>
        <w:t>dignity</w:t>
      </w:r>
      <w:r w:rsidRPr="00083DEF">
        <w:rPr>
          <w:rFonts w:ascii="Arial" w:hAnsi="Arial" w:cs="Arial"/>
        </w:rPr>
        <w:t xml:space="preserve"> and distinction between </w:t>
      </w:r>
      <w:r w:rsidR="006456B5" w:rsidRPr="00083DEF">
        <w:rPr>
          <w:rFonts w:ascii="Arial" w:hAnsi="Arial" w:cs="Arial"/>
        </w:rPr>
        <w:t>Eudemonic</w:t>
      </w:r>
      <w:r w:rsidRPr="00083DEF">
        <w:rPr>
          <w:rFonts w:ascii="Arial" w:hAnsi="Arial" w:cs="Arial"/>
        </w:rPr>
        <w:t xml:space="preserve"> and Hedonic outcomes </w:t>
      </w:r>
      <w:r w:rsidR="006456B5" w:rsidRPr="00083DEF">
        <w:rPr>
          <w:rFonts w:ascii="Arial" w:hAnsi="Arial" w:cs="Arial"/>
        </w:rPr>
        <w:t>feel</w:t>
      </w:r>
      <w:r w:rsidRPr="00083DEF">
        <w:rPr>
          <w:rFonts w:ascii="Arial" w:hAnsi="Arial" w:cs="Arial"/>
        </w:rPr>
        <w:t xml:space="preserve"> societally significant. The overall sense that consumer entities (individuals, collectives</w:t>
      </w:r>
      <w:r w:rsidR="00083DEF">
        <w:rPr>
          <w:rFonts w:ascii="Arial" w:hAnsi="Arial" w:cs="Arial"/>
        </w:rPr>
        <w:t>,</w:t>
      </w:r>
      <w:r w:rsidRPr="00083DEF">
        <w:rPr>
          <w:rFonts w:ascii="Arial" w:hAnsi="Arial" w:cs="Arial"/>
        </w:rPr>
        <w:t xml:space="preserve"> and ecosystems) well-being</w:t>
      </w:r>
      <w:r w:rsidR="006456B5" w:rsidRPr="00083DEF">
        <w:rPr>
          <w:rFonts w:ascii="Arial" w:hAnsi="Arial" w:cs="Arial"/>
        </w:rPr>
        <w:t xml:space="preserve"> outweigh</w:t>
      </w:r>
      <w:r w:rsidRPr="00083DEF">
        <w:rPr>
          <w:rFonts w:ascii="Arial" w:hAnsi="Arial" w:cs="Arial"/>
        </w:rPr>
        <w:t xml:space="preserve"> </w:t>
      </w:r>
      <w:r w:rsidR="006456B5" w:rsidRPr="00083DEF">
        <w:rPr>
          <w:rFonts w:ascii="Arial" w:hAnsi="Arial" w:cs="Arial"/>
        </w:rPr>
        <w:t xml:space="preserve">consideration for well-being of </w:t>
      </w:r>
      <w:r w:rsidRPr="00083DEF">
        <w:rPr>
          <w:rFonts w:ascii="Arial" w:hAnsi="Arial" w:cs="Arial"/>
        </w:rPr>
        <w:t xml:space="preserve">service entities (employee, service process, service offering, </w:t>
      </w:r>
      <w:proofErr w:type="gramStart"/>
      <w:r w:rsidRPr="00083DEF">
        <w:rPr>
          <w:rFonts w:ascii="Arial" w:hAnsi="Arial" w:cs="Arial"/>
        </w:rPr>
        <w:t>organization</w:t>
      </w:r>
      <w:proofErr w:type="gramEnd"/>
      <w:r w:rsidRPr="00083DEF">
        <w:rPr>
          <w:rFonts w:ascii="Arial" w:hAnsi="Arial" w:cs="Arial"/>
        </w:rPr>
        <w:t xml:space="preserve"> and sector) is perhaps limited in a co-creative value chain. The politico-social environment feed</w:t>
      </w:r>
      <w:r w:rsidR="0082689C" w:rsidRPr="00083DEF">
        <w:rPr>
          <w:rFonts w:ascii="Arial" w:hAnsi="Arial" w:cs="Arial"/>
        </w:rPr>
        <w:t>s</w:t>
      </w:r>
      <w:r w:rsidRPr="00083DEF">
        <w:rPr>
          <w:rFonts w:ascii="Arial" w:hAnsi="Arial" w:cs="Arial"/>
        </w:rPr>
        <w:t xml:space="preserve"> this sort of entitlement rather than seek true harmony or balance for both. </w:t>
      </w:r>
    </w:p>
    <w:p w14:paraId="5175B11F" w14:textId="2B18D22C" w:rsidR="008E4EF9" w:rsidRPr="00083DEF" w:rsidRDefault="008E4EF9">
      <w:pPr>
        <w:rPr>
          <w:rFonts w:ascii="Arial" w:hAnsi="Arial" w:cs="Arial"/>
        </w:rPr>
      </w:pPr>
    </w:p>
    <w:p w14:paraId="7243A8A4" w14:textId="77777777" w:rsidR="008E4EF9" w:rsidRPr="00083DEF" w:rsidRDefault="008E4EF9">
      <w:pPr>
        <w:rPr>
          <w:rFonts w:ascii="Arial" w:hAnsi="Arial" w:cs="Arial"/>
        </w:rPr>
      </w:pPr>
    </w:p>
    <w:p w14:paraId="4C1BE783" w14:textId="28A9806F" w:rsidR="00570D8D" w:rsidRPr="00083DEF" w:rsidRDefault="00570D8D">
      <w:pPr>
        <w:rPr>
          <w:rFonts w:ascii="Arial" w:hAnsi="Arial" w:cs="Arial"/>
        </w:rPr>
      </w:pPr>
      <w:r w:rsidRPr="00083DEF">
        <w:rPr>
          <w:rFonts w:ascii="Arial" w:hAnsi="Arial" w:cs="Arial"/>
        </w:rPr>
        <w:t>Discussion</w:t>
      </w:r>
    </w:p>
    <w:p w14:paraId="7FFEA7EE" w14:textId="02441337" w:rsidR="00570D8D" w:rsidRPr="00083DEF" w:rsidRDefault="00570D8D">
      <w:pPr>
        <w:rPr>
          <w:rFonts w:ascii="Arial" w:hAnsi="Arial" w:cs="Arial"/>
        </w:rPr>
      </w:pPr>
    </w:p>
    <w:p w14:paraId="4E438CD1" w14:textId="72417B80" w:rsidR="00570D8D" w:rsidRPr="00083DEF" w:rsidRDefault="008E4EF9">
      <w:pPr>
        <w:rPr>
          <w:rFonts w:ascii="Arial" w:hAnsi="Arial" w:cs="Arial"/>
        </w:rPr>
      </w:pPr>
      <w:r w:rsidRPr="00083DEF">
        <w:rPr>
          <w:rFonts w:ascii="Arial" w:hAnsi="Arial" w:cs="Arial"/>
        </w:rPr>
        <w:t>Considering all entities as equally important in a global consumer ecosystem may change the narrative and emphasis. Adding nature in as a co-creative partner in service experience sends a powerful message and ads real constraints to offerings</w:t>
      </w:r>
      <w:r w:rsidR="0082689C" w:rsidRPr="00083DEF">
        <w:rPr>
          <w:rFonts w:ascii="Arial" w:hAnsi="Arial" w:cs="Arial"/>
        </w:rPr>
        <w:t xml:space="preserve"> n</w:t>
      </w:r>
      <w:r w:rsidRPr="00083DEF">
        <w:rPr>
          <w:rFonts w:ascii="Arial" w:hAnsi="Arial" w:cs="Arial"/>
        </w:rPr>
        <w:t xml:space="preserve">ot only regarding sustainability but also </w:t>
      </w:r>
      <w:r w:rsidR="006456B5" w:rsidRPr="00083DEF">
        <w:rPr>
          <w:rFonts w:ascii="Arial" w:hAnsi="Arial" w:cs="Arial"/>
        </w:rPr>
        <w:t>eudemonic</w:t>
      </w:r>
      <w:r w:rsidRPr="00083DEF">
        <w:rPr>
          <w:rFonts w:ascii="Arial" w:hAnsi="Arial" w:cs="Arial"/>
        </w:rPr>
        <w:t xml:space="preserve"> wellness. </w:t>
      </w:r>
      <w:r w:rsidR="00570D8D" w:rsidRPr="00083DEF">
        <w:rPr>
          <w:rFonts w:ascii="Arial" w:hAnsi="Arial" w:cs="Arial"/>
        </w:rPr>
        <w:t xml:space="preserve">Nature is a welcome </w:t>
      </w:r>
      <w:r w:rsidRPr="00083DEF">
        <w:rPr>
          <w:rFonts w:ascii="Arial" w:hAnsi="Arial" w:cs="Arial"/>
        </w:rPr>
        <w:t xml:space="preserve">and natural </w:t>
      </w:r>
      <w:r w:rsidR="006456B5" w:rsidRPr="00083DEF">
        <w:rPr>
          <w:rFonts w:ascii="Arial" w:hAnsi="Arial" w:cs="Arial"/>
        </w:rPr>
        <w:t>consumer</w:t>
      </w:r>
      <w:r w:rsidR="0082689C" w:rsidRPr="00083DEF">
        <w:rPr>
          <w:rFonts w:ascii="Arial" w:hAnsi="Arial" w:cs="Arial"/>
        </w:rPr>
        <w:t xml:space="preserve"> a</w:t>
      </w:r>
      <w:r w:rsidRPr="00083DEF">
        <w:rPr>
          <w:rFonts w:ascii="Arial" w:hAnsi="Arial" w:cs="Arial"/>
        </w:rPr>
        <w:t>nd</w:t>
      </w:r>
      <w:r w:rsidR="0082689C" w:rsidRPr="00083DEF">
        <w:rPr>
          <w:rFonts w:ascii="Arial" w:hAnsi="Arial" w:cs="Arial"/>
        </w:rPr>
        <w:t>,</w:t>
      </w:r>
      <w:r w:rsidRPr="00083DEF">
        <w:rPr>
          <w:rFonts w:ascii="Arial" w:hAnsi="Arial" w:cs="Arial"/>
        </w:rPr>
        <w:t xml:space="preserve"> I would add</w:t>
      </w:r>
      <w:r w:rsidR="0082689C" w:rsidRPr="00083DEF">
        <w:rPr>
          <w:rFonts w:ascii="Arial" w:hAnsi="Arial" w:cs="Arial"/>
        </w:rPr>
        <w:t>,</w:t>
      </w:r>
      <w:r w:rsidRPr="00083DEF">
        <w:rPr>
          <w:rFonts w:ascii="Arial" w:hAnsi="Arial" w:cs="Arial"/>
        </w:rPr>
        <w:t xml:space="preserve"> service provider. With nature in play, research possibilities seem to expand for service providers</w:t>
      </w:r>
      <w:r w:rsidR="0082689C" w:rsidRPr="00083DEF">
        <w:rPr>
          <w:rFonts w:ascii="Arial" w:hAnsi="Arial" w:cs="Arial"/>
        </w:rPr>
        <w:t>,</w:t>
      </w:r>
      <w:r w:rsidRPr="00083DEF">
        <w:rPr>
          <w:rFonts w:ascii="Arial" w:hAnsi="Arial" w:cs="Arial"/>
        </w:rPr>
        <w:t xml:space="preserve"> especially in terms of leisure where leisure allows for human creativity outside the confines of work or duty. Also worth considering is the service that consumers offer to businesses in a co-creative scenario. When human dignity, and nature are both considered integral to an experience designed in a co-creative manner with business we may discover eudaimonia for all is much easier to achieve.</w:t>
      </w:r>
    </w:p>
    <w:p w14:paraId="3482420E" w14:textId="042CD613" w:rsidR="00570D8D" w:rsidRPr="00083DEF" w:rsidRDefault="00570D8D">
      <w:pPr>
        <w:rPr>
          <w:rFonts w:ascii="Arial" w:hAnsi="Arial" w:cs="Arial"/>
        </w:rPr>
      </w:pPr>
    </w:p>
    <w:p w14:paraId="471D5937" w14:textId="426770A4" w:rsidR="00570D8D" w:rsidRPr="00083DEF" w:rsidRDefault="008E4EF9">
      <w:pPr>
        <w:rPr>
          <w:rFonts w:ascii="Arial" w:hAnsi="Arial" w:cs="Arial"/>
        </w:rPr>
      </w:pPr>
      <w:r w:rsidRPr="00083DEF">
        <w:rPr>
          <w:rFonts w:ascii="Arial" w:hAnsi="Arial" w:cs="Arial"/>
        </w:rPr>
        <w:t>If transformation is the goal for consumers, nature and service providers, c</w:t>
      </w:r>
      <w:r w:rsidR="00570D8D" w:rsidRPr="00083DEF">
        <w:rPr>
          <w:rFonts w:ascii="Arial" w:hAnsi="Arial" w:cs="Arial"/>
        </w:rPr>
        <w:t xml:space="preserve">ompanies should be built </w:t>
      </w:r>
      <w:r w:rsidRPr="00083DEF">
        <w:rPr>
          <w:rFonts w:ascii="Arial" w:hAnsi="Arial" w:cs="Arial"/>
        </w:rPr>
        <w:t xml:space="preserve">more like humans and nature. Natural growth and progression </w:t>
      </w:r>
      <w:proofErr w:type="gramStart"/>
      <w:r w:rsidR="0082689C" w:rsidRPr="00083DEF">
        <w:rPr>
          <w:rFonts w:ascii="Arial" w:hAnsi="Arial" w:cs="Arial"/>
        </w:rPr>
        <w:t>is</w:t>
      </w:r>
      <w:proofErr w:type="gramEnd"/>
      <w:r w:rsidRPr="00083DEF">
        <w:rPr>
          <w:rFonts w:ascii="Arial" w:hAnsi="Arial" w:cs="Arial"/>
        </w:rPr>
        <w:t xml:space="preserve"> the result of activity, </w:t>
      </w:r>
      <w:r w:rsidR="006456B5" w:rsidRPr="00083DEF">
        <w:rPr>
          <w:rFonts w:ascii="Arial" w:hAnsi="Arial" w:cs="Arial"/>
        </w:rPr>
        <w:t>cultivation,</w:t>
      </w:r>
      <w:r w:rsidRPr="00083DEF">
        <w:rPr>
          <w:rFonts w:ascii="Arial" w:hAnsi="Arial" w:cs="Arial"/>
        </w:rPr>
        <w:t xml:space="preserve"> and co-operation. This suggests research around creating companies with more fluid structures that can </w:t>
      </w:r>
      <w:r w:rsidR="006456B5" w:rsidRPr="00083DEF">
        <w:rPr>
          <w:rFonts w:ascii="Arial" w:hAnsi="Arial" w:cs="Arial"/>
        </w:rPr>
        <w:t>grow</w:t>
      </w:r>
      <w:r w:rsidRPr="00083DEF">
        <w:rPr>
          <w:rFonts w:ascii="Arial" w:hAnsi="Arial" w:cs="Arial"/>
        </w:rPr>
        <w:t xml:space="preserve"> and evolve </w:t>
      </w:r>
      <w:r w:rsidR="006456B5" w:rsidRPr="00083DEF">
        <w:rPr>
          <w:rFonts w:ascii="Arial" w:hAnsi="Arial" w:cs="Arial"/>
        </w:rPr>
        <w:t>to</w:t>
      </w:r>
      <w:r w:rsidRPr="00083DEF">
        <w:rPr>
          <w:rFonts w:ascii="Arial" w:hAnsi="Arial" w:cs="Arial"/>
        </w:rPr>
        <w:t xml:space="preserve"> stay relevant with the growth of the consumer and the environment. Situations like COVID</w:t>
      </w:r>
      <w:r w:rsidR="0082689C" w:rsidRPr="00083DEF">
        <w:rPr>
          <w:rFonts w:ascii="Arial" w:hAnsi="Arial" w:cs="Arial"/>
        </w:rPr>
        <w:t>-</w:t>
      </w:r>
      <w:r w:rsidRPr="00083DEF">
        <w:rPr>
          <w:rFonts w:ascii="Arial" w:hAnsi="Arial" w:cs="Arial"/>
        </w:rPr>
        <w:t xml:space="preserve">19 emphasized the possibility for nature to quickly recover, humans to stretch and adapt, and companies to do the same. The co-creation possibilities among </w:t>
      </w:r>
      <w:r w:rsidR="0082689C" w:rsidRPr="00083DEF">
        <w:rPr>
          <w:rFonts w:ascii="Arial" w:hAnsi="Arial" w:cs="Arial"/>
        </w:rPr>
        <w:t>such</w:t>
      </w:r>
      <w:r w:rsidRPr="00083DEF">
        <w:rPr>
          <w:rFonts w:ascii="Arial" w:hAnsi="Arial" w:cs="Arial"/>
        </w:rPr>
        <w:t xml:space="preserve"> entities during a relatively short </w:t>
      </w:r>
      <w:r w:rsidR="006456B5" w:rsidRPr="00083DEF">
        <w:rPr>
          <w:rFonts w:ascii="Arial" w:hAnsi="Arial" w:cs="Arial"/>
        </w:rPr>
        <w:t>period</w:t>
      </w:r>
      <w:r w:rsidRPr="00083DEF">
        <w:rPr>
          <w:rFonts w:ascii="Arial" w:hAnsi="Arial" w:cs="Arial"/>
        </w:rPr>
        <w:t xml:space="preserve"> is incentive for further research around more holistic or global opportunities for transformation within a given sector or ecosystem.  </w:t>
      </w:r>
    </w:p>
    <w:p w14:paraId="5906548B" w14:textId="62E6357B" w:rsidR="008E4EF9" w:rsidRPr="00083DEF" w:rsidRDefault="008E4EF9">
      <w:pPr>
        <w:rPr>
          <w:rFonts w:ascii="Arial" w:hAnsi="Arial" w:cs="Arial"/>
        </w:rPr>
      </w:pPr>
    </w:p>
    <w:p w14:paraId="349E997C" w14:textId="4A55DB8A" w:rsidR="008E4EF9" w:rsidRPr="00083DEF" w:rsidRDefault="00083DEF">
      <w:pPr>
        <w:rPr>
          <w:rFonts w:ascii="Arial" w:hAnsi="Arial" w:cs="Arial"/>
        </w:rPr>
      </w:pPr>
      <w:r>
        <w:rPr>
          <w:rFonts w:ascii="Arial" w:hAnsi="Arial" w:cs="Arial"/>
        </w:rPr>
        <w:t xml:space="preserve">Anderson </w:t>
      </w:r>
      <w:r>
        <w:rPr>
          <w:rFonts w:ascii="Arial" w:hAnsi="Arial" w:cs="Arial"/>
          <w:i/>
          <w:iCs/>
        </w:rPr>
        <w:t xml:space="preserve">et al. </w:t>
      </w:r>
      <w:r w:rsidRPr="00083DEF">
        <w:rPr>
          <w:rFonts w:ascii="Arial" w:hAnsi="Arial" w:cs="Arial"/>
        </w:rPr>
        <w:t>(2013)</w:t>
      </w:r>
      <w:r w:rsidR="008E4EF9" w:rsidRPr="00083DEF">
        <w:rPr>
          <w:rFonts w:ascii="Arial" w:hAnsi="Arial" w:cs="Arial"/>
        </w:rPr>
        <w:t xml:space="preserve"> </w:t>
      </w:r>
      <w:r w:rsidR="0082689C" w:rsidRPr="00083DEF">
        <w:rPr>
          <w:rFonts w:ascii="Arial" w:hAnsi="Arial" w:cs="Arial"/>
        </w:rPr>
        <w:t>alluded</w:t>
      </w:r>
      <w:r w:rsidR="008E4EF9" w:rsidRPr="00083DEF">
        <w:rPr>
          <w:rFonts w:ascii="Arial" w:hAnsi="Arial" w:cs="Arial"/>
        </w:rPr>
        <w:t xml:space="preserve"> to these possibilities but perhaps without acknowledging the engaging sphere of research that could develop from true co-creation with each entity offering a blend of both service and consumption.</w:t>
      </w:r>
    </w:p>
    <w:p w14:paraId="7DD86CCF" w14:textId="72D34944" w:rsidR="00570D8D" w:rsidRPr="00083DEF" w:rsidRDefault="00570D8D">
      <w:pPr>
        <w:rPr>
          <w:rFonts w:ascii="Arial" w:hAnsi="Arial" w:cs="Arial"/>
        </w:rPr>
      </w:pPr>
    </w:p>
    <w:p w14:paraId="2EAEB083" w14:textId="16CE90B7" w:rsidR="00570D8D" w:rsidRPr="00083DEF" w:rsidRDefault="00570D8D">
      <w:pPr>
        <w:rPr>
          <w:rFonts w:ascii="Arial" w:hAnsi="Arial" w:cs="Arial"/>
        </w:rPr>
      </w:pPr>
      <w:r w:rsidRPr="00083DEF">
        <w:rPr>
          <w:rFonts w:ascii="Arial" w:hAnsi="Arial" w:cs="Arial"/>
        </w:rPr>
        <w:t>PLEA FOR DEFINITION CONSENSUS</w:t>
      </w:r>
      <w:r w:rsidR="00025698" w:rsidRPr="00083DEF">
        <w:rPr>
          <w:rFonts w:ascii="Arial" w:hAnsi="Arial" w:cs="Arial"/>
        </w:rPr>
        <w:t xml:space="preserve"> AND DEFRAGMENTATION</w:t>
      </w:r>
    </w:p>
    <w:p w14:paraId="5FFDB876" w14:textId="239A6E58" w:rsidR="008E4EF9" w:rsidRPr="00083DEF" w:rsidRDefault="008E4EF9">
      <w:pPr>
        <w:rPr>
          <w:rFonts w:ascii="Arial" w:hAnsi="Arial" w:cs="Arial"/>
        </w:rPr>
      </w:pPr>
    </w:p>
    <w:p w14:paraId="7687F9E3" w14:textId="18686530" w:rsidR="008E4EF9" w:rsidRPr="00083DEF" w:rsidRDefault="008E4EF9">
      <w:pPr>
        <w:rPr>
          <w:rFonts w:ascii="Arial" w:hAnsi="Arial" w:cs="Arial"/>
        </w:rPr>
      </w:pPr>
      <w:r w:rsidRPr="00083DEF">
        <w:rPr>
          <w:rFonts w:ascii="Arial" w:hAnsi="Arial" w:cs="Arial"/>
        </w:rPr>
        <w:t xml:space="preserve">As a fledgling research field develops and matures, definitions and frameworks will be generally ascribed to aid progress and to allow researchers to build upon one another’s work. An example at the macro level is the way the two previous articles built upon each other further developing the conversation and enhancing research opportunities. One of </w:t>
      </w:r>
      <w:r w:rsidRPr="00083DEF">
        <w:rPr>
          <w:rFonts w:ascii="Arial" w:hAnsi="Arial" w:cs="Arial"/>
        </w:rPr>
        <w:lastRenderedPageBreak/>
        <w:t xml:space="preserve">the most poignant articles to follow the request for research was et al defining the foundational aspects of experience design building a language </w:t>
      </w:r>
      <w:r w:rsidR="0082689C" w:rsidRPr="00083DEF">
        <w:rPr>
          <w:rFonts w:ascii="Arial" w:hAnsi="Arial" w:cs="Arial"/>
        </w:rPr>
        <w:t>upon which</w:t>
      </w:r>
      <w:r w:rsidRPr="00083DEF">
        <w:rPr>
          <w:rFonts w:ascii="Arial" w:hAnsi="Arial" w:cs="Arial"/>
        </w:rPr>
        <w:t xml:space="preserve"> experience research </w:t>
      </w:r>
      <w:r w:rsidR="0082689C" w:rsidRPr="00083DEF">
        <w:rPr>
          <w:rFonts w:ascii="Arial" w:hAnsi="Arial" w:cs="Arial"/>
        </w:rPr>
        <w:t xml:space="preserve">might build. </w:t>
      </w:r>
      <w:r w:rsidRPr="00083DEF">
        <w:rPr>
          <w:rFonts w:ascii="Arial" w:hAnsi="Arial" w:cs="Arial"/>
        </w:rPr>
        <w:t xml:space="preserve">  </w:t>
      </w:r>
    </w:p>
    <w:p w14:paraId="75833D33" w14:textId="46CFB9B9" w:rsidR="00232220" w:rsidRPr="00083DEF" w:rsidRDefault="00232220">
      <w:pPr>
        <w:rPr>
          <w:rFonts w:ascii="Arial" w:hAnsi="Arial" w:cs="Arial"/>
        </w:rPr>
      </w:pPr>
    </w:p>
    <w:p w14:paraId="2A14D323" w14:textId="5D1C5BF5" w:rsidR="00232220" w:rsidRPr="00083DEF" w:rsidRDefault="00232220">
      <w:pPr>
        <w:rPr>
          <w:rFonts w:ascii="Arial" w:hAnsi="Arial" w:cs="Arial"/>
        </w:rPr>
      </w:pPr>
      <w:r w:rsidRPr="00083DEF">
        <w:rPr>
          <w:rFonts w:ascii="Arial" w:hAnsi="Arial" w:cs="Arial"/>
        </w:rPr>
        <w:t>Summary</w:t>
      </w:r>
    </w:p>
    <w:p w14:paraId="4339F244" w14:textId="210FF392" w:rsidR="008E4EF9" w:rsidRPr="00083DEF" w:rsidRDefault="008E4EF9">
      <w:pPr>
        <w:rPr>
          <w:rFonts w:ascii="Arial" w:hAnsi="Arial" w:cs="Arial"/>
        </w:rPr>
      </w:pPr>
    </w:p>
    <w:p w14:paraId="7BFFEBD9" w14:textId="11012BD6" w:rsidR="008E4EF9" w:rsidRPr="00083DEF" w:rsidRDefault="00083DEF">
      <w:pPr>
        <w:rPr>
          <w:rFonts w:ascii="Arial" w:hAnsi="Arial" w:cs="Arial"/>
        </w:rPr>
      </w:pPr>
      <w:proofErr w:type="spellStart"/>
      <w:r>
        <w:rPr>
          <w:rFonts w:ascii="Arial" w:hAnsi="Arial" w:cs="Arial"/>
        </w:rPr>
        <w:t>Duerden</w:t>
      </w:r>
      <w:proofErr w:type="spellEnd"/>
      <w:r>
        <w:rPr>
          <w:rFonts w:ascii="Arial" w:hAnsi="Arial" w:cs="Arial"/>
        </w:rPr>
        <w:t xml:space="preserve"> </w:t>
      </w:r>
      <w:r>
        <w:rPr>
          <w:rFonts w:ascii="Arial" w:hAnsi="Arial" w:cs="Arial"/>
          <w:i/>
          <w:iCs/>
        </w:rPr>
        <w:t xml:space="preserve">et al. </w:t>
      </w:r>
      <w:r>
        <w:rPr>
          <w:rFonts w:ascii="Arial" w:hAnsi="Arial" w:cs="Arial"/>
        </w:rPr>
        <w:t>(2018)</w:t>
      </w:r>
      <w:r w:rsidR="008E4EF9" w:rsidRPr="00083DEF">
        <w:rPr>
          <w:rFonts w:ascii="Arial" w:hAnsi="Arial" w:cs="Arial"/>
        </w:rPr>
        <w:t xml:space="preserve"> describes the problem this way: </w:t>
      </w:r>
    </w:p>
    <w:p w14:paraId="7DD2CF2D" w14:textId="1B62E3FE" w:rsidR="008E4EF9" w:rsidRPr="00083DEF" w:rsidRDefault="008E4EF9">
      <w:pPr>
        <w:rPr>
          <w:rFonts w:ascii="Arial" w:hAnsi="Arial" w:cs="Arial"/>
        </w:rPr>
      </w:pPr>
    </w:p>
    <w:p w14:paraId="3BD13774" w14:textId="5FA96D86" w:rsidR="008E4EF9" w:rsidRPr="00083DEF" w:rsidRDefault="00232220" w:rsidP="00232220">
      <w:pPr>
        <w:ind w:left="720"/>
        <w:rPr>
          <w:rFonts w:ascii="Arial" w:hAnsi="Arial" w:cs="Arial"/>
          <w:i/>
          <w:iCs/>
        </w:rPr>
      </w:pPr>
      <w:r w:rsidRPr="00083DEF">
        <w:rPr>
          <w:rFonts w:ascii="Arial" w:hAnsi="Arial" w:cs="Arial"/>
          <w:i/>
          <w:iCs/>
        </w:rPr>
        <w:t>Fragmentation is not unexpected for an emerging field, particularly one that is not yet recognized as a distinct discipline, but more as a methodology.</w:t>
      </w:r>
    </w:p>
    <w:p w14:paraId="01DB8C05" w14:textId="5E97433A" w:rsidR="00232220" w:rsidRPr="00083DEF" w:rsidRDefault="00232220" w:rsidP="00232220">
      <w:pPr>
        <w:ind w:left="720"/>
        <w:rPr>
          <w:rFonts w:ascii="Arial" w:hAnsi="Arial" w:cs="Arial"/>
          <w:i/>
          <w:iCs/>
        </w:rPr>
      </w:pPr>
    </w:p>
    <w:p w14:paraId="259E4720" w14:textId="74FB5A79" w:rsidR="00232220" w:rsidRPr="00083DEF" w:rsidRDefault="00232220" w:rsidP="00232220">
      <w:pPr>
        <w:rPr>
          <w:rFonts w:ascii="Arial" w:hAnsi="Arial" w:cs="Arial"/>
        </w:rPr>
      </w:pPr>
      <w:r w:rsidRPr="00083DEF">
        <w:rPr>
          <w:rFonts w:ascii="Arial" w:hAnsi="Arial" w:cs="Arial"/>
        </w:rPr>
        <w:t xml:space="preserve">Citing an article by </w:t>
      </w:r>
      <w:r w:rsidR="006456B5" w:rsidRPr="00083DEF">
        <w:rPr>
          <w:rFonts w:ascii="Arial" w:hAnsi="Arial" w:cs="Arial"/>
        </w:rPr>
        <w:t>(L</w:t>
      </w:r>
      <w:r w:rsidRPr="00083DEF">
        <w:rPr>
          <w:rFonts w:ascii="Arial" w:hAnsi="Arial" w:cs="Arial"/>
        </w:rPr>
        <w:t>ynn</w:t>
      </w:r>
      <w:r w:rsidR="00083DEF">
        <w:rPr>
          <w:rFonts w:ascii="Arial" w:hAnsi="Arial" w:cs="Arial"/>
        </w:rPr>
        <w:t>,</w:t>
      </w:r>
      <w:r w:rsidRPr="00083DEF">
        <w:rPr>
          <w:rFonts w:ascii="Arial" w:hAnsi="Arial" w:cs="Arial"/>
        </w:rPr>
        <w:t xml:space="preserve"> 2017</w:t>
      </w:r>
      <w:r w:rsidR="006456B5" w:rsidRPr="00083DEF">
        <w:rPr>
          <w:rFonts w:ascii="Arial" w:hAnsi="Arial" w:cs="Arial"/>
        </w:rPr>
        <w:t>)</w:t>
      </w:r>
      <w:r w:rsidRPr="00083DEF">
        <w:rPr>
          <w:rFonts w:ascii="Arial" w:hAnsi="Arial" w:cs="Arial"/>
        </w:rPr>
        <w:t xml:space="preserve"> the thrust is for increased </w:t>
      </w:r>
      <w:r w:rsidR="006456B5" w:rsidRPr="00083DEF">
        <w:rPr>
          <w:rFonts w:ascii="Arial" w:hAnsi="Arial" w:cs="Arial"/>
        </w:rPr>
        <w:t>collaboration</w:t>
      </w:r>
      <w:r w:rsidRPr="00083DEF">
        <w:rPr>
          <w:rFonts w:ascii="Arial" w:hAnsi="Arial" w:cs="Arial"/>
        </w:rPr>
        <w:t xml:space="preserve"> between professionals and establish</w:t>
      </w:r>
      <w:r w:rsidR="0082689C" w:rsidRPr="00083DEF">
        <w:rPr>
          <w:rFonts w:ascii="Arial" w:hAnsi="Arial" w:cs="Arial"/>
        </w:rPr>
        <w:t>ing</w:t>
      </w:r>
      <w:r w:rsidRPr="00083DEF">
        <w:rPr>
          <w:rFonts w:ascii="Arial" w:hAnsi="Arial" w:cs="Arial"/>
        </w:rPr>
        <w:t xml:space="preserve"> a shared conceptual language. Fundamental to the field and the backbone of the article are a series of definitions that build upon each other followed by propositions</w:t>
      </w:r>
      <w:r w:rsidR="0082689C" w:rsidRPr="00083DEF">
        <w:rPr>
          <w:rFonts w:ascii="Arial" w:hAnsi="Arial" w:cs="Arial"/>
        </w:rPr>
        <w:t>,</w:t>
      </w:r>
      <w:r w:rsidRPr="00083DEF">
        <w:rPr>
          <w:rFonts w:ascii="Arial" w:hAnsi="Arial" w:cs="Arial"/>
        </w:rPr>
        <w:t xml:space="preserve"> </w:t>
      </w:r>
      <w:r w:rsidR="0082689C" w:rsidRPr="00083DEF">
        <w:rPr>
          <w:rFonts w:ascii="Arial" w:hAnsi="Arial" w:cs="Arial"/>
        </w:rPr>
        <w:t>t</w:t>
      </w:r>
      <w:r w:rsidRPr="00083DEF">
        <w:rPr>
          <w:rFonts w:ascii="Arial" w:hAnsi="Arial" w:cs="Arial"/>
        </w:rPr>
        <w:t xml:space="preserve">he summary of which feels critical to the flow and relatability of this review. </w:t>
      </w:r>
    </w:p>
    <w:p w14:paraId="67CB2409" w14:textId="77777777" w:rsidR="00232220" w:rsidRPr="00083DEF" w:rsidRDefault="00232220" w:rsidP="00232220">
      <w:pPr>
        <w:rPr>
          <w:rFonts w:ascii="Arial" w:hAnsi="Arial" w:cs="Arial"/>
        </w:rPr>
      </w:pPr>
    </w:p>
    <w:p w14:paraId="6BFAF6BD" w14:textId="72D1B5B6" w:rsidR="00232220" w:rsidRPr="00083DEF" w:rsidRDefault="00083DEF" w:rsidP="00232220">
      <w:pPr>
        <w:rPr>
          <w:rFonts w:ascii="Arial" w:hAnsi="Arial" w:cs="Arial"/>
        </w:rPr>
      </w:pPr>
      <w:proofErr w:type="spellStart"/>
      <w:r>
        <w:rPr>
          <w:rFonts w:ascii="Arial" w:hAnsi="Arial" w:cs="Arial"/>
        </w:rPr>
        <w:t>Duerden</w:t>
      </w:r>
      <w:proofErr w:type="spellEnd"/>
      <w:r>
        <w:rPr>
          <w:rFonts w:ascii="Arial" w:hAnsi="Arial" w:cs="Arial"/>
        </w:rPr>
        <w:t xml:space="preserve"> and his team provide the following critical d</w:t>
      </w:r>
      <w:r w:rsidR="00232220" w:rsidRPr="00083DEF">
        <w:rPr>
          <w:rFonts w:ascii="Arial" w:hAnsi="Arial" w:cs="Arial"/>
        </w:rPr>
        <w:t>efinitions</w:t>
      </w:r>
      <w:r>
        <w:rPr>
          <w:rFonts w:ascii="Arial" w:hAnsi="Arial" w:cs="Arial"/>
        </w:rPr>
        <w:t>:</w:t>
      </w:r>
    </w:p>
    <w:p w14:paraId="0CC6B97B" w14:textId="3EC66432" w:rsidR="00232220" w:rsidRPr="00083DEF" w:rsidRDefault="00232220" w:rsidP="00232220">
      <w:pPr>
        <w:rPr>
          <w:rFonts w:ascii="Arial" w:hAnsi="Arial" w:cs="Arial"/>
        </w:rPr>
      </w:pPr>
    </w:p>
    <w:p w14:paraId="5BFEBB10" w14:textId="1DE981D6" w:rsidR="00232220" w:rsidRPr="00083DEF" w:rsidRDefault="006456B5" w:rsidP="00232220">
      <w:pPr>
        <w:ind w:left="720"/>
        <w:rPr>
          <w:rFonts w:ascii="Arial" w:hAnsi="Arial" w:cs="Arial"/>
          <w:i/>
          <w:iCs/>
        </w:rPr>
      </w:pPr>
      <w:r w:rsidRPr="00083DEF">
        <w:rPr>
          <w:rFonts w:ascii="Arial" w:hAnsi="Arial" w:cs="Arial"/>
          <w:i/>
          <w:iCs/>
        </w:rPr>
        <w:t>Subconscious</w:t>
      </w:r>
      <w:r w:rsidR="00232220" w:rsidRPr="00083DEF">
        <w:rPr>
          <w:rFonts w:ascii="Arial" w:hAnsi="Arial" w:cs="Arial"/>
          <w:i/>
          <w:iCs/>
        </w:rPr>
        <w:t xml:space="preserve"> experience: An experience where the objective elements fail to attract and hold an individual’s attention sufficiently to produce a subjective reaction</w:t>
      </w:r>
    </w:p>
    <w:p w14:paraId="6A7A37D9" w14:textId="6DBD7C49" w:rsidR="00232220" w:rsidRPr="00083DEF" w:rsidRDefault="00232220" w:rsidP="00232220">
      <w:pPr>
        <w:rPr>
          <w:rFonts w:ascii="Arial" w:hAnsi="Arial" w:cs="Arial"/>
          <w:i/>
          <w:iCs/>
        </w:rPr>
      </w:pPr>
    </w:p>
    <w:p w14:paraId="1955F169" w14:textId="781F797B" w:rsidR="00232220" w:rsidRPr="00083DEF" w:rsidRDefault="006456B5" w:rsidP="00232220">
      <w:pPr>
        <w:ind w:left="720"/>
        <w:rPr>
          <w:rFonts w:ascii="Arial" w:hAnsi="Arial" w:cs="Arial"/>
          <w:i/>
          <w:iCs/>
        </w:rPr>
      </w:pPr>
      <w:r w:rsidRPr="00083DEF">
        <w:rPr>
          <w:rFonts w:ascii="Arial" w:hAnsi="Arial" w:cs="Arial"/>
          <w:i/>
          <w:iCs/>
        </w:rPr>
        <w:t>Conscious</w:t>
      </w:r>
      <w:r w:rsidR="00232220" w:rsidRPr="00083DEF">
        <w:rPr>
          <w:rFonts w:ascii="Arial" w:hAnsi="Arial" w:cs="Arial"/>
          <w:i/>
          <w:iCs/>
        </w:rPr>
        <w:t xml:space="preserve"> Experience – An </w:t>
      </w:r>
      <w:r w:rsidR="0082689C" w:rsidRPr="00083DEF">
        <w:rPr>
          <w:rFonts w:ascii="Arial" w:hAnsi="Arial" w:cs="Arial"/>
          <w:i/>
          <w:iCs/>
        </w:rPr>
        <w:t>e</w:t>
      </w:r>
      <w:r w:rsidR="00232220" w:rsidRPr="00083DEF">
        <w:rPr>
          <w:rFonts w:ascii="Arial" w:hAnsi="Arial" w:cs="Arial"/>
          <w:i/>
          <w:iCs/>
        </w:rPr>
        <w:t xml:space="preserve">xperience where the objective elements attract and hold an individual’s attention sufficiently to produce a subjective reaction. </w:t>
      </w:r>
    </w:p>
    <w:p w14:paraId="614B6B73" w14:textId="25660ACC" w:rsidR="00232220" w:rsidRPr="00083DEF" w:rsidRDefault="00232220" w:rsidP="00232220">
      <w:pPr>
        <w:ind w:left="720"/>
        <w:rPr>
          <w:rFonts w:ascii="Arial" w:hAnsi="Arial" w:cs="Arial"/>
          <w:i/>
          <w:iCs/>
        </w:rPr>
      </w:pPr>
    </w:p>
    <w:p w14:paraId="56B8FCCA" w14:textId="266BBB95" w:rsidR="00232220" w:rsidRPr="00083DEF" w:rsidRDefault="00232220" w:rsidP="00232220">
      <w:pPr>
        <w:ind w:left="720"/>
        <w:rPr>
          <w:rFonts w:ascii="Arial" w:hAnsi="Arial" w:cs="Arial"/>
          <w:i/>
          <w:iCs/>
        </w:rPr>
      </w:pPr>
      <w:r w:rsidRPr="00083DEF">
        <w:rPr>
          <w:rFonts w:ascii="Arial" w:hAnsi="Arial" w:cs="Arial"/>
          <w:i/>
          <w:iCs/>
        </w:rPr>
        <w:t xml:space="preserve">Ordinary Experience – An experience where the objective experience elements attract and hold an individual’s attention but produce subjective reactions lacking strong emotions. </w:t>
      </w:r>
    </w:p>
    <w:p w14:paraId="55CFC482" w14:textId="1EB283AC" w:rsidR="00232220" w:rsidRPr="00083DEF" w:rsidRDefault="00232220" w:rsidP="00232220">
      <w:pPr>
        <w:ind w:left="720"/>
        <w:rPr>
          <w:rFonts w:ascii="Arial" w:hAnsi="Arial" w:cs="Arial"/>
          <w:i/>
          <w:iCs/>
        </w:rPr>
      </w:pPr>
    </w:p>
    <w:p w14:paraId="41722C29" w14:textId="72350179" w:rsidR="00232220" w:rsidRDefault="00232220" w:rsidP="00232220">
      <w:pPr>
        <w:ind w:left="720"/>
        <w:rPr>
          <w:rFonts w:ascii="Arial" w:hAnsi="Arial" w:cs="Arial"/>
          <w:i/>
          <w:iCs/>
        </w:rPr>
      </w:pPr>
      <w:r w:rsidRPr="00083DEF">
        <w:rPr>
          <w:rFonts w:ascii="Arial" w:hAnsi="Arial" w:cs="Arial"/>
          <w:i/>
          <w:iCs/>
        </w:rPr>
        <w:t xml:space="preserve">Extraordinary Experience – An experience where the nature of the objective elements is such that they attract and hold an individual’s attention thereby producing strong subjective reactions exhibiting emotion, </w:t>
      </w:r>
      <w:r w:rsidR="006456B5" w:rsidRPr="00083DEF">
        <w:rPr>
          <w:rFonts w:ascii="Arial" w:hAnsi="Arial" w:cs="Arial"/>
          <w:i/>
          <w:iCs/>
        </w:rPr>
        <w:t>discovery,</w:t>
      </w:r>
      <w:r w:rsidRPr="00083DEF">
        <w:rPr>
          <w:rFonts w:ascii="Arial" w:hAnsi="Arial" w:cs="Arial"/>
          <w:i/>
          <w:iCs/>
        </w:rPr>
        <w:t xml:space="preserve"> and change. </w:t>
      </w:r>
    </w:p>
    <w:p w14:paraId="5CD0641D" w14:textId="77777777" w:rsidR="00083DEF" w:rsidRPr="00083DEF" w:rsidRDefault="00083DEF" w:rsidP="00083DEF">
      <w:pPr>
        <w:pStyle w:val="NormalWeb"/>
        <w:spacing w:before="0" w:beforeAutospacing="0" w:after="173" w:afterAutospacing="0"/>
        <w:ind w:firstLine="720"/>
        <w:rPr>
          <w:rFonts w:ascii="Arial" w:hAnsi="Arial" w:cs="Arial"/>
          <w:color w:val="000000" w:themeColor="text1"/>
        </w:rPr>
      </w:pPr>
      <w:r>
        <w:rPr>
          <w:rFonts w:ascii="Arial" w:hAnsi="Arial" w:cs="Arial"/>
          <w:color w:val="000000" w:themeColor="text1"/>
        </w:rPr>
        <w:t>(</w:t>
      </w:r>
      <w:proofErr w:type="spellStart"/>
      <w:r>
        <w:rPr>
          <w:rFonts w:ascii="Arial" w:hAnsi="Arial" w:cs="Arial"/>
          <w:color w:val="000000" w:themeColor="text1"/>
        </w:rPr>
        <w:t>Duerden</w:t>
      </w:r>
      <w:proofErr w:type="spellEnd"/>
      <w:r>
        <w:rPr>
          <w:rFonts w:ascii="Arial" w:hAnsi="Arial" w:cs="Arial"/>
          <w:color w:val="000000" w:themeColor="text1"/>
        </w:rPr>
        <w:t xml:space="preserve"> </w:t>
      </w:r>
      <w:r>
        <w:rPr>
          <w:rFonts w:ascii="Arial" w:hAnsi="Arial" w:cs="Arial"/>
          <w:i/>
          <w:iCs/>
          <w:color w:val="000000" w:themeColor="text1"/>
        </w:rPr>
        <w:t xml:space="preserve">et al. </w:t>
      </w:r>
      <w:r>
        <w:rPr>
          <w:rFonts w:ascii="Arial" w:hAnsi="Arial" w:cs="Arial"/>
          <w:color w:val="000000" w:themeColor="text1"/>
        </w:rPr>
        <w:t>2018)</w:t>
      </w:r>
    </w:p>
    <w:p w14:paraId="7686709F" w14:textId="77777777" w:rsidR="00083DEF" w:rsidRPr="00083DEF" w:rsidRDefault="00083DEF" w:rsidP="00232220">
      <w:pPr>
        <w:ind w:left="720"/>
        <w:rPr>
          <w:rFonts w:ascii="Arial" w:hAnsi="Arial" w:cs="Arial"/>
        </w:rPr>
      </w:pPr>
    </w:p>
    <w:p w14:paraId="64ABB189" w14:textId="29C6C8E9" w:rsidR="00232220" w:rsidRPr="00083DEF" w:rsidRDefault="00232220" w:rsidP="00232220">
      <w:pPr>
        <w:ind w:left="720"/>
        <w:rPr>
          <w:rFonts w:ascii="Arial" w:hAnsi="Arial" w:cs="Arial"/>
          <w:i/>
          <w:iCs/>
        </w:rPr>
      </w:pPr>
    </w:p>
    <w:p w14:paraId="4A165AF3" w14:textId="457E20EC" w:rsidR="00232220" w:rsidRPr="00083DEF" w:rsidRDefault="00232220" w:rsidP="00232220">
      <w:pPr>
        <w:rPr>
          <w:rFonts w:ascii="Arial" w:hAnsi="Arial" w:cs="Arial"/>
        </w:rPr>
      </w:pPr>
      <w:r w:rsidRPr="00083DEF">
        <w:rPr>
          <w:rFonts w:ascii="Arial" w:hAnsi="Arial" w:cs="Arial"/>
        </w:rPr>
        <w:t xml:space="preserve">Establishing the distinction between subconscious and conscious experiences as well as ordinary and extraordinary is critical to understanding the development of experiences from memorable to meaningful to transformational. </w:t>
      </w:r>
      <w:r w:rsidR="00025698" w:rsidRPr="00083DEF">
        <w:rPr>
          <w:rFonts w:ascii="Arial" w:hAnsi="Arial" w:cs="Arial"/>
        </w:rPr>
        <w:t>Below is listed</w:t>
      </w:r>
      <w:r w:rsidRPr="00083DEF">
        <w:rPr>
          <w:rFonts w:ascii="Arial" w:hAnsi="Arial" w:cs="Arial"/>
        </w:rPr>
        <w:t xml:space="preserve"> the chosen definition of transformational experience since transformation </w:t>
      </w:r>
      <w:r w:rsidR="00025698" w:rsidRPr="00083DEF">
        <w:rPr>
          <w:rFonts w:ascii="Arial" w:hAnsi="Arial" w:cs="Arial"/>
        </w:rPr>
        <w:t xml:space="preserve">is the culmination of the prior two and </w:t>
      </w:r>
      <w:r w:rsidRPr="00083DEF">
        <w:rPr>
          <w:rFonts w:ascii="Arial" w:hAnsi="Arial" w:cs="Arial"/>
        </w:rPr>
        <w:t xml:space="preserve">provides the link between past articles and future studies. </w:t>
      </w:r>
    </w:p>
    <w:p w14:paraId="76190395" w14:textId="38AB63A7" w:rsidR="00232220" w:rsidRPr="00083DEF" w:rsidRDefault="00232220" w:rsidP="00232220">
      <w:pPr>
        <w:rPr>
          <w:rFonts w:ascii="Arial" w:hAnsi="Arial" w:cs="Arial"/>
        </w:rPr>
      </w:pPr>
    </w:p>
    <w:p w14:paraId="5A30A177" w14:textId="16AF2E18" w:rsidR="00083DEF" w:rsidRPr="00083DEF" w:rsidRDefault="00232220" w:rsidP="00083DEF">
      <w:pPr>
        <w:ind w:left="720"/>
        <w:rPr>
          <w:rFonts w:ascii="Arial" w:hAnsi="Arial" w:cs="Arial"/>
          <w:i/>
          <w:iCs/>
        </w:rPr>
      </w:pPr>
      <w:r w:rsidRPr="00083DEF">
        <w:rPr>
          <w:rFonts w:ascii="Arial" w:hAnsi="Arial" w:cs="Arial"/>
          <w:i/>
          <w:iCs/>
        </w:rPr>
        <w:t xml:space="preserve">Transformational experience – An experience where the objective elements engage an individual’s attention and produce subjective reactions </w:t>
      </w:r>
      <w:r w:rsidR="00025698" w:rsidRPr="00083DEF">
        <w:rPr>
          <w:rFonts w:ascii="Arial" w:hAnsi="Arial" w:cs="Arial"/>
          <w:i/>
          <w:iCs/>
        </w:rPr>
        <w:t xml:space="preserve">involving strong emotions, the discovery of significant and personally relevant insights, and personal changes in values, beliefs, intentions, or self-perceptions. Most often </w:t>
      </w:r>
      <w:r w:rsidR="00025698" w:rsidRPr="00083DEF">
        <w:rPr>
          <w:rFonts w:ascii="Arial" w:hAnsi="Arial" w:cs="Arial"/>
          <w:i/>
          <w:iCs/>
        </w:rPr>
        <w:lastRenderedPageBreak/>
        <w:t xml:space="preserve">transformative experiences are characterized by intrinsically motivated, enduring changes in self-perception and behavior. </w:t>
      </w:r>
      <w:r w:rsidR="00083DEF">
        <w:rPr>
          <w:rFonts w:ascii="Arial" w:hAnsi="Arial" w:cs="Arial"/>
          <w:color w:val="000000" w:themeColor="text1"/>
        </w:rPr>
        <w:t>(</w:t>
      </w:r>
      <w:proofErr w:type="spellStart"/>
      <w:r w:rsidR="00083DEF">
        <w:rPr>
          <w:rFonts w:ascii="Arial" w:hAnsi="Arial" w:cs="Arial"/>
          <w:color w:val="000000" w:themeColor="text1"/>
        </w:rPr>
        <w:t>Duerden</w:t>
      </w:r>
      <w:proofErr w:type="spellEnd"/>
      <w:r w:rsidR="00083DEF">
        <w:rPr>
          <w:rFonts w:ascii="Arial" w:hAnsi="Arial" w:cs="Arial"/>
          <w:color w:val="000000" w:themeColor="text1"/>
        </w:rPr>
        <w:t xml:space="preserve"> </w:t>
      </w:r>
      <w:r w:rsidR="00083DEF">
        <w:rPr>
          <w:rFonts w:ascii="Arial" w:hAnsi="Arial" w:cs="Arial"/>
          <w:i/>
          <w:iCs/>
          <w:color w:val="000000" w:themeColor="text1"/>
        </w:rPr>
        <w:t xml:space="preserve">et al. </w:t>
      </w:r>
      <w:r w:rsidR="00083DEF">
        <w:rPr>
          <w:rFonts w:ascii="Arial" w:hAnsi="Arial" w:cs="Arial"/>
          <w:color w:val="000000" w:themeColor="text1"/>
        </w:rPr>
        <w:t>2018)</w:t>
      </w:r>
    </w:p>
    <w:p w14:paraId="527B2B15" w14:textId="77777777" w:rsidR="00083DEF" w:rsidRPr="00083DEF" w:rsidRDefault="00083DEF" w:rsidP="00025698">
      <w:pPr>
        <w:ind w:left="720"/>
        <w:rPr>
          <w:rFonts w:ascii="Arial" w:hAnsi="Arial" w:cs="Arial"/>
          <w:i/>
          <w:iCs/>
        </w:rPr>
      </w:pPr>
    </w:p>
    <w:p w14:paraId="2053B0C2" w14:textId="45B0BE1F" w:rsidR="00025698" w:rsidRPr="00083DEF" w:rsidRDefault="00025698" w:rsidP="00232220">
      <w:pPr>
        <w:rPr>
          <w:rFonts w:ascii="Arial" w:hAnsi="Arial" w:cs="Arial"/>
          <w:i/>
          <w:iCs/>
        </w:rPr>
      </w:pPr>
    </w:p>
    <w:p w14:paraId="287A7538" w14:textId="59881CB8" w:rsidR="00025698" w:rsidRDefault="00025698" w:rsidP="00232220">
      <w:pPr>
        <w:rPr>
          <w:rFonts w:ascii="Arial" w:hAnsi="Arial" w:cs="Arial"/>
        </w:rPr>
      </w:pPr>
      <w:r w:rsidRPr="00083DEF">
        <w:rPr>
          <w:rFonts w:ascii="Arial" w:hAnsi="Arial" w:cs="Arial"/>
        </w:rPr>
        <w:t xml:space="preserve">The nested diagram further illustrates the building effect of experiences. </w:t>
      </w:r>
    </w:p>
    <w:p w14:paraId="55C29C0E" w14:textId="77777777" w:rsidR="00083DEF" w:rsidRPr="00083DEF" w:rsidRDefault="00083DEF" w:rsidP="00232220">
      <w:pPr>
        <w:rPr>
          <w:rFonts w:ascii="Arial" w:hAnsi="Arial" w:cs="Arial"/>
        </w:rPr>
      </w:pPr>
    </w:p>
    <w:p w14:paraId="626251D5" w14:textId="3AD9F069" w:rsidR="00025698" w:rsidRPr="00083DEF" w:rsidRDefault="00025698" w:rsidP="00232220">
      <w:pPr>
        <w:rPr>
          <w:rFonts w:ascii="Arial" w:hAnsi="Arial" w:cs="Arial"/>
        </w:rPr>
      </w:pPr>
      <w:r w:rsidRPr="00083DEF">
        <w:rPr>
          <w:rFonts w:ascii="Arial" w:hAnsi="Arial" w:cs="Arial"/>
          <w:noProof/>
        </w:rPr>
        <w:drawing>
          <wp:inline distT="0" distB="0" distL="0" distR="0" wp14:anchorId="7733A2B4" wp14:editId="6D6412A2">
            <wp:extent cx="5841541" cy="3666067"/>
            <wp:effectExtent l="0" t="0" r="635" b="444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5">
                      <a:extLst>
                        <a:ext uri="{28A0092B-C50C-407E-A947-70E740481C1C}">
                          <a14:useLocalDpi xmlns:a14="http://schemas.microsoft.com/office/drawing/2010/main" val="0"/>
                        </a:ext>
                      </a:extLst>
                    </a:blip>
                    <a:srcRect b="11520"/>
                    <a:stretch/>
                  </pic:blipFill>
                  <pic:spPr bwMode="auto">
                    <a:xfrm>
                      <a:off x="0" y="0"/>
                      <a:ext cx="5886116" cy="3694042"/>
                    </a:xfrm>
                    <a:prstGeom prst="rect">
                      <a:avLst/>
                    </a:prstGeom>
                    <a:ln>
                      <a:noFill/>
                    </a:ln>
                    <a:extLst>
                      <a:ext uri="{53640926-AAD7-44D8-BBD7-CCE9431645EC}">
                        <a14:shadowObscured xmlns:a14="http://schemas.microsoft.com/office/drawing/2010/main"/>
                      </a:ext>
                    </a:extLst>
                  </pic:spPr>
                </pic:pic>
              </a:graphicData>
            </a:graphic>
          </wp:inline>
        </w:drawing>
      </w:r>
    </w:p>
    <w:p w14:paraId="55E8BC3E" w14:textId="432AB2E2" w:rsidR="00025698" w:rsidRDefault="00025698" w:rsidP="00232220">
      <w:pPr>
        <w:rPr>
          <w:rFonts w:ascii="Arial" w:hAnsi="Arial" w:cs="Arial"/>
        </w:rPr>
      </w:pPr>
    </w:p>
    <w:p w14:paraId="60133B22" w14:textId="11D352C1" w:rsidR="00083DEF" w:rsidRPr="00083DEF" w:rsidRDefault="00083DEF" w:rsidP="00083DEF">
      <w:pPr>
        <w:pStyle w:val="NormalWeb"/>
        <w:spacing w:before="0" w:beforeAutospacing="0" w:after="173" w:afterAutospacing="0"/>
        <w:rPr>
          <w:rFonts w:ascii="Arial" w:hAnsi="Arial" w:cs="Arial"/>
          <w:color w:val="000000" w:themeColor="text1"/>
        </w:rPr>
      </w:pPr>
      <w:r>
        <w:rPr>
          <w:rFonts w:ascii="Arial" w:hAnsi="Arial" w:cs="Arial"/>
          <w:color w:val="000000" w:themeColor="text1"/>
        </w:rPr>
        <w:t>(</w:t>
      </w:r>
      <w:proofErr w:type="spellStart"/>
      <w:r>
        <w:rPr>
          <w:rFonts w:ascii="Arial" w:hAnsi="Arial" w:cs="Arial"/>
          <w:color w:val="000000" w:themeColor="text1"/>
        </w:rPr>
        <w:t>Duerden</w:t>
      </w:r>
      <w:proofErr w:type="spellEnd"/>
      <w:r>
        <w:rPr>
          <w:rFonts w:ascii="Arial" w:hAnsi="Arial" w:cs="Arial"/>
          <w:color w:val="000000" w:themeColor="text1"/>
        </w:rPr>
        <w:t xml:space="preserve"> </w:t>
      </w:r>
      <w:r>
        <w:rPr>
          <w:rFonts w:ascii="Arial" w:hAnsi="Arial" w:cs="Arial"/>
          <w:i/>
          <w:iCs/>
          <w:color w:val="000000" w:themeColor="text1"/>
        </w:rPr>
        <w:t>et al.</w:t>
      </w:r>
      <w:r>
        <w:rPr>
          <w:rFonts w:ascii="Arial" w:hAnsi="Arial" w:cs="Arial"/>
          <w:i/>
          <w:iCs/>
          <w:color w:val="000000" w:themeColor="text1"/>
        </w:rPr>
        <w:t>,</w:t>
      </w:r>
      <w:r>
        <w:rPr>
          <w:rFonts w:ascii="Arial" w:hAnsi="Arial" w:cs="Arial"/>
          <w:i/>
          <w:iCs/>
          <w:color w:val="000000" w:themeColor="text1"/>
        </w:rPr>
        <w:t xml:space="preserve"> </w:t>
      </w:r>
      <w:r>
        <w:rPr>
          <w:rFonts w:ascii="Arial" w:hAnsi="Arial" w:cs="Arial"/>
          <w:color w:val="000000" w:themeColor="text1"/>
        </w:rPr>
        <w:t>2018</w:t>
      </w:r>
      <w:r>
        <w:rPr>
          <w:rFonts w:ascii="Arial" w:hAnsi="Arial" w:cs="Arial"/>
          <w:color w:val="000000" w:themeColor="text1"/>
        </w:rPr>
        <w:t>, p. 208</w:t>
      </w:r>
      <w:r>
        <w:rPr>
          <w:rFonts w:ascii="Arial" w:hAnsi="Arial" w:cs="Arial"/>
          <w:color w:val="000000" w:themeColor="text1"/>
        </w:rPr>
        <w:t>)</w:t>
      </w:r>
    </w:p>
    <w:p w14:paraId="394325F0" w14:textId="77777777" w:rsidR="00083DEF" w:rsidRPr="00083DEF" w:rsidRDefault="00083DEF" w:rsidP="00232220">
      <w:pPr>
        <w:rPr>
          <w:rFonts w:ascii="Arial" w:hAnsi="Arial" w:cs="Arial"/>
        </w:rPr>
      </w:pPr>
    </w:p>
    <w:p w14:paraId="638FA046" w14:textId="39A52BCF" w:rsidR="00025698" w:rsidRPr="00083DEF" w:rsidRDefault="00025698" w:rsidP="00232220">
      <w:pPr>
        <w:rPr>
          <w:rFonts w:ascii="Arial" w:hAnsi="Arial" w:cs="Arial"/>
        </w:rPr>
      </w:pPr>
      <w:r w:rsidRPr="00083DEF">
        <w:rPr>
          <w:rFonts w:ascii="Arial" w:hAnsi="Arial" w:cs="Arial"/>
        </w:rPr>
        <w:t>Along with definitions are also propositions about how common, how impactful, and how fluid over time an experience</w:t>
      </w:r>
      <w:r w:rsidR="0082689C" w:rsidRPr="00083DEF">
        <w:rPr>
          <w:rFonts w:ascii="Arial" w:hAnsi="Arial" w:cs="Arial"/>
        </w:rPr>
        <w:t xml:space="preserve">, of any given </w:t>
      </w:r>
      <w:r w:rsidRPr="00083DEF">
        <w:rPr>
          <w:rFonts w:ascii="Arial" w:hAnsi="Arial" w:cs="Arial"/>
        </w:rPr>
        <w:t xml:space="preserve">type is. Like the definitions the propositions build upon themselves, within their sphere and culminate at transformational experiences except </w:t>
      </w:r>
      <w:r w:rsidR="006456B5" w:rsidRPr="00083DEF">
        <w:rPr>
          <w:rFonts w:ascii="Arial" w:hAnsi="Arial" w:cs="Arial"/>
        </w:rPr>
        <w:t>regarding</w:t>
      </w:r>
      <w:r w:rsidRPr="00083DEF">
        <w:rPr>
          <w:rFonts w:ascii="Arial" w:hAnsi="Arial" w:cs="Arial"/>
        </w:rPr>
        <w:t xml:space="preserve"> time where the propositions suggests that over time the same experience m</w:t>
      </w:r>
      <w:r w:rsidR="0082689C" w:rsidRPr="00083DEF">
        <w:rPr>
          <w:rFonts w:ascii="Arial" w:hAnsi="Arial" w:cs="Arial"/>
        </w:rPr>
        <w:t>a</w:t>
      </w:r>
      <w:r w:rsidRPr="00083DEF">
        <w:rPr>
          <w:rFonts w:ascii="Arial" w:hAnsi="Arial" w:cs="Arial"/>
        </w:rPr>
        <w:t>y move from transformational to meaningful or simply memorable if the experience is not kept bright through reflection.</w:t>
      </w:r>
    </w:p>
    <w:p w14:paraId="1D291AFD" w14:textId="4CFD14B5" w:rsidR="00025698" w:rsidRPr="00083DEF" w:rsidRDefault="00025698" w:rsidP="00232220">
      <w:pPr>
        <w:rPr>
          <w:rFonts w:ascii="Arial" w:hAnsi="Arial" w:cs="Arial"/>
        </w:rPr>
      </w:pPr>
    </w:p>
    <w:p w14:paraId="24103175" w14:textId="6D0F42F3" w:rsidR="00025698" w:rsidRPr="00083DEF" w:rsidRDefault="00025698" w:rsidP="00232220">
      <w:pPr>
        <w:rPr>
          <w:rFonts w:ascii="Arial" w:hAnsi="Arial" w:cs="Arial"/>
        </w:rPr>
      </w:pPr>
      <w:r w:rsidRPr="00083DEF">
        <w:rPr>
          <w:rFonts w:ascii="Arial" w:hAnsi="Arial" w:cs="Arial"/>
        </w:rPr>
        <w:t>Analysis</w:t>
      </w:r>
    </w:p>
    <w:p w14:paraId="7D88630D" w14:textId="744CF6CF" w:rsidR="00025698" w:rsidRPr="00083DEF" w:rsidRDefault="00025698" w:rsidP="00232220">
      <w:pPr>
        <w:rPr>
          <w:rFonts w:ascii="Arial" w:hAnsi="Arial" w:cs="Arial"/>
        </w:rPr>
      </w:pPr>
    </w:p>
    <w:p w14:paraId="47A5649A" w14:textId="0E2ABFC4" w:rsidR="00025698" w:rsidRPr="00083DEF" w:rsidRDefault="00025698" w:rsidP="00232220">
      <w:pPr>
        <w:rPr>
          <w:rFonts w:ascii="Arial" w:hAnsi="Arial" w:cs="Arial"/>
        </w:rPr>
      </w:pPr>
      <w:r w:rsidRPr="00083DEF">
        <w:rPr>
          <w:rFonts w:ascii="Arial" w:hAnsi="Arial" w:cs="Arial"/>
        </w:rPr>
        <w:t xml:space="preserve">While determining definitions and propositions is intrinsically helpful, the practice of applying each definition and proposition over time in ongoing research should further clarify and refine those definitions in micro context. A consensus in language and progress toward defragmentation of the discipline will be enhanced by maintaining definitions in general but allowing detail to be included for specific studies at a human level. No clear reason to discount the definitions offered has yet developed and these </w:t>
      </w:r>
      <w:r w:rsidRPr="00083DEF">
        <w:rPr>
          <w:rFonts w:ascii="Arial" w:hAnsi="Arial" w:cs="Arial"/>
        </w:rPr>
        <w:lastRenderedPageBreak/>
        <w:t xml:space="preserve">definitions, their relationship to each other and the propositions seem grounded in practice. </w:t>
      </w:r>
    </w:p>
    <w:p w14:paraId="43E96D73" w14:textId="6D18AF10" w:rsidR="00025698" w:rsidRPr="00083DEF" w:rsidRDefault="00025698" w:rsidP="00232220">
      <w:pPr>
        <w:rPr>
          <w:rFonts w:ascii="Arial" w:hAnsi="Arial" w:cs="Arial"/>
        </w:rPr>
      </w:pPr>
    </w:p>
    <w:p w14:paraId="6700F44B" w14:textId="3C896FFD" w:rsidR="00025698" w:rsidRPr="00083DEF" w:rsidRDefault="00025698" w:rsidP="00232220">
      <w:pPr>
        <w:rPr>
          <w:rFonts w:ascii="Arial" w:hAnsi="Arial" w:cs="Arial"/>
        </w:rPr>
      </w:pPr>
      <w:r w:rsidRPr="00083DEF">
        <w:rPr>
          <w:rFonts w:ascii="Arial" w:hAnsi="Arial" w:cs="Arial"/>
        </w:rPr>
        <w:t xml:space="preserve">The pervading understanding about experiences and their outcomes will continue to develop in a more systematic way if scholars and practitioners accept and conform to these definitions </w:t>
      </w:r>
      <w:r w:rsidR="0082689C" w:rsidRPr="00083DEF">
        <w:rPr>
          <w:rFonts w:ascii="Arial" w:hAnsi="Arial" w:cs="Arial"/>
        </w:rPr>
        <w:t xml:space="preserve">and </w:t>
      </w:r>
      <w:r w:rsidRPr="00083DEF">
        <w:rPr>
          <w:rFonts w:ascii="Arial" w:hAnsi="Arial" w:cs="Arial"/>
        </w:rPr>
        <w:t xml:space="preserve">allow results of research and practice to expand or expound them in a specific sector or context. </w:t>
      </w:r>
    </w:p>
    <w:p w14:paraId="1BD5F395" w14:textId="79EE5FC3" w:rsidR="00025698" w:rsidRPr="00083DEF" w:rsidRDefault="00025698" w:rsidP="00232220">
      <w:pPr>
        <w:rPr>
          <w:rFonts w:ascii="Arial" w:hAnsi="Arial" w:cs="Arial"/>
        </w:rPr>
      </w:pPr>
    </w:p>
    <w:p w14:paraId="48DCA45D" w14:textId="3250BA70" w:rsidR="00025698" w:rsidRPr="00083DEF" w:rsidRDefault="006456B5" w:rsidP="00232220">
      <w:pPr>
        <w:rPr>
          <w:rFonts w:ascii="Arial" w:hAnsi="Arial" w:cs="Arial"/>
        </w:rPr>
      </w:pPr>
      <w:r w:rsidRPr="00083DEF">
        <w:rPr>
          <w:rFonts w:ascii="Arial" w:hAnsi="Arial" w:cs="Arial"/>
        </w:rPr>
        <w:t>Discussion</w:t>
      </w:r>
      <w:r w:rsidR="00025698" w:rsidRPr="00083DEF">
        <w:rPr>
          <w:rFonts w:ascii="Arial" w:hAnsi="Arial" w:cs="Arial"/>
        </w:rPr>
        <w:t xml:space="preserve"> </w:t>
      </w:r>
    </w:p>
    <w:p w14:paraId="6961BB45" w14:textId="655A2A78" w:rsidR="00025698" w:rsidRPr="00083DEF" w:rsidRDefault="00025698" w:rsidP="00232220">
      <w:pPr>
        <w:rPr>
          <w:rFonts w:ascii="Arial" w:hAnsi="Arial" w:cs="Arial"/>
        </w:rPr>
      </w:pPr>
    </w:p>
    <w:p w14:paraId="4F1C26B8" w14:textId="7F9A1ED6" w:rsidR="00025698" w:rsidRPr="00083DEF" w:rsidRDefault="00025698" w:rsidP="00232220">
      <w:pPr>
        <w:rPr>
          <w:rFonts w:ascii="Arial" w:hAnsi="Arial" w:cs="Arial"/>
        </w:rPr>
      </w:pPr>
      <w:r w:rsidRPr="00083DEF">
        <w:rPr>
          <w:rFonts w:ascii="Arial" w:hAnsi="Arial" w:cs="Arial"/>
        </w:rPr>
        <w:t>Now that definitions are in place and a baseline set</w:t>
      </w:r>
      <w:r w:rsidR="006456B5" w:rsidRPr="00083DEF">
        <w:rPr>
          <w:rFonts w:ascii="Arial" w:hAnsi="Arial" w:cs="Arial"/>
        </w:rPr>
        <w:t>,</w:t>
      </w:r>
      <w:r w:rsidRPr="00083DEF">
        <w:rPr>
          <w:rFonts w:ascii="Arial" w:hAnsi="Arial" w:cs="Arial"/>
        </w:rPr>
        <w:t xml:space="preserve"> research within transformation experience design can more fully develop through cross-disciplinary research, interdisciplinary collaboration and through applying theory and practice on equal terms. This is exciting and helpful to developing research that will change the way people live and improve well-being as discussed above. </w:t>
      </w:r>
    </w:p>
    <w:p w14:paraId="64A18610" w14:textId="23A0F9B8" w:rsidR="00025698" w:rsidRPr="00083DEF" w:rsidRDefault="00025698" w:rsidP="00232220">
      <w:pPr>
        <w:rPr>
          <w:rFonts w:ascii="Arial" w:hAnsi="Arial" w:cs="Arial"/>
        </w:rPr>
      </w:pPr>
    </w:p>
    <w:p w14:paraId="2799C7FB" w14:textId="0048FA2D" w:rsidR="00025698" w:rsidRPr="00083DEF" w:rsidRDefault="00025698" w:rsidP="00232220">
      <w:pPr>
        <w:rPr>
          <w:rFonts w:ascii="Arial" w:hAnsi="Arial" w:cs="Arial"/>
        </w:rPr>
      </w:pPr>
      <w:r w:rsidRPr="00083DEF">
        <w:rPr>
          <w:rFonts w:ascii="Arial" w:hAnsi="Arial" w:cs="Arial"/>
        </w:rPr>
        <w:t xml:space="preserve">The definitions offered also create a natural progression for experience design and something to consider as methodology is developed. Testing what types of experiences are memorable in a retail setting can be measured against whether it elicits emotion but not discovery for a consumer. Having definitions to back into will allow for qualitative research within this sphere to expand naturally and rapidly. This same progression or building effect will be helpful in co-creation with consumer entities and nature. The transformational element is lasting change. If an </w:t>
      </w:r>
      <w:r w:rsidR="006456B5" w:rsidRPr="00083DEF">
        <w:rPr>
          <w:rFonts w:ascii="Arial" w:hAnsi="Arial" w:cs="Arial"/>
        </w:rPr>
        <w:t>experience</w:t>
      </w:r>
      <w:r w:rsidRPr="00083DEF">
        <w:rPr>
          <w:rFonts w:ascii="Arial" w:hAnsi="Arial" w:cs="Arial"/>
        </w:rPr>
        <w:t xml:space="preserve"> creates lasting change for a customer, the </w:t>
      </w:r>
      <w:r w:rsidR="00083DEF" w:rsidRPr="00083DEF">
        <w:rPr>
          <w:rFonts w:ascii="Arial" w:hAnsi="Arial" w:cs="Arial"/>
        </w:rPr>
        <w:t>business,</w:t>
      </w:r>
      <w:r w:rsidRPr="00083DEF">
        <w:rPr>
          <w:rFonts w:ascii="Arial" w:hAnsi="Arial" w:cs="Arial"/>
        </w:rPr>
        <w:t xml:space="preserve"> or the earth then we can measure the transformation using impact, </w:t>
      </w:r>
      <w:proofErr w:type="gramStart"/>
      <w:r w:rsidRPr="00083DEF">
        <w:rPr>
          <w:rFonts w:ascii="Arial" w:hAnsi="Arial" w:cs="Arial"/>
        </w:rPr>
        <w:t>time</w:t>
      </w:r>
      <w:proofErr w:type="gramEnd"/>
      <w:r w:rsidRPr="00083DEF">
        <w:rPr>
          <w:rFonts w:ascii="Arial" w:hAnsi="Arial" w:cs="Arial"/>
        </w:rPr>
        <w:t xml:space="preserve"> and recurrence for effectiveness. </w:t>
      </w:r>
    </w:p>
    <w:p w14:paraId="12143919" w14:textId="77777777" w:rsidR="00025698" w:rsidRPr="00083DEF" w:rsidRDefault="00025698" w:rsidP="00232220">
      <w:pPr>
        <w:rPr>
          <w:rFonts w:ascii="Arial" w:hAnsi="Arial" w:cs="Arial"/>
        </w:rPr>
      </w:pPr>
    </w:p>
    <w:p w14:paraId="42D36E5B" w14:textId="2AEA0825" w:rsidR="006456B5" w:rsidRPr="00083DEF" w:rsidRDefault="00025698" w:rsidP="00232220">
      <w:pPr>
        <w:rPr>
          <w:rFonts w:ascii="Arial" w:hAnsi="Arial" w:cs="Arial"/>
        </w:rPr>
      </w:pPr>
      <w:r w:rsidRPr="00083DEF">
        <w:rPr>
          <w:rFonts w:ascii="Arial" w:hAnsi="Arial" w:cs="Arial"/>
        </w:rPr>
        <w:t xml:space="preserve">Thus, research within this developing field can accelerate as quickly as we can gather, </w:t>
      </w:r>
      <w:r w:rsidR="00083DEF" w:rsidRPr="00083DEF">
        <w:rPr>
          <w:rFonts w:ascii="Arial" w:hAnsi="Arial" w:cs="Arial"/>
        </w:rPr>
        <w:t>analyze,</w:t>
      </w:r>
      <w:r w:rsidRPr="00083DEF">
        <w:rPr>
          <w:rFonts w:ascii="Arial" w:hAnsi="Arial" w:cs="Arial"/>
        </w:rPr>
        <w:t xml:space="preserve"> and interpret data</w:t>
      </w:r>
      <w:r w:rsidR="006456B5" w:rsidRPr="00083DEF">
        <w:rPr>
          <w:rFonts w:ascii="Arial" w:hAnsi="Arial" w:cs="Arial"/>
        </w:rPr>
        <w:t xml:space="preserve">. </w:t>
      </w:r>
    </w:p>
    <w:p w14:paraId="06D7B76D" w14:textId="77777777" w:rsidR="006456B5" w:rsidRPr="00083DEF" w:rsidRDefault="006456B5" w:rsidP="00232220">
      <w:pPr>
        <w:rPr>
          <w:rFonts w:ascii="Arial" w:hAnsi="Arial" w:cs="Arial"/>
        </w:rPr>
      </w:pPr>
    </w:p>
    <w:p w14:paraId="7198BC84" w14:textId="49FA7498" w:rsidR="00025698" w:rsidRPr="00083DEF" w:rsidRDefault="006456B5" w:rsidP="00232220">
      <w:pPr>
        <w:rPr>
          <w:rFonts w:ascii="Arial" w:hAnsi="Arial" w:cs="Arial"/>
        </w:rPr>
      </w:pPr>
      <w:r w:rsidRPr="00083DEF">
        <w:rPr>
          <w:rFonts w:ascii="Arial" w:hAnsi="Arial" w:cs="Arial"/>
        </w:rPr>
        <w:t>PART II: METHODOLOGIES</w:t>
      </w:r>
      <w:r w:rsidR="00025698" w:rsidRPr="00083DEF">
        <w:rPr>
          <w:rFonts w:ascii="Arial" w:hAnsi="Arial" w:cs="Arial"/>
        </w:rPr>
        <w:t xml:space="preserve"> </w:t>
      </w:r>
      <w:r w:rsidRPr="00083DEF">
        <w:rPr>
          <w:rFonts w:ascii="Arial" w:hAnsi="Arial" w:cs="Arial"/>
        </w:rPr>
        <w:t>DEVELOPED FOR RETAIL EXPERIENCES</w:t>
      </w:r>
    </w:p>
    <w:p w14:paraId="02F44AB6" w14:textId="70E2CDE1" w:rsidR="006456B5" w:rsidRPr="00083DEF" w:rsidRDefault="006456B5" w:rsidP="00232220">
      <w:pPr>
        <w:rPr>
          <w:rFonts w:ascii="Arial" w:hAnsi="Arial" w:cs="Arial"/>
        </w:rPr>
      </w:pPr>
    </w:p>
    <w:p w14:paraId="48011F8F" w14:textId="5CA2D4B9" w:rsidR="006456B5" w:rsidRPr="00083DEF" w:rsidRDefault="006456B5" w:rsidP="00232220">
      <w:pPr>
        <w:rPr>
          <w:rFonts w:ascii="Arial" w:hAnsi="Arial" w:cs="Arial"/>
        </w:rPr>
      </w:pPr>
      <w:r w:rsidRPr="00083DEF">
        <w:rPr>
          <w:rFonts w:ascii="Arial" w:hAnsi="Arial" w:cs="Arial"/>
        </w:rPr>
        <w:t>INTRODUCING TRANSFORMATIVE RETAIL SERVICES</w:t>
      </w:r>
    </w:p>
    <w:p w14:paraId="785B84F7" w14:textId="04FF1FD1" w:rsidR="006456B5" w:rsidRPr="00083DEF" w:rsidRDefault="006456B5" w:rsidP="00083DEF">
      <w:pPr>
        <w:rPr>
          <w:rFonts w:ascii="Arial" w:hAnsi="Arial" w:cs="Arial"/>
          <w:color w:val="000000" w:themeColor="text1"/>
        </w:rPr>
      </w:pPr>
      <w:r w:rsidRPr="00083DEF">
        <w:rPr>
          <w:rFonts w:ascii="Arial" w:hAnsi="Arial" w:cs="Arial"/>
        </w:rPr>
        <w:t xml:space="preserve">Not to be confused with Transformative Service Research (TSR), Transformative Retail Services (TRS) is introduced and defined as </w:t>
      </w:r>
      <w:r w:rsidRPr="00083DEF">
        <w:rPr>
          <w:rFonts w:ascii="Arial" w:hAnsi="Arial" w:cs="Arial"/>
        </w:rPr>
        <w:t xml:space="preserve">a business practice </w:t>
      </w:r>
      <w:r w:rsidRPr="00083DEF">
        <w:rPr>
          <w:rFonts w:ascii="Arial" w:hAnsi="Arial" w:cs="Arial"/>
        </w:rPr>
        <w:t>emerging</w:t>
      </w:r>
      <w:r w:rsidRPr="00083DEF">
        <w:rPr>
          <w:rFonts w:ascii="Arial" w:hAnsi="Arial" w:cs="Arial"/>
        </w:rPr>
        <w:t xml:space="preserve"> in contemporary retailing that facilitates consumer well-being and can be expected to lead toward positive consequences for retail organization as well.</w:t>
      </w:r>
      <w:r w:rsidR="00083DEF">
        <w:rPr>
          <w:rFonts w:ascii="Arial" w:hAnsi="Arial" w:cs="Arial"/>
        </w:rPr>
        <w:t xml:space="preserve"> </w:t>
      </w:r>
      <w:r w:rsidR="00083DEF">
        <w:rPr>
          <w:rFonts w:ascii="Arial" w:hAnsi="Arial" w:cs="Arial"/>
          <w:color w:val="000000" w:themeColor="text1"/>
        </w:rPr>
        <w:t>(</w:t>
      </w:r>
      <w:proofErr w:type="spellStart"/>
      <w:r w:rsidR="00083DEF">
        <w:rPr>
          <w:rFonts w:ascii="Arial" w:hAnsi="Arial" w:cs="Arial"/>
          <w:color w:val="000000" w:themeColor="text1"/>
        </w:rPr>
        <w:t>Troebs</w:t>
      </w:r>
      <w:proofErr w:type="spellEnd"/>
      <w:r w:rsidR="00083DEF">
        <w:rPr>
          <w:rFonts w:ascii="Arial" w:hAnsi="Arial" w:cs="Arial"/>
          <w:color w:val="000000" w:themeColor="text1"/>
        </w:rPr>
        <w:t xml:space="preserve">, Wagner, and </w:t>
      </w:r>
      <w:proofErr w:type="spellStart"/>
      <w:r w:rsidR="00083DEF">
        <w:rPr>
          <w:rFonts w:ascii="Arial" w:hAnsi="Arial" w:cs="Arial"/>
          <w:color w:val="000000" w:themeColor="text1"/>
        </w:rPr>
        <w:t>Heidemann</w:t>
      </w:r>
      <w:proofErr w:type="spellEnd"/>
      <w:r w:rsidR="00083DEF">
        <w:rPr>
          <w:rFonts w:ascii="Arial" w:hAnsi="Arial" w:cs="Arial"/>
          <w:color w:val="000000" w:themeColor="text1"/>
        </w:rPr>
        <w:t>, 2018)</w:t>
      </w:r>
      <w:r w:rsidR="00083DEF">
        <w:rPr>
          <w:rFonts w:ascii="Arial" w:hAnsi="Arial" w:cs="Arial"/>
          <w:color w:val="000000" w:themeColor="text1"/>
        </w:rPr>
        <w:t xml:space="preserve"> </w:t>
      </w:r>
      <w:r w:rsidRPr="00083DEF">
        <w:rPr>
          <w:rFonts w:ascii="Arial" w:hAnsi="Arial" w:cs="Arial"/>
        </w:rPr>
        <w:t>Services that fall under this definition are those that have the following key characteristics: 1) contribute to customers</w:t>
      </w:r>
      <w:r w:rsidR="0082689C" w:rsidRPr="00083DEF">
        <w:rPr>
          <w:rFonts w:ascii="Arial" w:hAnsi="Arial" w:cs="Arial"/>
        </w:rPr>
        <w:t>’</w:t>
      </w:r>
      <w:r w:rsidRPr="00083DEF">
        <w:rPr>
          <w:rFonts w:ascii="Arial" w:hAnsi="Arial" w:cs="Arial"/>
        </w:rPr>
        <w:t xml:space="preserve"> well-being 2) require no purchase or usage of a specific product by the retailer 3) are not restricted to current customers but available to all interested consumers. Most often these services are offered free of charge and their intent is different. TRS is intended to promote </w:t>
      </w:r>
      <w:r w:rsidR="0082689C" w:rsidRPr="00083DEF">
        <w:rPr>
          <w:rFonts w:ascii="Arial" w:hAnsi="Arial" w:cs="Arial"/>
        </w:rPr>
        <w:t>eudaimonic</w:t>
      </w:r>
      <w:r w:rsidRPr="00083DEF">
        <w:rPr>
          <w:rFonts w:ascii="Arial" w:hAnsi="Arial" w:cs="Arial"/>
        </w:rPr>
        <w:t xml:space="preserve"> outcomes while non-transformative services are more focused on convenience and profitability. </w:t>
      </w:r>
    </w:p>
    <w:p w14:paraId="3A85F01A" w14:textId="1EC58366" w:rsidR="006456B5" w:rsidRPr="00083DEF" w:rsidRDefault="006456B5" w:rsidP="006456B5">
      <w:pPr>
        <w:pStyle w:val="NormalWeb"/>
        <w:rPr>
          <w:rFonts w:ascii="Arial" w:hAnsi="Arial" w:cs="Arial"/>
        </w:rPr>
      </w:pPr>
      <w:r w:rsidRPr="00083DEF">
        <w:rPr>
          <w:rFonts w:ascii="Arial" w:hAnsi="Arial" w:cs="Arial"/>
        </w:rPr>
        <w:t xml:space="preserve">The empirical studies that follow differentiate between Free-TRS and Paid-TRS and seek to measure outcomes that positively affect brand loyalty. </w:t>
      </w:r>
    </w:p>
    <w:p w14:paraId="16E12F28" w14:textId="373A787B" w:rsidR="006456B5" w:rsidRPr="00083DEF" w:rsidRDefault="006456B5" w:rsidP="006456B5">
      <w:pPr>
        <w:pStyle w:val="NormalWeb"/>
        <w:rPr>
          <w:rFonts w:ascii="Arial" w:hAnsi="Arial" w:cs="Arial"/>
        </w:rPr>
      </w:pPr>
      <w:r w:rsidRPr="00083DEF">
        <w:rPr>
          <w:rFonts w:ascii="Arial" w:hAnsi="Arial" w:cs="Arial"/>
        </w:rPr>
        <w:lastRenderedPageBreak/>
        <w:t>Methodology</w:t>
      </w:r>
    </w:p>
    <w:p w14:paraId="592CD283" w14:textId="71FB6AE6" w:rsidR="006456B5" w:rsidRPr="00083DEF" w:rsidRDefault="006456B5" w:rsidP="006456B5">
      <w:pPr>
        <w:pStyle w:val="NormalWeb"/>
        <w:rPr>
          <w:rFonts w:ascii="Arial" w:hAnsi="Arial" w:cs="Arial"/>
        </w:rPr>
      </w:pPr>
      <w:r w:rsidRPr="00083DEF">
        <w:rPr>
          <w:rFonts w:ascii="Arial" w:hAnsi="Arial" w:cs="Arial"/>
        </w:rPr>
        <w:t xml:space="preserve">Study </w:t>
      </w:r>
      <w:r w:rsidR="0082689C" w:rsidRPr="00083DEF">
        <w:rPr>
          <w:rFonts w:ascii="Arial" w:hAnsi="Arial" w:cs="Arial"/>
        </w:rPr>
        <w:t>O</w:t>
      </w:r>
      <w:r w:rsidRPr="00083DEF">
        <w:rPr>
          <w:rFonts w:ascii="Arial" w:hAnsi="Arial" w:cs="Arial"/>
        </w:rPr>
        <w:t xml:space="preserve">ne of this article focuses on the effects of TRS on relationship services. A scenario about a home improvement training class was given to 200 customers of a fictitious home goods store.  The responses were measured on a seven-point scale regarding their feelings of well-being, gratitude, reciprocity, and loyalty intentions. Results were applied to a partial least squares (PLS) structural equation which is common in retail research, giving significant data output for a small sample size. </w:t>
      </w:r>
    </w:p>
    <w:p w14:paraId="2A381083" w14:textId="6E88FFD5" w:rsidR="006456B5" w:rsidRPr="00083DEF" w:rsidRDefault="006456B5" w:rsidP="006456B5">
      <w:pPr>
        <w:pStyle w:val="NormalWeb"/>
        <w:rPr>
          <w:rFonts w:ascii="Arial" w:hAnsi="Arial" w:cs="Arial"/>
        </w:rPr>
      </w:pPr>
      <w:r w:rsidRPr="00083DEF">
        <w:rPr>
          <w:rFonts w:ascii="Arial" w:hAnsi="Arial" w:cs="Arial"/>
        </w:rPr>
        <w:t xml:space="preserve">Study </w:t>
      </w:r>
      <w:r w:rsidR="0082689C" w:rsidRPr="00083DEF">
        <w:rPr>
          <w:rFonts w:ascii="Arial" w:hAnsi="Arial" w:cs="Arial"/>
        </w:rPr>
        <w:t>T</w:t>
      </w:r>
      <w:r w:rsidRPr="00083DEF">
        <w:rPr>
          <w:rFonts w:ascii="Arial" w:hAnsi="Arial" w:cs="Arial"/>
        </w:rPr>
        <w:t xml:space="preserve">wo was conducted via a field study and focused on the effect of TRS on brand disposition. Surveys were used and a control group provided. This experiment focused on skincare because of the explicit transformational qualities.  PLS was also applied. </w:t>
      </w:r>
    </w:p>
    <w:p w14:paraId="0D27AB34" w14:textId="58559FDA" w:rsidR="006456B5" w:rsidRPr="00083DEF" w:rsidRDefault="006456B5" w:rsidP="006456B5">
      <w:pPr>
        <w:pStyle w:val="NormalWeb"/>
        <w:rPr>
          <w:rFonts w:ascii="Arial" w:hAnsi="Arial" w:cs="Arial"/>
        </w:rPr>
      </w:pPr>
      <w:r w:rsidRPr="00083DEF">
        <w:rPr>
          <w:rFonts w:ascii="Arial" w:hAnsi="Arial" w:cs="Arial"/>
        </w:rPr>
        <w:t xml:space="preserve">Both studies were replicated, and the findings showed that field studies had a much higher resultant correlation than lab studies. </w:t>
      </w:r>
    </w:p>
    <w:p w14:paraId="2150BD45" w14:textId="1119D0ED" w:rsidR="006456B5" w:rsidRPr="00083DEF" w:rsidRDefault="006456B5" w:rsidP="006456B5">
      <w:pPr>
        <w:pStyle w:val="NormalWeb"/>
        <w:rPr>
          <w:rFonts w:ascii="Arial" w:hAnsi="Arial" w:cs="Arial"/>
        </w:rPr>
      </w:pPr>
      <w:r w:rsidRPr="00083DEF">
        <w:rPr>
          <w:rFonts w:ascii="Arial" w:hAnsi="Arial" w:cs="Arial"/>
        </w:rPr>
        <w:t>Analysis</w:t>
      </w:r>
    </w:p>
    <w:p w14:paraId="2670BDE9" w14:textId="18CB915B" w:rsidR="006456B5" w:rsidRPr="00083DEF" w:rsidRDefault="006456B5" w:rsidP="006456B5">
      <w:pPr>
        <w:pStyle w:val="NormalWeb"/>
        <w:rPr>
          <w:rFonts w:ascii="Arial" w:hAnsi="Arial" w:cs="Arial"/>
        </w:rPr>
      </w:pPr>
      <w:r w:rsidRPr="00083DEF">
        <w:rPr>
          <w:rFonts w:ascii="Arial" w:hAnsi="Arial" w:cs="Arial"/>
        </w:rPr>
        <w:t xml:space="preserve">These studies and the resultant findings seem to be in line with best practices and are both helpful and applicable in many situations. Experiences are hard and costly to provide to large groups and so to study and interpret findings from a small sample size will be increasingly valuable. </w:t>
      </w:r>
    </w:p>
    <w:p w14:paraId="7D4A25EB" w14:textId="54620403" w:rsidR="006456B5" w:rsidRPr="00083DEF" w:rsidRDefault="006456B5" w:rsidP="006456B5">
      <w:pPr>
        <w:pStyle w:val="NormalWeb"/>
        <w:rPr>
          <w:rFonts w:ascii="Arial" w:hAnsi="Arial" w:cs="Arial"/>
        </w:rPr>
      </w:pPr>
      <w:r w:rsidRPr="00083DEF">
        <w:rPr>
          <w:rFonts w:ascii="Arial" w:hAnsi="Arial" w:cs="Arial"/>
        </w:rPr>
        <w:t>The chosen application of home improvement and skin care TRS was likely helpful but is limiting the broader study and understanding. The breadth of TRS that can be designed and implemented is infinite and would likely alter the outcome. Though this is not relevant for the general findings this study set out to show, alternative TRS need to be considered as a practitioner and researcher. The results may differ entirely.</w:t>
      </w:r>
    </w:p>
    <w:p w14:paraId="5805A302" w14:textId="229F5E6A" w:rsidR="006456B5" w:rsidRPr="00083DEF" w:rsidRDefault="006456B5" w:rsidP="006456B5">
      <w:pPr>
        <w:pStyle w:val="NormalWeb"/>
        <w:rPr>
          <w:rFonts w:ascii="Arial" w:hAnsi="Arial" w:cs="Arial"/>
        </w:rPr>
      </w:pPr>
      <w:r w:rsidRPr="00083DEF">
        <w:rPr>
          <w:rFonts w:ascii="Arial" w:hAnsi="Arial" w:cs="Arial"/>
        </w:rPr>
        <w:t xml:space="preserve">The hypothesis was supportive of businesses offering free-TRS and the question remains how they do so and remain profitable. </w:t>
      </w:r>
    </w:p>
    <w:p w14:paraId="390E9F91" w14:textId="34285569" w:rsidR="006456B5" w:rsidRPr="00083DEF" w:rsidRDefault="006456B5" w:rsidP="006456B5">
      <w:pPr>
        <w:pStyle w:val="NormalWeb"/>
        <w:rPr>
          <w:rFonts w:ascii="Arial" w:hAnsi="Arial" w:cs="Arial"/>
        </w:rPr>
      </w:pPr>
      <w:r w:rsidRPr="00083DEF">
        <w:rPr>
          <w:rFonts w:ascii="Arial" w:hAnsi="Arial" w:cs="Arial"/>
        </w:rPr>
        <w:t>Discussion</w:t>
      </w:r>
    </w:p>
    <w:p w14:paraId="0A617DE1" w14:textId="40E77E69" w:rsidR="006456B5" w:rsidRPr="00083DEF" w:rsidRDefault="006456B5" w:rsidP="006456B5">
      <w:pPr>
        <w:pStyle w:val="NormalWeb"/>
        <w:rPr>
          <w:rFonts w:ascii="Arial" w:hAnsi="Arial" w:cs="Arial"/>
        </w:rPr>
      </w:pPr>
      <w:r w:rsidRPr="00083DEF">
        <w:rPr>
          <w:rFonts w:ascii="Arial" w:hAnsi="Arial" w:cs="Arial"/>
        </w:rPr>
        <w:t>The distinction between free and paid TRS is a very important one. More research around how consumers perceive value would be helpful in this context. Free is generally accepted as best</w:t>
      </w:r>
      <w:r w:rsidR="0082689C" w:rsidRPr="00083DEF">
        <w:rPr>
          <w:rFonts w:ascii="Arial" w:hAnsi="Arial" w:cs="Arial"/>
        </w:rPr>
        <w:t>,</w:t>
      </w:r>
      <w:r w:rsidRPr="00083DEF">
        <w:rPr>
          <w:rFonts w:ascii="Arial" w:hAnsi="Arial" w:cs="Arial"/>
        </w:rPr>
        <w:t xml:space="preserve"> but then is the experience itself cheapened and considered less transformational over time</w:t>
      </w:r>
      <w:r w:rsidR="0082689C" w:rsidRPr="00083DEF">
        <w:rPr>
          <w:rFonts w:ascii="Arial" w:hAnsi="Arial" w:cs="Arial"/>
        </w:rPr>
        <w:t>?</w:t>
      </w:r>
      <w:r w:rsidRPr="00083DEF">
        <w:rPr>
          <w:rFonts w:ascii="Arial" w:hAnsi="Arial" w:cs="Arial"/>
        </w:rPr>
        <w:t xml:space="preserve"> Is it important to pay for certain TRSs so that value is maintained over the long run for both consumer and business. Research developing from this review will further develop a distinction between paid and unpaid experiences and what lasting transformation looks like over time</w:t>
      </w:r>
      <w:r w:rsidR="0082689C" w:rsidRPr="00083DEF">
        <w:rPr>
          <w:rFonts w:ascii="Arial" w:hAnsi="Arial" w:cs="Arial"/>
        </w:rPr>
        <w:t xml:space="preserve"> </w:t>
      </w:r>
      <w:r w:rsidRPr="00083DEF">
        <w:rPr>
          <w:rFonts w:ascii="Arial" w:hAnsi="Arial" w:cs="Arial"/>
        </w:rPr>
        <w:t>not just for the consumer but for the business as well. What might the consumer offer the business in return for free TRS if not money? Feedback? Product testing? Idea generation?</w:t>
      </w:r>
    </w:p>
    <w:p w14:paraId="0E9CBCD3" w14:textId="7C72978A" w:rsidR="006456B5" w:rsidRPr="00083DEF" w:rsidRDefault="006456B5" w:rsidP="006456B5">
      <w:pPr>
        <w:pStyle w:val="NormalWeb"/>
        <w:rPr>
          <w:rFonts w:ascii="Arial" w:hAnsi="Arial" w:cs="Arial"/>
        </w:rPr>
      </w:pPr>
      <w:r w:rsidRPr="00083DEF">
        <w:rPr>
          <w:rFonts w:ascii="Arial" w:hAnsi="Arial" w:cs="Arial"/>
        </w:rPr>
        <w:t xml:space="preserve">One element of this article that is significant to further research is specifically the gift economy. Gifts </w:t>
      </w:r>
      <w:r w:rsidR="0082689C" w:rsidRPr="00083DEF">
        <w:rPr>
          <w:rFonts w:ascii="Arial" w:hAnsi="Arial" w:cs="Arial"/>
        </w:rPr>
        <w:t>elicit</w:t>
      </w:r>
      <w:r w:rsidRPr="00083DEF">
        <w:rPr>
          <w:rFonts w:ascii="Arial" w:hAnsi="Arial" w:cs="Arial"/>
        </w:rPr>
        <w:t xml:space="preserve"> both gratitude and reciprocity which this article argues will enhance </w:t>
      </w:r>
      <w:r w:rsidRPr="00083DEF">
        <w:rPr>
          <w:rFonts w:ascii="Arial" w:hAnsi="Arial" w:cs="Arial"/>
        </w:rPr>
        <w:lastRenderedPageBreak/>
        <w:t>well-being. Perhaps it is also worth studying the negative effects of a poorly given gift or of one given that diminishes well-being over time. Again, what expectation is being set and in what ways will the customer or general ecosystem give back over time</w:t>
      </w:r>
      <w:r w:rsidR="0082689C" w:rsidRPr="00083DEF">
        <w:rPr>
          <w:rFonts w:ascii="Arial" w:hAnsi="Arial" w:cs="Arial"/>
        </w:rPr>
        <w:t>?</w:t>
      </w:r>
    </w:p>
    <w:p w14:paraId="3EEA59EF" w14:textId="3D5AE601" w:rsidR="006456B5" w:rsidRPr="00083DEF" w:rsidRDefault="006456B5" w:rsidP="006456B5">
      <w:pPr>
        <w:pStyle w:val="NormalWeb"/>
        <w:rPr>
          <w:rFonts w:ascii="Arial" w:hAnsi="Arial" w:cs="Arial"/>
        </w:rPr>
      </w:pPr>
      <w:r w:rsidRPr="00083DEF">
        <w:rPr>
          <w:rFonts w:ascii="Arial" w:hAnsi="Arial" w:cs="Arial"/>
        </w:rPr>
        <w:t xml:space="preserve">A study like this is important for framing qualitative research of small sample size and for developing more ideas around what well-being looks like. </w:t>
      </w:r>
    </w:p>
    <w:p w14:paraId="5F285D3D" w14:textId="12959040" w:rsidR="00570D8D" w:rsidRPr="00083DEF" w:rsidRDefault="00570D8D">
      <w:pPr>
        <w:rPr>
          <w:rFonts w:ascii="Arial" w:hAnsi="Arial" w:cs="Arial"/>
        </w:rPr>
      </w:pPr>
    </w:p>
    <w:p w14:paraId="354ED3FC" w14:textId="74B84246" w:rsidR="00025698" w:rsidRPr="00083DEF" w:rsidRDefault="00025698" w:rsidP="00025698">
      <w:pPr>
        <w:rPr>
          <w:rFonts w:ascii="Arial" w:hAnsi="Arial" w:cs="Arial"/>
        </w:rPr>
      </w:pPr>
      <w:r w:rsidRPr="00083DEF">
        <w:rPr>
          <w:rFonts w:ascii="Arial" w:hAnsi="Arial" w:cs="Arial"/>
        </w:rPr>
        <w:t>ANALYTICAL FRAMEWORK AND TYPOLOGY</w:t>
      </w:r>
      <w:r w:rsidRPr="00083DEF">
        <w:rPr>
          <w:rFonts w:ascii="Arial" w:hAnsi="Arial" w:cs="Arial"/>
        </w:rPr>
        <w:t xml:space="preserve"> WITHIN EXPERIENCE RESEARCH</w:t>
      </w:r>
    </w:p>
    <w:p w14:paraId="3D7FF4C8" w14:textId="70DE6B2B" w:rsidR="00025698" w:rsidRPr="00083DEF" w:rsidRDefault="00025698" w:rsidP="00025698">
      <w:pPr>
        <w:rPr>
          <w:rFonts w:ascii="Arial" w:hAnsi="Arial" w:cs="Arial"/>
        </w:rPr>
      </w:pPr>
    </w:p>
    <w:p w14:paraId="1FC23853" w14:textId="753AA7B9" w:rsidR="00025698" w:rsidRPr="00083DEF" w:rsidRDefault="00025698" w:rsidP="00025698">
      <w:pPr>
        <w:rPr>
          <w:rFonts w:ascii="Arial" w:hAnsi="Arial" w:cs="Arial"/>
        </w:rPr>
      </w:pPr>
      <w:r w:rsidRPr="00083DEF">
        <w:rPr>
          <w:rFonts w:ascii="Arial" w:hAnsi="Arial" w:cs="Arial"/>
        </w:rPr>
        <w:t>Summary</w:t>
      </w:r>
    </w:p>
    <w:p w14:paraId="6641586B" w14:textId="73E9F695" w:rsidR="00864C8C" w:rsidRPr="00083DEF" w:rsidRDefault="00864C8C" w:rsidP="00025698">
      <w:pPr>
        <w:rPr>
          <w:rFonts w:ascii="Arial" w:hAnsi="Arial" w:cs="Arial"/>
        </w:rPr>
      </w:pPr>
    </w:p>
    <w:p w14:paraId="71A599AD" w14:textId="13404DC0" w:rsidR="00864C8C" w:rsidRPr="00083DEF" w:rsidRDefault="00864C8C" w:rsidP="00025698">
      <w:pPr>
        <w:rPr>
          <w:rFonts w:ascii="Arial" w:hAnsi="Arial" w:cs="Arial"/>
          <w:color w:val="000000" w:themeColor="text1"/>
        </w:rPr>
      </w:pPr>
      <w:r w:rsidRPr="00083DEF">
        <w:rPr>
          <w:rFonts w:ascii="Arial" w:hAnsi="Arial" w:cs="Arial"/>
        </w:rPr>
        <w:t xml:space="preserve">Another gratifying element of research within the field of EXDM is the rapid pace of change which exists at the industry level. The retail landscape is being bombarded with changed demanded social media, online and omnichannel expectations along with speed and ease of fulfillment and gratification. The changes suggest near constant study to help professionals respond to changing needs. </w:t>
      </w:r>
      <w:r w:rsidR="00083DEF">
        <w:rPr>
          <w:rFonts w:ascii="Arial" w:hAnsi="Arial" w:cs="Arial"/>
          <w:color w:val="000000" w:themeColor="text1"/>
        </w:rPr>
        <w:t xml:space="preserve">Paik and Lee (2021) </w:t>
      </w:r>
      <w:r w:rsidRPr="00083DEF">
        <w:rPr>
          <w:rFonts w:ascii="Arial" w:hAnsi="Arial" w:cs="Arial"/>
        </w:rPr>
        <w:t xml:space="preserve">suggest that brands act more like individuals or community centers than ever before and set out to provide applicable tools and knowledge </w:t>
      </w:r>
      <w:r w:rsidR="0082689C" w:rsidRPr="00083DEF">
        <w:rPr>
          <w:rFonts w:ascii="Arial" w:hAnsi="Arial" w:cs="Arial"/>
        </w:rPr>
        <w:t>for designing</w:t>
      </w:r>
      <w:r w:rsidRPr="00083DEF">
        <w:rPr>
          <w:rFonts w:ascii="Arial" w:hAnsi="Arial" w:cs="Arial"/>
        </w:rPr>
        <w:t xml:space="preserve"> a relational brand experience based on an integrated retail experience. Like a friendship or family bond a relational experience induces a sense of belonging and a real bond between customers and brands. </w:t>
      </w:r>
    </w:p>
    <w:p w14:paraId="53AD2B77" w14:textId="35696539" w:rsidR="00864C8C" w:rsidRPr="00083DEF" w:rsidRDefault="00864C8C" w:rsidP="00025698">
      <w:pPr>
        <w:rPr>
          <w:rFonts w:ascii="Arial" w:hAnsi="Arial" w:cs="Arial"/>
        </w:rPr>
      </w:pPr>
    </w:p>
    <w:p w14:paraId="275D1240" w14:textId="3E30369D" w:rsidR="00864C8C" w:rsidRPr="00083DEF" w:rsidRDefault="00864C8C" w:rsidP="00025698">
      <w:pPr>
        <w:rPr>
          <w:rFonts w:ascii="Arial" w:hAnsi="Arial" w:cs="Arial"/>
        </w:rPr>
      </w:pPr>
      <w:r w:rsidRPr="00083DEF">
        <w:rPr>
          <w:rFonts w:ascii="Arial" w:hAnsi="Arial" w:cs="Arial"/>
        </w:rPr>
        <w:t xml:space="preserve">The argument made is that relationship needs to be consistent across brand channels and sets out to build another framework to develop the current dimensions of the relational brand experience. </w:t>
      </w:r>
    </w:p>
    <w:p w14:paraId="5AABFE93" w14:textId="13522991" w:rsidR="00864C8C" w:rsidRPr="00083DEF" w:rsidRDefault="00864C8C" w:rsidP="00025698">
      <w:pPr>
        <w:rPr>
          <w:rFonts w:ascii="Arial" w:hAnsi="Arial" w:cs="Arial"/>
        </w:rPr>
      </w:pPr>
    </w:p>
    <w:p w14:paraId="5211632F" w14:textId="5D423939" w:rsidR="00864C8C" w:rsidRPr="00083DEF" w:rsidRDefault="00864C8C" w:rsidP="00025698">
      <w:pPr>
        <w:rPr>
          <w:rFonts w:ascii="Arial" w:hAnsi="Arial" w:cs="Arial"/>
        </w:rPr>
      </w:pPr>
      <w:r w:rsidRPr="00083DEF">
        <w:rPr>
          <w:rFonts w:ascii="Arial" w:hAnsi="Arial" w:cs="Arial"/>
        </w:rPr>
        <w:t>Methodology</w:t>
      </w:r>
    </w:p>
    <w:p w14:paraId="509A1606" w14:textId="424BC79C" w:rsidR="00864C8C" w:rsidRPr="00083DEF" w:rsidRDefault="00864C8C" w:rsidP="00025698">
      <w:pPr>
        <w:rPr>
          <w:rFonts w:ascii="Arial" w:hAnsi="Arial" w:cs="Arial"/>
        </w:rPr>
      </w:pPr>
    </w:p>
    <w:p w14:paraId="703586EF" w14:textId="73FCD3B6" w:rsidR="00864C8C" w:rsidRPr="00083DEF" w:rsidRDefault="00864C8C" w:rsidP="00025698">
      <w:pPr>
        <w:rPr>
          <w:rFonts w:ascii="Arial" w:hAnsi="Arial" w:cs="Arial"/>
        </w:rPr>
      </w:pPr>
      <w:r w:rsidRPr="00083DEF">
        <w:rPr>
          <w:rFonts w:ascii="Arial" w:hAnsi="Arial" w:cs="Arial"/>
        </w:rPr>
        <w:t xml:space="preserve">The introduction of case study theories will be developed below. Case study best practices were applied in this article across 12 well known retailers who had all the necessary channels to analyze consistency and relational effectiveness. Data gathered was both primary and secondary reinforcing the main thrust of the article which is a proven and tested framework for relational experience design.  </w:t>
      </w:r>
    </w:p>
    <w:p w14:paraId="27F4C29F" w14:textId="6C4120D0" w:rsidR="00864C8C" w:rsidRPr="00083DEF" w:rsidRDefault="00864C8C" w:rsidP="00025698">
      <w:pPr>
        <w:rPr>
          <w:rFonts w:ascii="Arial" w:hAnsi="Arial" w:cs="Arial"/>
        </w:rPr>
      </w:pPr>
    </w:p>
    <w:p w14:paraId="33F10791" w14:textId="1E97FE93" w:rsidR="00025698" w:rsidRPr="00083DEF" w:rsidRDefault="00025698" w:rsidP="00025698">
      <w:pPr>
        <w:rPr>
          <w:rFonts w:ascii="Arial" w:hAnsi="Arial" w:cs="Arial"/>
        </w:rPr>
      </w:pPr>
      <w:r w:rsidRPr="00083DEF">
        <w:rPr>
          <w:rFonts w:ascii="Arial" w:hAnsi="Arial" w:cs="Arial"/>
        </w:rPr>
        <w:t>Analysis</w:t>
      </w:r>
    </w:p>
    <w:p w14:paraId="480E0A8B" w14:textId="5DB758BA" w:rsidR="00864C8C" w:rsidRPr="00083DEF" w:rsidRDefault="00864C8C" w:rsidP="00025698">
      <w:pPr>
        <w:rPr>
          <w:rFonts w:ascii="Arial" w:hAnsi="Arial" w:cs="Arial"/>
        </w:rPr>
      </w:pPr>
    </w:p>
    <w:p w14:paraId="54B845A3" w14:textId="17EB58E2" w:rsidR="00864C8C" w:rsidRPr="00083DEF" w:rsidRDefault="00864C8C" w:rsidP="00025698">
      <w:pPr>
        <w:rPr>
          <w:rFonts w:ascii="Arial" w:hAnsi="Arial" w:cs="Arial"/>
        </w:rPr>
      </w:pPr>
      <w:r w:rsidRPr="00083DEF">
        <w:rPr>
          <w:rFonts w:ascii="Arial" w:hAnsi="Arial" w:cs="Arial"/>
        </w:rPr>
        <w:t xml:space="preserve">The aggregation of articles within the sphere of experience design is impressive and persuasive. Delineating factors of relational experience is meaningful and thorough.  Both form and context of relations are described with form being broken into strength, depth, </w:t>
      </w:r>
      <w:r w:rsidR="0082689C" w:rsidRPr="00083DEF">
        <w:rPr>
          <w:rFonts w:ascii="Arial" w:hAnsi="Arial" w:cs="Arial"/>
        </w:rPr>
        <w:t>continuity,</w:t>
      </w:r>
      <w:r w:rsidRPr="00083DEF">
        <w:rPr>
          <w:rFonts w:ascii="Arial" w:hAnsi="Arial" w:cs="Arial"/>
        </w:rPr>
        <w:t xml:space="preserve"> and socialization of bond. The context where bonds are developed are </w:t>
      </w:r>
      <w:r w:rsidR="0082689C" w:rsidRPr="00083DEF">
        <w:rPr>
          <w:rFonts w:ascii="Arial" w:hAnsi="Arial" w:cs="Arial"/>
        </w:rPr>
        <w:t>analyzed</w:t>
      </w:r>
      <w:r w:rsidRPr="00083DEF">
        <w:rPr>
          <w:rFonts w:ascii="Arial" w:hAnsi="Arial" w:cs="Arial"/>
        </w:rPr>
        <w:t xml:space="preserve"> through geography, subject</w:t>
      </w:r>
      <w:r w:rsidR="0082689C" w:rsidRPr="00083DEF">
        <w:rPr>
          <w:rFonts w:ascii="Arial" w:hAnsi="Arial" w:cs="Arial"/>
        </w:rPr>
        <w:t>,</w:t>
      </w:r>
      <w:r w:rsidRPr="00083DEF">
        <w:rPr>
          <w:rFonts w:ascii="Arial" w:hAnsi="Arial" w:cs="Arial"/>
        </w:rPr>
        <w:t xml:space="preserve"> and social presence. The following table illustrates the framework</w:t>
      </w:r>
      <w:r w:rsidR="0082689C" w:rsidRPr="00083DEF">
        <w:rPr>
          <w:rFonts w:ascii="Arial" w:hAnsi="Arial" w:cs="Arial"/>
        </w:rPr>
        <w:t xml:space="preserve"> best</w:t>
      </w:r>
      <w:r w:rsidRPr="00083DEF">
        <w:rPr>
          <w:rFonts w:ascii="Arial" w:hAnsi="Arial" w:cs="Arial"/>
        </w:rPr>
        <w:t xml:space="preserve">. </w:t>
      </w:r>
    </w:p>
    <w:p w14:paraId="09951057" w14:textId="77777777" w:rsidR="00864C8C" w:rsidRPr="00083DEF" w:rsidRDefault="00864C8C" w:rsidP="00025698">
      <w:pPr>
        <w:rPr>
          <w:rFonts w:ascii="Arial" w:hAnsi="Arial" w:cs="Arial"/>
        </w:rPr>
      </w:pPr>
    </w:p>
    <w:p w14:paraId="5DD3B66E" w14:textId="5DAE50CA" w:rsidR="00864C8C" w:rsidRPr="00083DEF" w:rsidRDefault="00864C8C" w:rsidP="00025698">
      <w:pPr>
        <w:rPr>
          <w:rFonts w:ascii="Arial" w:hAnsi="Arial" w:cs="Arial"/>
        </w:rPr>
      </w:pPr>
      <w:r w:rsidRPr="00083DEF">
        <w:rPr>
          <w:rFonts w:ascii="Arial" w:hAnsi="Arial" w:cs="Arial"/>
        </w:rPr>
        <w:lastRenderedPageBreak/>
        <w:t xml:space="preserve">  </w:t>
      </w:r>
      <w:r w:rsidRPr="00083DEF">
        <w:rPr>
          <w:rFonts w:ascii="Arial" w:hAnsi="Arial" w:cs="Arial"/>
          <w:noProof/>
        </w:rPr>
        <w:drawing>
          <wp:inline distT="0" distB="0" distL="0" distR="0" wp14:anchorId="035E3179" wp14:editId="76D515CB">
            <wp:extent cx="5943600" cy="3799205"/>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943600" cy="3799205"/>
                    </a:xfrm>
                    <a:prstGeom prst="rect">
                      <a:avLst/>
                    </a:prstGeom>
                  </pic:spPr>
                </pic:pic>
              </a:graphicData>
            </a:graphic>
          </wp:inline>
        </w:drawing>
      </w:r>
    </w:p>
    <w:p w14:paraId="4FFC8826" w14:textId="4CF1E07D" w:rsidR="00025698" w:rsidRDefault="00083DEF" w:rsidP="00025698">
      <w:pPr>
        <w:rPr>
          <w:rFonts w:ascii="Arial" w:hAnsi="Arial" w:cs="Arial"/>
        </w:rPr>
      </w:pPr>
      <w:r>
        <w:rPr>
          <w:rFonts w:ascii="Arial" w:hAnsi="Arial" w:cs="Arial"/>
        </w:rPr>
        <w:t>(Paik and Lee, 2021, p. 473)</w:t>
      </w:r>
    </w:p>
    <w:p w14:paraId="763E04C2" w14:textId="77777777" w:rsidR="00083DEF" w:rsidRPr="00083DEF" w:rsidRDefault="00083DEF" w:rsidP="00025698">
      <w:pPr>
        <w:rPr>
          <w:rFonts w:ascii="Arial" w:hAnsi="Arial" w:cs="Arial"/>
        </w:rPr>
      </w:pPr>
    </w:p>
    <w:p w14:paraId="1B97201A" w14:textId="7A0C7FE6" w:rsidR="00025698" w:rsidRPr="00083DEF" w:rsidRDefault="00025698" w:rsidP="00025698">
      <w:pPr>
        <w:rPr>
          <w:rFonts w:ascii="Arial" w:hAnsi="Arial" w:cs="Arial"/>
        </w:rPr>
      </w:pPr>
      <w:r w:rsidRPr="00083DEF">
        <w:rPr>
          <w:rFonts w:ascii="Arial" w:hAnsi="Arial" w:cs="Arial"/>
        </w:rPr>
        <w:t>Discussion</w:t>
      </w:r>
    </w:p>
    <w:p w14:paraId="4C939164" w14:textId="543D8677" w:rsidR="00864C8C" w:rsidRPr="00083DEF" w:rsidRDefault="00864C8C" w:rsidP="00025698">
      <w:pPr>
        <w:rPr>
          <w:rFonts w:ascii="Arial" w:hAnsi="Arial" w:cs="Arial"/>
        </w:rPr>
      </w:pPr>
    </w:p>
    <w:p w14:paraId="02C1CF44" w14:textId="1F64CA6F" w:rsidR="00864C8C" w:rsidRPr="00083DEF" w:rsidRDefault="00864C8C" w:rsidP="00025698">
      <w:pPr>
        <w:rPr>
          <w:rFonts w:ascii="Arial" w:hAnsi="Arial" w:cs="Arial"/>
        </w:rPr>
      </w:pPr>
      <w:r w:rsidRPr="00083DEF">
        <w:rPr>
          <w:rFonts w:ascii="Arial" w:hAnsi="Arial" w:cs="Arial"/>
        </w:rPr>
        <w:t>While this study is generally helpful in exper</w:t>
      </w:r>
      <w:r w:rsidRPr="00083DEF">
        <w:rPr>
          <w:rFonts w:ascii="Arial" w:hAnsi="Arial" w:cs="Arial"/>
        </w:rPr>
        <w:t xml:space="preserve">ience design and methodology to be used within the retail environment, it is less applicable to transformation services and therefore the methodology and outcomes have been simplified for the purpose of this review. </w:t>
      </w:r>
    </w:p>
    <w:p w14:paraId="09C7EB0D" w14:textId="77777777" w:rsidR="00864C8C" w:rsidRPr="00083DEF" w:rsidRDefault="00864C8C" w:rsidP="00025698">
      <w:pPr>
        <w:rPr>
          <w:rFonts w:ascii="Arial" w:hAnsi="Arial" w:cs="Arial"/>
        </w:rPr>
      </w:pPr>
    </w:p>
    <w:p w14:paraId="28D951AB" w14:textId="5103A985" w:rsidR="00864C8C" w:rsidRPr="00083DEF" w:rsidRDefault="00864C8C" w:rsidP="00025698">
      <w:pPr>
        <w:rPr>
          <w:rFonts w:ascii="Arial" w:hAnsi="Arial" w:cs="Arial"/>
        </w:rPr>
      </w:pPr>
      <w:r w:rsidRPr="00083DEF">
        <w:rPr>
          <w:rFonts w:ascii="Arial" w:hAnsi="Arial" w:cs="Arial"/>
        </w:rPr>
        <w:t xml:space="preserve">However, as the study became more granular there are many important limitations and opportunities highlighted for future research. For instance, the physical location or flagship store is highlighted as the most evolutionary. The changes happening to physical retail channels in an omnichannel environment are important to consider when trying to contribute to individual and community well-being. Commerce has been oriented to specific locations for all history. As we introduce technology and social media to enable different methods of exchange are we truly enhancing </w:t>
      </w:r>
      <w:r w:rsidR="0082689C" w:rsidRPr="00083DEF">
        <w:rPr>
          <w:rFonts w:ascii="Arial" w:hAnsi="Arial" w:cs="Arial"/>
        </w:rPr>
        <w:t>well-being,</w:t>
      </w:r>
      <w:r w:rsidRPr="00083DEF">
        <w:rPr>
          <w:rFonts w:ascii="Arial" w:hAnsi="Arial" w:cs="Arial"/>
        </w:rPr>
        <w:t xml:space="preserve"> or have we created a social monster? Considering the role brick-and-mortar retail will play in the future and whether to promote or de-emphasize other channels is an important point to consider in ongoing research.</w:t>
      </w:r>
    </w:p>
    <w:p w14:paraId="0ECBA392" w14:textId="0485BE5C" w:rsidR="00025698" w:rsidRPr="00083DEF" w:rsidRDefault="00025698">
      <w:pPr>
        <w:rPr>
          <w:rFonts w:ascii="Arial" w:hAnsi="Arial" w:cs="Arial"/>
        </w:rPr>
      </w:pPr>
    </w:p>
    <w:p w14:paraId="6EB800A3" w14:textId="77777777" w:rsidR="00864C8C" w:rsidRPr="00083DEF" w:rsidRDefault="00864C8C" w:rsidP="00864C8C">
      <w:pPr>
        <w:rPr>
          <w:rFonts w:ascii="Arial" w:hAnsi="Arial" w:cs="Arial"/>
        </w:rPr>
      </w:pPr>
      <w:r w:rsidRPr="00083DEF">
        <w:rPr>
          <w:rFonts w:ascii="Arial" w:hAnsi="Arial" w:cs="Arial"/>
        </w:rPr>
        <w:t>RETAIL APOCOLYPSE: WHY RESEARCH IN RETAIL IS CRITICAL</w:t>
      </w:r>
    </w:p>
    <w:p w14:paraId="23FD6746" w14:textId="77777777" w:rsidR="00864C8C" w:rsidRPr="00083DEF" w:rsidRDefault="00864C8C" w:rsidP="00864C8C">
      <w:pPr>
        <w:rPr>
          <w:rFonts w:ascii="Arial" w:hAnsi="Arial" w:cs="Arial"/>
        </w:rPr>
      </w:pPr>
    </w:p>
    <w:p w14:paraId="4B6FBE39" w14:textId="77777777" w:rsidR="00864C8C" w:rsidRPr="00083DEF" w:rsidRDefault="00864C8C" w:rsidP="00864C8C">
      <w:pPr>
        <w:rPr>
          <w:rFonts w:ascii="Arial" w:hAnsi="Arial" w:cs="Arial"/>
        </w:rPr>
      </w:pPr>
      <w:r w:rsidRPr="00083DEF">
        <w:rPr>
          <w:rFonts w:ascii="Arial" w:hAnsi="Arial" w:cs="Arial"/>
        </w:rPr>
        <w:t>Summary</w:t>
      </w:r>
    </w:p>
    <w:p w14:paraId="18E169B9" w14:textId="77777777" w:rsidR="00864C8C" w:rsidRPr="00083DEF" w:rsidRDefault="00864C8C" w:rsidP="00864C8C">
      <w:pPr>
        <w:rPr>
          <w:rFonts w:ascii="Arial" w:hAnsi="Arial" w:cs="Arial"/>
        </w:rPr>
      </w:pPr>
    </w:p>
    <w:p w14:paraId="1AA1AFF5" w14:textId="35D77818" w:rsidR="00864C8C" w:rsidRPr="00083DEF" w:rsidRDefault="00864C8C" w:rsidP="00864C8C">
      <w:pPr>
        <w:rPr>
          <w:rFonts w:ascii="Arial" w:hAnsi="Arial" w:cs="Arial"/>
        </w:rPr>
      </w:pPr>
      <w:r w:rsidRPr="00083DEF">
        <w:rPr>
          <w:rFonts w:ascii="Arial" w:hAnsi="Arial" w:cs="Arial"/>
        </w:rPr>
        <w:lastRenderedPageBreak/>
        <w:t xml:space="preserve">The aim of et al article is </w:t>
      </w:r>
      <w:r w:rsidR="0082689C" w:rsidRPr="00083DEF">
        <w:rPr>
          <w:rFonts w:ascii="Arial" w:hAnsi="Arial" w:cs="Arial"/>
        </w:rPr>
        <w:t>like</w:t>
      </w:r>
      <w:r w:rsidRPr="00083DEF">
        <w:rPr>
          <w:rFonts w:ascii="Arial" w:hAnsi="Arial" w:cs="Arial"/>
        </w:rPr>
        <w:t xml:space="preserve"> the previous but reinforces ideas around good or bad transformation for retail, specifically, between the physical and online experience. Retail is being transformed by social forces but is that transformation happening in a way that consumers </w:t>
      </w:r>
      <w:r w:rsidR="0082689C" w:rsidRPr="00083DEF">
        <w:rPr>
          <w:rFonts w:ascii="Arial" w:hAnsi="Arial" w:cs="Arial"/>
        </w:rPr>
        <w:t>want</w:t>
      </w:r>
      <w:r w:rsidRPr="00083DEF">
        <w:rPr>
          <w:rFonts w:ascii="Arial" w:hAnsi="Arial" w:cs="Arial"/>
        </w:rPr>
        <w:t xml:space="preserve"> in the long run. What experiences will ultimately win out. </w:t>
      </w:r>
    </w:p>
    <w:p w14:paraId="47E80400" w14:textId="77777777" w:rsidR="00864C8C" w:rsidRPr="00083DEF" w:rsidRDefault="00864C8C" w:rsidP="00864C8C">
      <w:pPr>
        <w:rPr>
          <w:rFonts w:ascii="Arial" w:hAnsi="Arial" w:cs="Arial"/>
        </w:rPr>
      </w:pPr>
    </w:p>
    <w:p w14:paraId="2AEE3E1B" w14:textId="22C06A2F" w:rsidR="00864C8C" w:rsidRPr="00083DEF" w:rsidRDefault="00864C8C" w:rsidP="00864C8C">
      <w:pPr>
        <w:rPr>
          <w:rFonts w:ascii="Arial" w:hAnsi="Arial" w:cs="Arial"/>
        </w:rPr>
      </w:pPr>
      <w:r w:rsidRPr="00083DEF">
        <w:rPr>
          <w:rFonts w:ascii="Arial" w:hAnsi="Arial" w:cs="Arial"/>
        </w:rPr>
        <w:t>Analysis</w:t>
      </w:r>
    </w:p>
    <w:p w14:paraId="4AB651EF" w14:textId="4F7214E4" w:rsidR="00864C8C" w:rsidRPr="00083DEF" w:rsidRDefault="00864C8C" w:rsidP="00864C8C">
      <w:pPr>
        <w:rPr>
          <w:rFonts w:ascii="Arial" w:hAnsi="Arial" w:cs="Arial"/>
        </w:rPr>
      </w:pPr>
    </w:p>
    <w:p w14:paraId="66984B36" w14:textId="0AA68AD4" w:rsidR="00864C8C" w:rsidRPr="00083DEF" w:rsidRDefault="00864C8C" w:rsidP="00864C8C">
      <w:pPr>
        <w:rPr>
          <w:rFonts w:ascii="Arial" w:hAnsi="Arial" w:cs="Arial"/>
        </w:rPr>
      </w:pPr>
      <w:r w:rsidRPr="00083DEF">
        <w:rPr>
          <w:rFonts w:ascii="Arial" w:hAnsi="Arial" w:cs="Arial"/>
        </w:rPr>
        <w:t xml:space="preserve">Using interviews and commentary alone felt </w:t>
      </w:r>
      <w:r w:rsidR="0082689C" w:rsidRPr="00083DEF">
        <w:rPr>
          <w:rFonts w:ascii="Arial" w:hAnsi="Arial" w:cs="Arial"/>
        </w:rPr>
        <w:t>oversimplified</w:t>
      </w:r>
      <w:r w:rsidRPr="00083DEF">
        <w:rPr>
          <w:rFonts w:ascii="Arial" w:hAnsi="Arial" w:cs="Arial"/>
        </w:rPr>
        <w:t xml:space="preserve"> as a methodology in this case. Lots of information was gathered but little was said to further this important discussion. The general approach of either or was oversimplified in a discussion about well-being of whole ecosystems. </w:t>
      </w:r>
    </w:p>
    <w:p w14:paraId="10D15DF0" w14:textId="77777777" w:rsidR="00864C8C" w:rsidRPr="00083DEF" w:rsidRDefault="00864C8C" w:rsidP="00864C8C">
      <w:pPr>
        <w:rPr>
          <w:rFonts w:ascii="Arial" w:hAnsi="Arial" w:cs="Arial"/>
        </w:rPr>
      </w:pPr>
    </w:p>
    <w:p w14:paraId="4B0D88A5" w14:textId="74F488CF" w:rsidR="00864C8C" w:rsidRPr="00083DEF" w:rsidRDefault="00864C8C" w:rsidP="00864C8C">
      <w:pPr>
        <w:rPr>
          <w:rFonts w:ascii="Arial" w:hAnsi="Arial" w:cs="Arial"/>
        </w:rPr>
      </w:pPr>
      <w:r w:rsidRPr="00083DEF">
        <w:rPr>
          <w:rFonts w:ascii="Arial" w:hAnsi="Arial" w:cs="Arial"/>
        </w:rPr>
        <w:t>Discussion</w:t>
      </w:r>
    </w:p>
    <w:p w14:paraId="64316DB3" w14:textId="574A59A5" w:rsidR="00864C8C" w:rsidRPr="00083DEF" w:rsidRDefault="00864C8C" w:rsidP="00864C8C">
      <w:pPr>
        <w:rPr>
          <w:rFonts w:ascii="Arial" w:hAnsi="Arial" w:cs="Arial"/>
        </w:rPr>
      </w:pPr>
    </w:p>
    <w:p w14:paraId="5A5E052D" w14:textId="61FA7528" w:rsidR="00864C8C" w:rsidRPr="00083DEF" w:rsidRDefault="00864C8C" w:rsidP="00864C8C">
      <w:pPr>
        <w:rPr>
          <w:rFonts w:ascii="Arial" w:hAnsi="Arial" w:cs="Arial"/>
        </w:rPr>
      </w:pPr>
      <w:r w:rsidRPr="00083DEF">
        <w:rPr>
          <w:rFonts w:ascii="Arial" w:hAnsi="Arial" w:cs="Arial"/>
        </w:rPr>
        <w:t xml:space="preserve">Regarding future research in the realm of physical versus online the most helpful elements in the paper identified consequences for the either or extreme. Online only or brick and mortar only questions illicit a different response than ranges of either. Another helpful framework identified and highlighted positives and negative elements of each. This becomes more of a checklist to test against when developing an experience that will be extraordinary by engaged the full attention. </w:t>
      </w:r>
    </w:p>
    <w:p w14:paraId="606D6C8D" w14:textId="731A6FE1" w:rsidR="00864C8C" w:rsidRPr="00083DEF" w:rsidRDefault="00864C8C" w:rsidP="00864C8C">
      <w:pPr>
        <w:rPr>
          <w:rFonts w:ascii="Arial" w:hAnsi="Arial" w:cs="Arial"/>
        </w:rPr>
      </w:pPr>
    </w:p>
    <w:p w14:paraId="15F5BF7A" w14:textId="111C1642" w:rsidR="00864C8C" w:rsidRPr="00083DEF" w:rsidRDefault="00864C8C" w:rsidP="00864C8C">
      <w:pPr>
        <w:rPr>
          <w:rFonts w:ascii="Arial" w:hAnsi="Arial" w:cs="Arial"/>
        </w:rPr>
      </w:pPr>
      <w:r w:rsidRPr="00083DEF">
        <w:rPr>
          <w:rFonts w:ascii="Arial" w:hAnsi="Arial" w:cs="Arial"/>
        </w:rPr>
        <w:t>Again, this study is worth mentioning and referencing to develop future research but was limited in terms of transformational elements of retail experience design.</w:t>
      </w:r>
    </w:p>
    <w:p w14:paraId="19E48466" w14:textId="77777777" w:rsidR="00864C8C" w:rsidRPr="00083DEF" w:rsidRDefault="00864C8C">
      <w:pPr>
        <w:rPr>
          <w:rFonts w:ascii="Arial" w:hAnsi="Arial" w:cs="Arial"/>
        </w:rPr>
      </w:pPr>
    </w:p>
    <w:p w14:paraId="4F48FD68" w14:textId="4763B29A" w:rsidR="00570D8D" w:rsidRPr="00083DEF" w:rsidRDefault="00570D8D">
      <w:pPr>
        <w:rPr>
          <w:rFonts w:ascii="Arial" w:hAnsi="Arial" w:cs="Arial"/>
        </w:rPr>
      </w:pPr>
      <w:r w:rsidRPr="00083DEF">
        <w:rPr>
          <w:rFonts w:ascii="Arial" w:hAnsi="Arial" w:cs="Arial"/>
        </w:rPr>
        <w:t>SPECIFIC APPLICATION OF EXPERIENCE DESIGN TO</w:t>
      </w:r>
      <w:r w:rsidR="00025698" w:rsidRPr="00083DEF">
        <w:rPr>
          <w:rFonts w:ascii="Arial" w:hAnsi="Arial" w:cs="Arial"/>
        </w:rPr>
        <w:t xml:space="preserve"> THE</w:t>
      </w:r>
      <w:r w:rsidRPr="00083DEF">
        <w:rPr>
          <w:rFonts w:ascii="Arial" w:hAnsi="Arial" w:cs="Arial"/>
        </w:rPr>
        <w:t xml:space="preserve"> RETAIL</w:t>
      </w:r>
      <w:r w:rsidR="00025698" w:rsidRPr="00083DEF">
        <w:rPr>
          <w:rFonts w:ascii="Arial" w:hAnsi="Arial" w:cs="Arial"/>
        </w:rPr>
        <w:t xml:space="preserve"> SECTOR</w:t>
      </w:r>
    </w:p>
    <w:p w14:paraId="580229EB" w14:textId="7D8EAAE1" w:rsidR="00025698" w:rsidRPr="00083DEF" w:rsidRDefault="00025698" w:rsidP="00025698">
      <w:pPr>
        <w:rPr>
          <w:rFonts w:ascii="Arial" w:hAnsi="Arial" w:cs="Arial"/>
        </w:rPr>
      </w:pPr>
    </w:p>
    <w:p w14:paraId="653E6FD3" w14:textId="37CC5A08" w:rsidR="00864C8C" w:rsidRPr="00083DEF" w:rsidRDefault="00864C8C" w:rsidP="00025698">
      <w:pPr>
        <w:rPr>
          <w:rFonts w:ascii="Arial" w:hAnsi="Arial" w:cs="Arial"/>
        </w:rPr>
      </w:pPr>
      <w:r w:rsidRPr="00083DEF">
        <w:rPr>
          <w:rFonts w:ascii="Arial" w:hAnsi="Arial" w:cs="Arial"/>
        </w:rPr>
        <w:t>The limitations of the last two articles focused on the role of specific channel</w:t>
      </w:r>
      <w:r w:rsidR="0082689C" w:rsidRPr="00083DEF">
        <w:rPr>
          <w:rFonts w:ascii="Arial" w:hAnsi="Arial" w:cs="Arial"/>
        </w:rPr>
        <w:t xml:space="preserve"> (p</w:t>
      </w:r>
      <w:r w:rsidRPr="00083DEF">
        <w:rPr>
          <w:rFonts w:ascii="Arial" w:hAnsi="Arial" w:cs="Arial"/>
        </w:rPr>
        <w:t xml:space="preserve">hysical versus online) or the continuity of relational experience across all channels. That leaves room for one more at least one more limited discussion about the role of each channel within an omnichannel retail environment. </w:t>
      </w:r>
    </w:p>
    <w:p w14:paraId="1DD7729D" w14:textId="77777777" w:rsidR="00864C8C" w:rsidRPr="00083DEF" w:rsidRDefault="00864C8C" w:rsidP="00025698">
      <w:pPr>
        <w:rPr>
          <w:rFonts w:ascii="Arial" w:hAnsi="Arial" w:cs="Arial"/>
        </w:rPr>
      </w:pPr>
    </w:p>
    <w:p w14:paraId="660F0831" w14:textId="6D54AE40" w:rsidR="00025698" w:rsidRPr="00083DEF" w:rsidRDefault="00025698" w:rsidP="00025698">
      <w:pPr>
        <w:rPr>
          <w:rFonts w:ascii="Arial" w:hAnsi="Arial" w:cs="Arial"/>
        </w:rPr>
      </w:pPr>
      <w:r w:rsidRPr="00083DEF">
        <w:rPr>
          <w:rFonts w:ascii="Arial" w:hAnsi="Arial" w:cs="Arial"/>
        </w:rPr>
        <w:t>Summary</w:t>
      </w:r>
    </w:p>
    <w:p w14:paraId="64ADB673" w14:textId="773D3483" w:rsidR="00864C8C" w:rsidRPr="00083DEF" w:rsidRDefault="00864C8C" w:rsidP="00025698">
      <w:pPr>
        <w:rPr>
          <w:rFonts w:ascii="Arial" w:hAnsi="Arial" w:cs="Arial"/>
        </w:rPr>
      </w:pPr>
    </w:p>
    <w:p w14:paraId="23D7F9A5" w14:textId="0DE27BDE" w:rsidR="00864C8C" w:rsidRPr="00083DEF" w:rsidRDefault="00083DEF" w:rsidP="00025698">
      <w:pPr>
        <w:rPr>
          <w:rFonts w:ascii="Arial" w:hAnsi="Arial" w:cs="Arial"/>
          <w:color w:val="000000" w:themeColor="text1"/>
        </w:rPr>
      </w:pPr>
      <w:r>
        <w:rPr>
          <w:rFonts w:ascii="Arial" w:hAnsi="Arial" w:cs="Arial"/>
          <w:color w:val="000000" w:themeColor="text1"/>
        </w:rPr>
        <w:t xml:space="preserve">Helm, Kim and Van Riper, </w:t>
      </w:r>
      <w:r>
        <w:rPr>
          <w:rFonts w:ascii="Arial" w:hAnsi="Arial" w:cs="Arial"/>
          <w:color w:val="000000" w:themeColor="text1"/>
        </w:rPr>
        <w:t>(</w:t>
      </w:r>
      <w:r>
        <w:rPr>
          <w:rFonts w:ascii="Arial" w:hAnsi="Arial" w:cs="Arial"/>
          <w:color w:val="000000" w:themeColor="text1"/>
        </w:rPr>
        <w:t>2020)</w:t>
      </w:r>
      <w:r>
        <w:rPr>
          <w:rFonts w:ascii="Arial" w:hAnsi="Arial" w:cs="Arial"/>
          <w:color w:val="000000" w:themeColor="text1"/>
        </w:rPr>
        <w:t xml:space="preserve"> </w:t>
      </w:r>
      <w:r w:rsidR="00864C8C" w:rsidRPr="00083DEF">
        <w:rPr>
          <w:rFonts w:ascii="Arial" w:hAnsi="Arial" w:cs="Arial"/>
        </w:rPr>
        <w:t xml:space="preserve">supplies important hypotheses about each </w:t>
      </w:r>
      <w:r w:rsidR="0082689C" w:rsidRPr="00083DEF">
        <w:rPr>
          <w:rFonts w:ascii="Arial" w:hAnsi="Arial" w:cs="Arial"/>
        </w:rPr>
        <w:t>channel</w:t>
      </w:r>
      <w:r w:rsidR="00864C8C" w:rsidRPr="00083DEF">
        <w:rPr>
          <w:rFonts w:ascii="Arial" w:hAnsi="Arial" w:cs="Arial"/>
        </w:rPr>
        <w:t xml:space="preserve"> individually and their integration with each other in promotion of </w:t>
      </w:r>
      <w:r w:rsidR="0082689C" w:rsidRPr="00083DEF">
        <w:rPr>
          <w:rFonts w:ascii="Arial" w:hAnsi="Arial" w:cs="Arial"/>
        </w:rPr>
        <w:t>overall</w:t>
      </w:r>
      <w:r w:rsidR="00864C8C" w:rsidRPr="00083DEF">
        <w:rPr>
          <w:rFonts w:ascii="Arial" w:hAnsi="Arial" w:cs="Arial"/>
        </w:rPr>
        <w:t xml:space="preserve"> experience. The conceptual model is the simplest way to show the intent of hypotheses being the customer outcome of improved well-being.</w:t>
      </w:r>
    </w:p>
    <w:p w14:paraId="6855C5FC" w14:textId="2C4C3C62" w:rsidR="00864C8C" w:rsidRPr="00083DEF" w:rsidRDefault="00864C8C" w:rsidP="00025698">
      <w:pPr>
        <w:rPr>
          <w:rFonts w:ascii="Arial" w:hAnsi="Arial" w:cs="Arial"/>
        </w:rPr>
      </w:pPr>
      <w:r w:rsidRPr="00083DEF">
        <w:rPr>
          <w:rFonts w:ascii="Arial" w:hAnsi="Arial" w:cs="Arial"/>
          <w:noProof/>
        </w:rPr>
        <w:lastRenderedPageBreak/>
        <w:drawing>
          <wp:inline distT="0" distB="0" distL="0" distR="0" wp14:anchorId="03B54C4E" wp14:editId="393CF612">
            <wp:extent cx="5943600" cy="3595370"/>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595370"/>
                    </a:xfrm>
                    <a:prstGeom prst="rect">
                      <a:avLst/>
                    </a:prstGeom>
                  </pic:spPr>
                </pic:pic>
              </a:graphicData>
            </a:graphic>
          </wp:inline>
        </w:drawing>
      </w:r>
    </w:p>
    <w:p w14:paraId="69BA2840" w14:textId="5653BE91" w:rsidR="00025698" w:rsidRPr="00083DEF" w:rsidRDefault="00083DEF" w:rsidP="00025698">
      <w:pPr>
        <w:rPr>
          <w:rFonts w:ascii="Arial" w:hAnsi="Arial" w:cs="Arial"/>
          <w:color w:val="000000" w:themeColor="text1"/>
        </w:rPr>
      </w:pPr>
      <w:r>
        <w:rPr>
          <w:rFonts w:ascii="Arial" w:hAnsi="Arial" w:cs="Arial"/>
          <w:color w:val="000000" w:themeColor="text1"/>
        </w:rPr>
        <w:t>(Helm, Kim and Van Riper, 2020)</w:t>
      </w:r>
    </w:p>
    <w:p w14:paraId="317AC2AA" w14:textId="77777777" w:rsidR="00083DEF" w:rsidRPr="00083DEF" w:rsidRDefault="00083DEF" w:rsidP="00025698">
      <w:pPr>
        <w:rPr>
          <w:rFonts w:ascii="Arial" w:hAnsi="Arial" w:cs="Arial"/>
        </w:rPr>
      </w:pPr>
    </w:p>
    <w:p w14:paraId="25A70109" w14:textId="72B8E3EE" w:rsidR="00025698" w:rsidRPr="00083DEF" w:rsidRDefault="00025698" w:rsidP="00025698">
      <w:pPr>
        <w:rPr>
          <w:rFonts w:ascii="Arial" w:hAnsi="Arial" w:cs="Arial"/>
        </w:rPr>
      </w:pPr>
      <w:r w:rsidRPr="00083DEF">
        <w:rPr>
          <w:rFonts w:ascii="Arial" w:hAnsi="Arial" w:cs="Arial"/>
        </w:rPr>
        <w:t>Analysis</w:t>
      </w:r>
    </w:p>
    <w:p w14:paraId="3A0D2808" w14:textId="25C59D70" w:rsidR="00864C8C" w:rsidRPr="00083DEF" w:rsidRDefault="00864C8C" w:rsidP="00025698">
      <w:pPr>
        <w:rPr>
          <w:rFonts w:ascii="Arial" w:hAnsi="Arial" w:cs="Arial"/>
        </w:rPr>
      </w:pPr>
    </w:p>
    <w:p w14:paraId="2935A60F" w14:textId="5E3E0CDA" w:rsidR="00864C8C" w:rsidRPr="00083DEF" w:rsidRDefault="00864C8C" w:rsidP="00025698">
      <w:pPr>
        <w:rPr>
          <w:rFonts w:ascii="Arial" w:hAnsi="Arial" w:cs="Arial"/>
        </w:rPr>
      </w:pPr>
      <w:r w:rsidRPr="00083DEF">
        <w:rPr>
          <w:rFonts w:ascii="Arial" w:hAnsi="Arial" w:cs="Arial"/>
        </w:rPr>
        <w:t>What this really speaks to is the effectiveness with which entities can coordinate their design efforts across different channels and all the services that are essential to each. The customer outcomes when more clearly understood by brands may be manipulated across channels to improve a brands ability to offer services through different channels that more effectively improve well-being.</w:t>
      </w:r>
    </w:p>
    <w:p w14:paraId="12DF6B52" w14:textId="77777777" w:rsidR="00025698" w:rsidRPr="00083DEF" w:rsidRDefault="00025698" w:rsidP="00025698">
      <w:pPr>
        <w:rPr>
          <w:rFonts w:ascii="Arial" w:hAnsi="Arial" w:cs="Arial"/>
        </w:rPr>
      </w:pPr>
    </w:p>
    <w:p w14:paraId="2024F358" w14:textId="77777777" w:rsidR="00025698" w:rsidRPr="00083DEF" w:rsidRDefault="00025698" w:rsidP="00025698">
      <w:pPr>
        <w:rPr>
          <w:rFonts w:ascii="Arial" w:hAnsi="Arial" w:cs="Arial"/>
        </w:rPr>
      </w:pPr>
      <w:r w:rsidRPr="00083DEF">
        <w:rPr>
          <w:rFonts w:ascii="Arial" w:hAnsi="Arial" w:cs="Arial"/>
        </w:rPr>
        <w:t>Discussion</w:t>
      </w:r>
    </w:p>
    <w:p w14:paraId="6AA85CEF" w14:textId="71434D0C" w:rsidR="00025698" w:rsidRPr="00083DEF" w:rsidRDefault="00025698">
      <w:pPr>
        <w:rPr>
          <w:rFonts w:ascii="Arial" w:hAnsi="Arial" w:cs="Arial"/>
        </w:rPr>
      </w:pPr>
    </w:p>
    <w:p w14:paraId="6068407F" w14:textId="668B099D" w:rsidR="00570D8D" w:rsidRPr="00083DEF" w:rsidRDefault="00864C8C">
      <w:pPr>
        <w:rPr>
          <w:rFonts w:ascii="Arial" w:hAnsi="Arial" w:cs="Arial"/>
        </w:rPr>
      </w:pPr>
      <w:r w:rsidRPr="00083DEF">
        <w:rPr>
          <w:rFonts w:ascii="Arial" w:hAnsi="Arial" w:cs="Arial"/>
        </w:rPr>
        <w:t xml:space="preserve">Though limited again this article is relevant to this study because the retail environment seems to thrive only when operating across all channels possible. Practical experience has made this clear but future research, considering omnichannel retail an absolute, also may query what experiences are most transformational and to what extent can that transformation be initiated on each channel. The hypotheses analyzed may enable better discussion around why one channel is more effective than another and how each channel might contribute to an intended transformational experience. </w:t>
      </w:r>
    </w:p>
    <w:p w14:paraId="3DD7DFA0" w14:textId="1DAAD0BF" w:rsidR="006456B5" w:rsidRPr="00083DEF" w:rsidRDefault="006456B5" w:rsidP="00025698">
      <w:pPr>
        <w:rPr>
          <w:rFonts w:ascii="Arial" w:hAnsi="Arial" w:cs="Arial"/>
        </w:rPr>
      </w:pPr>
    </w:p>
    <w:p w14:paraId="3D16FE23" w14:textId="0389F06C" w:rsidR="006456B5" w:rsidRPr="00083DEF" w:rsidRDefault="006456B5" w:rsidP="00025698">
      <w:pPr>
        <w:rPr>
          <w:rFonts w:ascii="Arial" w:hAnsi="Arial" w:cs="Arial"/>
        </w:rPr>
      </w:pPr>
      <w:r w:rsidRPr="00083DEF">
        <w:rPr>
          <w:rFonts w:ascii="Arial" w:hAnsi="Arial" w:cs="Arial"/>
        </w:rPr>
        <w:t>PART 4: A HIGHLY RELEVANT CASE STUDY</w:t>
      </w:r>
    </w:p>
    <w:p w14:paraId="55AB8EC5" w14:textId="3190FBDA" w:rsidR="00570D8D" w:rsidRPr="00083DEF" w:rsidRDefault="00570D8D">
      <w:pPr>
        <w:rPr>
          <w:rFonts w:ascii="Arial" w:hAnsi="Arial" w:cs="Arial"/>
        </w:rPr>
      </w:pPr>
    </w:p>
    <w:p w14:paraId="6DBA40DA" w14:textId="31B3BA4C" w:rsidR="00570D8D" w:rsidRPr="00083DEF" w:rsidRDefault="00025698">
      <w:pPr>
        <w:rPr>
          <w:rFonts w:ascii="Arial" w:hAnsi="Arial" w:cs="Arial"/>
        </w:rPr>
      </w:pPr>
      <w:r w:rsidRPr="00083DEF">
        <w:rPr>
          <w:rFonts w:ascii="Arial" w:hAnsi="Arial" w:cs="Arial"/>
        </w:rPr>
        <w:t>A HOLISTIC EXAMPLE OF FUTURE RESEARCH AND PRACTICE: A</w:t>
      </w:r>
      <w:r w:rsidR="006456B5" w:rsidRPr="00083DEF">
        <w:rPr>
          <w:rFonts w:ascii="Arial" w:hAnsi="Arial" w:cs="Arial"/>
        </w:rPr>
        <w:t>LBERGO</w:t>
      </w:r>
      <w:r w:rsidRPr="00083DEF">
        <w:rPr>
          <w:rFonts w:ascii="Arial" w:hAnsi="Arial" w:cs="Arial"/>
        </w:rPr>
        <w:t xml:space="preserve"> DIFFUSO</w:t>
      </w:r>
    </w:p>
    <w:p w14:paraId="7B7CAE17" w14:textId="792FB49E" w:rsidR="00025698" w:rsidRPr="00083DEF" w:rsidRDefault="00025698">
      <w:pPr>
        <w:rPr>
          <w:rFonts w:ascii="Arial" w:hAnsi="Arial" w:cs="Arial"/>
        </w:rPr>
      </w:pPr>
    </w:p>
    <w:p w14:paraId="13AB10A0" w14:textId="03A527B1" w:rsidR="00025698" w:rsidRPr="00083DEF" w:rsidRDefault="00025698" w:rsidP="00025698">
      <w:pPr>
        <w:rPr>
          <w:rFonts w:ascii="Arial" w:hAnsi="Arial" w:cs="Arial"/>
        </w:rPr>
      </w:pPr>
      <w:r w:rsidRPr="00083DEF">
        <w:rPr>
          <w:rFonts w:ascii="Arial" w:hAnsi="Arial" w:cs="Arial"/>
        </w:rPr>
        <w:lastRenderedPageBreak/>
        <w:t xml:space="preserve">EXDM research and especially TSR with practical application and granular data is still hard to come by. The actual case studies are limited. However, the research being conducted is more robust than could have been possible without the foundational work at the macro level by scholars and the co-creative work naturally occurring among individual entities and collective communities. The retail and hospitality industries are converging more than ever as communication, nature and experiences begin to transform individual lives, communities, and the earth with the </w:t>
      </w:r>
      <w:proofErr w:type="gramStart"/>
      <w:r w:rsidR="006456B5" w:rsidRPr="00083DEF">
        <w:rPr>
          <w:rFonts w:ascii="Arial" w:hAnsi="Arial" w:cs="Arial"/>
        </w:rPr>
        <w:t>ultimate goal</w:t>
      </w:r>
      <w:proofErr w:type="gramEnd"/>
      <w:r w:rsidRPr="00083DEF">
        <w:rPr>
          <w:rFonts w:ascii="Arial" w:hAnsi="Arial" w:cs="Arial"/>
        </w:rPr>
        <w:t xml:space="preserve"> of improved well-being for all. </w:t>
      </w:r>
    </w:p>
    <w:p w14:paraId="18F2D7F2" w14:textId="77777777" w:rsidR="00025698" w:rsidRPr="00083DEF" w:rsidRDefault="00025698" w:rsidP="00025698">
      <w:pPr>
        <w:rPr>
          <w:rFonts w:ascii="Arial" w:hAnsi="Arial" w:cs="Arial"/>
        </w:rPr>
      </w:pPr>
    </w:p>
    <w:p w14:paraId="24A98EE9" w14:textId="77777777" w:rsidR="00025698" w:rsidRPr="00083DEF" w:rsidRDefault="00025698" w:rsidP="00025698">
      <w:pPr>
        <w:rPr>
          <w:rFonts w:ascii="Arial" w:hAnsi="Arial" w:cs="Arial"/>
        </w:rPr>
      </w:pPr>
      <w:r w:rsidRPr="00083DEF">
        <w:rPr>
          <w:rFonts w:ascii="Arial" w:hAnsi="Arial" w:cs="Arial"/>
        </w:rPr>
        <w:t>Summary</w:t>
      </w:r>
    </w:p>
    <w:p w14:paraId="17DC50BF" w14:textId="37531636" w:rsidR="00025698" w:rsidRPr="00083DEF" w:rsidRDefault="00025698" w:rsidP="00025698">
      <w:pPr>
        <w:rPr>
          <w:rFonts w:ascii="Arial" w:hAnsi="Arial" w:cs="Arial"/>
        </w:rPr>
      </w:pPr>
    </w:p>
    <w:p w14:paraId="0987F168" w14:textId="279D9862" w:rsidR="00025698" w:rsidRPr="00083DEF" w:rsidRDefault="00083DEF" w:rsidP="00025698">
      <w:pPr>
        <w:rPr>
          <w:rFonts w:ascii="Arial" w:hAnsi="Arial" w:cs="Arial"/>
        </w:rPr>
      </w:pPr>
      <w:proofErr w:type="spellStart"/>
      <w:r>
        <w:rPr>
          <w:rFonts w:ascii="Arial" w:hAnsi="Arial" w:cs="Arial"/>
        </w:rPr>
        <w:t>Galeone</w:t>
      </w:r>
      <w:proofErr w:type="spellEnd"/>
      <w:r>
        <w:rPr>
          <w:rFonts w:ascii="Arial" w:hAnsi="Arial" w:cs="Arial"/>
        </w:rPr>
        <w:t xml:space="preserve"> and </w:t>
      </w:r>
      <w:proofErr w:type="spellStart"/>
      <w:r>
        <w:rPr>
          <w:rFonts w:ascii="Arial" w:hAnsi="Arial" w:cs="Arial"/>
        </w:rPr>
        <w:t>Sebastiani</w:t>
      </w:r>
      <w:proofErr w:type="spellEnd"/>
      <w:r>
        <w:rPr>
          <w:rFonts w:ascii="Arial" w:hAnsi="Arial" w:cs="Arial"/>
        </w:rPr>
        <w:t xml:space="preserve">, (2021) </w:t>
      </w:r>
      <w:r w:rsidR="00025698" w:rsidRPr="00083DEF">
        <w:rPr>
          <w:rFonts w:ascii="Arial" w:hAnsi="Arial" w:cs="Arial"/>
        </w:rPr>
        <w:t>embark on a very specific study of a certain type of tourism being established by a handful of companies in the country of Italy. Albergo Diffuso</w:t>
      </w:r>
      <w:r w:rsidR="0082689C" w:rsidRPr="00083DEF">
        <w:rPr>
          <w:rFonts w:ascii="Arial" w:hAnsi="Arial" w:cs="Arial"/>
        </w:rPr>
        <w:t xml:space="preserve"> (AD)</w:t>
      </w:r>
      <w:r w:rsidR="00025698" w:rsidRPr="00083DEF">
        <w:rPr>
          <w:rFonts w:ascii="Arial" w:hAnsi="Arial" w:cs="Arial"/>
        </w:rPr>
        <w:t xml:space="preserve"> literally means scattered </w:t>
      </w:r>
      <w:r w:rsidR="0082689C" w:rsidRPr="00083DEF">
        <w:rPr>
          <w:rFonts w:ascii="Arial" w:hAnsi="Arial" w:cs="Arial"/>
        </w:rPr>
        <w:t>inn</w:t>
      </w:r>
      <w:r w:rsidR="00025698" w:rsidRPr="00083DEF">
        <w:rPr>
          <w:rFonts w:ascii="Arial" w:hAnsi="Arial" w:cs="Arial"/>
        </w:rPr>
        <w:t xml:space="preserve"> or widespread hotel. </w:t>
      </w:r>
      <w:r w:rsidR="0082689C" w:rsidRPr="00083DEF">
        <w:rPr>
          <w:rFonts w:ascii="Arial" w:hAnsi="Arial" w:cs="Arial"/>
        </w:rPr>
        <w:t>This</w:t>
      </w:r>
      <w:r w:rsidR="00025698" w:rsidRPr="00083DEF">
        <w:rPr>
          <w:rFonts w:ascii="Arial" w:hAnsi="Arial" w:cs="Arial"/>
        </w:rPr>
        <w:t xml:space="preserve"> innovative hospitality model designed by marketing professor Giancarlo Dall’Ara in the 1970’s and then sanctioned in Sardinia in 1998. The model is an important one to study in experience design because it gets to the very heart of co-creation between business, locals, </w:t>
      </w:r>
      <w:r w:rsidR="006456B5" w:rsidRPr="00083DEF">
        <w:rPr>
          <w:rFonts w:ascii="Arial" w:hAnsi="Arial" w:cs="Arial"/>
        </w:rPr>
        <w:t>visitors,</w:t>
      </w:r>
      <w:r w:rsidR="00025698" w:rsidRPr="00083DEF">
        <w:rPr>
          <w:rFonts w:ascii="Arial" w:hAnsi="Arial" w:cs="Arial"/>
        </w:rPr>
        <w:t xml:space="preserve"> and the environment. The well-being of the entire ecosystem becomes critical to collective success encouraging collaboration. Examples include entire villages that had been mostly abandoned as locals left to work in urban centers. Repopulation of these villages by a hotelier and the tourists, requires locals to participate through enterprise and community. The structures and surroundings are also restored and beautified </w:t>
      </w:r>
      <w:r w:rsidR="006456B5" w:rsidRPr="00083DEF">
        <w:rPr>
          <w:rFonts w:ascii="Arial" w:hAnsi="Arial" w:cs="Arial"/>
        </w:rPr>
        <w:t>to</w:t>
      </w:r>
      <w:r w:rsidR="00025698" w:rsidRPr="00083DEF">
        <w:rPr>
          <w:rFonts w:ascii="Arial" w:hAnsi="Arial" w:cs="Arial"/>
        </w:rPr>
        <w:t xml:space="preserve"> entice tourism. </w:t>
      </w:r>
    </w:p>
    <w:p w14:paraId="75C942D8" w14:textId="45164E42" w:rsidR="00025698" w:rsidRPr="00083DEF" w:rsidRDefault="00025698" w:rsidP="00025698">
      <w:pPr>
        <w:rPr>
          <w:rFonts w:ascii="Arial" w:hAnsi="Arial" w:cs="Arial"/>
        </w:rPr>
      </w:pPr>
    </w:p>
    <w:p w14:paraId="405DA98C" w14:textId="61FC0229" w:rsidR="00025698" w:rsidRPr="00083DEF" w:rsidRDefault="00025698" w:rsidP="00025698">
      <w:pPr>
        <w:rPr>
          <w:rFonts w:ascii="Arial" w:hAnsi="Arial" w:cs="Arial"/>
        </w:rPr>
      </w:pPr>
      <w:r w:rsidRPr="00083DEF">
        <w:rPr>
          <w:rFonts w:ascii="Arial" w:hAnsi="Arial" w:cs="Arial"/>
        </w:rPr>
        <w:t xml:space="preserve">In addition to well-being the terminology is expanded to include quality of life (QOL) and research concerning the value of vacation time. Introducing Lee </w:t>
      </w:r>
      <w:r w:rsidR="006456B5" w:rsidRPr="00083DEF">
        <w:rPr>
          <w:rFonts w:ascii="Arial" w:hAnsi="Arial" w:cs="Arial"/>
        </w:rPr>
        <w:t>and</w:t>
      </w:r>
      <w:r w:rsidRPr="00083DEF">
        <w:rPr>
          <w:rFonts w:ascii="Arial" w:hAnsi="Arial" w:cs="Arial"/>
        </w:rPr>
        <w:t xml:space="preserve"> </w:t>
      </w:r>
      <w:proofErr w:type="spellStart"/>
      <w:r w:rsidRPr="00083DEF">
        <w:rPr>
          <w:rFonts w:ascii="Arial" w:hAnsi="Arial" w:cs="Arial"/>
        </w:rPr>
        <w:t>Sirgy</w:t>
      </w:r>
      <w:proofErr w:type="spellEnd"/>
      <w:r w:rsidRPr="00083DEF">
        <w:rPr>
          <w:rFonts w:ascii="Arial" w:hAnsi="Arial" w:cs="Arial"/>
        </w:rPr>
        <w:t xml:space="preserve"> (1995) who provide a satisfaction hierarchy where general satisfaction is associated to work, family, friendship, health, </w:t>
      </w:r>
      <w:r w:rsidR="006456B5" w:rsidRPr="00083DEF">
        <w:rPr>
          <w:rFonts w:ascii="Arial" w:hAnsi="Arial" w:cs="Arial"/>
        </w:rPr>
        <w:t>love,</w:t>
      </w:r>
      <w:r w:rsidRPr="00083DEF">
        <w:rPr>
          <w:rFonts w:ascii="Arial" w:hAnsi="Arial" w:cs="Arial"/>
        </w:rPr>
        <w:t xml:space="preserve"> and money. In addition to satisfaction studies by Fresh 2000 suggest that QOL is defined as “an individual’s subjective evaluations of the degree to which his or her most important needs, goals, and wishes have been fulfilled. </w:t>
      </w:r>
    </w:p>
    <w:p w14:paraId="72E9D57A" w14:textId="0FAFA5A1" w:rsidR="00025698" w:rsidRPr="00083DEF" w:rsidRDefault="00025698" w:rsidP="00025698">
      <w:pPr>
        <w:rPr>
          <w:rFonts w:ascii="Arial" w:hAnsi="Arial" w:cs="Arial"/>
        </w:rPr>
      </w:pPr>
    </w:p>
    <w:p w14:paraId="7C1007A7" w14:textId="0A6B3BB7" w:rsidR="0082689C" w:rsidRPr="00083DEF" w:rsidRDefault="00025698" w:rsidP="00025698">
      <w:pPr>
        <w:rPr>
          <w:rFonts w:ascii="Arial" w:hAnsi="Arial" w:cs="Arial"/>
        </w:rPr>
      </w:pPr>
      <w:r w:rsidRPr="00083DEF">
        <w:rPr>
          <w:rFonts w:ascii="Arial" w:hAnsi="Arial" w:cs="Arial"/>
        </w:rPr>
        <w:t>The stated goal of the article is to “research how sustainable companies accomplish the transformative potential of their business for improving the individual and collective well-being in hospitality.</w:t>
      </w:r>
      <w:r w:rsidR="0082689C" w:rsidRPr="00083DEF">
        <w:rPr>
          <w:rFonts w:ascii="Arial" w:hAnsi="Arial" w:cs="Arial"/>
        </w:rPr>
        <w:t>”</w:t>
      </w:r>
    </w:p>
    <w:p w14:paraId="3E6707E2" w14:textId="77777777" w:rsidR="00025698" w:rsidRPr="00083DEF" w:rsidRDefault="00025698" w:rsidP="00025698">
      <w:pPr>
        <w:rPr>
          <w:rFonts w:ascii="Arial" w:hAnsi="Arial" w:cs="Arial"/>
        </w:rPr>
      </w:pPr>
    </w:p>
    <w:p w14:paraId="3FCE5581" w14:textId="4BAAEC3E" w:rsidR="00025698" w:rsidRPr="00083DEF" w:rsidRDefault="00025698" w:rsidP="00025698">
      <w:pPr>
        <w:rPr>
          <w:rFonts w:ascii="Arial" w:hAnsi="Arial" w:cs="Arial"/>
        </w:rPr>
      </w:pPr>
      <w:r w:rsidRPr="00083DEF">
        <w:rPr>
          <w:rFonts w:ascii="Arial" w:hAnsi="Arial" w:cs="Arial"/>
        </w:rPr>
        <w:t>Methodology</w:t>
      </w:r>
    </w:p>
    <w:p w14:paraId="7735F4BD" w14:textId="77777777" w:rsidR="006456B5" w:rsidRPr="00083DEF" w:rsidRDefault="006456B5" w:rsidP="00025698">
      <w:pPr>
        <w:rPr>
          <w:rFonts w:ascii="Arial" w:hAnsi="Arial" w:cs="Arial"/>
        </w:rPr>
      </w:pPr>
    </w:p>
    <w:p w14:paraId="0A03E73D" w14:textId="00BCF686" w:rsidR="00025698" w:rsidRPr="00083DEF" w:rsidRDefault="00025698" w:rsidP="00025698">
      <w:pPr>
        <w:rPr>
          <w:rFonts w:ascii="Arial" w:hAnsi="Arial" w:cs="Arial"/>
        </w:rPr>
      </w:pPr>
      <w:r w:rsidRPr="00083DEF">
        <w:rPr>
          <w:rFonts w:ascii="Arial" w:hAnsi="Arial" w:cs="Arial"/>
        </w:rPr>
        <w:t xml:space="preserve">Using a qualitative approach to their research et al used triangulation of results from multiple ADs collecting data over a </w:t>
      </w:r>
      <w:r w:rsidR="006456B5" w:rsidRPr="00083DEF">
        <w:rPr>
          <w:rFonts w:ascii="Arial" w:hAnsi="Arial" w:cs="Arial"/>
        </w:rPr>
        <w:t>two-year</w:t>
      </w:r>
      <w:r w:rsidRPr="00083DEF">
        <w:rPr>
          <w:rFonts w:ascii="Arial" w:hAnsi="Arial" w:cs="Arial"/>
        </w:rPr>
        <w:t xml:space="preserve"> period starting in May 2017. Using TSR as the lens and four ADs as case studies the hope was to ascertain more robust results. This approach was based on Eisenhardt and Yin</w:t>
      </w:r>
      <w:r w:rsidR="0082689C" w:rsidRPr="00083DEF">
        <w:rPr>
          <w:rFonts w:ascii="Arial" w:hAnsi="Arial" w:cs="Arial"/>
        </w:rPr>
        <w:t>’s ()</w:t>
      </w:r>
      <w:r w:rsidRPr="00083DEF">
        <w:rPr>
          <w:rFonts w:ascii="Arial" w:hAnsi="Arial" w:cs="Arial"/>
        </w:rPr>
        <w:t xml:space="preserve"> guidance on theor</w:t>
      </w:r>
      <w:r w:rsidR="006456B5" w:rsidRPr="00083DEF">
        <w:rPr>
          <w:rFonts w:ascii="Arial" w:hAnsi="Arial" w:cs="Arial"/>
        </w:rPr>
        <w:t>y</w:t>
      </w:r>
      <w:r w:rsidRPr="00083DEF">
        <w:rPr>
          <w:rFonts w:ascii="Arial" w:hAnsi="Arial" w:cs="Arial"/>
        </w:rPr>
        <w:t xml:space="preserve"> building for case studies. </w:t>
      </w:r>
    </w:p>
    <w:p w14:paraId="476BBAF5" w14:textId="77777777" w:rsidR="00025698" w:rsidRPr="00083DEF" w:rsidRDefault="00025698" w:rsidP="00025698">
      <w:pPr>
        <w:rPr>
          <w:rFonts w:ascii="Arial" w:hAnsi="Arial" w:cs="Arial"/>
        </w:rPr>
      </w:pPr>
    </w:p>
    <w:p w14:paraId="371AC792" w14:textId="1521C01D" w:rsidR="006456B5" w:rsidRPr="00083DEF" w:rsidRDefault="00025698" w:rsidP="00025698">
      <w:pPr>
        <w:rPr>
          <w:rFonts w:ascii="Arial" w:hAnsi="Arial" w:cs="Arial"/>
        </w:rPr>
      </w:pPr>
      <w:r w:rsidRPr="00083DEF">
        <w:rPr>
          <w:rFonts w:ascii="Arial" w:hAnsi="Arial" w:cs="Arial"/>
        </w:rPr>
        <w:t>The first phase of qualitative data gathering was the collection of secondary information through websites of over 100 A</w:t>
      </w:r>
      <w:r w:rsidR="0082689C" w:rsidRPr="00083DEF">
        <w:rPr>
          <w:rFonts w:ascii="Arial" w:hAnsi="Arial" w:cs="Arial"/>
        </w:rPr>
        <w:t>D</w:t>
      </w:r>
      <w:r w:rsidRPr="00083DEF">
        <w:rPr>
          <w:rFonts w:ascii="Arial" w:hAnsi="Arial" w:cs="Arial"/>
        </w:rPr>
        <w:t xml:space="preserve">s </w:t>
      </w:r>
      <w:r w:rsidR="006456B5" w:rsidRPr="00083DEF">
        <w:rPr>
          <w:rFonts w:ascii="Arial" w:hAnsi="Arial" w:cs="Arial"/>
        </w:rPr>
        <w:t>to</w:t>
      </w:r>
      <w:r w:rsidRPr="00083DEF">
        <w:rPr>
          <w:rFonts w:ascii="Arial" w:hAnsi="Arial" w:cs="Arial"/>
        </w:rPr>
        <w:t xml:space="preserve"> gain a clear definition of the model. The second stage of research consisted of direct observation at the four chosen AD</w:t>
      </w:r>
      <w:r w:rsidR="0082689C" w:rsidRPr="00083DEF">
        <w:rPr>
          <w:rFonts w:ascii="Arial" w:hAnsi="Arial" w:cs="Arial"/>
        </w:rPr>
        <w:t xml:space="preserve"> locations</w:t>
      </w:r>
      <w:r w:rsidRPr="00083DEF">
        <w:rPr>
          <w:rFonts w:ascii="Arial" w:hAnsi="Arial" w:cs="Arial"/>
        </w:rPr>
        <w:t xml:space="preserve"> and </w:t>
      </w:r>
      <w:r w:rsidRPr="00083DEF">
        <w:rPr>
          <w:rFonts w:ascii="Arial" w:hAnsi="Arial" w:cs="Arial"/>
        </w:rPr>
        <w:lastRenderedPageBreak/>
        <w:t xml:space="preserve">17 in-depth interviews. The third and final stage of the research process was a netnographic blended study where comments on a </w:t>
      </w:r>
      <w:r w:rsidR="006456B5" w:rsidRPr="00083DEF">
        <w:rPr>
          <w:rFonts w:ascii="Arial" w:hAnsi="Arial" w:cs="Arial"/>
        </w:rPr>
        <w:t>well-known</w:t>
      </w:r>
      <w:r w:rsidRPr="00083DEF">
        <w:rPr>
          <w:rFonts w:ascii="Arial" w:hAnsi="Arial" w:cs="Arial"/>
        </w:rPr>
        <w:t xml:space="preserve"> travel website </w:t>
      </w:r>
      <w:r w:rsidR="006456B5" w:rsidRPr="00083DEF">
        <w:rPr>
          <w:rFonts w:ascii="Arial" w:hAnsi="Arial" w:cs="Arial"/>
        </w:rPr>
        <w:t>TripAdvisor</w:t>
      </w:r>
      <w:r w:rsidRPr="00083DEF">
        <w:rPr>
          <w:rFonts w:ascii="Arial" w:hAnsi="Arial" w:cs="Arial"/>
        </w:rPr>
        <w:t xml:space="preserve"> were categorically </w:t>
      </w:r>
      <w:r w:rsidR="006456B5" w:rsidRPr="00083DEF">
        <w:rPr>
          <w:rFonts w:ascii="Arial" w:hAnsi="Arial" w:cs="Arial"/>
        </w:rPr>
        <w:t>analyzed</w:t>
      </w:r>
      <w:r w:rsidRPr="00083DEF">
        <w:rPr>
          <w:rFonts w:ascii="Arial" w:hAnsi="Arial" w:cs="Arial"/>
        </w:rPr>
        <w:t xml:space="preserve"> and the most relevant and thorough comment</w:t>
      </w:r>
      <w:r w:rsidR="0082689C" w:rsidRPr="00083DEF">
        <w:rPr>
          <w:rFonts w:ascii="Arial" w:hAnsi="Arial" w:cs="Arial"/>
        </w:rPr>
        <w:t>e</w:t>
      </w:r>
      <w:r w:rsidRPr="00083DEF">
        <w:rPr>
          <w:rFonts w:ascii="Arial" w:hAnsi="Arial" w:cs="Arial"/>
        </w:rPr>
        <w:t xml:space="preserve">rs were contacted for further inquiry. </w:t>
      </w:r>
    </w:p>
    <w:p w14:paraId="482EC9F6" w14:textId="77777777" w:rsidR="00025698" w:rsidRPr="00083DEF" w:rsidRDefault="00025698" w:rsidP="00025698">
      <w:pPr>
        <w:rPr>
          <w:rFonts w:ascii="Arial" w:hAnsi="Arial" w:cs="Arial"/>
        </w:rPr>
      </w:pPr>
    </w:p>
    <w:p w14:paraId="7A126987" w14:textId="6D346E43" w:rsidR="00025698" w:rsidRPr="00083DEF" w:rsidRDefault="00025698" w:rsidP="00025698">
      <w:pPr>
        <w:rPr>
          <w:rFonts w:ascii="Arial" w:hAnsi="Arial" w:cs="Arial"/>
        </w:rPr>
      </w:pPr>
      <w:r w:rsidRPr="00083DEF">
        <w:rPr>
          <w:rFonts w:ascii="Arial" w:hAnsi="Arial" w:cs="Arial"/>
        </w:rPr>
        <w:t>Analysis</w:t>
      </w:r>
    </w:p>
    <w:p w14:paraId="0F76F4EE" w14:textId="619F1A36" w:rsidR="006456B5" w:rsidRPr="00083DEF" w:rsidRDefault="006456B5" w:rsidP="00025698">
      <w:pPr>
        <w:rPr>
          <w:rFonts w:ascii="Arial" w:hAnsi="Arial" w:cs="Arial"/>
        </w:rPr>
      </w:pPr>
    </w:p>
    <w:p w14:paraId="2FBD7BF6" w14:textId="7D08F0AA" w:rsidR="006456B5" w:rsidRDefault="006456B5" w:rsidP="00025698">
      <w:pPr>
        <w:rPr>
          <w:rFonts w:ascii="Arial" w:hAnsi="Arial" w:cs="Arial"/>
        </w:rPr>
      </w:pPr>
      <w:r w:rsidRPr="00083DEF">
        <w:rPr>
          <w:rFonts w:ascii="Arial" w:hAnsi="Arial" w:cs="Arial"/>
        </w:rPr>
        <w:t xml:space="preserve">The analysis and categorization of the data was the most compelling and relevant analysis within this review. The categories measured are worth noting here because of the relevance for future study. The simplest way to display the categories is in the table of results. </w:t>
      </w:r>
    </w:p>
    <w:p w14:paraId="5B05B160" w14:textId="77777777" w:rsidR="00083DEF" w:rsidRPr="00083DEF" w:rsidRDefault="00083DEF" w:rsidP="00025698">
      <w:pPr>
        <w:rPr>
          <w:rFonts w:ascii="Arial" w:hAnsi="Arial" w:cs="Arial"/>
        </w:rPr>
      </w:pPr>
    </w:p>
    <w:p w14:paraId="59CCC2F7" w14:textId="75B1785D" w:rsidR="006456B5" w:rsidRPr="00083DEF" w:rsidRDefault="006456B5" w:rsidP="00025698">
      <w:pPr>
        <w:rPr>
          <w:rFonts w:ascii="Arial" w:hAnsi="Arial" w:cs="Arial"/>
        </w:rPr>
      </w:pPr>
      <w:r w:rsidRPr="00083DEF">
        <w:rPr>
          <w:rFonts w:ascii="Arial" w:hAnsi="Arial" w:cs="Arial"/>
          <w:noProof/>
        </w:rPr>
        <w:drawing>
          <wp:inline distT="0" distB="0" distL="0" distR="0" wp14:anchorId="34636EF6" wp14:editId="309951B6">
            <wp:extent cx="5943600" cy="566801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5668010"/>
                    </a:xfrm>
                    <a:prstGeom prst="rect">
                      <a:avLst/>
                    </a:prstGeom>
                  </pic:spPr>
                </pic:pic>
              </a:graphicData>
            </a:graphic>
          </wp:inline>
        </w:drawing>
      </w:r>
    </w:p>
    <w:p w14:paraId="4AE39542" w14:textId="260F6870" w:rsidR="00083DEF" w:rsidRPr="00083DEF" w:rsidRDefault="00083DEF" w:rsidP="00025698">
      <w:pPr>
        <w:rPr>
          <w:rFonts w:ascii="Arial" w:hAnsi="Arial" w:cs="Arial"/>
        </w:rPr>
      </w:pPr>
      <w:r>
        <w:rPr>
          <w:rFonts w:ascii="Arial" w:hAnsi="Arial" w:cs="Arial"/>
        </w:rPr>
        <w:t>(</w:t>
      </w:r>
      <w:proofErr w:type="spellStart"/>
      <w:r>
        <w:rPr>
          <w:rFonts w:ascii="Arial" w:hAnsi="Arial" w:cs="Arial"/>
        </w:rPr>
        <w:t>Galeone</w:t>
      </w:r>
      <w:proofErr w:type="spellEnd"/>
      <w:r>
        <w:rPr>
          <w:rFonts w:ascii="Arial" w:hAnsi="Arial" w:cs="Arial"/>
        </w:rPr>
        <w:t xml:space="preserve"> and </w:t>
      </w:r>
      <w:proofErr w:type="spellStart"/>
      <w:r>
        <w:rPr>
          <w:rFonts w:ascii="Arial" w:hAnsi="Arial" w:cs="Arial"/>
        </w:rPr>
        <w:t>Sebastiani</w:t>
      </w:r>
      <w:proofErr w:type="spellEnd"/>
      <w:r>
        <w:rPr>
          <w:rFonts w:ascii="Arial" w:hAnsi="Arial" w:cs="Arial"/>
        </w:rPr>
        <w:t>, 2021)</w:t>
      </w:r>
    </w:p>
    <w:p w14:paraId="526C8439" w14:textId="222F8740" w:rsidR="00083DEF" w:rsidRDefault="00083DEF"/>
    <w:p w14:paraId="237821F9" w14:textId="3D8C4FF1" w:rsidR="006456B5" w:rsidRPr="00083DEF" w:rsidRDefault="006456B5" w:rsidP="00025698">
      <w:pPr>
        <w:rPr>
          <w:rFonts w:ascii="Arial" w:hAnsi="Arial" w:cs="Arial"/>
        </w:rPr>
      </w:pPr>
    </w:p>
    <w:p w14:paraId="5243AD26" w14:textId="19F08BC8" w:rsidR="006456B5" w:rsidRPr="00083DEF" w:rsidRDefault="006456B5" w:rsidP="00025698">
      <w:pPr>
        <w:rPr>
          <w:rFonts w:ascii="Arial" w:hAnsi="Arial" w:cs="Arial"/>
        </w:rPr>
      </w:pPr>
      <w:r w:rsidRPr="00083DEF">
        <w:rPr>
          <w:rFonts w:ascii="Arial" w:hAnsi="Arial" w:cs="Arial"/>
        </w:rPr>
        <w:t xml:space="preserve">The dimensions and results listed above are exciting for categorically defining what a transformational experience should be designed around. Authenticity as well as transparency seem to be significant components of the future of commerce and the well-being of existing and transforming ecosystems. Reciprocity, relationships, sustainability, cultural narrative, and the development of mutual networks are the hallmarks of community and quality of life. </w:t>
      </w:r>
    </w:p>
    <w:p w14:paraId="3C2F2A9C" w14:textId="788269ED" w:rsidR="006456B5" w:rsidRPr="00083DEF" w:rsidRDefault="006456B5" w:rsidP="00025698">
      <w:pPr>
        <w:rPr>
          <w:rFonts w:ascii="Arial" w:hAnsi="Arial" w:cs="Arial"/>
        </w:rPr>
      </w:pPr>
    </w:p>
    <w:p w14:paraId="3E269F56" w14:textId="5757D46B" w:rsidR="006456B5" w:rsidRPr="00083DEF" w:rsidRDefault="006456B5" w:rsidP="00025698">
      <w:pPr>
        <w:rPr>
          <w:rFonts w:ascii="Arial" w:hAnsi="Arial" w:cs="Arial"/>
        </w:rPr>
      </w:pPr>
      <w:r w:rsidRPr="00083DEF">
        <w:rPr>
          <w:rFonts w:ascii="Arial" w:hAnsi="Arial" w:cs="Arial"/>
        </w:rPr>
        <w:t xml:space="preserve">With analytical attention as you drill down to the examples of connection and transformation listed as subheadings to general category dimensions and qualifiers of comments you can see on the right not only the importance to the study itself but perhaps, we can read into those responses the importance of that same idea to consumers. </w:t>
      </w:r>
    </w:p>
    <w:p w14:paraId="2F675E73" w14:textId="77777777" w:rsidR="00025698" w:rsidRPr="00083DEF" w:rsidRDefault="00025698" w:rsidP="00025698">
      <w:pPr>
        <w:rPr>
          <w:rFonts w:ascii="Arial" w:hAnsi="Arial" w:cs="Arial"/>
        </w:rPr>
      </w:pPr>
    </w:p>
    <w:p w14:paraId="2B9F25BD" w14:textId="15138CD9" w:rsidR="00025698" w:rsidRPr="00083DEF" w:rsidRDefault="00025698" w:rsidP="00025698">
      <w:pPr>
        <w:rPr>
          <w:rFonts w:ascii="Arial" w:hAnsi="Arial" w:cs="Arial"/>
        </w:rPr>
      </w:pPr>
      <w:r w:rsidRPr="00083DEF">
        <w:rPr>
          <w:rFonts w:ascii="Arial" w:hAnsi="Arial" w:cs="Arial"/>
        </w:rPr>
        <w:t>Discussion</w:t>
      </w:r>
    </w:p>
    <w:p w14:paraId="2A0F0D0B" w14:textId="1E7418EB" w:rsidR="006456B5" w:rsidRPr="00083DEF" w:rsidRDefault="006456B5" w:rsidP="00025698">
      <w:pPr>
        <w:rPr>
          <w:rFonts w:ascii="Arial" w:hAnsi="Arial" w:cs="Arial"/>
        </w:rPr>
      </w:pPr>
    </w:p>
    <w:p w14:paraId="66ECB281" w14:textId="5494D255" w:rsidR="006456B5" w:rsidRPr="00083DEF" w:rsidRDefault="006456B5" w:rsidP="00025698">
      <w:pPr>
        <w:rPr>
          <w:rFonts w:ascii="Arial" w:hAnsi="Arial" w:cs="Arial"/>
        </w:rPr>
      </w:pPr>
      <w:r w:rsidRPr="00083DEF">
        <w:rPr>
          <w:rFonts w:ascii="Arial" w:hAnsi="Arial" w:cs="Arial"/>
        </w:rPr>
        <w:t xml:space="preserve">A case study like this one has monumental applications across service research. Excitement around transformation is still emerging but concrete examples of holistic transformation feel like the future in embryo. Systems and entities that interact in natural, sustainable, and very human centric ways should result in a new level of thriving. Tourism alone is not the answer. With tourism often comes crowding and crime but tourism localized and focused on enhancing through preservation and cooperation is potentially very powerful. </w:t>
      </w:r>
    </w:p>
    <w:p w14:paraId="68AD9320" w14:textId="65F233CD" w:rsidR="006456B5" w:rsidRPr="00083DEF" w:rsidRDefault="006456B5" w:rsidP="00025698">
      <w:pPr>
        <w:rPr>
          <w:rFonts w:ascii="Arial" w:hAnsi="Arial" w:cs="Arial"/>
        </w:rPr>
      </w:pPr>
    </w:p>
    <w:p w14:paraId="5EB3AE63" w14:textId="77777777" w:rsidR="00864C8C" w:rsidRPr="00083DEF" w:rsidRDefault="006456B5">
      <w:pPr>
        <w:rPr>
          <w:rFonts w:ascii="Arial" w:hAnsi="Arial" w:cs="Arial"/>
        </w:rPr>
      </w:pPr>
      <w:r w:rsidRPr="00083DEF">
        <w:rPr>
          <w:rFonts w:ascii="Arial" w:hAnsi="Arial" w:cs="Arial"/>
        </w:rPr>
        <w:t xml:space="preserve">Of all the articles discussed in this paper this last one bears most weight for the future. However, it must be acknowledged that the study itself was not the only contributor to thought and well-being. The ideas around Albergo Diffuso have been working themselves out over nearly 50 years. Hence the development of these types of transformational experiences takes more time and effort to become productive and have lasting impact, but the framework exists and can be altered to different sectors and locales. Perhaps the framework of this study will accelerate proliferation and adoption of Albergo Diffuso as a model for hospitality, retail, </w:t>
      </w:r>
    </w:p>
    <w:p w14:paraId="363112CD" w14:textId="4CE3EACE" w:rsidR="00025698" w:rsidRPr="00083DEF" w:rsidRDefault="006456B5">
      <w:pPr>
        <w:rPr>
          <w:rFonts w:ascii="Arial" w:hAnsi="Arial" w:cs="Arial"/>
        </w:rPr>
      </w:pPr>
      <w:r w:rsidRPr="00083DEF">
        <w:rPr>
          <w:rFonts w:ascii="Arial" w:hAnsi="Arial" w:cs="Arial"/>
        </w:rPr>
        <w:t xml:space="preserve">and service ecosystems at large.  </w:t>
      </w:r>
    </w:p>
    <w:p w14:paraId="4794858C" w14:textId="27D41D3C" w:rsidR="006456B5" w:rsidRPr="00083DEF" w:rsidRDefault="006456B5">
      <w:pPr>
        <w:rPr>
          <w:rFonts w:ascii="Arial" w:hAnsi="Arial" w:cs="Arial"/>
        </w:rPr>
      </w:pPr>
    </w:p>
    <w:p w14:paraId="0F724451" w14:textId="070770BD" w:rsidR="006456B5" w:rsidRPr="00083DEF" w:rsidRDefault="006456B5">
      <w:pPr>
        <w:rPr>
          <w:rFonts w:ascii="Arial" w:hAnsi="Arial" w:cs="Arial"/>
        </w:rPr>
      </w:pPr>
      <w:r w:rsidRPr="00083DEF">
        <w:rPr>
          <w:rFonts w:ascii="Arial" w:hAnsi="Arial" w:cs="Arial"/>
        </w:rPr>
        <w:t xml:space="preserve">The real win in practice and scholarship is when ideas like Albergo Diffuso, developed in the lab of academia are adopted by business entities and developed with communities to create lasting transformational change for all involved.  </w:t>
      </w:r>
    </w:p>
    <w:p w14:paraId="28D10DFA" w14:textId="77777777" w:rsidR="00570D8D" w:rsidRPr="00083DEF" w:rsidRDefault="00570D8D">
      <w:pPr>
        <w:rPr>
          <w:rFonts w:ascii="Arial" w:hAnsi="Arial" w:cs="Arial"/>
        </w:rPr>
      </w:pPr>
    </w:p>
    <w:p w14:paraId="1F009B2E" w14:textId="4A08A100" w:rsidR="00570D8D" w:rsidRPr="00083DEF" w:rsidRDefault="00570D8D">
      <w:pPr>
        <w:rPr>
          <w:rFonts w:ascii="Arial" w:hAnsi="Arial" w:cs="Arial"/>
        </w:rPr>
      </w:pPr>
      <w:r w:rsidRPr="00083DEF">
        <w:rPr>
          <w:rFonts w:ascii="Arial" w:hAnsi="Arial" w:cs="Arial"/>
        </w:rPr>
        <w:t>CONCLUSION</w:t>
      </w:r>
    </w:p>
    <w:p w14:paraId="4815471B" w14:textId="7355A2EF" w:rsidR="00570D8D" w:rsidRPr="00083DEF" w:rsidRDefault="00570D8D">
      <w:pPr>
        <w:rPr>
          <w:rFonts w:ascii="Arial" w:hAnsi="Arial" w:cs="Arial"/>
        </w:rPr>
      </w:pPr>
    </w:p>
    <w:p w14:paraId="375899A5" w14:textId="12B57333" w:rsidR="00570D8D" w:rsidRPr="00083DEF" w:rsidRDefault="00570D8D">
      <w:pPr>
        <w:rPr>
          <w:rFonts w:ascii="Arial" w:hAnsi="Arial" w:cs="Arial"/>
        </w:rPr>
      </w:pPr>
      <w:r w:rsidRPr="00083DEF">
        <w:rPr>
          <w:rFonts w:ascii="Arial" w:hAnsi="Arial" w:cs="Arial"/>
        </w:rPr>
        <w:t>The process of discover</w:t>
      </w:r>
      <w:r w:rsidR="0082689C" w:rsidRPr="00083DEF">
        <w:rPr>
          <w:rFonts w:ascii="Arial" w:hAnsi="Arial" w:cs="Arial"/>
        </w:rPr>
        <w:t>y, for an emerging field,</w:t>
      </w:r>
      <w:r w:rsidRPr="00083DEF">
        <w:rPr>
          <w:rFonts w:ascii="Arial" w:hAnsi="Arial" w:cs="Arial"/>
        </w:rPr>
        <w:t xml:space="preserve"> within this review was surprising. Approaching a discipline at this stage required slightly different tactics than simply critically analyzing scores of methodological studies. Aligning motivation with other scholars around human well-being and understanding the common language was an essential step in the pursuit of real contribution. From this vantage point one can quickly identify and pursue new </w:t>
      </w:r>
      <w:r w:rsidR="006456B5" w:rsidRPr="00083DEF">
        <w:rPr>
          <w:rFonts w:ascii="Arial" w:hAnsi="Arial" w:cs="Arial"/>
        </w:rPr>
        <w:t>fertile</w:t>
      </w:r>
      <w:r w:rsidRPr="00083DEF">
        <w:rPr>
          <w:rFonts w:ascii="Arial" w:hAnsi="Arial" w:cs="Arial"/>
        </w:rPr>
        <w:t xml:space="preserve"> territory at the micro level of both research and practice. </w:t>
      </w:r>
      <w:r w:rsidRPr="00083DEF">
        <w:rPr>
          <w:rFonts w:ascii="Arial" w:hAnsi="Arial" w:cs="Arial"/>
        </w:rPr>
        <w:lastRenderedPageBreak/>
        <w:t xml:space="preserve">At this granular level of research in such new territory one can also assume contribution at the meso and macro level of transformational design research. </w:t>
      </w:r>
    </w:p>
    <w:p w14:paraId="05BD1F3C" w14:textId="4363E330" w:rsidR="006456B5" w:rsidRPr="00083DEF" w:rsidRDefault="006456B5">
      <w:pPr>
        <w:rPr>
          <w:rFonts w:ascii="Arial" w:hAnsi="Arial" w:cs="Arial"/>
        </w:rPr>
      </w:pPr>
    </w:p>
    <w:p w14:paraId="6A0F9096" w14:textId="5611346E" w:rsidR="006456B5" w:rsidRPr="00083DEF" w:rsidRDefault="006456B5">
      <w:pPr>
        <w:rPr>
          <w:rFonts w:ascii="Arial" w:hAnsi="Arial" w:cs="Arial"/>
        </w:rPr>
      </w:pPr>
      <w:r w:rsidRPr="00083DEF">
        <w:rPr>
          <w:rFonts w:ascii="Arial" w:hAnsi="Arial" w:cs="Arial"/>
        </w:rPr>
        <w:t xml:space="preserve">The intent of the structure of this review was to highlight the current state of this emerging field and prove a framework and backbone for application and research in the immediate future, building on the scholarship and expertise in transformational experience design that has been developing over the last decade. </w:t>
      </w:r>
    </w:p>
    <w:p w14:paraId="051C4C89" w14:textId="29B0E808" w:rsidR="00570D8D" w:rsidRPr="00083DEF" w:rsidRDefault="00570D8D">
      <w:pPr>
        <w:rPr>
          <w:rFonts w:ascii="Arial" w:hAnsi="Arial" w:cs="Arial"/>
        </w:rPr>
      </w:pPr>
    </w:p>
    <w:p w14:paraId="02C24098" w14:textId="6069DB31" w:rsidR="00570D8D" w:rsidRDefault="00570D8D">
      <w:pPr>
        <w:rPr>
          <w:rFonts w:ascii="Arial" w:hAnsi="Arial" w:cs="Arial"/>
        </w:rPr>
      </w:pPr>
      <w:r w:rsidRPr="00083DEF">
        <w:rPr>
          <w:rFonts w:ascii="Arial" w:hAnsi="Arial" w:cs="Arial"/>
        </w:rPr>
        <w:t>The resulting aim of research beyond this review is to contribute at all three macro, meso and micro levels of understanding with regards to human consumption</w:t>
      </w:r>
      <w:r w:rsidR="006456B5" w:rsidRPr="00083DEF">
        <w:rPr>
          <w:rFonts w:ascii="Arial" w:hAnsi="Arial" w:cs="Arial"/>
        </w:rPr>
        <w:t xml:space="preserve"> and commerce.</w:t>
      </w:r>
      <w:r w:rsidRPr="00083DEF">
        <w:rPr>
          <w:rFonts w:ascii="Arial" w:hAnsi="Arial" w:cs="Arial"/>
        </w:rPr>
        <w:t xml:space="preserve"> </w:t>
      </w:r>
      <w:r w:rsidR="006456B5" w:rsidRPr="00083DEF">
        <w:rPr>
          <w:rFonts w:ascii="Arial" w:hAnsi="Arial" w:cs="Arial"/>
        </w:rPr>
        <w:t>Significant emphasis will also be placed on local, community and even domicile ecosystems and the experiences surrounding life’s most simple and integral leisure activities.</w:t>
      </w:r>
      <w:r w:rsidR="0082689C" w:rsidRPr="00083DEF">
        <w:rPr>
          <w:rFonts w:ascii="Arial" w:hAnsi="Arial" w:cs="Arial"/>
        </w:rPr>
        <w:t xml:space="preserve"> Focusing</w:t>
      </w:r>
      <w:r w:rsidR="006456B5" w:rsidRPr="00083DEF">
        <w:rPr>
          <w:rFonts w:ascii="Arial" w:hAnsi="Arial" w:cs="Arial"/>
        </w:rPr>
        <w:t xml:space="preserve"> on leisure and culture scholarship while layering in ideas around small or local collectives and community interchange will help focus ideas and research as it relates to the overall well-being of humanity and the places humans call home. </w:t>
      </w:r>
    </w:p>
    <w:p w14:paraId="580AE19B" w14:textId="347DEC59" w:rsidR="00083DEF" w:rsidRDefault="00083DEF">
      <w:pPr>
        <w:rPr>
          <w:rFonts w:ascii="Arial" w:hAnsi="Arial" w:cs="Arial"/>
        </w:rPr>
      </w:pPr>
    </w:p>
    <w:p w14:paraId="5DE0E188" w14:textId="77777777" w:rsidR="00083DEF" w:rsidRPr="00083DEF" w:rsidRDefault="00083DEF">
      <w:pPr>
        <w:rPr>
          <w:rFonts w:ascii="Arial" w:hAnsi="Arial" w:cs="Arial"/>
        </w:rPr>
      </w:pPr>
    </w:p>
    <w:p w14:paraId="0BE93009" w14:textId="445E9F10" w:rsidR="00025698" w:rsidRPr="00083DEF" w:rsidRDefault="00083DEF">
      <w:pPr>
        <w:rPr>
          <w:rFonts w:ascii="Arial" w:hAnsi="Arial" w:cs="Arial"/>
        </w:rPr>
      </w:pPr>
      <w:r>
        <w:rPr>
          <w:rFonts w:ascii="Arial" w:hAnsi="Arial" w:cs="Arial"/>
        </w:rPr>
        <w:t>REFERENCES</w:t>
      </w:r>
    </w:p>
    <w:p w14:paraId="58C8EF17" w14:textId="7338ADA0" w:rsidR="00025698" w:rsidRPr="00083DEF" w:rsidRDefault="00025698">
      <w:pPr>
        <w:rPr>
          <w:rFonts w:ascii="Arial" w:hAnsi="Arial" w:cs="Arial"/>
          <w:color w:val="000000" w:themeColor="text1"/>
        </w:rPr>
      </w:pPr>
    </w:p>
    <w:p w14:paraId="149DB64B" w14:textId="77777777" w:rsidR="00083DEF" w:rsidRPr="00083DEF" w:rsidRDefault="00083DEF" w:rsidP="00083DEF">
      <w:pPr>
        <w:pStyle w:val="NormalWeb"/>
        <w:spacing w:before="0" w:beforeAutospacing="0" w:after="173" w:afterAutospacing="0"/>
        <w:rPr>
          <w:rFonts w:ascii="Arial" w:hAnsi="Arial" w:cs="Arial"/>
          <w:color w:val="000000" w:themeColor="text1"/>
        </w:rPr>
      </w:pPr>
      <w:r w:rsidRPr="00083DEF">
        <w:rPr>
          <w:rFonts w:ascii="Arial" w:hAnsi="Arial" w:cs="Arial"/>
          <w:color w:val="000000" w:themeColor="text1"/>
        </w:rPr>
        <w:t>ANDERSON, L., OSTROM, A.L., CORUS, C., FISK, R.P., GALLAN, A.S., GIRALDO, M., MENDE, M., MULDER, M., RAYBURN, S.W., ROSENBAUM, M.S., SHIRAHADA, K. and WILLIAMS, J.D., 2013.</w:t>
      </w:r>
      <w:r w:rsidRPr="00083DEF">
        <w:rPr>
          <w:rStyle w:val="apple-converted-space"/>
          <w:rFonts w:ascii="Arial" w:eastAsiaTheme="majorEastAsia" w:hAnsi="Arial" w:cs="Arial"/>
          <w:color w:val="000000" w:themeColor="text1"/>
        </w:rPr>
        <w:t> </w:t>
      </w:r>
      <w:r w:rsidRPr="00083DEF">
        <w:rPr>
          <w:rFonts w:ascii="Arial" w:hAnsi="Arial" w:cs="Arial"/>
          <w:i/>
          <w:iCs/>
          <w:color w:val="000000" w:themeColor="text1"/>
        </w:rPr>
        <w:t>Transformative service research: An agenda for the future.</w:t>
      </w:r>
      <w:r w:rsidRPr="00083DEF">
        <w:rPr>
          <w:rStyle w:val="apple-converted-space"/>
          <w:rFonts w:ascii="Arial" w:eastAsiaTheme="majorEastAsia" w:hAnsi="Arial" w:cs="Arial"/>
          <w:i/>
          <w:iCs/>
          <w:color w:val="000000" w:themeColor="text1"/>
        </w:rPr>
        <w:t> </w:t>
      </w:r>
      <w:r w:rsidRPr="00083DEF">
        <w:rPr>
          <w:rFonts w:ascii="Arial" w:hAnsi="Arial" w:cs="Arial"/>
          <w:color w:val="000000" w:themeColor="text1"/>
        </w:rPr>
        <w:t>New York, NY</w:t>
      </w:r>
      <w:proofErr w:type="gramStart"/>
      <w:r w:rsidRPr="00083DEF">
        <w:rPr>
          <w:rFonts w:ascii="Arial" w:hAnsi="Arial" w:cs="Arial"/>
          <w:color w:val="000000" w:themeColor="text1"/>
        </w:rPr>
        <w:t>] :</w:t>
      </w:r>
      <w:proofErr w:type="gramEnd"/>
      <w:r w:rsidRPr="00083DEF">
        <w:rPr>
          <w:rFonts w:ascii="Arial" w:hAnsi="Arial" w:cs="Arial"/>
          <w:color w:val="000000" w:themeColor="text1"/>
        </w:rPr>
        <w:t xml:space="preserve"> Elsevier Science Inc.</w:t>
      </w:r>
    </w:p>
    <w:p w14:paraId="01670BF4" w14:textId="77777777" w:rsidR="00083DEF" w:rsidRPr="00083DEF" w:rsidRDefault="00083DEF" w:rsidP="00083DEF">
      <w:pPr>
        <w:pStyle w:val="NormalWeb"/>
        <w:spacing w:before="0" w:beforeAutospacing="0" w:after="173" w:afterAutospacing="0"/>
        <w:rPr>
          <w:rFonts w:ascii="Arial" w:hAnsi="Arial" w:cs="Arial"/>
          <w:color w:val="000000" w:themeColor="text1"/>
        </w:rPr>
      </w:pPr>
      <w:r w:rsidRPr="00083DEF">
        <w:rPr>
          <w:rFonts w:ascii="Arial" w:hAnsi="Arial" w:cs="Arial"/>
          <w:color w:val="000000" w:themeColor="text1"/>
        </w:rPr>
        <w:t>DUERDEN, M.D., LUNDBERG, N.R., WARD, P., TANIGUCHI, S.T., HILL, B., WIDMER, M.A. and ZABRISKIE, R., 2018.</w:t>
      </w:r>
      <w:r w:rsidRPr="00083DEF">
        <w:rPr>
          <w:rStyle w:val="apple-converted-space"/>
          <w:rFonts w:ascii="Arial" w:eastAsiaTheme="majorEastAsia" w:hAnsi="Arial" w:cs="Arial"/>
          <w:color w:val="000000" w:themeColor="text1"/>
        </w:rPr>
        <w:t> </w:t>
      </w:r>
      <w:r w:rsidRPr="00083DEF">
        <w:rPr>
          <w:rFonts w:ascii="Arial" w:hAnsi="Arial" w:cs="Arial"/>
          <w:i/>
          <w:iCs/>
          <w:color w:val="000000" w:themeColor="text1"/>
        </w:rPr>
        <w:t>From ordinary to extraordinary: A framework of experience types.</w:t>
      </w:r>
      <w:r w:rsidRPr="00083DEF">
        <w:rPr>
          <w:rStyle w:val="apple-converted-space"/>
          <w:rFonts w:ascii="Arial" w:eastAsiaTheme="majorEastAsia" w:hAnsi="Arial" w:cs="Arial"/>
          <w:i/>
          <w:iCs/>
          <w:color w:val="000000" w:themeColor="text1"/>
        </w:rPr>
        <w:t> </w:t>
      </w:r>
      <w:r w:rsidRPr="00083DEF">
        <w:rPr>
          <w:rFonts w:ascii="Arial" w:hAnsi="Arial" w:cs="Arial"/>
          <w:color w:val="000000" w:themeColor="text1"/>
        </w:rPr>
        <w:t>Arlington, Va., etc.</w:t>
      </w:r>
      <w:proofErr w:type="gramStart"/>
      <w:r w:rsidRPr="00083DEF">
        <w:rPr>
          <w:rFonts w:ascii="Arial" w:hAnsi="Arial" w:cs="Arial"/>
          <w:color w:val="000000" w:themeColor="text1"/>
        </w:rPr>
        <w:t>] :</w:t>
      </w:r>
      <w:proofErr w:type="gramEnd"/>
      <w:r w:rsidRPr="00083DEF">
        <w:rPr>
          <w:rFonts w:ascii="Arial" w:hAnsi="Arial" w:cs="Arial"/>
          <w:color w:val="000000" w:themeColor="text1"/>
        </w:rPr>
        <w:t xml:space="preserve"> National Recreation and Park Association.</w:t>
      </w:r>
    </w:p>
    <w:p w14:paraId="694245A9" w14:textId="77777777" w:rsidR="00083DEF" w:rsidRPr="00083DEF" w:rsidRDefault="00083DEF" w:rsidP="00083DEF">
      <w:pPr>
        <w:pStyle w:val="NormalWeb"/>
        <w:spacing w:before="0" w:beforeAutospacing="0" w:after="173" w:afterAutospacing="0"/>
        <w:rPr>
          <w:rFonts w:ascii="Arial" w:hAnsi="Arial" w:cs="Arial"/>
          <w:color w:val="000000" w:themeColor="text1"/>
        </w:rPr>
      </w:pPr>
      <w:r w:rsidRPr="00083DEF">
        <w:rPr>
          <w:rFonts w:ascii="Arial" w:hAnsi="Arial" w:cs="Arial"/>
          <w:color w:val="000000" w:themeColor="text1"/>
        </w:rPr>
        <w:t>GALEONE, A. and SEBASTIANI, R., 2021.</w:t>
      </w:r>
      <w:r w:rsidRPr="00083DEF">
        <w:rPr>
          <w:rStyle w:val="apple-converted-space"/>
          <w:rFonts w:ascii="Arial" w:eastAsiaTheme="majorEastAsia" w:hAnsi="Arial" w:cs="Arial"/>
          <w:color w:val="000000" w:themeColor="text1"/>
        </w:rPr>
        <w:t> </w:t>
      </w:r>
      <w:r w:rsidRPr="00083DEF">
        <w:rPr>
          <w:rFonts w:ascii="Arial" w:hAnsi="Arial" w:cs="Arial"/>
          <w:i/>
          <w:iCs/>
          <w:color w:val="000000" w:themeColor="text1"/>
        </w:rPr>
        <w:t>Transformative Service Research in Hospitality.</w:t>
      </w:r>
      <w:r w:rsidRPr="00083DEF">
        <w:rPr>
          <w:rStyle w:val="apple-converted-space"/>
          <w:rFonts w:ascii="Arial" w:eastAsiaTheme="majorEastAsia" w:hAnsi="Arial" w:cs="Arial"/>
          <w:i/>
          <w:iCs/>
          <w:color w:val="000000" w:themeColor="text1"/>
        </w:rPr>
        <w:t> </w:t>
      </w:r>
      <w:r w:rsidRPr="00083DEF">
        <w:rPr>
          <w:rFonts w:ascii="Arial" w:hAnsi="Arial" w:cs="Arial"/>
          <w:color w:val="000000" w:themeColor="text1"/>
        </w:rPr>
        <w:t>New York</w:t>
      </w:r>
      <w:proofErr w:type="gramStart"/>
      <w:r w:rsidRPr="00083DEF">
        <w:rPr>
          <w:rFonts w:ascii="Arial" w:hAnsi="Arial" w:cs="Arial"/>
          <w:color w:val="000000" w:themeColor="text1"/>
        </w:rPr>
        <w:t>] :</w:t>
      </w:r>
      <w:proofErr w:type="gramEnd"/>
      <w:r w:rsidRPr="00083DEF">
        <w:rPr>
          <w:rFonts w:ascii="Arial" w:hAnsi="Arial" w:cs="Arial"/>
          <w:color w:val="000000" w:themeColor="text1"/>
        </w:rPr>
        <w:t xml:space="preserve"> Elsevier Science.</w:t>
      </w:r>
    </w:p>
    <w:p w14:paraId="2E77632D" w14:textId="77777777" w:rsidR="00083DEF" w:rsidRPr="00083DEF" w:rsidRDefault="00083DEF" w:rsidP="00083DEF">
      <w:pPr>
        <w:pStyle w:val="NormalWeb"/>
        <w:spacing w:before="0" w:beforeAutospacing="0" w:after="173" w:afterAutospacing="0"/>
        <w:rPr>
          <w:rFonts w:ascii="Arial" w:hAnsi="Arial" w:cs="Arial"/>
          <w:color w:val="000000" w:themeColor="text1"/>
        </w:rPr>
      </w:pPr>
      <w:r w:rsidRPr="00083DEF">
        <w:rPr>
          <w:rFonts w:ascii="Arial" w:hAnsi="Arial" w:cs="Arial"/>
          <w:color w:val="000000" w:themeColor="text1"/>
        </w:rPr>
        <w:t>GAO, W., FAN, H., LI, W. and WANG, H., 2021.</w:t>
      </w:r>
      <w:r w:rsidRPr="00083DEF">
        <w:rPr>
          <w:rStyle w:val="apple-converted-space"/>
          <w:rFonts w:ascii="Arial" w:eastAsiaTheme="majorEastAsia" w:hAnsi="Arial" w:cs="Arial"/>
          <w:color w:val="000000" w:themeColor="text1"/>
        </w:rPr>
        <w:t> </w:t>
      </w:r>
      <w:r w:rsidRPr="00083DEF">
        <w:rPr>
          <w:rFonts w:ascii="Arial" w:hAnsi="Arial" w:cs="Arial"/>
          <w:i/>
          <w:iCs/>
          <w:color w:val="000000" w:themeColor="text1"/>
        </w:rPr>
        <w:t>Crafting the customer experience in omnichannel contexts: The role of channel integration.</w:t>
      </w:r>
      <w:r w:rsidRPr="00083DEF">
        <w:rPr>
          <w:rStyle w:val="apple-converted-space"/>
          <w:rFonts w:ascii="Arial" w:eastAsiaTheme="majorEastAsia" w:hAnsi="Arial" w:cs="Arial"/>
          <w:i/>
          <w:iCs/>
          <w:color w:val="000000" w:themeColor="text1"/>
        </w:rPr>
        <w:t> </w:t>
      </w:r>
      <w:r w:rsidRPr="00083DEF">
        <w:rPr>
          <w:rFonts w:ascii="Arial" w:hAnsi="Arial" w:cs="Arial"/>
          <w:color w:val="000000" w:themeColor="text1"/>
        </w:rPr>
        <w:t>New York, NY</w:t>
      </w:r>
      <w:proofErr w:type="gramStart"/>
      <w:r w:rsidRPr="00083DEF">
        <w:rPr>
          <w:rFonts w:ascii="Arial" w:hAnsi="Arial" w:cs="Arial"/>
          <w:color w:val="000000" w:themeColor="text1"/>
        </w:rPr>
        <w:t>] :</w:t>
      </w:r>
      <w:proofErr w:type="gramEnd"/>
      <w:r w:rsidRPr="00083DEF">
        <w:rPr>
          <w:rFonts w:ascii="Arial" w:hAnsi="Arial" w:cs="Arial"/>
          <w:color w:val="000000" w:themeColor="text1"/>
        </w:rPr>
        <w:t xml:space="preserve"> Elsevier Science Inc.</w:t>
      </w:r>
    </w:p>
    <w:p w14:paraId="3524812D" w14:textId="77777777" w:rsidR="00083DEF" w:rsidRPr="00083DEF" w:rsidRDefault="00083DEF" w:rsidP="00083DEF">
      <w:pPr>
        <w:pStyle w:val="NormalWeb"/>
        <w:spacing w:before="0" w:beforeAutospacing="0" w:after="173" w:afterAutospacing="0"/>
        <w:rPr>
          <w:rFonts w:ascii="Arial" w:hAnsi="Arial" w:cs="Arial"/>
          <w:color w:val="000000" w:themeColor="text1"/>
        </w:rPr>
      </w:pPr>
      <w:r w:rsidRPr="00083DEF">
        <w:rPr>
          <w:rFonts w:ascii="Arial" w:hAnsi="Arial" w:cs="Arial"/>
          <w:color w:val="000000" w:themeColor="text1"/>
        </w:rPr>
        <w:t>HELM, S., KIM, S.H. and VAN RIPER, S., 2020. Navigating the ‘retail apocalypse’: A framework of consumer evaluations of the new retail landscape.</w:t>
      </w:r>
      <w:r w:rsidRPr="00083DEF">
        <w:rPr>
          <w:rStyle w:val="apple-converted-space"/>
          <w:rFonts w:ascii="Arial" w:eastAsiaTheme="majorEastAsia" w:hAnsi="Arial" w:cs="Arial"/>
          <w:color w:val="000000" w:themeColor="text1"/>
        </w:rPr>
        <w:t> </w:t>
      </w:r>
      <w:r w:rsidRPr="00083DEF">
        <w:rPr>
          <w:rFonts w:ascii="Arial" w:hAnsi="Arial" w:cs="Arial"/>
          <w:i/>
          <w:iCs/>
          <w:color w:val="000000" w:themeColor="text1"/>
        </w:rPr>
        <w:t>Journal of Retailing and Consumer Services,</w:t>
      </w:r>
      <w:r w:rsidRPr="00083DEF">
        <w:rPr>
          <w:rStyle w:val="apple-converted-space"/>
          <w:rFonts w:ascii="Arial" w:eastAsiaTheme="majorEastAsia" w:hAnsi="Arial" w:cs="Arial"/>
          <w:i/>
          <w:iCs/>
          <w:color w:val="000000" w:themeColor="text1"/>
        </w:rPr>
        <w:t> </w:t>
      </w:r>
      <w:r w:rsidRPr="00083DEF">
        <w:rPr>
          <w:rFonts w:ascii="Arial" w:hAnsi="Arial" w:cs="Arial"/>
          <w:b/>
          <w:bCs/>
          <w:color w:val="000000" w:themeColor="text1"/>
        </w:rPr>
        <w:t>54</w:t>
      </w:r>
      <w:r w:rsidRPr="00083DEF">
        <w:rPr>
          <w:rFonts w:ascii="Arial" w:hAnsi="Arial" w:cs="Arial"/>
          <w:color w:val="000000" w:themeColor="text1"/>
        </w:rPr>
        <w:t>, pp. 101683.</w:t>
      </w:r>
    </w:p>
    <w:p w14:paraId="547C6E4B" w14:textId="77777777" w:rsidR="00083DEF" w:rsidRPr="00083DEF" w:rsidRDefault="00083DEF" w:rsidP="00083DEF">
      <w:pPr>
        <w:pStyle w:val="NormalWeb"/>
        <w:spacing w:before="0" w:beforeAutospacing="0" w:after="173" w:afterAutospacing="0"/>
        <w:rPr>
          <w:rFonts w:ascii="Arial" w:hAnsi="Arial" w:cs="Arial"/>
          <w:color w:val="000000" w:themeColor="text1"/>
        </w:rPr>
      </w:pPr>
      <w:r w:rsidRPr="00083DEF">
        <w:rPr>
          <w:rFonts w:ascii="Arial" w:hAnsi="Arial" w:cs="Arial"/>
          <w:color w:val="000000" w:themeColor="text1"/>
        </w:rPr>
        <w:t xml:space="preserve">PAIK, </w:t>
      </w:r>
      <w:proofErr w:type="gramStart"/>
      <w:r w:rsidRPr="00083DEF">
        <w:rPr>
          <w:rFonts w:ascii="Arial" w:hAnsi="Arial" w:cs="Arial"/>
          <w:color w:val="000000" w:themeColor="text1"/>
        </w:rPr>
        <w:t>H.</w:t>
      </w:r>
      <w:proofErr w:type="gramEnd"/>
      <w:r w:rsidRPr="00083DEF">
        <w:rPr>
          <w:rFonts w:ascii="Arial" w:hAnsi="Arial" w:cs="Arial"/>
          <w:color w:val="000000" w:themeColor="text1"/>
        </w:rPr>
        <w:t xml:space="preserve"> and LEE, J.H., 2021.</w:t>
      </w:r>
      <w:r w:rsidRPr="00083DEF">
        <w:rPr>
          <w:rStyle w:val="apple-converted-space"/>
          <w:rFonts w:ascii="Arial" w:eastAsiaTheme="majorEastAsia" w:hAnsi="Arial" w:cs="Arial"/>
          <w:color w:val="000000" w:themeColor="text1"/>
        </w:rPr>
        <w:t> </w:t>
      </w:r>
      <w:r w:rsidRPr="00083DEF">
        <w:rPr>
          <w:rFonts w:ascii="Arial" w:hAnsi="Arial" w:cs="Arial"/>
          <w:i/>
          <w:iCs/>
          <w:color w:val="000000" w:themeColor="text1"/>
        </w:rPr>
        <w:t xml:space="preserve">Analytical framework, </w:t>
      </w:r>
      <w:proofErr w:type="gramStart"/>
      <w:r w:rsidRPr="00083DEF">
        <w:rPr>
          <w:rFonts w:ascii="Arial" w:hAnsi="Arial" w:cs="Arial"/>
          <w:i/>
          <w:iCs/>
          <w:color w:val="000000" w:themeColor="text1"/>
        </w:rPr>
        <w:t>typology</w:t>
      </w:r>
      <w:proofErr w:type="gramEnd"/>
      <w:r w:rsidRPr="00083DEF">
        <w:rPr>
          <w:rFonts w:ascii="Arial" w:hAnsi="Arial" w:cs="Arial"/>
          <w:i/>
          <w:iCs/>
          <w:color w:val="000000" w:themeColor="text1"/>
        </w:rPr>
        <w:t xml:space="preserve"> and retail experience design process for integrated relational brand experience.</w:t>
      </w:r>
      <w:r w:rsidRPr="00083DEF">
        <w:rPr>
          <w:rStyle w:val="apple-converted-space"/>
          <w:rFonts w:ascii="Arial" w:eastAsiaTheme="majorEastAsia" w:hAnsi="Arial" w:cs="Arial"/>
          <w:i/>
          <w:iCs/>
          <w:color w:val="000000" w:themeColor="text1"/>
        </w:rPr>
        <w:t> </w:t>
      </w:r>
      <w:r w:rsidRPr="00083DEF">
        <w:rPr>
          <w:rFonts w:ascii="Arial" w:hAnsi="Arial" w:cs="Arial"/>
          <w:color w:val="000000" w:themeColor="text1"/>
        </w:rPr>
        <w:t xml:space="preserve">Bradford, </w:t>
      </w:r>
      <w:proofErr w:type="gramStart"/>
      <w:r w:rsidRPr="00083DEF">
        <w:rPr>
          <w:rFonts w:ascii="Arial" w:hAnsi="Arial" w:cs="Arial"/>
          <w:color w:val="000000" w:themeColor="text1"/>
        </w:rPr>
        <w:t>England :</w:t>
      </w:r>
      <w:proofErr w:type="gramEnd"/>
      <w:r w:rsidRPr="00083DEF">
        <w:rPr>
          <w:rFonts w:ascii="Arial" w:hAnsi="Arial" w:cs="Arial"/>
          <w:color w:val="000000" w:themeColor="text1"/>
        </w:rPr>
        <w:t xml:space="preserve"> MCB University Press.</w:t>
      </w:r>
    </w:p>
    <w:p w14:paraId="44A01002" w14:textId="77777777" w:rsidR="00083DEF" w:rsidRPr="00083DEF" w:rsidRDefault="00083DEF" w:rsidP="00083DEF">
      <w:pPr>
        <w:pStyle w:val="NormalWeb"/>
        <w:spacing w:before="0" w:beforeAutospacing="0" w:after="173" w:afterAutospacing="0"/>
        <w:rPr>
          <w:rFonts w:ascii="Arial" w:hAnsi="Arial" w:cs="Arial"/>
          <w:color w:val="000000" w:themeColor="text1"/>
        </w:rPr>
      </w:pPr>
      <w:r w:rsidRPr="00083DEF">
        <w:rPr>
          <w:rFonts w:ascii="Arial" w:hAnsi="Arial" w:cs="Arial"/>
          <w:color w:val="000000" w:themeColor="text1"/>
        </w:rPr>
        <w:t>PINE, B.J. and GILMORE, J.H., 1998.</w:t>
      </w:r>
      <w:r w:rsidRPr="00083DEF">
        <w:rPr>
          <w:rStyle w:val="apple-converted-space"/>
          <w:rFonts w:ascii="Arial" w:eastAsiaTheme="majorEastAsia" w:hAnsi="Arial" w:cs="Arial"/>
          <w:color w:val="000000" w:themeColor="text1"/>
        </w:rPr>
        <w:t> </w:t>
      </w:r>
      <w:r w:rsidRPr="00083DEF">
        <w:rPr>
          <w:rFonts w:ascii="Arial" w:hAnsi="Arial" w:cs="Arial"/>
          <w:i/>
          <w:iCs/>
          <w:color w:val="000000" w:themeColor="text1"/>
        </w:rPr>
        <w:t>Welcome to the experience economy.</w:t>
      </w:r>
      <w:r w:rsidRPr="00083DEF">
        <w:rPr>
          <w:rStyle w:val="apple-converted-space"/>
          <w:rFonts w:ascii="Arial" w:eastAsiaTheme="majorEastAsia" w:hAnsi="Arial" w:cs="Arial"/>
          <w:i/>
          <w:iCs/>
          <w:color w:val="000000" w:themeColor="text1"/>
        </w:rPr>
        <w:t> </w:t>
      </w:r>
      <w:r w:rsidRPr="00083DEF">
        <w:rPr>
          <w:rFonts w:ascii="Arial" w:hAnsi="Arial" w:cs="Arial"/>
          <w:color w:val="000000" w:themeColor="text1"/>
        </w:rPr>
        <w:t>Harvard Business Review Press.</w:t>
      </w:r>
    </w:p>
    <w:p w14:paraId="4B92F19F" w14:textId="77777777" w:rsidR="00083DEF" w:rsidRPr="00083DEF" w:rsidRDefault="00083DEF" w:rsidP="00083DEF">
      <w:pPr>
        <w:pStyle w:val="NormalWeb"/>
        <w:spacing w:before="0" w:beforeAutospacing="0" w:after="173" w:afterAutospacing="0"/>
        <w:rPr>
          <w:rFonts w:ascii="Arial" w:hAnsi="Arial" w:cs="Arial"/>
          <w:color w:val="000000" w:themeColor="text1"/>
        </w:rPr>
      </w:pPr>
      <w:r w:rsidRPr="00083DEF">
        <w:rPr>
          <w:rFonts w:ascii="Arial" w:hAnsi="Arial" w:cs="Arial"/>
          <w:color w:val="000000" w:themeColor="text1"/>
        </w:rPr>
        <w:t xml:space="preserve">ROSENBAUM, M., CORUS, C., OSTROM, A., ANDERSON, L., FISK, R., GALLAN, A., GIRALDO, M., MENDE, M., MULDER, M. and RAYBURN, S., 2011. </w:t>
      </w:r>
      <w:proofErr w:type="spellStart"/>
      <w:r w:rsidRPr="00083DEF">
        <w:rPr>
          <w:rFonts w:ascii="Arial" w:hAnsi="Arial" w:cs="Arial"/>
          <w:color w:val="000000" w:themeColor="text1"/>
        </w:rPr>
        <w:t>Conceptualisation</w:t>
      </w:r>
      <w:proofErr w:type="spellEnd"/>
      <w:r w:rsidRPr="00083DEF">
        <w:rPr>
          <w:rFonts w:ascii="Arial" w:hAnsi="Arial" w:cs="Arial"/>
          <w:color w:val="000000" w:themeColor="text1"/>
        </w:rPr>
        <w:t xml:space="preserve"> </w:t>
      </w:r>
      <w:r w:rsidRPr="00083DEF">
        <w:rPr>
          <w:rFonts w:ascii="Arial" w:hAnsi="Arial" w:cs="Arial"/>
          <w:color w:val="000000" w:themeColor="text1"/>
        </w:rPr>
        <w:lastRenderedPageBreak/>
        <w:t>and aspirations of transformative service research.</w:t>
      </w:r>
      <w:r w:rsidRPr="00083DEF">
        <w:rPr>
          <w:rStyle w:val="apple-converted-space"/>
          <w:rFonts w:ascii="Arial" w:eastAsiaTheme="majorEastAsia" w:hAnsi="Arial" w:cs="Arial"/>
          <w:color w:val="000000" w:themeColor="text1"/>
        </w:rPr>
        <w:t> </w:t>
      </w:r>
      <w:r w:rsidRPr="00083DEF">
        <w:rPr>
          <w:rFonts w:ascii="Arial" w:hAnsi="Arial" w:cs="Arial"/>
          <w:i/>
          <w:iCs/>
          <w:color w:val="000000" w:themeColor="text1"/>
        </w:rPr>
        <w:t>Journal of Research for Consumers</w:t>
      </w:r>
      <w:proofErr w:type="gramStart"/>
      <w:r w:rsidRPr="00083DEF">
        <w:rPr>
          <w:rFonts w:ascii="Arial" w:hAnsi="Arial" w:cs="Arial"/>
          <w:i/>
          <w:iCs/>
          <w:color w:val="000000" w:themeColor="text1"/>
        </w:rPr>
        <w:t>,</w:t>
      </w:r>
      <w:r w:rsidRPr="00083DEF">
        <w:rPr>
          <w:rStyle w:val="apple-converted-space"/>
          <w:rFonts w:ascii="Arial" w:eastAsiaTheme="majorEastAsia" w:hAnsi="Arial" w:cs="Arial"/>
          <w:i/>
          <w:iCs/>
          <w:color w:val="000000" w:themeColor="text1"/>
        </w:rPr>
        <w:t> </w:t>
      </w:r>
      <w:r w:rsidRPr="00083DEF">
        <w:rPr>
          <w:rFonts w:ascii="Arial" w:hAnsi="Arial" w:cs="Arial"/>
          <w:color w:val="000000" w:themeColor="text1"/>
        </w:rPr>
        <w:t>.</w:t>
      </w:r>
      <w:proofErr w:type="gramEnd"/>
    </w:p>
    <w:p w14:paraId="5F4C32E2" w14:textId="16A8E9EB" w:rsidR="00083DEF" w:rsidRDefault="00083DEF" w:rsidP="00083DEF">
      <w:pPr>
        <w:pStyle w:val="NormalWeb"/>
        <w:spacing w:before="0" w:beforeAutospacing="0" w:after="173" w:afterAutospacing="0"/>
        <w:rPr>
          <w:rFonts w:ascii="Arial" w:hAnsi="Arial" w:cs="Arial"/>
          <w:color w:val="000000" w:themeColor="text1"/>
        </w:rPr>
      </w:pPr>
      <w:r w:rsidRPr="00083DEF">
        <w:rPr>
          <w:rFonts w:ascii="Arial" w:hAnsi="Arial" w:cs="Arial"/>
          <w:color w:val="000000" w:themeColor="text1"/>
        </w:rPr>
        <w:t>TROEBS, C., WAGNER, T. and HEIDEMANN, F., 2018.</w:t>
      </w:r>
      <w:r w:rsidRPr="00083DEF">
        <w:rPr>
          <w:rStyle w:val="apple-converted-space"/>
          <w:rFonts w:ascii="Arial" w:eastAsiaTheme="majorEastAsia" w:hAnsi="Arial" w:cs="Arial"/>
          <w:color w:val="000000" w:themeColor="text1"/>
        </w:rPr>
        <w:t> </w:t>
      </w:r>
      <w:r w:rsidRPr="00083DEF">
        <w:rPr>
          <w:rFonts w:ascii="Arial" w:hAnsi="Arial" w:cs="Arial"/>
          <w:i/>
          <w:iCs/>
          <w:color w:val="000000" w:themeColor="text1"/>
        </w:rPr>
        <w:t>Transformative retail services: Elevating loyalty through customer well-being.</w:t>
      </w:r>
      <w:r w:rsidRPr="00083DEF">
        <w:rPr>
          <w:rStyle w:val="apple-converted-space"/>
          <w:rFonts w:ascii="Arial" w:eastAsiaTheme="majorEastAsia" w:hAnsi="Arial" w:cs="Arial"/>
          <w:i/>
          <w:iCs/>
          <w:color w:val="000000" w:themeColor="text1"/>
        </w:rPr>
        <w:t> </w:t>
      </w:r>
      <w:r w:rsidRPr="00083DEF">
        <w:rPr>
          <w:rFonts w:ascii="Arial" w:hAnsi="Arial" w:cs="Arial"/>
          <w:color w:val="000000" w:themeColor="text1"/>
        </w:rPr>
        <w:t>Oxford</w:t>
      </w:r>
      <w:proofErr w:type="gramStart"/>
      <w:r w:rsidRPr="00083DEF">
        <w:rPr>
          <w:rFonts w:ascii="Arial" w:hAnsi="Arial" w:cs="Arial"/>
          <w:color w:val="000000" w:themeColor="text1"/>
        </w:rPr>
        <w:t>] ;</w:t>
      </w:r>
      <w:proofErr w:type="gramEnd"/>
      <w:r w:rsidRPr="00083DEF">
        <w:rPr>
          <w:rFonts w:ascii="Arial" w:hAnsi="Arial" w:cs="Arial"/>
          <w:color w:val="000000" w:themeColor="text1"/>
        </w:rPr>
        <w:t xml:space="preserve"> New York] : Pergamon.</w:t>
      </w:r>
    </w:p>
    <w:p w14:paraId="71FA6B53" w14:textId="242E9E98" w:rsidR="00083DEF" w:rsidRPr="00083DEF" w:rsidRDefault="00083DEF" w:rsidP="00570D8D">
      <w:pPr>
        <w:rPr>
          <w:rFonts w:ascii="Arial" w:hAnsi="Arial" w:cs="Arial"/>
          <w:color w:val="000000" w:themeColor="text1"/>
        </w:rPr>
      </w:pPr>
    </w:p>
    <w:sectPr w:rsidR="00083DEF" w:rsidRPr="00083DE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D8D"/>
    <w:rsid w:val="00025698"/>
    <w:rsid w:val="00083DEF"/>
    <w:rsid w:val="00232220"/>
    <w:rsid w:val="00570D8D"/>
    <w:rsid w:val="006456B5"/>
    <w:rsid w:val="0082689C"/>
    <w:rsid w:val="00864C8C"/>
    <w:rsid w:val="008968F9"/>
    <w:rsid w:val="008E4E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49E16"/>
  <w15:chartTrackingRefBased/>
  <w15:docId w15:val="{C85EE650-8CC7-3645-830F-C954CDD2C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569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0D8D"/>
    <w:rPr>
      <w:color w:val="0563C1" w:themeColor="hyperlink"/>
      <w:u w:val="single"/>
    </w:rPr>
  </w:style>
  <w:style w:type="character" w:styleId="UnresolvedMention">
    <w:name w:val="Unresolved Mention"/>
    <w:basedOn w:val="DefaultParagraphFont"/>
    <w:uiPriority w:val="99"/>
    <w:semiHidden/>
    <w:unhideWhenUsed/>
    <w:rsid w:val="00570D8D"/>
    <w:rPr>
      <w:color w:val="605E5C"/>
      <w:shd w:val="clear" w:color="auto" w:fill="E1DFDD"/>
    </w:rPr>
  </w:style>
  <w:style w:type="character" w:customStyle="1" w:styleId="Heading1Char">
    <w:name w:val="Heading 1 Char"/>
    <w:basedOn w:val="DefaultParagraphFont"/>
    <w:link w:val="Heading1"/>
    <w:uiPriority w:val="9"/>
    <w:rsid w:val="00025698"/>
    <w:rPr>
      <w:rFonts w:asciiTheme="majorHAnsi" w:eastAsiaTheme="majorEastAsia" w:hAnsiTheme="majorHAnsi" w:cstheme="majorBidi"/>
      <w:b/>
      <w:bCs/>
      <w:color w:val="2F5496" w:themeColor="accent1" w:themeShade="BF"/>
      <w:sz w:val="28"/>
      <w:szCs w:val="28"/>
      <w:lang w:bidi="en-US"/>
    </w:rPr>
  </w:style>
  <w:style w:type="paragraph" w:styleId="NormalWeb">
    <w:name w:val="Normal (Web)"/>
    <w:basedOn w:val="Normal"/>
    <w:uiPriority w:val="99"/>
    <w:unhideWhenUsed/>
    <w:rsid w:val="00025698"/>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0256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0608062">
      <w:bodyDiv w:val="1"/>
      <w:marLeft w:val="0"/>
      <w:marRight w:val="0"/>
      <w:marTop w:val="0"/>
      <w:marBottom w:val="0"/>
      <w:divBdr>
        <w:top w:val="none" w:sz="0" w:space="0" w:color="auto"/>
        <w:left w:val="none" w:sz="0" w:space="0" w:color="auto"/>
        <w:bottom w:val="none" w:sz="0" w:space="0" w:color="auto"/>
        <w:right w:val="none" w:sz="0" w:space="0" w:color="auto"/>
      </w:divBdr>
      <w:divsChild>
        <w:div w:id="1937982881">
          <w:marLeft w:val="0"/>
          <w:marRight w:val="0"/>
          <w:marTop w:val="0"/>
          <w:marBottom w:val="0"/>
          <w:divBdr>
            <w:top w:val="none" w:sz="0" w:space="0" w:color="auto"/>
            <w:left w:val="none" w:sz="0" w:space="0" w:color="auto"/>
            <w:bottom w:val="none" w:sz="0" w:space="0" w:color="auto"/>
            <w:right w:val="none" w:sz="0" w:space="0" w:color="auto"/>
          </w:divBdr>
          <w:divsChild>
            <w:div w:id="178469581">
              <w:marLeft w:val="0"/>
              <w:marRight w:val="0"/>
              <w:marTop w:val="0"/>
              <w:marBottom w:val="0"/>
              <w:divBdr>
                <w:top w:val="none" w:sz="0" w:space="0" w:color="auto"/>
                <w:left w:val="none" w:sz="0" w:space="0" w:color="auto"/>
                <w:bottom w:val="none" w:sz="0" w:space="0" w:color="auto"/>
                <w:right w:val="none" w:sz="0" w:space="0" w:color="auto"/>
              </w:divBdr>
              <w:divsChild>
                <w:div w:id="50005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176594">
      <w:bodyDiv w:val="1"/>
      <w:marLeft w:val="0"/>
      <w:marRight w:val="0"/>
      <w:marTop w:val="0"/>
      <w:marBottom w:val="0"/>
      <w:divBdr>
        <w:top w:val="none" w:sz="0" w:space="0" w:color="auto"/>
        <w:left w:val="none" w:sz="0" w:space="0" w:color="auto"/>
        <w:bottom w:val="none" w:sz="0" w:space="0" w:color="auto"/>
        <w:right w:val="none" w:sz="0" w:space="0" w:color="auto"/>
      </w:divBdr>
    </w:div>
    <w:div w:id="1259026876">
      <w:bodyDiv w:val="1"/>
      <w:marLeft w:val="0"/>
      <w:marRight w:val="0"/>
      <w:marTop w:val="0"/>
      <w:marBottom w:val="0"/>
      <w:divBdr>
        <w:top w:val="none" w:sz="0" w:space="0" w:color="auto"/>
        <w:left w:val="none" w:sz="0" w:space="0" w:color="auto"/>
        <w:bottom w:val="none" w:sz="0" w:space="0" w:color="auto"/>
        <w:right w:val="none" w:sz="0" w:space="0" w:color="auto"/>
      </w:divBdr>
    </w:div>
    <w:div w:id="1328367272">
      <w:bodyDiv w:val="1"/>
      <w:marLeft w:val="0"/>
      <w:marRight w:val="0"/>
      <w:marTop w:val="0"/>
      <w:marBottom w:val="0"/>
      <w:divBdr>
        <w:top w:val="none" w:sz="0" w:space="0" w:color="auto"/>
        <w:left w:val="none" w:sz="0" w:space="0" w:color="auto"/>
        <w:bottom w:val="none" w:sz="0" w:space="0" w:color="auto"/>
        <w:right w:val="none" w:sz="0" w:space="0" w:color="auto"/>
      </w:divBdr>
      <w:divsChild>
        <w:div w:id="1768889428">
          <w:marLeft w:val="0"/>
          <w:marRight w:val="0"/>
          <w:marTop w:val="0"/>
          <w:marBottom w:val="0"/>
          <w:divBdr>
            <w:top w:val="none" w:sz="0" w:space="0" w:color="auto"/>
            <w:left w:val="none" w:sz="0" w:space="0" w:color="auto"/>
            <w:bottom w:val="none" w:sz="0" w:space="0" w:color="auto"/>
            <w:right w:val="none" w:sz="0" w:space="0" w:color="auto"/>
          </w:divBdr>
          <w:divsChild>
            <w:div w:id="1855991347">
              <w:marLeft w:val="0"/>
              <w:marRight w:val="0"/>
              <w:marTop w:val="0"/>
              <w:marBottom w:val="0"/>
              <w:divBdr>
                <w:top w:val="none" w:sz="0" w:space="0" w:color="auto"/>
                <w:left w:val="none" w:sz="0" w:space="0" w:color="auto"/>
                <w:bottom w:val="none" w:sz="0" w:space="0" w:color="auto"/>
                <w:right w:val="none" w:sz="0" w:space="0" w:color="auto"/>
              </w:divBdr>
              <w:divsChild>
                <w:div w:id="107782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319275">
      <w:bodyDiv w:val="1"/>
      <w:marLeft w:val="0"/>
      <w:marRight w:val="0"/>
      <w:marTop w:val="0"/>
      <w:marBottom w:val="0"/>
      <w:divBdr>
        <w:top w:val="none" w:sz="0" w:space="0" w:color="auto"/>
        <w:left w:val="none" w:sz="0" w:space="0" w:color="auto"/>
        <w:bottom w:val="none" w:sz="0" w:space="0" w:color="auto"/>
        <w:right w:val="none" w:sz="0" w:space="0" w:color="auto"/>
      </w:divBdr>
    </w:div>
    <w:div w:id="1737630187">
      <w:bodyDiv w:val="1"/>
      <w:marLeft w:val="0"/>
      <w:marRight w:val="0"/>
      <w:marTop w:val="0"/>
      <w:marBottom w:val="0"/>
      <w:divBdr>
        <w:top w:val="none" w:sz="0" w:space="0" w:color="auto"/>
        <w:left w:val="none" w:sz="0" w:space="0" w:color="auto"/>
        <w:bottom w:val="none" w:sz="0" w:space="0" w:color="auto"/>
        <w:right w:val="none" w:sz="0" w:space="0" w:color="auto"/>
      </w:divBdr>
      <w:divsChild>
        <w:div w:id="1346588613">
          <w:marLeft w:val="0"/>
          <w:marRight w:val="0"/>
          <w:marTop w:val="0"/>
          <w:marBottom w:val="0"/>
          <w:divBdr>
            <w:top w:val="none" w:sz="0" w:space="0" w:color="auto"/>
            <w:left w:val="none" w:sz="0" w:space="0" w:color="auto"/>
            <w:bottom w:val="none" w:sz="0" w:space="0" w:color="auto"/>
            <w:right w:val="none" w:sz="0" w:space="0" w:color="auto"/>
          </w:divBdr>
          <w:divsChild>
            <w:div w:id="608396327">
              <w:marLeft w:val="0"/>
              <w:marRight w:val="0"/>
              <w:marTop w:val="0"/>
              <w:marBottom w:val="0"/>
              <w:divBdr>
                <w:top w:val="none" w:sz="0" w:space="0" w:color="auto"/>
                <w:left w:val="none" w:sz="0" w:space="0" w:color="auto"/>
                <w:bottom w:val="none" w:sz="0" w:space="0" w:color="auto"/>
                <w:right w:val="none" w:sz="0" w:space="0" w:color="auto"/>
              </w:divBdr>
              <w:divsChild>
                <w:div w:id="1249002618">
                  <w:marLeft w:val="0"/>
                  <w:marRight w:val="0"/>
                  <w:marTop w:val="0"/>
                  <w:marBottom w:val="0"/>
                  <w:divBdr>
                    <w:top w:val="none" w:sz="0" w:space="0" w:color="auto"/>
                    <w:left w:val="none" w:sz="0" w:space="0" w:color="auto"/>
                    <w:bottom w:val="none" w:sz="0" w:space="0" w:color="auto"/>
                    <w:right w:val="none" w:sz="0" w:space="0" w:color="auto"/>
                  </w:divBdr>
                </w:div>
              </w:divsChild>
            </w:div>
            <w:div w:id="903029311">
              <w:marLeft w:val="0"/>
              <w:marRight w:val="0"/>
              <w:marTop w:val="0"/>
              <w:marBottom w:val="0"/>
              <w:divBdr>
                <w:top w:val="none" w:sz="0" w:space="0" w:color="auto"/>
                <w:left w:val="none" w:sz="0" w:space="0" w:color="auto"/>
                <w:bottom w:val="none" w:sz="0" w:space="0" w:color="auto"/>
                <w:right w:val="none" w:sz="0" w:space="0" w:color="auto"/>
              </w:divBdr>
              <w:divsChild>
                <w:div w:id="1535534148">
                  <w:marLeft w:val="0"/>
                  <w:marRight w:val="0"/>
                  <w:marTop w:val="0"/>
                  <w:marBottom w:val="0"/>
                  <w:divBdr>
                    <w:top w:val="none" w:sz="0" w:space="0" w:color="auto"/>
                    <w:left w:val="none" w:sz="0" w:space="0" w:color="auto"/>
                    <w:bottom w:val="none" w:sz="0" w:space="0" w:color="auto"/>
                    <w:right w:val="none" w:sz="0" w:space="0" w:color="auto"/>
                  </w:divBdr>
                </w:div>
              </w:divsChild>
            </w:div>
            <w:div w:id="618881614">
              <w:marLeft w:val="0"/>
              <w:marRight w:val="0"/>
              <w:marTop w:val="0"/>
              <w:marBottom w:val="0"/>
              <w:divBdr>
                <w:top w:val="none" w:sz="0" w:space="0" w:color="auto"/>
                <w:left w:val="none" w:sz="0" w:space="0" w:color="auto"/>
                <w:bottom w:val="none" w:sz="0" w:space="0" w:color="auto"/>
                <w:right w:val="none" w:sz="0" w:space="0" w:color="auto"/>
              </w:divBdr>
              <w:divsChild>
                <w:div w:id="1765032742">
                  <w:marLeft w:val="0"/>
                  <w:marRight w:val="0"/>
                  <w:marTop w:val="0"/>
                  <w:marBottom w:val="0"/>
                  <w:divBdr>
                    <w:top w:val="none" w:sz="0" w:space="0" w:color="auto"/>
                    <w:left w:val="none" w:sz="0" w:space="0" w:color="auto"/>
                    <w:bottom w:val="none" w:sz="0" w:space="0" w:color="auto"/>
                    <w:right w:val="none" w:sz="0" w:space="0" w:color="auto"/>
                  </w:divBdr>
                </w:div>
              </w:divsChild>
            </w:div>
            <w:div w:id="1030423207">
              <w:marLeft w:val="0"/>
              <w:marRight w:val="0"/>
              <w:marTop w:val="0"/>
              <w:marBottom w:val="0"/>
              <w:divBdr>
                <w:top w:val="none" w:sz="0" w:space="0" w:color="auto"/>
                <w:left w:val="none" w:sz="0" w:space="0" w:color="auto"/>
                <w:bottom w:val="none" w:sz="0" w:space="0" w:color="auto"/>
                <w:right w:val="none" w:sz="0" w:space="0" w:color="auto"/>
              </w:divBdr>
              <w:divsChild>
                <w:div w:id="2003390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345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468301-EF70-E84A-9A03-F70FCF815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576</TotalTime>
  <Pages>18</Pages>
  <Words>5894</Words>
  <Characters>33598</Characters>
  <Application>Microsoft Office Word</Application>
  <DocSecurity>0</DocSecurity>
  <Lines>279</Lines>
  <Paragraphs>78</Paragraphs>
  <ScaleCrop>false</ScaleCrop>
  <Company/>
  <LinksUpToDate>false</LinksUpToDate>
  <CharactersWithSpaces>39414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 Roberts</dc:creator>
  <cp:keywords/>
  <dc:description/>
  <cp:lastModifiedBy>Brad Roberts</cp:lastModifiedBy>
  <cp:revision>8</cp:revision>
  <dcterms:created xsi:type="dcterms:W3CDTF">2023-01-19T22:24:00Z</dcterms:created>
  <dcterms:modified xsi:type="dcterms:W3CDTF">2023-01-31T23:54:00Z</dcterms:modified>
</cp:coreProperties>
</file>