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EC2408" w14:textId="77777777" w:rsidR="004A2CA5" w:rsidRPr="00F47668" w:rsidRDefault="004A2CA5" w:rsidP="004A2CA5">
      <w:pPr>
        <w:jc w:val="center"/>
        <w:rPr>
          <w:b/>
          <w:bCs/>
        </w:rPr>
      </w:pPr>
      <w:r w:rsidRPr="00F47668">
        <w:rPr>
          <w:b/>
          <w:bCs/>
        </w:rPr>
        <w:t xml:space="preserve">Chapter </w:t>
      </w:r>
      <w:r>
        <w:rPr>
          <w:b/>
          <w:bCs/>
        </w:rPr>
        <w:t>T</w:t>
      </w:r>
      <w:r w:rsidRPr="00F47668">
        <w:rPr>
          <w:b/>
          <w:bCs/>
        </w:rPr>
        <w:t xml:space="preserve">wo – Literature </w:t>
      </w:r>
      <w:r>
        <w:rPr>
          <w:b/>
          <w:bCs/>
        </w:rPr>
        <w:t>R</w:t>
      </w:r>
      <w:r w:rsidRPr="00F47668">
        <w:rPr>
          <w:b/>
          <w:bCs/>
        </w:rPr>
        <w:t>eview</w:t>
      </w:r>
    </w:p>
    <w:p w14:paraId="5C2F4AC7" w14:textId="77777777" w:rsidR="004A2CA5" w:rsidRDefault="004A2CA5" w:rsidP="004A2CA5">
      <w:pPr>
        <w:jc w:val="center"/>
        <w:rPr>
          <w:sz w:val="22"/>
          <w:szCs w:val="18"/>
        </w:rPr>
      </w:pPr>
    </w:p>
    <w:p w14:paraId="1D54A882" w14:textId="77777777" w:rsidR="004A2CA5" w:rsidRDefault="004A2CA5" w:rsidP="004A2CA5">
      <w:pPr>
        <w:jc w:val="center"/>
        <w:rPr>
          <w:sz w:val="22"/>
          <w:szCs w:val="18"/>
        </w:rPr>
      </w:pPr>
    </w:p>
    <w:p w14:paraId="53D15280" w14:textId="77777777" w:rsidR="004A2CA5" w:rsidRDefault="004A2CA5" w:rsidP="004A2CA5">
      <w:pPr>
        <w:rPr>
          <w:b/>
          <w:bCs/>
          <w:sz w:val="22"/>
          <w:szCs w:val="18"/>
        </w:rPr>
      </w:pPr>
      <w:r w:rsidRPr="00082F3F">
        <w:rPr>
          <w:b/>
          <w:bCs/>
          <w:sz w:val="22"/>
          <w:szCs w:val="18"/>
        </w:rPr>
        <w:t>2.1 – Introduction</w:t>
      </w:r>
    </w:p>
    <w:p w14:paraId="2056D916" w14:textId="77777777" w:rsidR="004A2CA5" w:rsidRDefault="004A2CA5" w:rsidP="004A2CA5">
      <w:pPr>
        <w:rPr>
          <w:b/>
          <w:bCs/>
          <w:sz w:val="22"/>
          <w:szCs w:val="18"/>
        </w:rPr>
      </w:pPr>
    </w:p>
    <w:p w14:paraId="3ED2D9A3" w14:textId="77777777" w:rsidR="004A2CA5" w:rsidRPr="009507C5" w:rsidRDefault="004A2CA5" w:rsidP="004A2CA5">
      <w:pPr>
        <w:rPr>
          <w:sz w:val="22"/>
          <w:szCs w:val="18"/>
        </w:rPr>
      </w:pPr>
      <w:r>
        <w:rPr>
          <w:sz w:val="22"/>
          <w:szCs w:val="18"/>
        </w:rPr>
        <w:t xml:space="preserve">Police forces across the nation have been utilising the tactic of police pursuits since policing began, the use of this tactic inherits public scrutiny upon police forces and the officers who are involved in using such tactics. The use of police pursuits balances how police forces are tackling, preventing and catching dangerous criminals whilst potentially jeopardising public safety, making it critical that this tactic is used correctly, minimising the risk towards the public. </w:t>
      </w:r>
    </w:p>
    <w:p w14:paraId="39F42858" w14:textId="77777777" w:rsidR="004A2CA5" w:rsidRDefault="004A2CA5" w:rsidP="004A2CA5">
      <w:pPr>
        <w:rPr>
          <w:b/>
          <w:bCs/>
          <w:sz w:val="22"/>
          <w:szCs w:val="18"/>
        </w:rPr>
      </w:pPr>
    </w:p>
    <w:p w14:paraId="66BC818C" w14:textId="6FF572CB" w:rsidR="004A2CA5" w:rsidRDefault="004A2CA5" w:rsidP="004A2CA5">
      <w:pPr>
        <w:rPr>
          <w:sz w:val="22"/>
          <w:szCs w:val="18"/>
        </w:rPr>
      </w:pPr>
      <w:r>
        <w:rPr>
          <w:sz w:val="22"/>
          <w:szCs w:val="18"/>
        </w:rPr>
        <w:t xml:space="preserve">Police forces across the UK have a duty to understand public perceptions of them using tactics such as pursuits, especially British police forces working off the ‘Policing by Consent’ model, </w:t>
      </w:r>
      <w:r w:rsidR="00886629">
        <w:rPr>
          <w:sz w:val="22"/>
          <w:szCs w:val="18"/>
        </w:rPr>
        <w:t>(</w:t>
      </w:r>
      <w:proofErr w:type="spellStart"/>
      <w:r w:rsidRPr="00F63759">
        <w:rPr>
          <w:sz w:val="22"/>
          <w:szCs w:val="18"/>
        </w:rPr>
        <w:t>Torrible</w:t>
      </w:r>
      <w:proofErr w:type="spellEnd"/>
      <w:r w:rsidR="00886629">
        <w:rPr>
          <w:sz w:val="22"/>
          <w:szCs w:val="18"/>
        </w:rPr>
        <w:t xml:space="preserve">, </w:t>
      </w:r>
      <w:r w:rsidRPr="00F63759">
        <w:rPr>
          <w:sz w:val="22"/>
          <w:szCs w:val="18"/>
        </w:rPr>
        <w:t>2022)</w:t>
      </w:r>
      <w:r>
        <w:rPr>
          <w:sz w:val="22"/>
          <w:szCs w:val="18"/>
        </w:rPr>
        <w:t>. This article stresses how police forces will suffer without the trust of the public and</w:t>
      </w:r>
      <w:r>
        <w:rPr>
          <w:sz w:val="22"/>
          <w:szCs w:val="18"/>
        </w:rPr>
        <w:t>,</w:t>
      </w:r>
      <w:r>
        <w:rPr>
          <w:sz w:val="22"/>
          <w:szCs w:val="18"/>
        </w:rPr>
        <w:t xml:space="preserve"> how their attitudes and reactions to the public’s concern directly affects this. This literature review focusses on the key themes in policing causing a rise in police pursuits, the direct risks of pursuits, media portrayals and how this damages trust within policing and the demographic influences on how police forces react to tackling crime. </w:t>
      </w:r>
    </w:p>
    <w:p w14:paraId="68C2BFEF" w14:textId="77777777" w:rsidR="004A2CA5" w:rsidRDefault="004A2CA5" w:rsidP="004A2CA5">
      <w:pPr>
        <w:rPr>
          <w:sz w:val="22"/>
          <w:szCs w:val="18"/>
        </w:rPr>
      </w:pPr>
    </w:p>
    <w:p w14:paraId="124A1921" w14:textId="10C9179C" w:rsidR="004A2CA5" w:rsidRDefault="004A2CA5" w:rsidP="004A2CA5">
      <w:pPr>
        <w:rPr>
          <w:sz w:val="22"/>
          <w:szCs w:val="18"/>
        </w:rPr>
      </w:pPr>
      <w:r>
        <w:rPr>
          <w:sz w:val="22"/>
          <w:szCs w:val="18"/>
        </w:rPr>
        <w:t xml:space="preserve">By the end of this literature review, </w:t>
      </w:r>
      <w:r>
        <w:rPr>
          <w:sz w:val="22"/>
          <w:szCs w:val="18"/>
        </w:rPr>
        <w:t xml:space="preserve">I </w:t>
      </w:r>
      <w:r>
        <w:rPr>
          <w:sz w:val="22"/>
          <w:szCs w:val="18"/>
        </w:rPr>
        <w:t xml:space="preserve">aim to identify any gaps within the research I have viewed and how this research can be developed in the future. </w:t>
      </w:r>
    </w:p>
    <w:p w14:paraId="3FB2D0A5" w14:textId="77777777" w:rsidR="004A2CA5" w:rsidRDefault="004A2CA5" w:rsidP="004A2CA5">
      <w:pPr>
        <w:rPr>
          <w:sz w:val="22"/>
          <w:szCs w:val="18"/>
        </w:rPr>
      </w:pPr>
    </w:p>
    <w:p w14:paraId="49FB129F" w14:textId="77777777" w:rsidR="004A2CA5" w:rsidRPr="00F63759" w:rsidRDefault="004A2CA5" w:rsidP="004A2CA5">
      <w:pPr>
        <w:rPr>
          <w:b/>
          <w:bCs/>
          <w:sz w:val="22"/>
          <w:szCs w:val="18"/>
        </w:rPr>
      </w:pPr>
      <w:r w:rsidRPr="00F63759">
        <w:rPr>
          <w:b/>
          <w:bCs/>
          <w:sz w:val="22"/>
          <w:szCs w:val="18"/>
        </w:rPr>
        <w:t xml:space="preserve">2.2 – Police Pursuits: Definitions and Practices </w:t>
      </w:r>
    </w:p>
    <w:p w14:paraId="40063EF2" w14:textId="77777777" w:rsidR="004A2CA5" w:rsidRDefault="004A2CA5" w:rsidP="004A2CA5">
      <w:pPr>
        <w:rPr>
          <w:sz w:val="22"/>
          <w:szCs w:val="18"/>
        </w:rPr>
      </w:pPr>
    </w:p>
    <w:p w14:paraId="4AA993F1" w14:textId="1E076F8D" w:rsidR="004A2CA5" w:rsidRDefault="004A2CA5" w:rsidP="004A2CA5">
      <w:pPr>
        <w:rPr>
          <w:sz w:val="22"/>
          <w:szCs w:val="18"/>
        </w:rPr>
      </w:pPr>
      <w:r>
        <w:rPr>
          <w:sz w:val="22"/>
          <w:szCs w:val="18"/>
        </w:rPr>
        <w:t xml:space="preserve">The </w:t>
      </w:r>
      <w:r w:rsidR="00CA717E">
        <w:rPr>
          <w:sz w:val="22"/>
          <w:szCs w:val="18"/>
        </w:rPr>
        <w:t>C</w:t>
      </w:r>
      <w:r>
        <w:rPr>
          <w:sz w:val="22"/>
          <w:szCs w:val="18"/>
        </w:rPr>
        <w:t xml:space="preserve">ollege of </w:t>
      </w:r>
      <w:r w:rsidR="00CA717E">
        <w:rPr>
          <w:sz w:val="22"/>
          <w:szCs w:val="18"/>
        </w:rPr>
        <w:t>P</w:t>
      </w:r>
      <w:r>
        <w:rPr>
          <w:sz w:val="22"/>
          <w:szCs w:val="18"/>
        </w:rPr>
        <w:t>olic</w:t>
      </w:r>
      <w:r w:rsidR="00CA717E">
        <w:rPr>
          <w:sz w:val="22"/>
          <w:szCs w:val="18"/>
        </w:rPr>
        <w:t>ing (2024)</w:t>
      </w:r>
      <w:r>
        <w:rPr>
          <w:sz w:val="22"/>
          <w:szCs w:val="18"/>
        </w:rPr>
        <w:t xml:space="preserve"> highlights what it means for a police officer to be deemed in a pursuit, suggesting that if the driver of a vehicle makes no indication or shows any intention of stopping after being told to by police emergency equipment (blues lights/sirens)</w:t>
      </w:r>
      <w:r w:rsidR="00CA717E">
        <w:rPr>
          <w:sz w:val="22"/>
          <w:szCs w:val="18"/>
        </w:rPr>
        <w:t>. O</w:t>
      </w:r>
      <w:r>
        <w:rPr>
          <w:sz w:val="22"/>
          <w:szCs w:val="18"/>
        </w:rPr>
        <w:t>r if the police driver continues behind the subject vehicle after attempting to make a compliant stop with the subject vehicle failing to comply</w:t>
      </w:r>
      <w:r w:rsidR="00CA717E">
        <w:rPr>
          <w:sz w:val="22"/>
          <w:szCs w:val="18"/>
        </w:rPr>
        <w:t>.</w:t>
      </w:r>
    </w:p>
    <w:p w14:paraId="669D7012" w14:textId="77777777" w:rsidR="004A2CA5" w:rsidRDefault="004A2CA5" w:rsidP="004A2CA5">
      <w:pPr>
        <w:rPr>
          <w:sz w:val="22"/>
          <w:szCs w:val="18"/>
        </w:rPr>
      </w:pPr>
    </w:p>
    <w:p w14:paraId="40E1557B" w14:textId="73AAB463" w:rsidR="004A2CA5" w:rsidRPr="00E2133B" w:rsidRDefault="004A2CA5" w:rsidP="004A2CA5">
      <w:pPr>
        <w:rPr>
          <w:sz w:val="22"/>
          <w:szCs w:val="18"/>
        </w:rPr>
      </w:pPr>
      <w:r>
        <w:rPr>
          <w:sz w:val="22"/>
          <w:szCs w:val="18"/>
        </w:rPr>
        <w:t xml:space="preserve">Across the UK, different police forces have their own </w:t>
      </w:r>
      <w:proofErr w:type="spellStart"/>
      <w:r>
        <w:rPr>
          <w:sz w:val="22"/>
          <w:szCs w:val="18"/>
        </w:rPr>
        <w:t>polices</w:t>
      </w:r>
      <w:proofErr w:type="spellEnd"/>
      <w:r>
        <w:rPr>
          <w:sz w:val="22"/>
          <w:szCs w:val="18"/>
        </w:rPr>
        <w:t xml:space="preserve"> and procedures around the authorisation of police pursuits as well as who and when they can be used. Some forces will allow response officers to engage in a pursuit after they have </w:t>
      </w:r>
      <w:r w:rsidR="00CA717E">
        <w:rPr>
          <w:sz w:val="22"/>
          <w:szCs w:val="18"/>
        </w:rPr>
        <w:t>completed</w:t>
      </w:r>
      <w:r>
        <w:rPr>
          <w:sz w:val="22"/>
          <w:szCs w:val="18"/>
        </w:rPr>
        <w:t xml:space="preserve"> the required training</w:t>
      </w:r>
      <w:r w:rsidR="00CA717E">
        <w:rPr>
          <w:sz w:val="22"/>
          <w:szCs w:val="18"/>
        </w:rPr>
        <w:t>. W</w:t>
      </w:r>
      <w:r>
        <w:rPr>
          <w:sz w:val="22"/>
          <w:szCs w:val="18"/>
        </w:rPr>
        <w:t xml:space="preserve">hereas other forces will not allow ordinary response officers to engage in a pursuit and will only allow dedicated/specially trained traffic officers, more commonly known as Roads Policing Specialist Operations (RPSO) officers to engage in such a tactic, as highlighted by the National Police Chiefs Council (2009). However, the training requirement for engaging in pursuits is the same, nationwide, being that any officer engaging in the initial pursuit phase must have successfully completed the “Initial phases pursuit course”, West Yorkshire Police, (2024). This course will provide the essential training to effectively risk assess the pursuit and relay all this information back to the force control room, seeking advice for authorisation to continue from the senior leadership team (SLT) reviewing the pursuit. </w:t>
      </w:r>
    </w:p>
    <w:p w14:paraId="1F991B97" w14:textId="77777777" w:rsidR="004A2CA5" w:rsidRDefault="004A2CA5" w:rsidP="004A2CA5">
      <w:pPr>
        <w:rPr>
          <w:sz w:val="22"/>
          <w:szCs w:val="18"/>
        </w:rPr>
      </w:pPr>
    </w:p>
    <w:p w14:paraId="4FC42368" w14:textId="46AD601B" w:rsidR="004A2CA5" w:rsidRDefault="004A2CA5" w:rsidP="004A2CA5">
      <w:pPr>
        <w:rPr>
          <w:sz w:val="22"/>
          <w:szCs w:val="18"/>
        </w:rPr>
      </w:pPr>
      <w:r>
        <w:rPr>
          <w:sz w:val="22"/>
          <w:szCs w:val="18"/>
        </w:rPr>
        <w:t>For a pursuit to begin, a police officer must have witnessed a crime taking place or have intelligence upon the vehicle/individual driving that vehicle that they have committed a crime. However, the type of crime which has been committed will determine if it is severe enough to authorise a pursuit, endangering the lives of the public. The College of Policing</w:t>
      </w:r>
      <w:r w:rsidR="00886629">
        <w:rPr>
          <w:sz w:val="22"/>
          <w:szCs w:val="18"/>
        </w:rPr>
        <w:t xml:space="preserve"> </w:t>
      </w:r>
      <w:r>
        <w:rPr>
          <w:sz w:val="22"/>
          <w:szCs w:val="18"/>
        </w:rPr>
        <w:t xml:space="preserve">(2024) stresses the steps which should be taken to prevent a pursuit from occurring avoiding unnecessary risk to anyone directly or indirectly involved. </w:t>
      </w:r>
    </w:p>
    <w:p w14:paraId="328F256C" w14:textId="77777777" w:rsidR="004A2CA5" w:rsidRDefault="004A2CA5" w:rsidP="004A2CA5">
      <w:pPr>
        <w:rPr>
          <w:sz w:val="22"/>
          <w:szCs w:val="18"/>
        </w:rPr>
      </w:pPr>
    </w:p>
    <w:p w14:paraId="114DE270" w14:textId="263B2032" w:rsidR="006A0609" w:rsidRDefault="004A2CA5" w:rsidP="004A2CA5">
      <w:pPr>
        <w:rPr>
          <w:sz w:val="22"/>
          <w:szCs w:val="18"/>
        </w:rPr>
      </w:pPr>
      <w:r>
        <w:rPr>
          <w:sz w:val="22"/>
          <w:szCs w:val="18"/>
        </w:rPr>
        <w:t xml:space="preserve">Pre-emptive tactics should be utilised by any pursuit trained officer, these tactics may be used in a situation whereby a police officer is behind a subject vehicle, and the subject vehicle has not yet reacted to their presence, in this situation the police officer should be </w:t>
      </w:r>
      <w:r>
        <w:rPr>
          <w:sz w:val="22"/>
          <w:szCs w:val="18"/>
        </w:rPr>
        <w:lastRenderedPageBreak/>
        <w:t>considering alternative options to safely bring the vehicle to a stop without engaging in a pursuit, including keeping distance from the subject vehicle, and arranging further officers to assist further ahead from where the vehicle is heading, allowing these officers to utilise tools like stingers, or if enough vehicles are available, arranging tactical pursuit and containment (TPAC); boxing in a subject vehicle preventing it from going elsewhere. If pre-emptive tactics are not suitable in a pursuit situation, then prior to engaging in a pursuits officers will have to consider the level of risk to bystanders</w:t>
      </w:r>
      <w:r w:rsidR="006A0609">
        <w:rPr>
          <w:sz w:val="22"/>
          <w:szCs w:val="18"/>
        </w:rPr>
        <w:t xml:space="preserve">. </w:t>
      </w:r>
      <w:r w:rsidR="00886629">
        <w:rPr>
          <w:sz w:val="22"/>
          <w:szCs w:val="18"/>
        </w:rPr>
        <w:t xml:space="preserve">The </w:t>
      </w:r>
      <w:r w:rsidR="006A0609" w:rsidRPr="00CA717E">
        <w:rPr>
          <w:sz w:val="22"/>
          <w:szCs w:val="18"/>
        </w:rPr>
        <w:t xml:space="preserve">College of Policing (2024) suggest that factors such </w:t>
      </w:r>
      <w:proofErr w:type="gramStart"/>
      <w:r w:rsidR="006A0609" w:rsidRPr="00CA717E">
        <w:rPr>
          <w:sz w:val="22"/>
          <w:szCs w:val="18"/>
        </w:rPr>
        <w:t>as;</w:t>
      </w:r>
      <w:proofErr w:type="gramEnd"/>
      <w:r w:rsidR="006A0609" w:rsidRPr="00CA717E">
        <w:rPr>
          <w:sz w:val="22"/>
          <w:szCs w:val="18"/>
        </w:rPr>
        <w:t xml:space="preserve"> the time of day, number of pedestrians and if the driver of the subject vehicle if known to be violent to others, need to be considered before engaging in a police pursuit.</w:t>
      </w:r>
    </w:p>
    <w:p w14:paraId="3EF7A477" w14:textId="77777777" w:rsidR="004A2CA5" w:rsidRDefault="004A2CA5" w:rsidP="004A2CA5">
      <w:pPr>
        <w:rPr>
          <w:sz w:val="22"/>
          <w:szCs w:val="18"/>
        </w:rPr>
      </w:pPr>
    </w:p>
    <w:p w14:paraId="3D6D3176" w14:textId="77777777" w:rsidR="004A2CA5" w:rsidRPr="00A938C5" w:rsidRDefault="004A2CA5" w:rsidP="004A2CA5">
      <w:pPr>
        <w:rPr>
          <w:b/>
          <w:bCs/>
          <w:sz w:val="20"/>
          <w:szCs w:val="16"/>
        </w:rPr>
      </w:pPr>
      <w:r w:rsidRPr="00A938C5">
        <w:rPr>
          <w:b/>
          <w:bCs/>
          <w:sz w:val="22"/>
          <w:szCs w:val="18"/>
        </w:rPr>
        <w:t>2.3 Public perception of police practices</w:t>
      </w:r>
    </w:p>
    <w:p w14:paraId="210F599B" w14:textId="77777777" w:rsidR="004A2CA5" w:rsidRDefault="004A2CA5" w:rsidP="004A2CA5">
      <w:pPr>
        <w:rPr>
          <w:sz w:val="22"/>
          <w:szCs w:val="18"/>
        </w:rPr>
      </w:pPr>
    </w:p>
    <w:p w14:paraId="64ED4BB3" w14:textId="24695BF3" w:rsidR="004A2CA5" w:rsidRPr="003E5776" w:rsidRDefault="006A0609" w:rsidP="004A2CA5">
      <w:pPr>
        <w:rPr>
          <w:color w:val="FF0000"/>
          <w:sz w:val="22"/>
          <w:szCs w:val="18"/>
        </w:rPr>
      </w:pPr>
      <w:r w:rsidRPr="00CA717E">
        <w:rPr>
          <w:sz w:val="22"/>
          <w:szCs w:val="18"/>
        </w:rPr>
        <w:t xml:space="preserve">The </w:t>
      </w:r>
      <w:r>
        <w:rPr>
          <w:sz w:val="22"/>
          <w:szCs w:val="18"/>
        </w:rPr>
        <w:t>p</w:t>
      </w:r>
      <w:r w:rsidR="004A2CA5">
        <w:rPr>
          <w:sz w:val="22"/>
          <w:szCs w:val="18"/>
        </w:rPr>
        <w:t>ublic perception on police pursuits is directly impacted on the perception of police in their day-to-day job</w:t>
      </w:r>
      <w:r w:rsidR="00617A15">
        <w:rPr>
          <w:sz w:val="22"/>
          <w:szCs w:val="18"/>
        </w:rPr>
        <w:t>,</w:t>
      </w:r>
      <w:r w:rsidR="003E5776">
        <w:rPr>
          <w:sz w:val="22"/>
          <w:szCs w:val="18"/>
        </w:rPr>
        <w:t xml:space="preserve"> </w:t>
      </w:r>
      <w:r w:rsidR="00617A15" w:rsidRPr="006A706C">
        <w:rPr>
          <w:sz w:val="22"/>
          <w:szCs w:val="18"/>
        </w:rPr>
        <w:t>MacDonald, J.M. and Alpert, G.P. (1998)</w:t>
      </w:r>
      <w:r w:rsidR="003E5776">
        <w:rPr>
          <w:sz w:val="22"/>
          <w:szCs w:val="18"/>
        </w:rPr>
        <w:t>.</w:t>
      </w:r>
      <w:r w:rsidR="004A2CA5">
        <w:rPr>
          <w:sz w:val="22"/>
          <w:szCs w:val="18"/>
        </w:rPr>
        <w:t xml:space="preserve"> </w:t>
      </w:r>
      <w:r w:rsidR="003E5776">
        <w:rPr>
          <w:sz w:val="22"/>
          <w:szCs w:val="18"/>
        </w:rPr>
        <w:t>Research</w:t>
      </w:r>
      <w:r w:rsidR="004A2CA5">
        <w:rPr>
          <w:sz w:val="22"/>
          <w:szCs w:val="18"/>
        </w:rPr>
        <w:t xml:space="preserve"> </w:t>
      </w:r>
      <w:r w:rsidR="003E5776">
        <w:rPr>
          <w:sz w:val="22"/>
          <w:szCs w:val="18"/>
        </w:rPr>
        <w:t xml:space="preserve">by </w:t>
      </w:r>
      <w:r w:rsidR="00886629">
        <w:rPr>
          <w:sz w:val="22"/>
          <w:szCs w:val="18"/>
        </w:rPr>
        <w:t>Owen-Evans</w:t>
      </w:r>
      <w:r w:rsidR="003E5776">
        <w:rPr>
          <w:sz w:val="22"/>
          <w:szCs w:val="18"/>
        </w:rPr>
        <w:t xml:space="preserve"> and </w:t>
      </w:r>
      <w:r w:rsidR="00886629">
        <w:rPr>
          <w:sz w:val="22"/>
          <w:szCs w:val="18"/>
        </w:rPr>
        <w:t xml:space="preserve">Law </w:t>
      </w:r>
      <w:r w:rsidR="003E5776">
        <w:rPr>
          <w:sz w:val="22"/>
          <w:szCs w:val="18"/>
        </w:rPr>
        <w:t>(2024</w:t>
      </w:r>
      <w:r w:rsidR="003E5776">
        <w:rPr>
          <w:sz w:val="22"/>
          <w:szCs w:val="18"/>
        </w:rPr>
        <w:t xml:space="preserve">) </w:t>
      </w:r>
      <w:proofErr w:type="gramStart"/>
      <w:r w:rsidR="003E5776">
        <w:rPr>
          <w:sz w:val="22"/>
          <w:szCs w:val="18"/>
        </w:rPr>
        <w:t>and</w:t>
      </w:r>
      <w:r w:rsidR="00886629">
        <w:rPr>
          <w:sz w:val="22"/>
          <w:szCs w:val="18"/>
        </w:rPr>
        <w:t>;</w:t>
      </w:r>
      <w:proofErr w:type="gramEnd"/>
      <w:r w:rsidR="003E5776">
        <w:rPr>
          <w:sz w:val="22"/>
          <w:szCs w:val="18"/>
        </w:rPr>
        <w:t xml:space="preserve"> </w:t>
      </w:r>
      <w:r w:rsidR="003E5776" w:rsidRPr="009B18CB">
        <w:rPr>
          <w:sz w:val="22"/>
          <w:szCs w:val="18"/>
        </w:rPr>
        <w:t>Bradford</w:t>
      </w:r>
      <w:r w:rsidR="00886629">
        <w:rPr>
          <w:sz w:val="22"/>
          <w:szCs w:val="18"/>
        </w:rPr>
        <w:t xml:space="preserve"> </w:t>
      </w:r>
      <w:r w:rsidR="003E5776" w:rsidRPr="009B18CB">
        <w:rPr>
          <w:sz w:val="22"/>
          <w:szCs w:val="18"/>
        </w:rPr>
        <w:t>and Myhill (2015)</w:t>
      </w:r>
      <w:r w:rsidR="003E5776">
        <w:rPr>
          <w:sz w:val="22"/>
          <w:szCs w:val="18"/>
        </w:rPr>
        <w:t xml:space="preserve"> </w:t>
      </w:r>
      <w:r w:rsidR="00886629">
        <w:rPr>
          <w:sz w:val="22"/>
          <w:szCs w:val="18"/>
        </w:rPr>
        <w:t>has</w:t>
      </w:r>
      <w:r w:rsidR="004A2CA5">
        <w:rPr>
          <w:sz w:val="22"/>
          <w:szCs w:val="18"/>
        </w:rPr>
        <w:t xml:space="preserve"> shown that police who have more of an active presence within their communities and engage with members of the public regularly have a positive impact on how the communities </w:t>
      </w:r>
      <w:r w:rsidR="003E5776">
        <w:rPr>
          <w:sz w:val="22"/>
          <w:szCs w:val="18"/>
        </w:rPr>
        <w:t xml:space="preserve">engage and </w:t>
      </w:r>
      <w:r w:rsidR="004A2CA5">
        <w:rPr>
          <w:sz w:val="22"/>
          <w:szCs w:val="18"/>
        </w:rPr>
        <w:t>respond to being police</w:t>
      </w:r>
      <w:r w:rsidR="003E5776">
        <w:rPr>
          <w:sz w:val="22"/>
          <w:szCs w:val="18"/>
        </w:rPr>
        <w:t>d. (</w:t>
      </w:r>
      <w:r w:rsidR="008E4A81">
        <w:rPr>
          <w:sz w:val="22"/>
          <w:szCs w:val="18"/>
        </w:rPr>
        <w:t>Owen-Evans and Law (2024)</w:t>
      </w:r>
      <w:r w:rsidR="003E5776" w:rsidRPr="008E4A81">
        <w:rPr>
          <w:sz w:val="22"/>
          <w:szCs w:val="18"/>
        </w:rPr>
        <w:t xml:space="preserve">’s study </w:t>
      </w:r>
      <w:r w:rsidR="003E5776">
        <w:rPr>
          <w:sz w:val="22"/>
          <w:szCs w:val="18"/>
        </w:rPr>
        <w:t>showed that</w:t>
      </w:r>
      <w:r w:rsidR="004A2CA5">
        <w:rPr>
          <w:sz w:val="22"/>
          <w:szCs w:val="18"/>
        </w:rPr>
        <w:t xml:space="preserve"> the overall trust in UK police has decl</w:t>
      </w:r>
      <w:r w:rsidR="003E5776">
        <w:rPr>
          <w:sz w:val="22"/>
          <w:szCs w:val="18"/>
        </w:rPr>
        <w:t>i</w:t>
      </w:r>
      <w:r w:rsidR="004A2CA5">
        <w:rPr>
          <w:sz w:val="22"/>
          <w:szCs w:val="18"/>
        </w:rPr>
        <w:t xml:space="preserve">ned, outlining that in October 2024, 52% of adults asked stated they did not have trust in UK police, as opposed to 39% in October 2019. It is found that the general </w:t>
      </w:r>
      <w:r w:rsidR="008E4A81">
        <w:rPr>
          <w:sz w:val="22"/>
          <w:szCs w:val="18"/>
        </w:rPr>
        <w:t>public’s</w:t>
      </w:r>
      <w:r w:rsidR="004A2CA5">
        <w:rPr>
          <w:sz w:val="22"/>
          <w:szCs w:val="18"/>
        </w:rPr>
        <w:t xml:space="preserve"> attitude towards police practices is primarily negative.</w:t>
      </w:r>
    </w:p>
    <w:p w14:paraId="7E7DFB4C" w14:textId="77777777" w:rsidR="004A2CA5" w:rsidRDefault="004A2CA5" w:rsidP="004A2CA5">
      <w:pPr>
        <w:rPr>
          <w:sz w:val="22"/>
          <w:szCs w:val="18"/>
        </w:rPr>
      </w:pPr>
    </w:p>
    <w:p w14:paraId="0DE7079A" w14:textId="3FA454D3" w:rsidR="009520C0" w:rsidRPr="009520C0" w:rsidRDefault="004A2CA5" w:rsidP="009520C0">
      <w:pPr>
        <w:rPr>
          <w:sz w:val="22"/>
          <w:szCs w:val="18"/>
        </w:rPr>
      </w:pPr>
      <w:r>
        <w:rPr>
          <w:sz w:val="22"/>
          <w:szCs w:val="18"/>
        </w:rPr>
        <w:t xml:space="preserve">The decline in trust in UK police forces has formed out of a “series of high-profile cases of gross misconduct and illegal behaviour by police officers” </w:t>
      </w:r>
      <w:r w:rsidR="00B72EC0">
        <w:rPr>
          <w:sz w:val="22"/>
          <w:szCs w:val="18"/>
        </w:rPr>
        <w:t xml:space="preserve">(Taylor, </w:t>
      </w:r>
      <w:r>
        <w:rPr>
          <w:sz w:val="22"/>
          <w:szCs w:val="18"/>
        </w:rPr>
        <w:t>2023)</w:t>
      </w:r>
      <w:r w:rsidR="00B72EC0">
        <w:rPr>
          <w:color w:val="FF0000"/>
          <w:sz w:val="22"/>
          <w:szCs w:val="18"/>
        </w:rPr>
        <w:t>.</w:t>
      </w:r>
      <w:r w:rsidRPr="001B6A6C">
        <w:rPr>
          <w:color w:val="FF0000"/>
          <w:sz w:val="22"/>
          <w:szCs w:val="18"/>
        </w:rPr>
        <w:t xml:space="preserve"> </w:t>
      </w:r>
      <w:r>
        <w:rPr>
          <w:sz w:val="22"/>
          <w:szCs w:val="18"/>
        </w:rPr>
        <w:t>Taylor</w:t>
      </w:r>
      <w:r w:rsidR="001B6A6C">
        <w:rPr>
          <w:sz w:val="22"/>
          <w:szCs w:val="18"/>
        </w:rPr>
        <w:t xml:space="preserve"> </w:t>
      </w:r>
      <w:r w:rsidR="001B6A6C" w:rsidRPr="00DE5D27">
        <w:rPr>
          <w:sz w:val="22"/>
          <w:szCs w:val="18"/>
        </w:rPr>
        <w:t>(2023)</w:t>
      </w:r>
      <w:r w:rsidRPr="00DE5D27">
        <w:rPr>
          <w:sz w:val="22"/>
          <w:szCs w:val="18"/>
        </w:rPr>
        <w:t xml:space="preserve"> </w:t>
      </w:r>
      <w:r>
        <w:rPr>
          <w:sz w:val="22"/>
          <w:szCs w:val="18"/>
        </w:rPr>
        <w:t>explains the seemingly never-ending stories and media coverage about police officers committing heinous crimes</w:t>
      </w:r>
      <w:r w:rsidR="001B6A6C">
        <w:rPr>
          <w:sz w:val="22"/>
          <w:szCs w:val="18"/>
        </w:rPr>
        <w:t>. More</w:t>
      </w:r>
      <w:r>
        <w:rPr>
          <w:sz w:val="22"/>
          <w:szCs w:val="18"/>
        </w:rPr>
        <w:t xml:space="preserve"> </w:t>
      </w:r>
      <w:r w:rsidR="001B6A6C">
        <w:rPr>
          <w:sz w:val="22"/>
          <w:szCs w:val="18"/>
        </w:rPr>
        <w:t>recent examples include</w:t>
      </w:r>
      <w:r>
        <w:rPr>
          <w:sz w:val="22"/>
          <w:szCs w:val="18"/>
        </w:rPr>
        <w:t xml:space="preserve"> the Sarah Everard kidnap and murder </w:t>
      </w:r>
      <w:r w:rsidRPr="00F74029">
        <w:rPr>
          <w:sz w:val="22"/>
          <w:szCs w:val="18"/>
        </w:rPr>
        <w:t>Rituparna Bhattacharyya (2021)</w:t>
      </w:r>
      <w:r>
        <w:rPr>
          <w:sz w:val="22"/>
          <w:szCs w:val="18"/>
        </w:rPr>
        <w:t xml:space="preserve"> closely followed by the Chris Kaba story, </w:t>
      </w:r>
      <w:r w:rsidRPr="00F74029">
        <w:rPr>
          <w:sz w:val="22"/>
          <w:szCs w:val="18"/>
        </w:rPr>
        <w:t>Curran</w:t>
      </w:r>
      <w:r w:rsidR="00B72EC0">
        <w:rPr>
          <w:sz w:val="22"/>
          <w:szCs w:val="18"/>
        </w:rPr>
        <w:t xml:space="preserve"> </w:t>
      </w:r>
      <w:r w:rsidRPr="00F74029">
        <w:rPr>
          <w:sz w:val="22"/>
          <w:szCs w:val="18"/>
        </w:rPr>
        <w:t>(2022)</w:t>
      </w:r>
      <w:r>
        <w:rPr>
          <w:sz w:val="22"/>
          <w:szCs w:val="18"/>
        </w:rPr>
        <w:t xml:space="preserve">. Both stories take an alternate perspective, whereby Sarah Everard was kidnapped and murdered by an off-duty police officer, abusing his position, whereas Chris Kaba has been fatally wounded after a police incident involving firearms officers. </w:t>
      </w:r>
      <w:r w:rsidR="009520C0">
        <w:rPr>
          <w:sz w:val="22"/>
          <w:szCs w:val="18"/>
        </w:rPr>
        <w:t>T</w:t>
      </w:r>
      <w:r>
        <w:rPr>
          <w:sz w:val="22"/>
          <w:szCs w:val="18"/>
        </w:rPr>
        <w:t xml:space="preserve">he effect both incidents have had </w:t>
      </w:r>
      <w:r w:rsidR="009520C0">
        <w:rPr>
          <w:sz w:val="22"/>
          <w:szCs w:val="18"/>
        </w:rPr>
        <w:t xml:space="preserve">with trust from the public </w:t>
      </w:r>
      <w:r>
        <w:rPr>
          <w:sz w:val="22"/>
          <w:szCs w:val="18"/>
        </w:rPr>
        <w:t>and confidence in police officers is detrimental</w:t>
      </w:r>
      <w:r w:rsidR="00CB6DD3">
        <w:rPr>
          <w:sz w:val="22"/>
          <w:szCs w:val="18"/>
        </w:rPr>
        <w:t>, thus impacting faith in policing, (</w:t>
      </w:r>
      <w:r w:rsidR="00CB6DD3" w:rsidRPr="00AB1B86">
        <w:rPr>
          <w:sz w:val="22"/>
          <w:szCs w:val="18"/>
        </w:rPr>
        <w:t>Choi, J., Yim, H. and Hicks, R.D. 2020)</w:t>
      </w:r>
      <w:r w:rsidR="00CB6DD3">
        <w:rPr>
          <w:sz w:val="22"/>
          <w:szCs w:val="18"/>
        </w:rPr>
        <w:t>.</w:t>
      </w:r>
      <w:r w:rsidR="00CB6DD3" w:rsidRPr="00AB1B86">
        <w:rPr>
          <w:sz w:val="22"/>
          <w:szCs w:val="18"/>
        </w:rPr>
        <w:t xml:space="preserve"> </w:t>
      </w:r>
      <w:r w:rsidR="009520C0" w:rsidRPr="00AB1B86">
        <w:rPr>
          <w:sz w:val="22"/>
          <w:szCs w:val="18"/>
        </w:rPr>
        <w:t xml:space="preserve">Drury, J. </w:t>
      </w:r>
      <w:r w:rsidR="009520C0" w:rsidRPr="00AB1B86">
        <w:rPr>
          <w:i/>
          <w:iCs/>
          <w:sz w:val="22"/>
          <w:szCs w:val="18"/>
        </w:rPr>
        <w:t>et al.</w:t>
      </w:r>
      <w:r w:rsidR="009520C0" w:rsidRPr="00AB1B86">
        <w:rPr>
          <w:sz w:val="22"/>
          <w:szCs w:val="18"/>
        </w:rPr>
        <w:t xml:space="preserve"> (2020)</w:t>
      </w:r>
      <w:r w:rsidR="009520C0">
        <w:rPr>
          <w:sz w:val="22"/>
          <w:szCs w:val="18"/>
        </w:rPr>
        <w:t>’s describes police as the “common enemy” indicating that after negative news coverage of police incidents</w:t>
      </w:r>
      <w:r w:rsidR="00A44E68">
        <w:rPr>
          <w:sz w:val="22"/>
          <w:szCs w:val="18"/>
        </w:rPr>
        <w:t xml:space="preserve"> directly correlates to</w:t>
      </w:r>
      <w:r w:rsidR="009520C0">
        <w:rPr>
          <w:sz w:val="22"/>
          <w:szCs w:val="18"/>
        </w:rPr>
        <w:t xml:space="preserve"> the</w:t>
      </w:r>
      <w:r w:rsidR="00A44E68">
        <w:rPr>
          <w:sz w:val="22"/>
          <w:szCs w:val="18"/>
        </w:rPr>
        <w:t xml:space="preserve"> public’s</w:t>
      </w:r>
      <w:r w:rsidR="009520C0">
        <w:rPr>
          <w:sz w:val="22"/>
          <w:szCs w:val="18"/>
        </w:rPr>
        <w:t xml:space="preserve"> discomfort within policing, (</w:t>
      </w:r>
      <w:r w:rsidR="009520C0" w:rsidRPr="009520C0">
        <w:rPr>
          <w:sz w:val="22"/>
          <w:szCs w:val="18"/>
        </w:rPr>
        <w:t>Telesco, G.A. 2020)</w:t>
      </w:r>
      <w:r w:rsidR="009520C0">
        <w:rPr>
          <w:sz w:val="22"/>
          <w:szCs w:val="18"/>
        </w:rPr>
        <w:t>.</w:t>
      </w:r>
    </w:p>
    <w:p w14:paraId="180BF171" w14:textId="77777777" w:rsidR="009520C0" w:rsidRDefault="009520C0" w:rsidP="004A2CA5">
      <w:pPr>
        <w:rPr>
          <w:sz w:val="22"/>
          <w:szCs w:val="18"/>
        </w:rPr>
      </w:pPr>
    </w:p>
    <w:p w14:paraId="421E9AAE" w14:textId="516B2F8C" w:rsidR="004A2CA5" w:rsidRDefault="004A2CA5" w:rsidP="004A2CA5">
      <w:pPr>
        <w:rPr>
          <w:sz w:val="22"/>
          <w:szCs w:val="18"/>
        </w:rPr>
      </w:pPr>
      <w:r w:rsidRPr="009520C0">
        <w:rPr>
          <w:sz w:val="22"/>
          <w:szCs w:val="18"/>
        </w:rPr>
        <w:t xml:space="preserve">My </w:t>
      </w:r>
      <w:r>
        <w:rPr>
          <w:sz w:val="22"/>
          <w:szCs w:val="18"/>
        </w:rPr>
        <w:t>research has identified that the media coverage and the goal to cover police forces in a negative light, simultaneously reflects how the views and opinions of the public are changed. The College of Policing (2022) identifie</w:t>
      </w:r>
      <w:r w:rsidR="00CB6DD3">
        <w:rPr>
          <w:sz w:val="22"/>
          <w:szCs w:val="18"/>
        </w:rPr>
        <w:t xml:space="preserve">s </w:t>
      </w:r>
      <w:r>
        <w:rPr>
          <w:sz w:val="22"/>
          <w:szCs w:val="18"/>
        </w:rPr>
        <w:t xml:space="preserve">how negative media coverage of police officers brings “challenges and scrutiny” further highlighting how media coverage directly impacts the perception of police forces nationwide. </w:t>
      </w:r>
    </w:p>
    <w:p w14:paraId="2B20D9A8" w14:textId="77777777" w:rsidR="004A2CA5" w:rsidRDefault="004A2CA5" w:rsidP="004A2CA5">
      <w:pPr>
        <w:rPr>
          <w:sz w:val="22"/>
          <w:szCs w:val="18"/>
        </w:rPr>
      </w:pPr>
    </w:p>
    <w:p w14:paraId="264AD0B5" w14:textId="04F82DB3" w:rsidR="004A2CA5" w:rsidRPr="00B72EC0" w:rsidRDefault="004A2CA5" w:rsidP="004A2CA5">
      <w:pPr>
        <w:rPr>
          <w:color w:val="FF0000"/>
          <w:sz w:val="22"/>
          <w:szCs w:val="18"/>
        </w:rPr>
      </w:pPr>
      <w:r>
        <w:rPr>
          <w:sz w:val="22"/>
          <w:szCs w:val="18"/>
        </w:rPr>
        <w:t>The influence of public trust directly impacts police pursuits. In May 2023, South Wales police were involved in a pursuit of an electric bike which had two males on, shortly after the pursuit, the two boys have crashed and lost their lives</w:t>
      </w:r>
      <w:r w:rsidR="001B6A6C">
        <w:rPr>
          <w:sz w:val="22"/>
          <w:szCs w:val="18"/>
        </w:rPr>
        <w:t xml:space="preserve"> </w:t>
      </w:r>
      <w:r w:rsidR="00C9189F" w:rsidRPr="00C9189F">
        <w:rPr>
          <w:sz w:val="22"/>
          <w:szCs w:val="18"/>
        </w:rPr>
        <w:t>(IOPC, 2024)</w:t>
      </w:r>
      <w:r w:rsidR="001B6A6C" w:rsidRPr="00C9189F">
        <w:rPr>
          <w:sz w:val="22"/>
          <w:szCs w:val="18"/>
        </w:rPr>
        <w:t>.</w:t>
      </w:r>
      <w:r w:rsidRPr="00C9189F">
        <w:rPr>
          <w:sz w:val="22"/>
          <w:szCs w:val="18"/>
        </w:rPr>
        <w:t xml:space="preserve"> </w:t>
      </w:r>
      <w:r w:rsidR="001B6A6C">
        <w:rPr>
          <w:sz w:val="22"/>
          <w:szCs w:val="18"/>
        </w:rPr>
        <w:t>T</w:t>
      </w:r>
      <w:r>
        <w:rPr>
          <w:sz w:val="22"/>
          <w:szCs w:val="18"/>
        </w:rPr>
        <w:t>he instant coverage of</w:t>
      </w:r>
      <w:r w:rsidR="001B6A6C">
        <w:rPr>
          <w:sz w:val="22"/>
          <w:szCs w:val="18"/>
        </w:rPr>
        <w:t xml:space="preserve"> </w:t>
      </w:r>
      <w:r>
        <w:rPr>
          <w:sz w:val="22"/>
          <w:szCs w:val="18"/>
        </w:rPr>
        <w:t>this incident through media outlets saw South Wales Police initially giving a statement denying that the males were involved in a pursuit with police</w:t>
      </w:r>
      <w:r w:rsidR="00463EA2">
        <w:rPr>
          <w:sz w:val="22"/>
          <w:szCs w:val="18"/>
        </w:rPr>
        <w:t xml:space="preserve"> (BBC, 2023)</w:t>
      </w:r>
      <w:r w:rsidR="00C9189F">
        <w:rPr>
          <w:sz w:val="22"/>
          <w:szCs w:val="18"/>
        </w:rPr>
        <w:t xml:space="preserve">. </w:t>
      </w:r>
      <w:r w:rsidR="00C9189F" w:rsidRPr="00C9189F">
        <w:rPr>
          <w:sz w:val="22"/>
          <w:szCs w:val="18"/>
        </w:rPr>
        <w:t>Harrison, M. (2023)</w:t>
      </w:r>
      <w:r w:rsidR="00C9189F">
        <w:rPr>
          <w:sz w:val="22"/>
          <w:szCs w:val="18"/>
        </w:rPr>
        <w:t xml:space="preserve">’s research </w:t>
      </w:r>
      <w:r w:rsidR="00463EA2">
        <w:rPr>
          <w:sz w:val="22"/>
          <w:szCs w:val="18"/>
        </w:rPr>
        <w:t>explores the</w:t>
      </w:r>
      <w:r w:rsidR="00C9189F">
        <w:rPr>
          <w:sz w:val="22"/>
          <w:szCs w:val="18"/>
        </w:rPr>
        <w:t xml:space="preserve"> </w:t>
      </w:r>
      <w:r w:rsidR="00463EA2">
        <w:rPr>
          <w:sz w:val="22"/>
          <w:szCs w:val="18"/>
        </w:rPr>
        <w:t>res</w:t>
      </w:r>
      <w:r>
        <w:rPr>
          <w:sz w:val="22"/>
          <w:szCs w:val="18"/>
        </w:rPr>
        <w:t>ponse to this statement; a riot</w:t>
      </w:r>
      <w:r w:rsidR="001B6A6C">
        <w:rPr>
          <w:sz w:val="22"/>
          <w:szCs w:val="18"/>
        </w:rPr>
        <w:t xml:space="preserve"> </w:t>
      </w:r>
      <w:r w:rsidR="001B6A6C" w:rsidRPr="00C9189F">
        <w:rPr>
          <w:sz w:val="22"/>
          <w:szCs w:val="18"/>
        </w:rPr>
        <w:t>occurred</w:t>
      </w:r>
      <w:r w:rsidRPr="00C9189F">
        <w:rPr>
          <w:sz w:val="22"/>
          <w:szCs w:val="18"/>
        </w:rPr>
        <w:t xml:space="preserve"> </w:t>
      </w:r>
      <w:r>
        <w:rPr>
          <w:sz w:val="22"/>
          <w:szCs w:val="18"/>
        </w:rPr>
        <w:t>throughout the night on the same day</w:t>
      </w:r>
      <w:r w:rsidR="001B6A6C">
        <w:rPr>
          <w:sz w:val="22"/>
          <w:szCs w:val="18"/>
        </w:rPr>
        <w:t>.</w:t>
      </w:r>
      <w:r>
        <w:rPr>
          <w:sz w:val="22"/>
          <w:szCs w:val="18"/>
        </w:rPr>
        <w:t xml:space="preserve"> South Wales Police</w:t>
      </w:r>
      <w:r w:rsidR="00B72EC0">
        <w:rPr>
          <w:sz w:val="22"/>
          <w:szCs w:val="18"/>
        </w:rPr>
        <w:t xml:space="preserve"> (2023)</w:t>
      </w:r>
      <w:r w:rsidR="001B6A6C">
        <w:rPr>
          <w:sz w:val="22"/>
          <w:szCs w:val="18"/>
        </w:rPr>
        <w:t xml:space="preserve"> </w:t>
      </w:r>
      <w:r>
        <w:rPr>
          <w:sz w:val="22"/>
          <w:szCs w:val="18"/>
        </w:rPr>
        <w:t>issued a new statement the day after, admitting the males were being followed by a police van, CCTV was also published of this</w:t>
      </w:r>
      <w:r w:rsidR="00B72EC0">
        <w:rPr>
          <w:sz w:val="22"/>
          <w:szCs w:val="18"/>
        </w:rPr>
        <w:t xml:space="preserve">. </w:t>
      </w:r>
      <w:r>
        <w:rPr>
          <w:sz w:val="22"/>
          <w:szCs w:val="18"/>
        </w:rPr>
        <w:t>The response of this incident has</w:t>
      </w:r>
      <w:r w:rsidR="00463EA2">
        <w:rPr>
          <w:sz w:val="22"/>
          <w:szCs w:val="18"/>
        </w:rPr>
        <w:t xml:space="preserve"> brought stricter</w:t>
      </w:r>
      <w:r w:rsidR="00B72EC0">
        <w:rPr>
          <w:color w:val="FF0000"/>
          <w:sz w:val="22"/>
          <w:szCs w:val="18"/>
        </w:rPr>
        <w:t xml:space="preserve"> </w:t>
      </w:r>
      <w:r>
        <w:rPr>
          <w:sz w:val="22"/>
          <w:szCs w:val="18"/>
        </w:rPr>
        <w:t>laws and policies around Police pursuing motorcycles</w:t>
      </w:r>
      <w:r w:rsidR="00463EA2">
        <w:rPr>
          <w:sz w:val="22"/>
          <w:szCs w:val="18"/>
        </w:rPr>
        <w:t xml:space="preserve">; </w:t>
      </w:r>
      <w:r>
        <w:rPr>
          <w:sz w:val="22"/>
          <w:szCs w:val="18"/>
        </w:rPr>
        <w:t>police forces are not allowed to pursue motorcycle riders who are not wearing a helmet</w:t>
      </w:r>
      <w:r w:rsidR="00B72EC0">
        <w:rPr>
          <w:sz w:val="22"/>
          <w:szCs w:val="18"/>
        </w:rPr>
        <w:t xml:space="preserve"> </w:t>
      </w:r>
      <w:r w:rsidR="00B72EC0" w:rsidRPr="00463EA2">
        <w:rPr>
          <w:sz w:val="22"/>
          <w:szCs w:val="18"/>
        </w:rPr>
        <w:t>(</w:t>
      </w:r>
      <w:r w:rsidRPr="00463EA2">
        <w:rPr>
          <w:sz w:val="22"/>
          <w:szCs w:val="18"/>
        </w:rPr>
        <w:t>Clark</w:t>
      </w:r>
      <w:r w:rsidR="00B72EC0" w:rsidRPr="00463EA2">
        <w:rPr>
          <w:sz w:val="22"/>
          <w:szCs w:val="18"/>
        </w:rPr>
        <w:t xml:space="preserve">, </w:t>
      </w:r>
      <w:r w:rsidRPr="00463EA2">
        <w:rPr>
          <w:sz w:val="22"/>
          <w:szCs w:val="18"/>
        </w:rPr>
        <w:t>2024).</w:t>
      </w:r>
    </w:p>
    <w:p w14:paraId="1F357EF5" w14:textId="77777777" w:rsidR="004A2CA5" w:rsidRDefault="004A2CA5" w:rsidP="004A2CA5">
      <w:pPr>
        <w:rPr>
          <w:sz w:val="22"/>
          <w:szCs w:val="18"/>
        </w:rPr>
      </w:pPr>
    </w:p>
    <w:p w14:paraId="62543041" w14:textId="77777777" w:rsidR="004A2CA5" w:rsidRPr="000655C2" w:rsidRDefault="004A2CA5" w:rsidP="004A2CA5">
      <w:pPr>
        <w:rPr>
          <w:b/>
          <w:bCs/>
          <w:sz w:val="22"/>
          <w:szCs w:val="18"/>
        </w:rPr>
      </w:pPr>
      <w:r w:rsidRPr="000655C2">
        <w:rPr>
          <w:b/>
          <w:bCs/>
          <w:sz w:val="22"/>
          <w:szCs w:val="18"/>
        </w:rPr>
        <w:t xml:space="preserve">2.4 Risks and Consequences of Police Pursuits </w:t>
      </w:r>
    </w:p>
    <w:p w14:paraId="52CC10BE" w14:textId="77777777" w:rsidR="004A2CA5" w:rsidRDefault="004A2CA5" w:rsidP="004A2CA5">
      <w:pPr>
        <w:rPr>
          <w:sz w:val="22"/>
          <w:szCs w:val="18"/>
        </w:rPr>
      </w:pPr>
    </w:p>
    <w:p w14:paraId="79AB2EC6" w14:textId="1B389095" w:rsidR="004A2CA5" w:rsidRDefault="004A2CA5" w:rsidP="004A2CA5">
      <w:pPr>
        <w:rPr>
          <w:sz w:val="22"/>
          <w:szCs w:val="18"/>
        </w:rPr>
      </w:pPr>
      <w:r>
        <w:rPr>
          <w:sz w:val="22"/>
          <w:szCs w:val="18"/>
        </w:rPr>
        <w:t xml:space="preserve">Police pursuits inevitably come with a high risk to everyone involved, and more so not involved. </w:t>
      </w:r>
      <w:r w:rsidR="00B72EC0">
        <w:rPr>
          <w:sz w:val="22"/>
          <w:szCs w:val="18"/>
        </w:rPr>
        <w:t>S</w:t>
      </w:r>
      <w:r>
        <w:rPr>
          <w:sz w:val="22"/>
          <w:szCs w:val="18"/>
        </w:rPr>
        <w:t xml:space="preserve">uspects are willing to go </w:t>
      </w:r>
      <w:r w:rsidR="00B72EC0">
        <w:rPr>
          <w:sz w:val="22"/>
          <w:szCs w:val="18"/>
        </w:rPr>
        <w:t xml:space="preserve">to great lengths </w:t>
      </w:r>
      <w:r>
        <w:rPr>
          <w:sz w:val="22"/>
          <w:szCs w:val="18"/>
        </w:rPr>
        <w:t xml:space="preserve">to evade capture and </w:t>
      </w:r>
      <w:r w:rsidR="00B72EC0">
        <w:rPr>
          <w:sz w:val="22"/>
          <w:szCs w:val="18"/>
        </w:rPr>
        <w:t xml:space="preserve">are </w:t>
      </w:r>
      <w:r>
        <w:rPr>
          <w:sz w:val="22"/>
          <w:szCs w:val="18"/>
        </w:rPr>
        <w:t xml:space="preserve">willing to take </w:t>
      </w:r>
      <w:r w:rsidR="00B72EC0">
        <w:rPr>
          <w:sz w:val="22"/>
          <w:szCs w:val="18"/>
        </w:rPr>
        <w:t xml:space="preserve">high risks </w:t>
      </w:r>
      <w:r>
        <w:rPr>
          <w:sz w:val="22"/>
          <w:szCs w:val="18"/>
        </w:rPr>
        <w:t>whilst on a public highway</w:t>
      </w:r>
      <w:r w:rsidR="00B72EC0">
        <w:rPr>
          <w:sz w:val="22"/>
          <w:szCs w:val="18"/>
        </w:rPr>
        <w:t>. This is</w:t>
      </w:r>
      <w:r>
        <w:rPr>
          <w:sz w:val="22"/>
          <w:szCs w:val="18"/>
        </w:rPr>
        <w:t xml:space="preserve"> existential to the crime/level of care they have towards other road users and pedestrians. IOPC (2019) highlights the most severe outcome of a police pursuit, showcasing that per annum, approximately 30 people lose their life because of a police pursuit throughout England and Wales as demonstrated by the below graph</w:t>
      </w:r>
      <w:r w:rsidR="00B72EC0">
        <w:rPr>
          <w:sz w:val="22"/>
          <w:szCs w:val="18"/>
        </w:rPr>
        <w:t xml:space="preserve"> (</w:t>
      </w:r>
      <w:r>
        <w:rPr>
          <w:sz w:val="22"/>
          <w:szCs w:val="18"/>
        </w:rPr>
        <w:t>IOPC</w:t>
      </w:r>
      <w:r w:rsidR="00B72EC0">
        <w:rPr>
          <w:sz w:val="22"/>
          <w:szCs w:val="18"/>
        </w:rPr>
        <w:t xml:space="preserve">, </w:t>
      </w:r>
      <w:r>
        <w:rPr>
          <w:sz w:val="22"/>
          <w:szCs w:val="18"/>
        </w:rPr>
        <w:t>2017).</w:t>
      </w:r>
    </w:p>
    <w:p w14:paraId="372E5565" w14:textId="77777777" w:rsidR="004A2CA5" w:rsidRDefault="004A2CA5" w:rsidP="004A2CA5">
      <w:pPr>
        <w:rPr>
          <w:sz w:val="22"/>
          <w:szCs w:val="18"/>
        </w:rPr>
      </w:pPr>
    </w:p>
    <w:p w14:paraId="078EDA16" w14:textId="77777777" w:rsidR="004A2CA5" w:rsidRDefault="004A2CA5" w:rsidP="004A2CA5">
      <w:pPr>
        <w:rPr>
          <w:sz w:val="22"/>
          <w:szCs w:val="18"/>
        </w:rPr>
      </w:pPr>
      <w:r>
        <w:rPr>
          <w:noProof/>
          <w14:ligatures w14:val="standardContextual"/>
        </w:rPr>
        <w:drawing>
          <wp:inline distT="0" distB="0" distL="0" distR="0" wp14:anchorId="389126EF" wp14:editId="338F766B">
            <wp:extent cx="4145087" cy="2933700"/>
            <wp:effectExtent l="0" t="0" r="8255" b="0"/>
            <wp:docPr id="2052248693" name="Picture 1" descr="A graph with numbers an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2248693" name="Picture 1" descr="A graph with numbers and lines&#10;&#10;Description automatically generated"/>
                    <pic:cNvPicPr/>
                  </pic:nvPicPr>
                  <pic:blipFill>
                    <a:blip r:embed="rId4"/>
                    <a:stretch>
                      <a:fillRect/>
                    </a:stretch>
                  </pic:blipFill>
                  <pic:spPr>
                    <a:xfrm>
                      <a:off x="0" y="0"/>
                      <a:ext cx="4152696" cy="2939085"/>
                    </a:xfrm>
                    <a:prstGeom prst="rect">
                      <a:avLst/>
                    </a:prstGeom>
                  </pic:spPr>
                </pic:pic>
              </a:graphicData>
            </a:graphic>
          </wp:inline>
        </w:drawing>
      </w:r>
    </w:p>
    <w:p w14:paraId="0E514208" w14:textId="77777777" w:rsidR="004A2CA5" w:rsidRDefault="004A2CA5" w:rsidP="004A2CA5">
      <w:pPr>
        <w:rPr>
          <w:sz w:val="22"/>
          <w:szCs w:val="18"/>
        </w:rPr>
      </w:pPr>
    </w:p>
    <w:p w14:paraId="5E5EDDAF" w14:textId="2880BBED" w:rsidR="004A2CA5" w:rsidRDefault="00B72EC0" w:rsidP="004A2CA5">
      <w:pPr>
        <w:rPr>
          <w:sz w:val="22"/>
          <w:szCs w:val="18"/>
        </w:rPr>
      </w:pPr>
      <w:r>
        <w:rPr>
          <w:sz w:val="22"/>
          <w:szCs w:val="18"/>
        </w:rPr>
        <w:t xml:space="preserve">The </w:t>
      </w:r>
      <w:r w:rsidR="004A2CA5">
        <w:rPr>
          <w:sz w:val="22"/>
          <w:szCs w:val="18"/>
        </w:rPr>
        <w:t xml:space="preserve">College of Policing (2024) </w:t>
      </w:r>
      <w:r>
        <w:rPr>
          <w:sz w:val="22"/>
          <w:szCs w:val="18"/>
        </w:rPr>
        <w:t>have</w:t>
      </w:r>
      <w:r w:rsidR="004A2CA5">
        <w:rPr>
          <w:sz w:val="22"/>
          <w:szCs w:val="18"/>
        </w:rPr>
        <w:t xml:space="preserve"> further highlighted how police officers need to constantly risk assess the pursuit </w:t>
      </w:r>
      <w:r>
        <w:rPr>
          <w:sz w:val="22"/>
          <w:szCs w:val="18"/>
        </w:rPr>
        <w:t xml:space="preserve">that </w:t>
      </w:r>
      <w:r w:rsidR="004A2CA5">
        <w:rPr>
          <w:sz w:val="22"/>
          <w:szCs w:val="18"/>
        </w:rPr>
        <w:t>they</w:t>
      </w:r>
      <w:r>
        <w:rPr>
          <w:sz w:val="22"/>
          <w:szCs w:val="18"/>
        </w:rPr>
        <w:t xml:space="preserve"> are</w:t>
      </w:r>
      <w:r w:rsidR="004A2CA5">
        <w:rPr>
          <w:sz w:val="22"/>
          <w:szCs w:val="18"/>
        </w:rPr>
        <w:t xml:space="preserve"> involved in and proceed only if it is safe to do so</w:t>
      </w:r>
      <w:r>
        <w:rPr>
          <w:sz w:val="22"/>
          <w:szCs w:val="18"/>
        </w:rPr>
        <w:t>. This</w:t>
      </w:r>
      <w:r w:rsidR="004A2CA5">
        <w:rPr>
          <w:sz w:val="22"/>
          <w:szCs w:val="18"/>
        </w:rPr>
        <w:t xml:space="preserve"> exaggerates the importance of officers being able to recognise ‘red mist’ and understand when to stop, as to not endanger the life of the subject, the public or themselves</w:t>
      </w:r>
      <w:r>
        <w:rPr>
          <w:sz w:val="22"/>
          <w:szCs w:val="18"/>
        </w:rPr>
        <w:t xml:space="preserve"> (College of Policing, 2024)</w:t>
      </w:r>
      <w:r w:rsidR="004A2CA5">
        <w:rPr>
          <w:sz w:val="22"/>
          <w:szCs w:val="18"/>
        </w:rPr>
        <w:t>.</w:t>
      </w:r>
    </w:p>
    <w:p w14:paraId="786B65ED" w14:textId="77777777" w:rsidR="004A2CA5" w:rsidRDefault="004A2CA5" w:rsidP="004A2CA5">
      <w:pPr>
        <w:rPr>
          <w:sz w:val="22"/>
          <w:szCs w:val="18"/>
        </w:rPr>
      </w:pPr>
    </w:p>
    <w:p w14:paraId="4B322FC1" w14:textId="6FB7A2F2" w:rsidR="004A2CA5" w:rsidRDefault="004A2CA5" w:rsidP="004A2CA5">
      <w:pPr>
        <w:rPr>
          <w:sz w:val="22"/>
          <w:szCs w:val="18"/>
        </w:rPr>
      </w:pPr>
      <w:r>
        <w:rPr>
          <w:sz w:val="22"/>
          <w:szCs w:val="18"/>
        </w:rPr>
        <w:t>The consequences of a police pursuit ending with a fatality wi</w:t>
      </w:r>
      <w:r w:rsidR="00B72EC0">
        <w:rPr>
          <w:sz w:val="22"/>
          <w:szCs w:val="18"/>
        </w:rPr>
        <w:t xml:space="preserve">ll </w:t>
      </w:r>
      <w:r>
        <w:rPr>
          <w:sz w:val="22"/>
          <w:szCs w:val="18"/>
        </w:rPr>
        <w:t>result with an automatic referral to the IOPC</w:t>
      </w:r>
      <w:r w:rsidR="00B72EC0">
        <w:rPr>
          <w:sz w:val="22"/>
          <w:szCs w:val="18"/>
        </w:rPr>
        <w:t xml:space="preserve"> (</w:t>
      </w:r>
      <w:r w:rsidR="006F2437" w:rsidRPr="006F2437">
        <w:rPr>
          <w:sz w:val="22"/>
          <w:szCs w:val="18"/>
        </w:rPr>
        <w:t>IOPC, 2023)</w:t>
      </w:r>
      <w:r w:rsidR="00B72EC0" w:rsidRPr="006F2437">
        <w:rPr>
          <w:sz w:val="22"/>
          <w:szCs w:val="18"/>
        </w:rPr>
        <w:t xml:space="preserve">. Alongside this will be the </w:t>
      </w:r>
      <w:r w:rsidRPr="006F2437">
        <w:rPr>
          <w:sz w:val="22"/>
          <w:szCs w:val="18"/>
        </w:rPr>
        <w:t xml:space="preserve">detrimental </w:t>
      </w:r>
      <w:r w:rsidR="00B72EC0" w:rsidRPr="006F2437">
        <w:rPr>
          <w:sz w:val="22"/>
          <w:szCs w:val="18"/>
        </w:rPr>
        <w:t>impact</w:t>
      </w:r>
      <w:r w:rsidRPr="006F2437">
        <w:rPr>
          <w:sz w:val="22"/>
          <w:szCs w:val="18"/>
        </w:rPr>
        <w:t xml:space="preserve"> o</w:t>
      </w:r>
      <w:r w:rsidR="00B72EC0" w:rsidRPr="006F2437">
        <w:rPr>
          <w:sz w:val="22"/>
          <w:szCs w:val="18"/>
        </w:rPr>
        <w:t xml:space="preserve">n </w:t>
      </w:r>
      <w:r w:rsidRPr="006F2437">
        <w:rPr>
          <w:sz w:val="22"/>
          <w:szCs w:val="18"/>
        </w:rPr>
        <w:t xml:space="preserve">loved ones losing a family member, </w:t>
      </w:r>
      <w:r w:rsidR="00B72EC0" w:rsidRPr="006F2437">
        <w:rPr>
          <w:sz w:val="22"/>
          <w:szCs w:val="18"/>
        </w:rPr>
        <w:t>subsequently</w:t>
      </w:r>
      <w:r w:rsidRPr="006F2437">
        <w:rPr>
          <w:sz w:val="22"/>
          <w:szCs w:val="18"/>
        </w:rPr>
        <w:t xml:space="preserve"> affect</w:t>
      </w:r>
      <w:r w:rsidR="006F2437" w:rsidRPr="006F2437">
        <w:rPr>
          <w:sz w:val="22"/>
          <w:szCs w:val="18"/>
        </w:rPr>
        <w:t>ing the</w:t>
      </w:r>
      <w:r w:rsidRPr="006F2437">
        <w:rPr>
          <w:sz w:val="22"/>
          <w:szCs w:val="18"/>
        </w:rPr>
        <w:t xml:space="preserve"> relationship with the police and their local communities</w:t>
      </w:r>
      <w:r>
        <w:rPr>
          <w:sz w:val="22"/>
          <w:szCs w:val="18"/>
        </w:rPr>
        <w:t>. A recent event</w:t>
      </w:r>
      <w:r w:rsidR="00B72EC0" w:rsidRPr="00B72EC0">
        <w:rPr>
          <w:color w:val="FF0000"/>
          <w:sz w:val="22"/>
          <w:szCs w:val="18"/>
        </w:rPr>
        <w:t xml:space="preserve"> </w:t>
      </w:r>
      <w:r>
        <w:rPr>
          <w:sz w:val="22"/>
          <w:szCs w:val="18"/>
        </w:rPr>
        <w:t>whereby a police pursuit led to a referral to the IOPC was recorded in 2021</w:t>
      </w:r>
      <w:r w:rsidR="0021761A">
        <w:rPr>
          <w:sz w:val="22"/>
          <w:szCs w:val="18"/>
        </w:rPr>
        <w:t xml:space="preserve"> </w:t>
      </w:r>
      <w:r w:rsidR="0021761A">
        <w:rPr>
          <w:sz w:val="22"/>
          <w:szCs w:val="18"/>
        </w:rPr>
        <w:t>(</w:t>
      </w:r>
      <w:r w:rsidR="0021761A" w:rsidRPr="006F2437">
        <w:rPr>
          <w:sz w:val="22"/>
          <w:szCs w:val="18"/>
        </w:rPr>
        <w:t>IOPC, 2023)</w:t>
      </w:r>
      <w:r>
        <w:rPr>
          <w:sz w:val="22"/>
          <w:szCs w:val="18"/>
        </w:rPr>
        <w:t>, whereby a speeding vehicle was pursued by police, and shortly after ended in a collision, resulting in four attending hospital</w:t>
      </w:r>
      <w:r w:rsidR="00B72EC0">
        <w:rPr>
          <w:sz w:val="22"/>
          <w:szCs w:val="18"/>
        </w:rPr>
        <w:t xml:space="preserve"> with significant injuries</w:t>
      </w:r>
      <w:r>
        <w:rPr>
          <w:sz w:val="22"/>
          <w:szCs w:val="18"/>
        </w:rPr>
        <w:t xml:space="preserve"> and one losing their life. The collision occurred during the initial stages of the pursuit, meaning it hadn’t yet been reviewed by the senior leadership team (SLT) authorising the pursuit to continu</w:t>
      </w:r>
      <w:r w:rsidR="003A621C">
        <w:rPr>
          <w:sz w:val="22"/>
          <w:szCs w:val="18"/>
        </w:rPr>
        <w:t>e (</w:t>
      </w:r>
      <w:r>
        <w:rPr>
          <w:sz w:val="22"/>
          <w:szCs w:val="18"/>
        </w:rPr>
        <w:t>IOPC</w:t>
      </w:r>
      <w:r w:rsidR="003A621C">
        <w:rPr>
          <w:sz w:val="22"/>
          <w:szCs w:val="18"/>
        </w:rPr>
        <w:t xml:space="preserve">, </w:t>
      </w:r>
      <w:r>
        <w:rPr>
          <w:sz w:val="22"/>
          <w:szCs w:val="18"/>
        </w:rPr>
        <w:t xml:space="preserve">2023). The result of this police pursuit highlights the risks of any pursuit in an extreme format, just minutes into the pursuit beginning, a fatal collision has occurred. </w:t>
      </w:r>
    </w:p>
    <w:p w14:paraId="5F5EE64A" w14:textId="77777777" w:rsidR="004A2CA5" w:rsidRDefault="004A2CA5" w:rsidP="004A2CA5">
      <w:pPr>
        <w:rPr>
          <w:sz w:val="22"/>
          <w:szCs w:val="18"/>
        </w:rPr>
      </w:pPr>
    </w:p>
    <w:p w14:paraId="56B5834B" w14:textId="77777777" w:rsidR="004A2CA5" w:rsidRPr="008624C0" w:rsidRDefault="004A2CA5" w:rsidP="004A2CA5">
      <w:pPr>
        <w:rPr>
          <w:b/>
          <w:bCs/>
          <w:sz w:val="22"/>
          <w:szCs w:val="18"/>
        </w:rPr>
      </w:pPr>
      <w:r w:rsidRPr="008624C0">
        <w:rPr>
          <w:b/>
          <w:bCs/>
          <w:sz w:val="22"/>
          <w:szCs w:val="18"/>
        </w:rPr>
        <w:t xml:space="preserve">2.5 Media and Public Opinion </w:t>
      </w:r>
    </w:p>
    <w:p w14:paraId="0C7AA8FE" w14:textId="77777777" w:rsidR="004A2CA5" w:rsidRDefault="004A2CA5" w:rsidP="004A2CA5">
      <w:pPr>
        <w:rPr>
          <w:sz w:val="22"/>
          <w:szCs w:val="18"/>
        </w:rPr>
      </w:pPr>
    </w:p>
    <w:p w14:paraId="72CE9C57" w14:textId="6FE141F2" w:rsidR="0021761A" w:rsidRDefault="0021761A" w:rsidP="0021761A">
      <w:pPr>
        <w:rPr>
          <w:sz w:val="22"/>
          <w:szCs w:val="18"/>
        </w:rPr>
      </w:pPr>
      <w:r>
        <w:rPr>
          <w:sz w:val="22"/>
          <w:szCs w:val="18"/>
        </w:rPr>
        <w:t>How</w:t>
      </w:r>
      <w:r>
        <w:rPr>
          <w:sz w:val="22"/>
          <w:szCs w:val="18"/>
        </w:rPr>
        <w:t xml:space="preserve"> the media </w:t>
      </w:r>
      <w:r>
        <w:rPr>
          <w:sz w:val="22"/>
          <w:szCs w:val="18"/>
        </w:rPr>
        <w:t xml:space="preserve">surrounding pursuits </w:t>
      </w:r>
      <w:r>
        <w:rPr>
          <w:sz w:val="22"/>
          <w:szCs w:val="18"/>
        </w:rPr>
        <w:t xml:space="preserve">is presented and which platforms have </w:t>
      </w:r>
      <w:r w:rsidR="002D092F">
        <w:rPr>
          <w:sz w:val="22"/>
          <w:szCs w:val="18"/>
        </w:rPr>
        <w:t xml:space="preserve">published </w:t>
      </w:r>
      <w:r>
        <w:rPr>
          <w:sz w:val="22"/>
          <w:szCs w:val="18"/>
        </w:rPr>
        <w:t>the</w:t>
      </w:r>
      <w:r w:rsidR="002D092F">
        <w:rPr>
          <w:sz w:val="22"/>
          <w:szCs w:val="18"/>
        </w:rPr>
        <w:t>se</w:t>
      </w:r>
      <w:r>
        <w:rPr>
          <w:sz w:val="22"/>
          <w:szCs w:val="18"/>
        </w:rPr>
        <w:t xml:space="preserve"> stories</w:t>
      </w:r>
      <w:r w:rsidR="002D092F">
        <w:rPr>
          <w:sz w:val="22"/>
          <w:szCs w:val="18"/>
        </w:rPr>
        <w:t xml:space="preserve"> will attract the attention of different demographic personalities. Te</w:t>
      </w:r>
      <w:r>
        <w:rPr>
          <w:sz w:val="22"/>
          <w:szCs w:val="18"/>
        </w:rPr>
        <w:t>levised</w:t>
      </w:r>
      <w:r w:rsidR="002D092F">
        <w:rPr>
          <w:sz w:val="22"/>
          <w:szCs w:val="18"/>
        </w:rPr>
        <w:t xml:space="preserve"> and printed </w:t>
      </w:r>
      <w:r>
        <w:rPr>
          <w:sz w:val="22"/>
          <w:szCs w:val="18"/>
        </w:rPr>
        <w:t>news outlets tend to attract an elder audience</w:t>
      </w:r>
      <w:r w:rsidR="002D092F">
        <w:rPr>
          <w:sz w:val="22"/>
          <w:szCs w:val="18"/>
        </w:rPr>
        <w:t>, (</w:t>
      </w:r>
      <w:r w:rsidR="002D092F" w:rsidRPr="002D092F">
        <w:rPr>
          <w:sz w:val="22"/>
          <w:szCs w:val="18"/>
        </w:rPr>
        <w:t>Bergstrom, A. 2020</w:t>
      </w:r>
      <w:r w:rsidR="002D092F">
        <w:rPr>
          <w:sz w:val="22"/>
          <w:szCs w:val="18"/>
        </w:rPr>
        <w:t xml:space="preserve">). </w:t>
      </w:r>
      <w:r w:rsidR="002D092F" w:rsidRPr="002D092F">
        <w:rPr>
          <w:sz w:val="22"/>
          <w:szCs w:val="18"/>
        </w:rPr>
        <w:t xml:space="preserve">Bergstrom, A. </w:t>
      </w:r>
      <w:r w:rsidR="002D092F">
        <w:rPr>
          <w:sz w:val="22"/>
          <w:szCs w:val="18"/>
        </w:rPr>
        <w:t>(</w:t>
      </w:r>
      <w:r w:rsidR="002D092F" w:rsidRPr="002D092F">
        <w:rPr>
          <w:sz w:val="22"/>
          <w:szCs w:val="18"/>
        </w:rPr>
        <w:t>2020</w:t>
      </w:r>
      <w:r w:rsidR="002D092F">
        <w:rPr>
          <w:sz w:val="22"/>
          <w:szCs w:val="18"/>
        </w:rPr>
        <w:t>)</w:t>
      </w:r>
      <w:r w:rsidR="002D092F">
        <w:rPr>
          <w:sz w:val="22"/>
          <w:szCs w:val="18"/>
        </w:rPr>
        <w:t xml:space="preserve"> states that elder communities seek to receive their news through “traditional media outlets”. W</w:t>
      </w:r>
      <w:r>
        <w:rPr>
          <w:sz w:val="22"/>
          <w:szCs w:val="18"/>
        </w:rPr>
        <w:t xml:space="preserve">hereas social media platforms will attract a more youthful audience, </w:t>
      </w:r>
      <w:r w:rsidR="00FA58E7">
        <w:rPr>
          <w:sz w:val="22"/>
          <w:szCs w:val="18"/>
        </w:rPr>
        <w:t>(</w:t>
      </w:r>
      <w:r w:rsidR="00FA58E7" w:rsidRPr="00FA58E7">
        <w:rPr>
          <w:sz w:val="22"/>
          <w:szCs w:val="18"/>
        </w:rPr>
        <w:t>Loh, C.E., Sun, B. and Weninger, C. 2023)</w:t>
      </w:r>
      <w:r w:rsidR="00FA58E7">
        <w:rPr>
          <w:sz w:val="22"/>
          <w:szCs w:val="18"/>
        </w:rPr>
        <w:t>. T</w:t>
      </w:r>
      <w:r>
        <w:rPr>
          <w:sz w:val="22"/>
          <w:szCs w:val="18"/>
        </w:rPr>
        <w:t xml:space="preserve">he reaction the media will result in is solely dependent on how it is </w:t>
      </w:r>
      <w:r>
        <w:rPr>
          <w:sz w:val="22"/>
          <w:szCs w:val="18"/>
        </w:rPr>
        <w:lastRenderedPageBreak/>
        <w:t xml:space="preserve">presented to the audience viewing the content. OFCOM (2024) have recently published their findings of research showcasing the different age groups and what their news is consumed through, explaining that 82% of young adults will get their news through social media platforms whereas 85% of adults over 55 will consume their news through televised platforms, live broadcasted news. </w:t>
      </w:r>
      <w:r w:rsidRPr="0021761A">
        <w:rPr>
          <w:sz w:val="22"/>
          <w:szCs w:val="18"/>
        </w:rPr>
        <w:t xml:space="preserve">Therefore, </w:t>
      </w:r>
      <w:r>
        <w:rPr>
          <w:sz w:val="22"/>
          <w:szCs w:val="18"/>
        </w:rPr>
        <w:t xml:space="preserve">Police forces having a successful social media platform, will dramatically increase their connection with the younger age group, due to them being more likely to interact with their content through social media. </w:t>
      </w:r>
    </w:p>
    <w:p w14:paraId="334B8233" w14:textId="77777777" w:rsidR="0021761A" w:rsidRDefault="0021761A" w:rsidP="004A2CA5">
      <w:pPr>
        <w:rPr>
          <w:sz w:val="22"/>
          <w:szCs w:val="18"/>
        </w:rPr>
      </w:pPr>
    </w:p>
    <w:p w14:paraId="438F31EC" w14:textId="77777777" w:rsidR="0021761A" w:rsidRDefault="004A2CA5" w:rsidP="004A2CA5">
      <w:pPr>
        <w:rPr>
          <w:sz w:val="22"/>
          <w:szCs w:val="18"/>
        </w:rPr>
      </w:pPr>
      <w:r>
        <w:rPr>
          <w:sz w:val="22"/>
          <w:szCs w:val="18"/>
        </w:rPr>
        <w:t xml:space="preserve">Police often being in the limelight when it comes to media attention inevitably assists in how police forces are perceived by members of the public nationwide. </w:t>
      </w:r>
      <w:r w:rsidR="003A621C" w:rsidRPr="0021761A">
        <w:rPr>
          <w:sz w:val="22"/>
          <w:szCs w:val="18"/>
        </w:rPr>
        <w:t xml:space="preserve">Research by Alford and Battle (2024) found that </w:t>
      </w:r>
      <w:r w:rsidR="003A621C" w:rsidRPr="0021761A">
        <w:rPr>
          <w:sz w:val="22"/>
          <w:szCs w:val="18"/>
        </w:rPr>
        <w:t>67.5% of published stories are either neutral or positive as opposed to the remaining 32.5% being negative</w:t>
      </w:r>
      <w:r w:rsidR="003A621C" w:rsidRPr="0021761A">
        <w:rPr>
          <w:sz w:val="22"/>
          <w:szCs w:val="18"/>
        </w:rPr>
        <w:t xml:space="preserve">. Although this suggests that the media portrays a positive perception of the police, Gower (2023) found that people are more likely to remember the negative media stories. </w:t>
      </w:r>
    </w:p>
    <w:p w14:paraId="21D12711" w14:textId="0C545675" w:rsidR="003A621C" w:rsidRPr="0021761A" w:rsidRDefault="004A2CA5" w:rsidP="004A2CA5">
      <w:pPr>
        <w:rPr>
          <w:sz w:val="22"/>
          <w:szCs w:val="18"/>
        </w:rPr>
      </w:pPr>
      <w:r>
        <w:rPr>
          <w:sz w:val="22"/>
          <w:szCs w:val="18"/>
        </w:rPr>
        <w:t>This is commonly referred to as “negativity bias” implying subconsciously, humans tend to overlook the positives and find the negatives</w:t>
      </w:r>
      <w:r w:rsidR="0021761A">
        <w:rPr>
          <w:sz w:val="22"/>
          <w:szCs w:val="18"/>
        </w:rPr>
        <w:t>, (</w:t>
      </w:r>
      <w:r w:rsidR="0021761A" w:rsidRPr="0021761A">
        <w:rPr>
          <w:sz w:val="22"/>
          <w:szCs w:val="18"/>
        </w:rPr>
        <w:t xml:space="preserve">Vaish, A. </w:t>
      </w:r>
      <w:r w:rsidR="0021761A" w:rsidRPr="0021761A">
        <w:rPr>
          <w:i/>
          <w:iCs/>
          <w:sz w:val="22"/>
          <w:szCs w:val="18"/>
        </w:rPr>
        <w:t>et al.</w:t>
      </w:r>
      <w:r w:rsidR="0021761A" w:rsidRPr="0021761A">
        <w:rPr>
          <w:sz w:val="22"/>
          <w:szCs w:val="18"/>
        </w:rPr>
        <w:t xml:space="preserve"> 2008)</w:t>
      </w:r>
      <w:r w:rsidR="0021761A">
        <w:rPr>
          <w:sz w:val="22"/>
          <w:szCs w:val="18"/>
        </w:rPr>
        <w:t>.</w:t>
      </w:r>
      <w:r w:rsidR="0021761A" w:rsidRPr="0021761A">
        <w:rPr>
          <w:sz w:val="22"/>
          <w:szCs w:val="18"/>
        </w:rPr>
        <w:t xml:space="preserve"> </w:t>
      </w:r>
      <w:r w:rsidR="003A621C" w:rsidRPr="0021761A">
        <w:rPr>
          <w:sz w:val="22"/>
          <w:szCs w:val="18"/>
        </w:rPr>
        <w:t>Taking negativity bias into consideration, forces need to deem rebuilding the relationships between the police forces and communities as a priority within their role.</w:t>
      </w:r>
    </w:p>
    <w:p w14:paraId="3A635995" w14:textId="77777777" w:rsidR="004A2CA5" w:rsidRDefault="004A2CA5" w:rsidP="004A2CA5">
      <w:pPr>
        <w:rPr>
          <w:sz w:val="22"/>
          <w:szCs w:val="18"/>
        </w:rPr>
      </w:pPr>
    </w:p>
    <w:p w14:paraId="1070843F" w14:textId="61629A52" w:rsidR="004A2CA5" w:rsidRDefault="004A2CA5" w:rsidP="004A2CA5">
      <w:pPr>
        <w:rPr>
          <w:sz w:val="22"/>
          <w:szCs w:val="18"/>
        </w:rPr>
      </w:pPr>
      <w:r>
        <w:rPr>
          <w:sz w:val="22"/>
          <w:szCs w:val="18"/>
        </w:rPr>
        <w:t xml:space="preserve">Although it is known that police pursuits are a core part of apprehending criminals, it has been identified the publics outlook on police pursuits is heavily dependent on the level of crime which has been committed. </w:t>
      </w:r>
      <w:r w:rsidRPr="0052074A">
        <w:rPr>
          <w:sz w:val="22"/>
          <w:szCs w:val="18"/>
        </w:rPr>
        <w:t xml:space="preserve">MacDonald and Alpert (1998) </w:t>
      </w:r>
      <w:r>
        <w:rPr>
          <w:sz w:val="22"/>
          <w:szCs w:val="18"/>
        </w:rPr>
        <w:t xml:space="preserve">suggest that the public are supportive of police pursuits if the level of crime committed reflects the risks which will continue to be taken during a pursuit. </w:t>
      </w:r>
      <w:r w:rsidR="0021761A" w:rsidRPr="0052074A">
        <w:rPr>
          <w:sz w:val="22"/>
          <w:szCs w:val="18"/>
        </w:rPr>
        <w:t>MacDonald and Alpert (1998)</w:t>
      </w:r>
      <w:r w:rsidR="0021761A">
        <w:rPr>
          <w:sz w:val="22"/>
          <w:szCs w:val="18"/>
        </w:rPr>
        <w:t>’s report</w:t>
      </w:r>
      <w:r w:rsidR="006D26F2">
        <w:rPr>
          <w:sz w:val="22"/>
          <w:szCs w:val="18"/>
        </w:rPr>
        <w:t xml:space="preserve"> </w:t>
      </w:r>
      <w:r>
        <w:rPr>
          <w:sz w:val="22"/>
          <w:szCs w:val="18"/>
        </w:rPr>
        <w:t xml:space="preserve">concludes that the public are more receptive to the use of police pursuits if the nature of the crime is high, however they’re less receptive when the dangers a pursuit poses is presented to them, especially for a lower-level crime. Implying that officers pursuing a vehicle if it fails to stop for them, is not proportionate enough to justify a pursuit of that vehicle, however if a known offender is failing to stop, and is wanted for serious offences, the public are more likely to approve of the use of a police pursuit. </w:t>
      </w:r>
    </w:p>
    <w:p w14:paraId="592ADDE4" w14:textId="77777777" w:rsidR="004A2CA5" w:rsidRDefault="004A2CA5" w:rsidP="004A2CA5">
      <w:pPr>
        <w:rPr>
          <w:sz w:val="22"/>
          <w:szCs w:val="18"/>
        </w:rPr>
      </w:pPr>
    </w:p>
    <w:p w14:paraId="5C8F5070" w14:textId="77777777" w:rsidR="004A2CA5" w:rsidRPr="00FA0A22" w:rsidRDefault="004A2CA5" w:rsidP="004A2CA5">
      <w:pPr>
        <w:rPr>
          <w:b/>
          <w:bCs/>
          <w:sz w:val="22"/>
          <w:szCs w:val="18"/>
        </w:rPr>
      </w:pPr>
      <w:r w:rsidRPr="00FA0A22">
        <w:rPr>
          <w:b/>
          <w:bCs/>
          <w:sz w:val="22"/>
          <w:szCs w:val="18"/>
        </w:rPr>
        <w:t xml:space="preserve">2.6 Demographics and Perceptions </w:t>
      </w:r>
    </w:p>
    <w:p w14:paraId="010DC603" w14:textId="77777777" w:rsidR="004A2CA5" w:rsidRDefault="004A2CA5" w:rsidP="004A2CA5">
      <w:pPr>
        <w:rPr>
          <w:sz w:val="22"/>
          <w:szCs w:val="18"/>
        </w:rPr>
      </w:pPr>
    </w:p>
    <w:p w14:paraId="08721518" w14:textId="75128700" w:rsidR="004A2CA5" w:rsidRDefault="004A2CA5" w:rsidP="004A2CA5">
      <w:pPr>
        <w:rPr>
          <w:sz w:val="22"/>
          <w:szCs w:val="18"/>
        </w:rPr>
      </w:pPr>
      <w:r>
        <w:rPr>
          <w:sz w:val="22"/>
          <w:szCs w:val="18"/>
        </w:rPr>
        <w:t xml:space="preserve">Perceptions of police pursuits differ for numerous different demographic reasons, including, age, religion, race and socioeconomic status. </w:t>
      </w:r>
      <w:r w:rsidRPr="00C7395C">
        <w:rPr>
          <w:sz w:val="22"/>
          <w:szCs w:val="18"/>
        </w:rPr>
        <w:t>Payne</w:t>
      </w:r>
      <w:r w:rsidR="006D26F2">
        <w:rPr>
          <w:sz w:val="22"/>
          <w:szCs w:val="18"/>
        </w:rPr>
        <w:t>,</w:t>
      </w:r>
      <w:r w:rsidRPr="00C7395C">
        <w:rPr>
          <w:sz w:val="22"/>
          <w:szCs w:val="18"/>
        </w:rPr>
        <w:t xml:space="preserve"> Hitchens</w:t>
      </w:r>
      <w:r w:rsidR="006D26F2">
        <w:rPr>
          <w:sz w:val="22"/>
          <w:szCs w:val="18"/>
        </w:rPr>
        <w:t>,</w:t>
      </w:r>
      <w:r w:rsidRPr="00C7395C">
        <w:rPr>
          <w:sz w:val="22"/>
          <w:szCs w:val="18"/>
        </w:rPr>
        <w:t xml:space="preserve"> and Chambers, (2017)</w:t>
      </w:r>
      <w:r>
        <w:rPr>
          <w:sz w:val="22"/>
          <w:szCs w:val="18"/>
        </w:rPr>
        <w:t xml:space="preserve"> explains how youths from an ethnic background </w:t>
      </w:r>
      <w:proofErr w:type="gramStart"/>
      <w:r>
        <w:rPr>
          <w:sz w:val="22"/>
          <w:szCs w:val="18"/>
        </w:rPr>
        <w:t>have no trust in the police</w:t>
      </w:r>
      <w:proofErr w:type="gramEnd"/>
      <w:r>
        <w:rPr>
          <w:sz w:val="22"/>
          <w:szCs w:val="18"/>
        </w:rPr>
        <w:t>, reflecting their opinions on police powers; being unsupportive of pursuits. The report goes onto explain how negative media coverage has instilled this thinking into youths</w:t>
      </w:r>
      <w:r w:rsidR="001134A8">
        <w:rPr>
          <w:sz w:val="22"/>
          <w:szCs w:val="18"/>
        </w:rPr>
        <w:t>.</w:t>
      </w:r>
    </w:p>
    <w:p w14:paraId="1B9FEF72" w14:textId="77777777" w:rsidR="004A2CA5" w:rsidRDefault="004A2CA5" w:rsidP="004A2CA5">
      <w:pPr>
        <w:rPr>
          <w:sz w:val="22"/>
          <w:szCs w:val="18"/>
        </w:rPr>
      </w:pPr>
    </w:p>
    <w:p w14:paraId="61B1B075" w14:textId="52E4B6B2" w:rsidR="004A2CA5" w:rsidRDefault="004A2CA5" w:rsidP="004A2CA5">
      <w:pPr>
        <w:rPr>
          <w:sz w:val="22"/>
          <w:szCs w:val="18"/>
        </w:rPr>
      </w:pPr>
      <w:r w:rsidRPr="00866EA4">
        <w:rPr>
          <w:sz w:val="22"/>
          <w:szCs w:val="18"/>
        </w:rPr>
        <w:t>Briggs (2018)</w:t>
      </w:r>
      <w:r>
        <w:rPr>
          <w:sz w:val="22"/>
          <w:szCs w:val="18"/>
        </w:rPr>
        <w:t xml:space="preserve"> implies that news articles involving police and individuals from a demographic background typically receive more media coverage and interaction with the public, this has become apparent since the Steven Lawence enquiry and has been something which police forces face to this current day, often being referred to as “institutionally racist” </w:t>
      </w:r>
      <w:r w:rsidRPr="00866EA4">
        <w:rPr>
          <w:sz w:val="22"/>
          <w:szCs w:val="18"/>
        </w:rPr>
        <w:t>Stone, R. (2013</w:t>
      </w:r>
      <w:r>
        <w:rPr>
          <w:sz w:val="22"/>
          <w:szCs w:val="18"/>
        </w:rPr>
        <w:t>). Of recent times, the death of Chris Kaba</w:t>
      </w:r>
      <w:r w:rsidR="006D26F2">
        <w:rPr>
          <w:sz w:val="22"/>
          <w:szCs w:val="18"/>
        </w:rPr>
        <w:t xml:space="preserve"> that </w:t>
      </w:r>
      <w:r>
        <w:rPr>
          <w:sz w:val="22"/>
          <w:szCs w:val="18"/>
        </w:rPr>
        <w:t>has caused massive upset throughout communities from ethnic backgrounds, disrupting trust between these communities and police</w:t>
      </w:r>
      <w:r w:rsidR="004771A3">
        <w:rPr>
          <w:sz w:val="22"/>
          <w:szCs w:val="18"/>
        </w:rPr>
        <w:t>,</w:t>
      </w:r>
      <w:r>
        <w:rPr>
          <w:sz w:val="22"/>
          <w:szCs w:val="18"/>
        </w:rPr>
        <w:t xml:space="preserve"> </w:t>
      </w:r>
      <w:r w:rsidRPr="006D7651">
        <w:rPr>
          <w:sz w:val="22"/>
          <w:szCs w:val="18"/>
        </w:rPr>
        <w:t>Liddle</w:t>
      </w:r>
      <w:r w:rsidR="004771A3">
        <w:rPr>
          <w:sz w:val="22"/>
          <w:szCs w:val="18"/>
        </w:rPr>
        <w:t>. R</w:t>
      </w:r>
      <w:r w:rsidR="006D26F2">
        <w:rPr>
          <w:sz w:val="22"/>
          <w:szCs w:val="18"/>
        </w:rPr>
        <w:t xml:space="preserve"> (</w:t>
      </w:r>
      <w:r w:rsidRPr="006D7651">
        <w:rPr>
          <w:sz w:val="22"/>
          <w:szCs w:val="18"/>
        </w:rPr>
        <w:t>2024</w:t>
      </w:r>
      <w:r>
        <w:rPr>
          <w:sz w:val="22"/>
          <w:szCs w:val="18"/>
        </w:rPr>
        <w:t>).</w:t>
      </w:r>
    </w:p>
    <w:p w14:paraId="78CB57FF" w14:textId="77777777" w:rsidR="004A2CA5" w:rsidRDefault="004A2CA5" w:rsidP="004A2CA5">
      <w:pPr>
        <w:rPr>
          <w:sz w:val="22"/>
          <w:szCs w:val="18"/>
        </w:rPr>
      </w:pPr>
    </w:p>
    <w:p w14:paraId="2BFBD1EA" w14:textId="75DD69B1" w:rsidR="004A2CA5" w:rsidRDefault="004A2CA5" w:rsidP="004A2CA5">
      <w:pPr>
        <w:rPr>
          <w:sz w:val="22"/>
          <w:szCs w:val="18"/>
        </w:rPr>
      </w:pPr>
      <w:r>
        <w:rPr>
          <w:sz w:val="22"/>
          <w:szCs w:val="18"/>
        </w:rPr>
        <w:t>Media agencies have been said to carefully choose a headline in a way which is going to get the most attention for their news report</w:t>
      </w:r>
      <w:r w:rsidR="006D26F2">
        <w:rPr>
          <w:sz w:val="22"/>
          <w:szCs w:val="18"/>
        </w:rPr>
        <w:t xml:space="preserve"> (</w:t>
      </w:r>
      <w:r w:rsidRPr="00866EA4">
        <w:rPr>
          <w:sz w:val="22"/>
          <w:szCs w:val="18"/>
        </w:rPr>
        <w:t>Briggs</w:t>
      </w:r>
      <w:r w:rsidR="006D26F2">
        <w:rPr>
          <w:sz w:val="22"/>
          <w:szCs w:val="18"/>
        </w:rPr>
        <w:t xml:space="preserve">, </w:t>
      </w:r>
      <w:r w:rsidRPr="00866EA4">
        <w:rPr>
          <w:sz w:val="22"/>
          <w:szCs w:val="18"/>
        </w:rPr>
        <w:t>2018)</w:t>
      </w:r>
      <w:r>
        <w:rPr>
          <w:sz w:val="22"/>
          <w:szCs w:val="18"/>
        </w:rPr>
        <w:t xml:space="preserve">. This research investigates the process of news media agencies and how they report upon police pursuits, showcasing the disproportion of pursuits which are chosen to be reported on that have resulted in injury or fatality, as opposed to reporting on successful pursuits whereby the offender has been successfully apprehended, without anyone being injured. Inevitably, affecting the perceptions of the public on pursuits. </w:t>
      </w:r>
    </w:p>
    <w:p w14:paraId="76B0D6A5" w14:textId="77777777" w:rsidR="004A2CA5" w:rsidRPr="00866EA4" w:rsidRDefault="004A2CA5" w:rsidP="004A2CA5">
      <w:pPr>
        <w:rPr>
          <w:sz w:val="22"/>
          <w:szCs w:val="18"/>
        </w:rPr>
      </w:pPr>
    </w:p>
    <w:p w14:paraId="79277392" w14:textId="77777777" w:rsidR="004A2CA5" w:rsidRPr="00866EA4" w:rsidRDefault="004A2CA5" w:rsidP="004A2CA5">
      <w:pPr>
        <w:rPr>
          <w:b/>
          <w:bCs/>
          <w:sz w:val="22"/>
          <w:szCs w:val="18"/>
        </w:rPr>
      </w:pPr>
      <w:r w:rsidRPr="004943AB">
        <w:rPr>
          <w:b/>
          <w:bCs/>
          <w:sz w:val="22"/>
          <w:szCs w:val="18"/>
        </w:rPr>
        <w:lastRenderedPageBreak/>
        <w:t xml:space="preserve">2.7 Research Gaps and Future Directions </w:t>
      </w:r>
    </w:p>
    <w:p w14:paraId="79899D26" w14:textId="77777777" w:rsidR="004A2CA5" w:rsidRDefault="004A2CA5" w:rsidP="004A2CA5">
      <w:pPr>
        <w:rPr>
          <w:sz w:val="22"/>
          <w:szCs w:val="18"/>
        </w:rPr>
      </w:pPr>
      <w:r>
        <w:rPr>
          <w:sz w:val="22"/>
          <w:szCs w:val="18"/>
        </w:rPr>
        <w:t xml:space="preserve"> </w:t>
      </w:r>
    </w:p>
    <w:p w14:paraId="2CAB5D68" w14:textId="044104FE" w:rsidR="006D26F2" w:rsidRPr="001134A8" w:rsidRDefault="006D26F2" w:rsidP="004A2CA5">
      <w:pPr>
        <w:rPr>
          <w:sz w:val="22"/>
          <w:szCs w:val="18"/>
        </w:rPr>
      </w:pPr>
      <w:r w:rsidRPr="001134A8">
        <w:rPr>
          <w:sz w:val="22"/>
          <w:szCs w:val="18"/>
        </w:rPr>
        <w:t xml:space="preserve">This literature review researches into the public perception of police pursuits, including the impact that the media can have on the opinions of the public. It is evidence that there is </w:t>
      </w:r>
      <w:r w:rsidRPr="001134A8">
        <w:rPr>
          <w:sz w:val="22"/>
          <w:szCs w:val="18"/>
        </w:rPr>
        <w:t xml:space="preserve">limited research into what the public believes to be a justifiable offence for a police pursuit to take </w:t>
      </w:r>
      <w:r w:rsidR="001134A8" w:rsidRPr="001134A8">
        <w:rPr>
          <w:sz w:val="22"/>
          <w:szCs w:val="18"/>
        </w:rPr>
        <w:t>place. This</w:t>
      </w:r>
      <w:r w:rsidRPr="001134A8">
        <w:rPr>
          <w:sz w:val="22"/>
          <w:szCs w:val="18"/>
        </w:rPr>
        <w:t xml:space="preserve"> research project aims to identify some of the</w:t>
      </w:r>
      <w:r w:rsidR="00886629" w:rsidRPr="001134A8">
        <w:rPr>
          <w:sz w:val="22"/>
          <w:szCs w:val="18"/>
        </w:rPr>
        <w:t xml:space="preserve"> gaps in research, focusing on </w:t>
      </w:r>
      <w:r w:rsidR="00886629" w:rsidRPr="001134A8">
        <w:rPr>
          <w:sz w:val="22"/>
          <w:szCs w:val="18"/>
        </w:rPr>
        <w:t>how these offences can be identified during the “initial pursuit phase”</w:t>
      </w:r>
      <w:r w:rsidR="00886629" w:rsidRPr="001134A8">
        <w:rPr>
          <w:sz w:val="22"/>
          <w:szCs w:val="18"/>
        </w:rPr>
        <w:t xml:space="preserve"> and</w:t>
      </w:r>
      <w:r w:rsidR="00886629" w:rsidRPr="001134A8">
        <w:rPr>
          <w:sz w:val="22"/>
          <w:szCs w:val="18"/>
        </w:rPr>
        <w:t xml:space="preserve"> understanding how to appropriately manage the risks to anyone involved or not involved in a pursuit.</w:t>
      </w:r>
      <w:r w:rsidR="00886629" w:rsidRPr="001134A8">
        <w:rPr>
          <w:sz w:val="22"/>
          <w:szCs w:val="18"/>
        </w:rPr>
        <w:t xml:space="preserve"> There is also limited research from the perspective of working police officers, and how their opinions of police pursuits may differ from the public. The hope is that this research project will</w:t>
      </w:r>
      <w:r w:rsidR="00886629" w:rsidRPr="001134A8">
        <w:rPr>
          <w:sz w:val="22"/>
          <w:szCs w:val="18"/>
        </w:rPr>
        <w:t xml:space="preserve"> compare, analyse and contrast the different opinions to </w:t>
      </w:r>
      <w:r w:rsidR="001134A8" w:rsidRPr="001134A8">
        <w:rPr>
          <w:sz w:val="22"/>
          <w:szCs w:val="18"/>
        </w:rPr>
        <w:t>conclude</w:t>
      </w:r>
      <w:r w:rsidR="00886629" w:rsidRPr="001134A8">
        <w:rPr>
          <w:sz w:val="22"/>
          <w:szCs w:val="18"/>
        </w:rPr>
        <w:t xml:space="preserve"> the public’s perception of police pursuits.</w:t>
      </w:r>
    </w:p>
    <w:p w14:paraId="5A92E090" w14:textId="77777777" w:rsidR="004A2CA5" w:rsidRDefault="004A2CA5" w:rsidP="004A2CA5">
      <w:pPr>
        <w:rPr>
          <w:sz w:val="22"/>
          <w:szCs w:val="18"/>
        </w:rPr>
      </w:pPr>
    </w:p>
    <w:p w14:paraId="4FBDD2CC" w14:textId="77777777" w:rsidR="004A2CA5" w:rsidRPr="00BC2A7A" w:rsidRDefault="004A2CA5" w:rsidP="004A2CA5">
      <w:pPr>
        <w:rPr>
          <w:b/>
          <w:bCs/>
          <w:sz w:val="22"/>
          <w:szCs w:val="18"/>
        </w:rPr>
      </w:pPr>
      <w:r w:rsidRPr="00BC2A7A">
        <w:rPr>
          <w:b/>
          <w:bCs/>
          <w:sz w:val="22"/>
          <w:szCs w:val="18"/>
        </w:rPr>
        <w:t xml:space="preserve">2.8 Conclusion </w:t>
      </w:r>
    </w:p>
    <w:p w14:paraId="404CB7D2" w14:textId="77777777" w:rsidR="004A2CA5" w:rsidRDefault="004A2CA5" w:rsidP="004A2CA5">
      <w:pPr>
        <w:rPr>
          <w:sz w:val="22"/>
          <w:szCs w:val="18"/>
        </w:rPr>
      </w:pPr>
    </w:p>
    <w:p w14:paraId="5A34D9B7" w14:textId="77777777" w:rsidR="004A2CA5" w:rsidRDefault="004A2CA5" w:rsidP="004A2CA5">
      <w:pPr>
        <w:rPr>
          <w:sz w:val="22"/>
          <w:szCs w:val="18"/>
        </w:rPr>
      </w:pPr>
      <w:r>
        <w:rPr>
          <w:sz w:val="22"/>
          <w:szCs w:val="18"/>
        </w:rPr>
        <w:t xml:space="preserve">The literature review of </w:t>
      </w:r>
      <w:proofErr w:type="spellStart"/>
      <w:r>
        <w:rPr>
          <w:sz w:val="22"/>
          <w:szCs w:val="18"/>
        </w:rPr>
        <w:t>publics</w:t>
      </w:r>
      <w:proofErr w:type="spellEnd"/>
      <w:r>
        <w:rPr>
          <w:sz w:val="22"/>
          <w:szCs w:val="18"/>
        </w:rPr>
        <w:t xml:space="preserve"> perception of police pursuits has identified that they are majorly influenced by the risks involved of any pursuit, how the media portrays stories involving police pursuits and the demographic factors impacting the confidence and trust within police. There appears to be a mounting collection of studies advocating for a reform within British policing and the use of police pursuits. This literature review has identified important gaps within the literature which this study aims to fill. </w:t>
      </w:r>
    </w:p>
    <w:p w14:paraId="45A7ADE0" w14:textId="77777777" w:rsidR="00AB5B45" w:rsidRDefault="00AB5B45"/>
    <w:p w14:paraId="375F8884" w14:textId="7EE18CFC" w:rsidR="00463EA2" w:rsidRDefault="004771A3" w:rsidP="00CB6DD3">
      <w:pPr>
        <w:jc w:val="center"/>
        <w:rPr>
          <w:sz w:val="22"/>
          <w:szCs w:val="18"/>
        </w:rPr>
      </w:pPr>
      <w:r>
        <w:rPr>
          <w:sz w:val="22"/>
          <w:szCs w:val="18"/>
        </w:rPr>
        <w:t>243</w:t>
      </w:r>
      <w:r w:rsidR="000E51BF">
        <w:rPr>
          <w:sz w:val="22"/>
          <w:szCs w:val="18"/>
        </w:rPr>
        <w:t>6</w:t>
      </w:r>
      <w:r>
        <w:rPr>
          <w:sz w:val="22"/>
          <w:szCs w:val="18"/>
        </w:rPr>
        <w:t>.</w:t>
      </w:r>
    </w:p>
    <w:p w14:paraId="48B152C5" w14:textId="77777777" w:rsidR="00463EA2" w:rsidRDefault="00463EA2" w:rsidP="00CB6DD3">
      <w:pPr>
        <w:jc w:val="center"/>
        <w:rPr>
          <w:sz w:val="22"/>
          <w:szCs w:val="18"/>
        </w:rPr>
      </w:pPr>
    </w:p>
    <w:p w14:paraId="6E4FED19" w14:textId="77777777" w:rsidR="00463EA2" w:rsidRDefault="00463EA2" w:rsidP="00CB6DD3">
      <w:pPr>
        <w:jc w:val="center"/>
        <w:rPr>
          <w:sz w:val="22"/>
          <w:szCs w:val="18"/>
        </w:rPr>
      </w:pPr>
    </w:p>
    <w:p w14:paraId="5B86B99E" w14:textId="77777777" w:rsidR="00463EA2" w:rsidRDefault="00463EA2" w:rsidP="00CB6DD3">
      <w:pPr>
        <w:jc w:val="center"/>
        <w:rPr>
          <w:sz w:val="22"/>
          <w:szCs w:val="18"/>
        </w:rPr>
      </w:pPr>
    </w:p>
    <w:p w14:paraId="3E485BC1" w14:textId="77777777" w:rsidR="00463EA2" w:rsidRDefault="00463EA2" w:rsidP="00CB6DD3">
      <w:pPr>
        <w:jc w:val="center"/>
        <w:rPr>
          <w:sz w:val="22"/>
          <w:szCs w:val="18"/>
        </w:rPr>
      </w:pPr>
    </w:p>
    <w:p w14:paraId="63414A52" w14:textId="77777777" w:rsidR="00463EA2" w:rsidRDefault="00463EA2" w:rsidP="00CB6DD3">
      <w:pPr>
        <w:jc w:val="center"/>
        <w:rPr>
          <w:sz w:val="22"/>
          <w:szCs w:val="18"/>
        </w:rPr>
      </w:pPr>
    </w:p>
    <w:p w14:paraId="08352DF4" w14:textId="77777777" w:rsidR="00463EA2" w:rsidRDefault="00463EA2" w:rsidP="00CB6DD3">
      <w:pPr>
        <w:jc w:val="center"/>
        <w:rPr>
          <w:sz w:val="22"/>
          <w:szCs w:val="18"/>
        </w:rPr>
      </w:pPr>
    </w:p>
    <w:p w14:paraId="152A8100" w14:textId="77777777" w:rsidR="00463EA2" w:rsidRDefault="00463EA2" w:rsidP="00CB6DD3">
      <w:pPr>
        <w:jc w:val="center"/>
        <w:rPr>
          <w:sz w:val="22"/>
          <w:szCs w:val="18"/>
        </w:rPr>
      </w:pPr>
    </w:p>
    <w:p w14:paraId="133D43B7" w14:textId="77777777" w:rsidR="00463EA2" w:rsidRDefault="00463EA2" w:rsidP="00CB6DD3">
      <w:pPr>
        <w:jc w:val="center"/>
        <w:rPr>
          <w:sz w:val="22"/>
          <w:szCs w:val="18"/>
        </w:rPr>
      </w:pPr>
    </w:p>
    <w:p w14:paraId="41091A01" w14:textId="77777777" w:rsidR="00463EA2" w:rsidRDefault="00463EA2" w:rsidP="00CB6DD3">
      <w:pPr>
        <w:jc w:val="center"/>
        <w:rPr>
          <w:sz w:val="22"/>
          <w:szCs w:val="18"/>
        </w:rPr>
      </w:pPr>
    </w:p>
    <w:p w14:paraId="4128957F" w14:textId="77777777" w:rsidR="002D092F" w:rsidRDefault="002D092F" w:rsidP="00CB6DD3">
      <w:pPr>
        <w:jc w:val="center"/>
        <w:rPr>
          <w:sz w:val="22"/>
          <w:szCs w:val="18"/>
        </w:rPr>
      </w:pPr>
    </w:p>
    <w:p w14:paraId="7CB46F59" w14:textId="77777777" w:rsidR="002D092F" w:rsidRDefault="002D092F" w:rsidP="00CB6DD3">
      <w:pPr>
        <w:jc w:val="center"/>
        <w:rPr>
          <w:sz w:val="22"/>
          <w:szCs w:val="18"/>
        </w:rPr>
      </w:pPr>
    </w:p>
    <w:p w14:paraId="4D98F891" w14:textId="77777777" w:rsidR="002D092F" w:rsidRDefault="002D092F" w:rsidP="00CB6DD3">
      <w:pPr>
        <w:jc w:val="center"/>
        <w:rPr>
          <w:sz w:val="22"/>
          <w:szCs w:val="18"/>
        </w:rPr>
      </w:pPr>
    </w:p>
    <w:p w14:paraId="7E2B667E" w14:textId="77777777" w:rsidR="002D092F" w:rsidRDefault="002D092F" w:rsidP="00CB6DD3">
      <w:pPr>
        <w:jc w:val="center"/>
        <w:rPr>
          <w:sz w:val="22"/>
          <w:szCs w:val="18"/>
        </w:rPr>
      </w:pPr>
    </w:p>
    <w:p w14:paraId="62386D70" w14:textId="77777777" w:rsidR="002D092F" w:rsidRDefault="002D092F" w:rsidP="00CB6DD3">
      <w:pPr>
        <w:jc w:val="center"/>
        <w:rPr>
          <w:sz w:val="22"/>
          <w:szCs w:val="18"/>
        </w:rPr>
      </w:pPr>
    </w:p>
    <w:p w14:paraId="080BAA43" w14:textId="77777777" w:rsidR="00463EA2" w:rsidRDefault="00463EA2" w:rsidP="00CB6DD3">
      <w:pPr>
        <w:jc w:val="center"/>
        <w:rPr>
          <w:sz w:val="22"/>
          <w:szCs w:val="18"/>
        </w:rPr>
      </w:pPr>
    </w:p>
    <w:p w14:paraId="14109EA8" w14:textId="77777777" w:rsidR="00463EA2" w:rsidRDefault="00463EA2" w:rsidP="00CB6DD3">
      <w:pPr>
        <w:jc w:val="center"/>
        <w:rPr>
          <w:sz w:val="22"/>
          <w:szCs w:val="18"/>
        </w:rPr>
      </w:pPr>
    </w:p>
    <w:p w14:paraId="7EA6BCF7" w14:textId="77777777" w:rsidR="00463EA2" w:rsidRDefault="00463EA2" w:rsidP="00CB6DD3">
      <w:pPr>
        <w:jc w:val="center"/>
        <w:rPr>
          <w:sz w:val="22"/>
          <w:szCs w:val="18"/>
        </w:rPr>
      </w:pPr>
    </w:p>
    <w:p w14:paraId="069227E2" w14:textId="5CA3454F" w:rsidR="00CB6DD3" w:rsidRDefault="00CB6DD3" w:rsidP="00CB6DD3">
      <w:pPr>
        <w:jc w:val="center"/>
        <w:rPr>
          <w:sz w:val="22"/>
          <w:szCs w:val="18"/>
        </w:rPr>
      </w:pPr>
      <w:r>
        <w:rPr>
          <w:sz w:val="22"/>
          <w:szCs w:val="18"/>
        </w:rPr>
        <w:t>Bibliography:</w:t>
      </w:r>
    </w:p>
    <w:p w14:paraId="3010CE7D" w14:textId="77777777" w:rsidR="00CB6DD3" w:rsidRDefault="00CB6DD3" w:rsidP="00CB6DD3">
      <w:pPr>
        <w:jc w:val="center"/>
        <w:rPr>
          <w:sz w:val="22"/>
          <w:szCs w:val="18"/>
        </w:rPr>
      </w:pPr>
    </w:p>
    <w:p w14:paraId="0FCE4C88" w14:textId="77777777" w:rsidR="00CB6DD3" w:rsidRDefault="00CB6DD3" w:rsidP="00CB6DD3">
      <w:pPr>
        <w:rPr>
          <w:sz w:val="22"/>
          <w:szCs w:val="18"/>
        </w:rPr>
      </w:pPr>
      <w:r w:rsidRPr="009B18CB">
        <w:rPr>
          <w:sz w:val="22"/>
          <w:szCs w:val="18"/>
        </w:rPr>
        <w:t>Bradford, B. and Myhill, A. (2015) ‘Triggers of change to public confidence in the police and criminal justice system: Findings from the Crime Survey for England and Wales panel experiment’. Criminology and Criminal Justice, 15(1), pp. 23 to 43.</w:t>
      </w:r>
    </w:p>
    <w:p w14:paraId="785ABCF1" w14:textId="77777777" w:rsidR="00CB6DD3" w:rsidRDefault="00CB6DD3" w:rsidP="00CB6DD3">
      <w:pPr>
        <w:rPr>
          <w:sz w:val="22"/>
          <w:szCs w:val="18"/>
        </w:rPr>
      </w:pPr>
    </w:p>
    <w:p w14:paraId="4C0F6AF4" w14:textId="77777777" w:rsidR="00CB6DD3" w:rsidRDefault="00CB6DD3" w:rsidP="00CB6DD3">
      <w:pPr>
        <w:rPr>
          <w:sz w:val="22"/>
          <w:szCs w:val="18"/>
        </w:rPr>
      </w:pPr>
      <w:r w:rsidRPr="00866EA4">
        <w:rPr>
          <w:sz w:val="22"/>
          <w:szCs w:val="18"/>
        </w:rPr>
        <w:t>Briggs, S.J. (2018</w:t>
      </w:r>
      <w:r>
        <w:rPr>
          <w:sz w:val="22"/>
          <w:szCs w:val="18"/>
        </w:rPr>
        <w:t>a</w:t>
      </w:r>
      <w:r w:rsidRPr="00866EA4">
        <w:rPr>
          <w:sz w:val="22"/>
          <w:szCs w:val="18"/>
        </w:rPr>
        <w:t xml:space="preserve">) ‘The selection of police pursuits of fleeing motorists for coverage in newspapers’, </w:t>
      </w:r>
      <w:r w:rsidRPr="00866EA4">
        <w:rPr>
          <w:i/>
          <w:iCs/>
          <w:sz w:val="22"/>
          <w:szCs w:val="18"/>
        </w:rPr>
        <w:t>Journal of crime &amp; justice</w:t>
      </w:r>
      <w:r w:rsidRPr="00866EA4">
        <w:rPr>
          <w:sz w:val="22"/>
          <w:szCs w:val="18"/>
        </w:rPr>
        <w:t xml:space="preserve">, 41(3), pp. 310–321. Available at: </w:t>
      </w:r>
      <w:hyperlink r:id="rId5" w:history="1">
        <w:r w:rsidRPr="00866EA4">
          <w:rPr>
            <w:rStyle w:val="Hyperlink"/>
            <w:sz w:val="22"/>
            <w:szCs w:val="18"/>
          </w:rPr>
          <w:t>https://doi.org/10.1080/0735648X.2017.1373691</w:t>
        </w:r>
      </w:hyperlink>
      <w:r w:rsidRPr="00866EA4">
        <w:rPr>
          <w:sz w:val="22"/>
          <w:szCs w:val="18"/>
        </w:rPr>
        <w:t>.</w:t>
      </w:r>
      <w:r>
        <w:rPr>
          <w:sz w:val="22"/>
          <w:szCs w:val="18"/>
        </w:rPr>
        <w:t xml:space="preserve"> </w:t>
      </w:r>
    </w:p>
    <w:p w14:paraId="0686E0CB" w14:textId="77777777" w:rsidR="00CB6DD3" w:rsidRDefault="00CB6DD3" w:rsidP="00CB6DD3">
      <w:pPr>
        <w:rPr>
          <w:sz w:val="22"/>
          <w:szCs w:val="18"/>
        </w:rPr>
      </w:pPr>
    </w:p>
    <w:p w14:paraId="7F6A9087" w14:textId="77777777" w:rsidR="00CB6DD3" w:rsidRDefault="00CB6DD3" w:rsidP="00CB6DD3">
      <w:pPr>
        <w:rPr>
          <w:sz w:val="22"/>
          <w:szCs w:val="18"/>
        </w:rPr>
      </w:pPr>
      <w:r w:rsidRPr="00866EA4">
        <w:rPr>
          <w:sz w:val="22"/>
          <w:szCs w:val="18"/>
        </w:rPr>
        <w:t>Briggs, S.J. (2018</w:t>
      </w:r>
      <w:r>
        <w:rPr>
          <w:sz w:val="22"/>
          <w:szCs w:val="18"/>
        </w:rPr>
        <w:t>b</w:t>
      </w:r>
      <w:r w:rsidRPr="00866EA4">
        <w:rPr>
          <w:sz w:val="22"/>
          <w:szCs w:val="18"/>
        </w:rPr>
        <w:t xml:space="preserve">) ‘The selection of police pursuits of fleeing motorists for coverage in newspapers’, </w:t>
      </w:r>
      <w:r w:rsidRPr="00866EA4">
        <w:rPr>
          <w:i/>
          <w:iCs/>
          <w:sz w:val="22"/>
          <w:szCs w:val="18"/>
        </w:rPr>
        <w:t>Journal of crime &amp; justice</w:t>
      </w:r>
      <w:r w:rsidRPr="00866EA4">
        <w:rPr>
          <w:sz w:val="22"/>
          <w:szCs w:val="18"/>
        </w:rPr>
        <w:t xml:space="preserve">, 41(3), pp. 310–321. Available at: </w:t>
      </w:r>
      <w:hyperlink r:id="rId6" w:history="1">
        <w:r w:rsidRPr="00866EA4">
          <w:rPr>
            <w:rStyle w:val="Hyperlink"/>
            <w:sz w:val="22"/>
            <w:szCs w:val="18"/>
          </w:rPr>
          <w:t>https://doi.org/10.1080/0735648X.2017.1373691</w:t>
        </w:r>
      </w:hyperlink>
      <w:r w:rsidRPr="00866EA4">
        <w:rPr>
          <w:sz w:val="22"/>
          <w:szCs w:val="18"/>
        </w:rPr>
        <w:t>.</w:t>
      </w:r>
      <w:r>
        <w:rPr>
          <w:sz w:val="22"/>
          <w:szCs w:val="18"/>
        </w:rPr>
        <w:t xml:space="preserve"> </w:t>
      </w:r>
    </w:p>
    <w:p w14:paraId="36378181" w14:textId="6D7EB30D" w:rsidR="00CB6DD3" w:rsidRDefault="00463EA2" w:rsidP="00CB6DD3">
      <w:pPr>
        <w:rPr>
          <w:sz w:val="22"/>
          <w:szCs w:val="18"/>
        </w:rPr>
      </w:pPr>
      <w:r>
        <w:rPr>
          <w:sz w:val="22"/>
          <w:szCs w:val="18"/>
        </w:rPr>
        <w:lastRenderedPageBreak/>
        <w:t xml:space="preserve">BBC (2023) </w:t>
      </w:r>
      <w:r w:rsidRPr="00463EA2">
        <w:rPr>
          <w:sz w:val="22"/>
          <w:szCs w:val="18"/>
        </w:rPr>
        <w:t>Cardiff riots: Police refer themselves to watchdog after crash deaths</w:t>
      </w:r>
      <w:r>
        <w:rPr>
          <w:sz w:val="22"/>
          <w:szCs w:val="18"/>
        </w:rPr>
        <w:t xml:space="preserve">. Available at: </w:t>
      </w:r>
      <w:hyperlink r:id="rId7" w:history="1">
        <w:r w:rsidRPr="00463EA2">
          <w:rPr>
            <w:rStyle w:val="Hyperlink"/>
            <w:sz w:val="22"/>
            <w:szCs w:val="18"/>
          </w:rPr>
          <w:t>Cardiff riots: Police refer themselves to watchdog after crash deaths - BBC News</w:t>
        </w:r>
      </w:hyperlink>
      <w:r>
        <w:rPr>
          <w:sz w:val="22"/>
          <w:szCs w:val="18"/>
        </w:rPr>
        <w:t>. (Accessed: 22</w:t>
      </w:r>
      <w:r w:rsidRPr="00463EA2">
        <w:rPr>
          <w:sz w:val="22"/>
          <w:szCs w:val="18"/>
          <w:vertAlign w:val="superscript"/>
        </w:rPr>
        <w:t>nd</w:t>
      </w:r>
      <w:r>
        <w:rPr>
          <w:sz w:val="22"/>
          <w:szCs w:val="18"/>
        </w:rPr>
        <w:t xml:space="preserve"> January 2025).</w:t>
      </w:r>
    </w:p>
    <w:p w14:paraId="0278E24D" w14:textId="77777777" w:rsidR="002D092F" w:rsidRDefault="002D092F" w:rsidP="00CB6DD3">
      <w:pPr>
        <w:rPr>
          <w:sz w:val="22"/>
          <w:szCs w:val="18"/>
        </w:rPr>
      </w:pPr>
    </w:p>
    <w:p w14:paraId="56DDC98F" w14:textId="71DC96DE" w:rsidR="002D092F" w:rsidRDefault="002D092F" w:rsidP="00CB6DD3">
      <w:pPr>
        <w:rPr>
          <w:sz w:val="22"/>
          <w:szCs w:val="18"/>
        </w:rPr>
      </w:pPr>
      <w:r w:rsidRPr="002D092F">
        <w:rPr>
          <w:sz w:val="22"/>
          <w:szCs w:val="18"/>
        </w:rPr>
        <w:t xml:space="preserve">Bergstrom, A. (2020) ‘Exploring digital divides in older adults’ news consumption’, </w:t>
      </w:r>
      <w:proofErr w:type="spellStart"/>
      <w:r w:rsidRPr="002D092F">
        <w:rPr>
          <w:i/>
          <w:iCs/>
          <w:sz w:val="22"/>
          <w:szCs w:val="18"/>
        </w:rPr>
        <w:t>Nordicom</w:t>
      </w:r>
      <w:proofErr w:type="spellEnd"/>
      <w:r w:rsidRPr="002D092F">
        <w:rPr>
          <w:i/>
          <w:iCs/>
          <w:sz w:val="22"/>
          <w:szCs w:val="18"/>
        </w:rPr>
        <w:t xml:space="preserve"> review</w:t>
      </w:r>
      <w:r w:rsidRPr="002D092F">
        <w:rPr>
          <w:sz w:val="22"/>
          <w:szCs w:val="18"/>
        </w:rPr>
        <w:t xml:space="preserve">, 41(2), pp. 163–177. Available at: </w:t>
      </w:r>
      <w:hyperlink r:id="rId8" w:history="1">
        <w:r w:rsidRPr="002D092F">
          <w:rPr>
            <w:rStyle w:val="Hyperlink"/>
            <w:sz w:val="22"/>
            <w:szCs w:val="18"/>
          </w:rPr>
          <w:t>https://doi.org/10.2478/nor-2020-0021</w:t>
        </w:r>
      </w:hyperlink>
      <w:r w:rsidRPr="002D092F">
        <w:rPr>
          <w:sz w:val="22"/>
          <w:szCs w:val="18"/>
        </w:rPr>
        <w:t>.</w:t>
      </w:r>
      <w:r>
        <w:rPr>
          <w:sz w:val="22"/>
          <w:szCs w:val="18"/>
        </w:rPr>
        <w:t xml:space="preserve"> </w:t>
      </w:r>
    </w:p>
    <w:p w14:paraId="0A701273" w14:textId="77777777" w:rsidR="00CB6DD3" w:rsidRDefault="00CB6DD3" w:rsidP="00CB6DD3">
      <w:pPr>
        <w:rPr>
          <w:sz w:val="22"/>
          <w:szCs w:val="18"/>
        </w:rPr>
      </w:pPr>
    </w:p>
    <w:p w14:paraId="08807E6D" w14:textId="77777777" w:rsidR="00CB6DD3" w:rsidRDefault="00CB6DD3" w:rsidP="00CB6DD3">
      <w:pPr>
        <w:rPr>
          <w:sz w:val="22"/>
          <w:szCs w:val="18"/>
        </w:rPr>
      </w:pPr>
      <w:r w:rsidRPr="00F74029">
        <w:rPr>
          <w:sz w:val="22"/>
          <w:szCs w:val="18"/>
        </w:rPr>
        <w:t xml:space="preserve">Curran, M. (2022) </w:t>
      </w:r>
      <w:r w:rsidRPr="00F74029">
        <w:rPr>
          <w:i/>
          <w:iCs/>
          <w:sz w:val="22"/>
          <w:szCs w:val="18"/>
        </w:rPr>
        <w:t>The death of Chris Kaba: A timeline</w:t>
      </w:r>
      <w:r w:rsidRPr="00F74029">
        <w:rPr>
          <w:sz w:val="22"/>
          <w:szCs w:val="18"/>
        </w:rPr>
        <w:t xml:space="preserve">, </w:t>
      </w:r>
      <w:r w:rsidRPr="00F74029">
        <w:rPr>
          <w:i/>
          <w:iCs/>
          <w:sz w:val="22"/>
          <w:szCs w:val="18"/>
        </w:rPr>
        <w:t>Socialist lawyer</w:t>
      </w:r>
      <w:r w:rsidRPr="00F74029">
        <w:rPr>
          <w:sz w:val="22"/>
          <w:szCs w:val="18"/>
        </w:rPr>
        <w:t xml:space="preserve">. Pluto Journals, pp. 16–19. Available at: </w:t>
      </w:r>
      <w:hyperlink r:id="rId9" w:history="1">
        <w:r w:rsidRPr="00F74029">
          <w:rPr>
            <w:rStyle w:val="Hyperlink"/>
            <w:sz w:val="22"/>
            <w:szCs w:val="18"/>
          </w:rPr>
          <w:t>https://doi.org/10.13169/socialistlawyer.91.0016</w:t>
        </w:r>
      </w:hyperlink>
      <w:r w:rsidRPr="00F74029">
        <w:rPr>
          <w:sz w:val="22"/>
          <w:szCs w:val="18"/>
        </w:rPr>
        <w:t>.</w:t>
      </w:r>
      <w:r>
        <w:rPr>
          <w:sz w:val="22"/>
          <w:szCs w:val="18"/>
        </w:rPr>
        <w:t xml:space="preserve"> </w:t>
      </w:r>
    </w:p>
    <w:p w14:paraId="447EDB5D" w14:textId="77777777" w:rsidR="00CB6DD3" w:rsidRDefault="00CB6DD3" w:rsidP="00CB6DD3">
      <w:pPr>
        <w:jc w:val="center"/>
        <w:rPr>
          <w:sz w:val="22"/>
          <w:szCs w:val="18"/>
        </w:rPr>
      </w:pPr>
    </w:p>
    <w:p w14:paraId="51B2485D" w14:textId="77777777" w:rsidR="00CB6DD3" w:rsidRDefault="00CB6DD3" w:rsidP="00CB6DD3">
      <w:pPr>
        <w:rPr>
          <w:sz w:val="22"/>
          <w:szCs w:val="18"/>
        </w:rPr>
      </w:pPr>
      <w:r>
        <w:rPr>
          <w:sz w:val="22"/>
          <w:szCs w:val="18"/>
        </w:rPr>
        <w:t xml:space="preserve">College of Policing (2024a) Police Pursuits. Available at: </w:t>
      </w:r>
      <w:hyperlink r:id="rId10" w:history="1">
        <w:r w:rsidRPr="00D92089">
          <w:rPr>
            <w:rStyle w:val="Hyperlink"/>
            <w:sz w:val="22"/>
            <w:szCs w:val="18"/>
          </w:rPr>
          <w:t>Police pursuits | College of Policing</w:t>
        </w:r>
      </w:hyperlink>
      <w:r>
        <w:rPr>
          <w:sz w:val="22"/>
          <w:szCs w:val="18"/>
        </w:rPr>
        <w:t>. (Accessed: 08</w:t>
      </w:r>
      <w:r w:rsidRPr="00D92089">
        <w:rPr>
          <w:sz w:val="22"/>
          <w:szCs w:val="18"/>
          <w:vertAlign w:val="superscript"/>
        </w:rPr>
        <w:t>th</w:t>
      </w:r>
      <w:r>
        <w:rPr>
          <w:sz w:val="22"/>
          <w:szCs w:val="18"/>
        </w:rPr>
        <w:t xml:space="preserve"> </w:t>
      </w:r>
      <w:proofErr w:type="gramStart"/>
      <w:r>
        <w:rPr>
          <w:sz w:val="22"/>
          <w:szCs w:val="18"/>
        </w:rPr>
        <w:t>January,</w:t>
      </w:r>
      <w:proofErr w:type="gramEnd"/>
      <w:r>
        <w:rPr>
          <w:sz w:val="22"/>
          <w:szCs w:val="18"/>
        </w:rPr>
        <w:t xml:space="preserve"> 2025)</w:t>
      </w:r>
    </w:p>
    <w:p w14:paraId="3F8EFFDC" w14:textId="77777777" w:rsidR="00CB6DD3" w:rsidRDefault="00CB6DD3" w:rsidP="00CB6DD3">
      <w:pPr>
        <w:rPr>
          <w:sz w:val="22"/>
          <w:szCs w:val="18"/>
        </w:rPr>
      </w:pPr>
    </w:p>
    <w:p w14:paraId="6BFA8039" w14:textId="77777777" w:rsidR="00CB6DD3" w:rsidRDefault="00CB6DD3" w:rsidP="00CB6DD3">
      <w:pPr>
        <w:rPr>
          <w:sz w:val="22"/>
          <w:szCs w:val="18"/>
        </w:rPr>
      </w:pPr>
      <w:r>
        <w:rPr>
          <w:sz w:val="22"/>
          <w:szCs w:val="18"/>
        </w:rPr>
        <w:t xml:space="preserve">College of Policing (2024b) Police Pursuits. Available at: </w:t>
      </w:r>
      <w:hyperlink r:id="rId11" w:history="1">
        <w:r w:rsidRPr="00D92089">
          <w:rPr>
            <w:rStyle w:val="Hyperlink"/>
            <w:sz w:val="22"/>
            <w:szCs w:val="18"/>
          </w:rPr>
          <w:t>Police pursuits | College of Policing</w:t>
        </w:r>
      </w:hyperlink>
      <w:r>
        <w:rPr>
          <w:sz w:val="22"/>
          <w:szCs w:val="18"/>
        </w:rPr>
        <w:t>. (Accessed: 08</w:t>
      </w:r>
      <w:r w:rsidRPr="00D92089">
        <w:rPr>
          <w:sz w:val="22"/>
          <w:szCs w:val="18"/>
          <w:vertAlign w:val="superscript"/>
        </w:rPr>
        <w:t>th</w:t>
      </w:r>
      <w:r>
        <w:rPr>
          <w:sz w:val="22"/>
          <w:szCs w:val="18"/>
        </w:rPr>
        <w:t xml:space="preserve"> </w:t>
      </w:r>
      <w:proofErr w:type="gramStart"/>
      <w:r>
        <w:rPr>
          <w:sz w:val="22"/>
          <w:szCs w:val="18"/>
        </w:rPr>
        <w:t>January,</w:t>
      </w:r>
      <w:proofErr w:type="gramEnd"/>
      <w:r>
        <w:rPr>
          <w:sz w:val="22"/>
          <w:szCs w:val="18"/>
        </w:rPr>
        <w:t xml:space="preserve"> 2025)</w:t>
      </w:r>
    </w:p>
    <w:p w14:paraId="0415FABB" w14:textId="77777777" w:rsidR="00CB6DD3" w:rsidRDefault="00CB6DD3" w:rsidP="00CB6DD3">
      <w:pPr>
        <w:rPr>
          <w:sz w:val="22"/>
          <w:szCs w:val="18"/>
        </w:rPr>
      </w:pPr>
    </w:p>
    <w:p w14:paraId="5A407A53" w14:textId="77777777" w:rsidR="00CB6DD3" w:rsidRDefault="00CB6DD3" w:rsidP="00CB6DD3">
      <w:pPr>
        <w:rPr>
          <w:sz w:val="22"/>
          <w:szCs w:val="18"/>
        </w:rPr>
      </w:pPr>
      <w:r>
        <w:rPr>
          <w:sz w:val="22"/>
          <w:szCs w:val="18"/>
        </w:rPr>
        <w:t xml:space="preserve">College of Policing (2024c). Police Pursuits. Available at: </w:t>
      </w:r>
      <w:hyperlink r:id="rId12" w:history="1">
        <w:r w:rsidRPr="00D92089">
          <w:rPr>
            <w:rStyle w:val="Hyperlink"/>
            <w:sz w:val="22"/>
            <w:szCs w:val="18"/>
          </w:rPr>
          <w:t>Police pursuits | College of Policing</w:t>
        </w:r>
      </w:hyperlink>
      <w:r>
        <w:rPr>
          <w:sz w:val="22"/>
          <w:szCs w:val="18"/>
        </w:rPr>
        <w:t>. (Accessed: 08</w:t>
      </w:r>
      <w:r w:rsidRPr="00D92089">
        <w:rPr>
          <w:sz w:val="22"/>
          <w:szCs w:val="18"/>
          <w:vertAlign w:val="superscript"/>
        </w:rPr>
        <w:t>th</w:t>
      </w:r>
      <w:r>
        <w:rPr>
          <w:sz w:val="22"/>
          <w:szCs w:val="18"/>
        </w:rPr>
        <w:t xml:space="preserve"> </w:t>
      </w:r>
      <w:proofErr w:type="gramStart"/>
      <w:r>
        <w:rPr>
          <w:sz w:val="22"/>
          <w:szCs w:val="18"/>
        </w:rPr>
        <w:t>January,</w:t>
      </w:r>
      <w:proofErr w:type="gramEnd"/>
      <w:r>
        <w:rPr>
          <w:sz w:val="22"/>
          <w:szCs w:val="18"/>
        </w:rPr>
        <w:t xml:space="preserve"> 2025)</w:t>
      </w:r>
    </w:p>
    <w:p w14:paraId="76A1AA4D" w14:textId="77777777" w:rsidR="00CB6DD3" w:rsidRDefault="00CB6DD3" w:rsidP="00CB6DD3">
      <w:pPr>
        <w:rPr>
          <w:sz w:val="22"/>
          <w:szCs w:val="18"/>
        </w:rPr>
      </w:pPr>
    </w:p>
    <w:p w14:paraId="330F383F" w14:textId="77777777" w:rsidR="00CB6DD3" w:rsidRDefault="00CB6DD3" w:rsidP="00CB6DD3">
      <w:pPr>
        <w:rPr>
          <w:sz w:val="22"/>
          <w:szCs w:val="18"/>
        </w:rPr>
      </w:pPr>
      <w:r>
        <w:rPr>
          <w:sz w:val="22"/>
          <w:szCs w:val="18"/>
        </w:rPr>
        <w:t xml:space="preserve">College of Policing (2024d). Police Pursuits. Available at: </w:t>
      </w:r>
      <w:hyperlink r:id="rId13" w:history="1">
        <w:r w:rsidRPr="00D92089">
          <w:rPr>
            <w:rStyle w:val="Hyperlink"/>
            <w:sz w:val="22"/>
            <w:szCs w:val="18"/>
          </w:rPr>
          <w:t>Police pursuits | College of Policing</w:t>
        </w:r>
      </w:hyperlink>
      <w:r>
        <w:rPr>
          <w:sz w:val="22"/>
          <w:szCs w:val="18"/>
        </w:rPr>
        <w:t>. (Accessed: 08</w:t>
      </w:r>
      <w:r w:rsidRPr="00D92089">
        <w:rPr>
          <w:sz w:val="22"/>
          <w:szCs w:val="18"/>
          <w:vertAlign w:val="superscript"/>
        </w:rPr>
        <w:t>th</w:t>
      </w:r>
      <w:r>
        <w:rPr>
          <w:sz w:val="22"/>
          <w:szCs w:val="18"/>
        </w:rPr>
        <w:t xml:space="preserve"> </w:t>
      </w:r>
      <w:proofErr w:type="gramStart"/>
      <w:r>
        <w:rPr>
          <w:sz w:val="22"/>
          <w:szCs w:val="18"/>
        </w:rPr>
        <w:t>January,</w:t>
      </w:r>
      <w:proofErr w:type="gramEnd"/>
      <w:r>
        <w:rPr>
          <w:sz w:val="22"/>
          <w:szCs w:val="18"/>
        </w:rPr>
        <w:t xml:space="preserve"> 2025)</w:t>
      </w:r>
    </w:p>
    <w:p w14:paraId="69ED8E7E" w14:textId="77777777" w:rsidR="00CB6DD3" w:rsidRDefault="00CB6DD3" w:rsidP="00CB6DD3">
      <w:pPr>
        <w:rPr>
          <w:sz w:val="22"/>
          <w:szCs w:val="18"/>
        </w:rPr>
      </w:pPr>
    </w:p>
    <w:p w14:paraId="59806E29" w14:textId="77777777" w:rsidR="00CB6DD3" w:rsidRDefault="00CB6DD3" w:rsidP="00CB6DD3">
      <w:pPr>
        <w:rPr>
          <w:sz w:val="22"/>
          <w:szCs w:val="18"/>
        </w:rPr>
      </w:pPr>
      <w:r>
        <w:rPr>
          <w:sz w:val="22"/>
          <w:szCs w:val="18"/>
        </w:rPr>
        <w:t xml:space="preserve">College of Policing (2022) Media Relations. Available at: </w:t>
      </w:r>
      <w:hyperlink r:id="rId14" w:history="1">
        <w:r w:rsidRPr="00832190">
          <w:rPr>
            <w:rStyle w:val="Hyperlink"/>
            <w:sz w:val="22"/>
            <w:szCs w:val="18"/>
          </w:rPr>
          <w:t>Media relations | College of Policing</w:t>
        </w:r>
      </w:hyperlink>
      <w:r>
        <w:rPr>
          <w:sz w:val="22"/>
          <w:szCs w:val="18"/>
        </w:rPr>
        <w:t>. (Accessed: 09</w:t>
      </w:r>
      <w:r w:rsidRPr="00832190">
        <w:rPr>
          <w:sz w:val="22"/>
          <w:szCs w:val="18"/>
          <w:vertAlign w:val="superscript"/>
        </w:rPr>
        <w:t>th</w:t>
      </w:r>
      <w:r>
        <w:rPr>
          <w:sz w:val="22"/>
          <w:szCs w:val="18"/>
        </w:rPr>
        <w:t xml:space="preserve"> January 2025).</w:t>
      </w:r>
    </w:p>
    <w:p w14:paraId="2F0EF46F" w14:textId="77777777" w:rsidR="00CB6DD3" w:rsidRDefault="00CB6DD3" w:rsidP="00CB6DD3">
      <w:pPr>
        <w:rPr>
          <w:sz w:val="22"/>
          <w:szCs w:val="18"/>
        </w:rPr>
      </w:pPr>
    </w:p>
    <w:p w14:paraId="6BC4227C" w14:textId="77777777" w:rsidR="00CB6DD3" w:rsidRDefault="00CB6DD3" w:rsidP="00CB6DD3">
      <w:pPr>
        <w:rPr>
          <w:sz w:val="22"/>
          <w:szCs w:val="18"/>
        </w:rPr>
      </w:pPr>
      <w:bookmarkStart w:id="0" w:name="_Hlk188444806"/>
      <w:r w:rsidRPr="00AB1B86">
        <w:rPr>
          <w:sz w:val="22"/>
          <w:szCs w:val="18"/>
        </w:rPr>
        <w:t xml:space="preserve">Choi, J., Yim, H. and Hicks, R.D. (2020) </w:t>
      </w:r>
      <w:bookmarkEnd w:id="0"/>
      <w:r w:rsidRPr="00AB1B86">
        <w:rPr>
          <w:sz w:val="22"/>
          <w:szCs w:val="18"/>
        </w:rPr>
        <w:t xml:space="preserve">‘Direct and indirect effects of crime-related media consumption on public confidence in the police’, </w:t>
      </w:r>
      <w:r w:rsidRPr="00AB1B86">
        <w:rPr>
          <w:i/>
          <w:iCs/>
          <w:sz w:val="22"/>
          <w:szCs w:val="18"/>
        </w:rPr>
        <w:t>International journal of police science &amp; management</w:t>
      </w:r>
      <w:r w:rsidRPr="00AB1B86">
        <w:rPr>
          <w:sz w:val="22"/>
          <w:szCs w:val="18"/>
        </w:rPr>
        <w:t xml:space="preserve">, 22(1), pp. 38–49. Available at: </w:t>
      </w:r>
      <w:hyperlink r:id="rId15" w:history="1">
        <w:r w:rsidRPr="00AB1B86">
          <w:rPr>
            <w:rStyle w:val="Hyperlink"/>
            <w:sz w:val="22"/>
            <w:szCs w:val="18"/>
          </w:rPr>
          <w:t>https://doi.org/10.1177/1461355719880572</w:t>
        </w:r>
      </w:hyperlink>
      <w:r w:rsidRPr="00AB1B86">
        <w:rPr>
          <w:sz w:val="22"/>
          <w:szCs w:val="18"/>
        </w:rPr>
        <w:t>.</w:t>
      </w:r>
      <w:r>
        <w:rPr>
          <w:sz w:val="22"/>
          <w:szCs w:val="18"/>
        </w:rPr>
        <w:t xml:space="preserve"> </w:t>
      </w:r>
    </w:p>
    <w:p w14:paraId="5E6BD8EB" w14:textId="77777777" w:rsidR="00CB6DD3" w:rsidRDefault="00CB6DD3" w:rsidP="00CB6DD3">
      <w:pPr>
        <w:rPr>
          <w:sz w:val="22"/>
          <w:szCs w:val="18"/>
        </w:rPr>
      </w:pPr>
    </w:p>
    <w:p w14:paraId="6A6DA289" w14:textId="77777777" w:rsidR="00CB6DD3" w:rsidRDefault="00CB6DD3" w:rsidP="00CB6DD3">
      <w:pPr>
        <w:rPr>
          <w:sz w:val="22"/>
          <w:szCs w:val="18"/>
        </w:rPr>
      </w:pPr>
      <w:r w:rsidRPr="00EF04DF">
        <w:rPr>
          <w:sz w:val="22"/>
          <w:szCs w:val="18"/>
        </w:rPr>
        <w:t>Dawn Alford</w:t>
      </w:r>
      <w:r>
        <w:rPr>
          <w:sz w:val="22"/>
          <w:szCs w:val="18"/>
        </w:rPr>
        <w:t xml:space="preserve"> &amp; </w:t>
      </w:r>
      <w:r w:rsidRPr="00EF04DF">
        <w:rPr>
          <w:sz w:val="22"/>
          <w:szCs w:val="18"/>
        </w:rPr>
        <w:t>John Battle</w:t>
      </w:r>
      <w:r>
        <w:rPr>
          <w:sz w:val="22"/>
          <w:szCs w:val="18"/>
        </w:rPr>
        <w:t xml:space="preserve"> (2024). The police and the media, repairing the relationship. Available at: </w:t>
      </w:r>
      <w:hyperlink r:id="rId16" w:history="1">
        <w:r w:rsidRPr="00EF04DF">
          <w:rPr>
            <w:rStyle w:val="Hyperlink"/>
            <w:sz w:val="22"/>
            <w:szCs w:val="18"/>
          </w:rPr>
          <w:t>Microsoft Word - POLICE AND THE MEDIA- REPAIRING THE RELATIONSHIP REPORT</w:t>
        </w:r>
      </w:hyperlink>
      <w:r>
        <w:rPr>
          <w:sz w:val="22"/>
          <w:szCs w:val="18"/>
        </w:rPr>
        <w:t>. (Accessed: 09</w:t>
      </w:r>
      <w:r w:rsidRPr="00EF04DF">
        <w:rPr>
          <w:sz w:val="22"/>
          <w:szCs w:val="18"/>
          <w:vertAlign w:val="superscript"/>
        </w:rPr>
        <w:t>th</w:t>
      </w:r>
      <w:r>
        <w:rPr>
          <w:sz w:val="22"/>
          <w:szCs w:val="18"/>
        </w:rPr>
        <w:t xml:space="preserve"> January 2025).</w:t>
      </w:r>
    </w:p>
    <w:p w14:paraId="0B014295" w14:textId="77777777" w:rsidR="00CB6DD3" w:rsidRDefault="00CB6DD3" w:rsidP="00CB6DD3">
      <w:pPr>
        <w:rPr>
          <w:sz w:val="22"/>
          <w:szCs w:val="18"/>
        </w:rPr>
      </w:pPr>
    </w:p>
    <w:p w14:paraId="4A63F551" w14:textId="77777777" w:rsidR="00CB6DD3" w:rsidRDefault="00CB6DD3" w:rsidP="00CB6DD3">
      <w:pPr>
        <w:rPr>
          <w:sz w:val="22"/>
          <w:szCs w:val="18"/>
        </w:rPr>
      </w:pPr>
      <w:r w:rsidRPr="00AB1B86">
        <w:rPr>
          <w:sz w:val="22"/>
          <w:szCs w:val="18"/>
        </w:rPr>
        <w:t xml:space="preserve">Drury, J. </w:t>
      </w:r>
      <w:r w:rsidRPr="00AB1B86">
        <w:rPr>
          <w:i/>
          <w:iCs/>
          <w:sz w:val="22"/>
          <w:szCs w:val="18"/>
        </w:rPr>
        <w:t>et al.</w:t>
      </w:r>
      <w:r w:rsidRPr="00AB1B86">
        <w:rPr>
          <w:sz w:val="22"/>
          <w:szCs w:val="18"/>
        </w:rPr>
        <w:t xml:space="preserve"> (2020) ‘A social identity model of riot diffusion: From injustice to empowerment in the 2011 London riots’, </w:t>
      </w:r>
      <w:r w:rsidRPr="00AB1B86">
        <w:rPr>
          <w:i/>
          <w:iCs/>
          <w:sz w:val="22"/>
          <w:szCs w:val="18"/>
        </w:rPr>
        <w:t>European journal of social psychology</w:t>
      </w:r>
      <w:r w:rsidRPr="00AB1B86">
        <w:rPr>
          <w:sz w:val="22"/>
          <w:szCs w:val="18"/>
        </w:rPr>
        <w:t xml:space="preserve">, 50(3), pp. 646–661. Available at: </w:t>
      </w:r>
      <w:hyperlink r:id="rId17" w:history="1">
        <w:r w:rsidRPr="00AB1B86">
          <w:rPr>
            <w:rStyle w:val="Hyperlink"/>
            <w:sz w:val="22"/>
            <w:szCs w:val="18"/>
          </w:rPr>
          <w:t>https://doi.org/10.1002/ejsp.2650</w:t>
        </w:r>
      </w:hyperlink>
      <w:r w:rsidRPr="00AB1B86">
        <w:rPr>
          <w:sz w:val="22"/>
          <w:szCs w:val="18"/>
        </w:rPr>
        <w:t>.</w:t>
      </w:r>
      <w:r>
        <w:rPr>
          <w:sz w:val="22"/>
          <w:szCs w:val="18"/>
        </w:rPr>
        <w:t xml:space="preserve"> </w:t>
      </w:r>
    </w:p>
    <w:p w14:paraId="14BB287E" w14:textId="77777777" w:rsidR="00C9189F" w:rsidRDefault="00C9189F" w:rsidP="00CB6DD3">
      <w:pPr>
        <w:rPr>
          <w:sz w:val="22"/>
          <w:szCs w:val="18"/>
        </w:rPr>
      </w:pPr>
    </w:p>
    <w:p w14:paraId="71057379" w14:textId="59EE196E" w:rsidR="00C9189F" w:rsidRDefault="00C9189F" w:rsidP="00CB6DD3">
      <w:pPr>
        <w:rPr>
          <w:sz w:val="22"/>
          <w:szCs w:val="18"/>
        </w:rPr>
      </w:pPr>
      <w:r w:rsidRPr="00C9189F">
        <w:rPr>
          <w:sz w:val="22"/>
          <w:szCs w:val="18"/>
        </w:rPr>
        <w:t xml:space="preserve">Harrison, M. (2023) ‘The multiple faces of police identity in Wales: A case study in public order policing’, </w:t>
      </w:r>
      <w:proofErr w:type="gramStart"/>
      <w:r w:rsidRPr="00C9189F">
        <w:rPr>
          <w:i/>
          <w:iCs/>
          <w:sz w:val="22"/>
          <w:szCs w:val="18"/>
        </w:rPr>
        <w:t>Policing :</w:t>
      </w:r>
      <w:proofErr w:type="gramEnd"/>
      <w:r w:rsidRPr="00C9189F">
        <w:rPr>
          <w:i/>
          <w:iCs/>
          <w:sz w:val="22"/>
          <w:szCs w:val="18"/>
        </w:rPr>
        <w:t xml:space="preserve"> a journal of policy and practice</w:t>
      </w:r>
      <w:r w:rsidRPr="00C9189F">
        <w:rPr>
          <w:sz w:val="22"/>
          <w:szCs w:val="18"/>
        </w:rPr>
        <w:t xml:space="preserve">, 17. Available at: </w:t>
      </w:r>
      <w:hyperlink r:id="rId18" w:history="1">
        <w:r w:rsidRPr="00C9189F">
          <w:rPr>
            <w:rStyle w:val="Hyperlink"/>
            <w:sz w:val="22"/>
            <w:szCs w:val="18"/>
          </w:rPr>
          <w:t>https://doi.org/10.1093/police/paad066</w:t>
        </w:r>
      </w:hyperlink>
      <w:r w:rsidRPr="00C9189F">
        <w:rPr>
          <w:sz w:val="22"/>
          <w:szCs w:val="18"/>
        </w:rPr>
        <w:t>.</w:t>
      </w:r>
      <w:r>
        <w:rPr>
          <w:sz w:val="22"/>
          <w:szCs w:val="18"/>
        </w:rPr>
        <w:t xml:space="preserve"> </w:t>
      </w:r>
    </w:p>
    <w:p w14:paraId="77C6FE30" w14:textId="77777777" w:rsidR="00CB6DD3" w:rsidRDefault="00CB6DD3" w:rsidP="00CB6DD3">
      <w:pPr>
        <w:rPr>
          <w:sz w:val="22"/>
          <w:szCs w:val="18"/>
        </w:rPr>
      </w:pPr>
    </w:p>
    <w:p w14:paraId="28126882" w14:textId="77777777" w:rsidR="00CB6DD3" w:rsidRPr="00827FDE" w:rsidRDefault="00CB6DD3" w:rsidP="00CB6DD3">
      <w:pPr>
        <w:jc w:val="both"/>
        <w:rPr>
          <w:rFonts w:cs="Arial"/>
          <w:sz w:val="22"/>
          <w:szCs w:val="22"/>
        </w:rPr>
      </w:pPr>
      <w:r w:rsidRPr="00827FDE">
        <w:rPr>
          <w:rFonts w:cs="Arial"/>
          <w:sz w:val="22"/>
          <w:szCs w:val="22"/>
        </w:rPr>
        <w:t xml:space="preserve">IOPC (2023) Investigation into police pursuit and subsequent road traffic incident – </w:t>
      </w:r>
      <w:proofErr w:type="spellStart"/>
      <w:r w:rsidRPr="00827FDE">
        <w:rPr>
          <w:rFonts w:cs="Arial"/>
          <w:sz w:val="22"/>
          <w:szCs w:val="22"/>
        </w:rPr>
        <w:t>Metrpolitan</w:t>
      </w:r>
      <w:proofErr w:type="spellEnd"/>
      <w:r w:rsidRPr="00827FDE">
        <w:rPr>
          <w:rFonts w:cs="Arial"/>
          <w:sz w:val="22"/>
          <w:szCs w:val="22"/>
        </w:rPr>
        <w:t xml:space="preserve"> Police Service, March 2021. Available at: </w:t>
      </w:r>
      <w:hyperlink r:id="rId19" w:history="1">
        <w:r w:rsidRPr="00827FDE">
          <w:rPr>
            <w:rStyle w:val="Hyperlink"/>
            <w:rFonts w:cs="Arial"/>
            <w:sz w:val="22"/>
            <w:szCs w:val="22"/>
          </w:rPr>
          <w:t>Investigation into police pursuit and subsequent road traffic incident - Metropolitan Police Service, March 2021 | Independent Office for Police Conduct (IOPC)</w:t>
        </w:r>
      </w:hyperlink>
      <w:r w:rsidRPr="00827FDE">
        <w:rPr>
          <w:rFonts w:cs="Arial"/>
          <w:sz w:val="22"/>
          <w:szCs w:val="22"/>
        </w:rPr>
        <w:t xml:space="preserve"> (Accessed: </w:t>
      </w:r>
      <w:r>
        <w:rPr>
          <w:rFonts w:cs="Arial"/>
          <w:sz w:val="22"/>
          <w:szCs w:val="22"/>
        </w:rPr>
        <w:t>09</w:t>
      </w:r>
      <w:r w:rsidRPr="00827FDE">
        <w:rPr>
          <w:rFonts w:cs="Arial"/>
          <w:sz w:val="22"/>
          <w:szCs w:val="22"/>
          <w:vertAlign w:val="superscript"/>
        </w:rPr>
        <w:t>th</w:t>
      </w:r>
      <w:r>
        <w:rPr>
          <w:rFonts w:cs="Arial"/>
          <w:sz w:val="22"/>
          <w:szCs w:val="22"/>
        </w:rPr>
        <w:t xml:space="preserve"> January 2025</w:t>
      </w:r>
      <w:r w:rsidRPr="00827FDE">
        <w:rPr>
          <w:rFonts w:cs="Arial"/>
          <w:sz w:val="22"/>
          <w:szCs w:val="22"/>
        </w:rPr>
        <w:t>).</w:t>
      </w:r>
    </w:p>
    <w:p w14:paraId="653FFA72" w14:textId="77777777" w:rsidR="00CB6DD3" w:rsidRDefault="00CB6DD3" w:rsidP="00CB6DD3">
      <w:pPr>
        <w:rPr>
          <w:sz w:val="22"/>
          <w:szCs w:val="18"/>
        </w:rPr>
      </w:pPr>
    </w:p>
    <w:p w14:paraId="6277E298" w14:textId="77777777" w:rsidR="00CB6DD3" w:rsidRDefault="00CB6DD3" w:rsidP="00CB6DD3">
      <w:pPr>
        <w:rPr>
          <w:sz w:val="22"/>
          <w:szCs w:val="18"/>
        </w:rPr>
      </w:pPr>
      <w:r>
        <w:rPr>
          <w:sz w:val="22"/>
          <w:szCs w:val="18"/>
        </w:rPr>
        <w:t xml:space="preserve">IOPC (2019) </w:t>
      </w:r>
      <w:r w:rsidRPr="00F67EAF">
        <w:rPr>
          <w:sz w:val="22"/>
          <w:szCs w:val="18"/>
        </w:rPr>
        <w:t>RISK INSIGHT – POLICE PURSUITS</w:t>
      </w:r>
      <w:r>
        <w:rPr>
          <w:sz w:val="22"/>
          <w:szCs w:val="18"/>
        </w:rPr>
        <w:t xml:space="preserve">. Available at: </w:t>
      </w:r>
      <w:hyperlink r:id="rId20" w:history="1">
        <w:r w:rsidRPr="00F67EAF">
          <w:rPr>
            <w:rStyle w:val="Hyperlink"/>
            <w:sz w:val="22"/>
            <w:szCs w:val="18"/>
          </w:rPr>
          <w:t>Edison-Motor-Police-Pursuits-July-2019-Final.pdf</w:t>
        </w:r>
      </w:hyperlink>
      <w:r>
        <w:rPr>
          <w:sz w:val="22"/>
          <w:szCs w:val="18"/>
        </w:rPr>
        <w:t>. (Accessed: 09</w:t>
      </w:r>
      <w:r w:rsidRPr="00F67EAF">
        <w:rPr>
          <w:sz w:val="22"/>
          <w:szCs w:val="18"/>
          <w:vertAlign w:val="superscript"/>
        </w:rPr>
        <w:t>th</w:t>
      </w:r>
      <w:r>
        <w:rPr>
          <w:sz w:val="22"/>
          <w:szCs w:val="18"/>
        </w:rPr>
        <w:t xml:space="preserve"> January 2025</w:t>
      </w:r>
    </w:p>
    <w:p w14:paraId="2C3CD2BD" w14:textId="77777777" w:rsidR="00CB6DD3" w:rsidRDefault="00CB6DD3" w:rsidP="00CB6DD3">
      <w:pPr>
        <w:rPr>
          <w:sz w:val="22"/>
          <w:szCs w:val="18"/>
        </w:rPr>
      </w:pPr>
    </w:p>
    <w:p w14:paraId="346D5741" w14:textId="77777777" w:rsidR="00CB6DD3" w:rsidRDefault="00CB6DD3" w:rsidP="00CB6DD3">
      <w:pPr>
        <w:rPr>
          <w:sz w:val="22"/>
          <w:szCs w:val="18"/>
        </w:rPr>
      </w:pPr>
      <w:r>
        <w:rPr>
          <w:sz w:val="22"/>
          <w:szCs w:val="18"/>
        </w:rPr>
        <w:t xml:space="preserve">IOPC (2017) </w:t>
      </w:r>
      <w:r w:rsidRPr="00F67EAF">
        <w:rPr>
          <w:sz w:val="22"/>
          <w:szCs w:val="18"/>
        </w:rPr>
        <w:t>RISK INSIGHT – POLICE PURSUITS</w:t>
      </w:r>
      <w:r>
        <w:rPr>
          <w:sz w:val="22"/>
          <w:szCs w:val="18"/>
        </w:rPr>
        <w:t xml:space="preserve">. Available at: </w:t>
      </w:r>
      <w:hyperlink r:id="rId21" w:history="1">
        <w:r w:rsidRPr="00F67EAF">
          <w:rPr>
            <w:rStyle w:val="Hyperlink"/>
            <w:sz w:val="22"/>
            <w:szCs w:val="18"/>
          </w:rPr>
          <w:t>Edison-Motor-Police-Pursuits-July-2019-Final.pdf</w:t>
        </w:r>
      </w:hyperlink>
      <w:r>
        <w:rPr>
          <w:sz w:val="22"/>
          <w:szCs w:val="18"/>
        </w:rPr>
        <w:t>. (Accessed: 09</w:t>
      </w:r>
      <w:r w:rsidRPr="00F67EAF">
        <w:rPr>
          <w:sz w:val="22"/>
          <w:szCs w:val="18"/>
          <w:vertAlign w:val="superscript"/>
        </w:rPr>
        <w:t>th</w:t>
      </w:r>
      <w:r>
        <w:rPr>
          <w:sz w:val="22"/>
          <w:szCs w:val="18"/>
        </w:rPr>
        <w:t xml:space="preserve"> January 2025).</w:t>
      </w:r>
    </w:p>
    <w:p w14:paraId="501C7500" w14:textId="77777777" w:rsidR="00C9189F" w:rsidRDefault="00C9189F" w:rsidP="00CB6DD3">
      <w:pPr>
        <w:rPr>
          <w:sz w:val="22"/>
          <w:szCs w:val="18"/>
        </w:rPr>
      </w:pPr>
    </w:p>
    <w:p w14:paraId="4EA2B785" w14:textId="0DA43D23" w:rsidR="00C9189F" w:rsidRPr="00C9189F" w:rsidRDefault="00C9189F" w:rsidP="00C9189F">
      <w:pPr>
        <w:rPr>
          <w:sz w:val="22"/>
          <w:szCs w:val="18"/>
        </w:rPr>
      </w:pPr>
      <w:r>
        <w:rPr>
          <w:sz w:val="22"/>
          <w:szCs w:val="18"/>
        </w:rPr>
        <w:t xml:space="preserve">IOPC (2024) </w:t>
      </w:r>
      <w:r w:rsidRPr="00C9189F">
        <w:rPr>
          <w:sz w:val="22"/>
          <w:szCs w:val="18"/>
        </w:rPr>
        <w:t>IOPC investigation into South Wales Police actions prior to the deaths of two boys in Ely near to conclusion</w:t>
      </w:r>
      <w:r>
        <w:rPr>
          <w:sz w:val="22"/>
          <w:szCs w:val="18"/>
        </w:rPr>
        <w:t xml:space="preserve">. Available at: </w:t>
      </w:r>
      <w:hyperlink r:id="rId22" w:history="1">
        <w:r w:rsidRPr="00C9189F">
          <w:rPr>
            <w:rStyle w:val="Hyperlink"/>
            <w:sz w:val="22"/>
            <w:szCs w:val="18"/>
          </w:rPr>
          <w:t xml:space="preserve">IOPC investigation into South Wales Police </w:t>
        </w:r>
        <w:r w:rsidRPr="00C9189F">
          <w:rPr>
            <w:rStyle w:val="Hyperlink"/>
            <w:sz w:val="22"/>
            <w:szCs w:val="18"/>
          </w:rPr>
          <w:lastRenderedPageBreak/>
          <w:t>actions prior to the deaths of two boys in Ely near to conclusion | Independent Office for Police Conduct (IOPC)</w:t>
        </w:r>
      </w:hyperlink>
      <w:r>
        <w:rPr>
          <w:sz w:val="22"/>
          <w:szCs w:val="18"/>
        </w:rPr>
        <w:t>. (Accessed: 22</w:t>
      </w:r>
      <w:r w:rsidRPr="00C9189F">
        <w:rPr>
          <w:sz w:val="22"/>
          <w:szCs w:val="18"/>
          <w:vertAlign w:val="superscript"/>
        </w:rPr>
        <w:t>nd</w:t>
      </w:r>
      <w:r>
        <w:rPr>
          <w:sz w:val="22"/>
          <w:szCs w:val="18"/>
        </w:rPr>
        <w:t xml:space="preserve"> January 2025).</w:t>
      </w:r>
    </w:p>
    <w:p w14:paraId="61B93419" w14:textId="77777777" w:rsidR="00CB6DD3" w:rsidRDefault="00CB6DD3" w:rsidP="00CB6DD3">
      <w:pPr>
        <w:rPr>
          <w:sz w:val="22"/>
          <w:szCs w:val="18"/>
        </w:rPr>
      </w:pPr>
    </w:p>
    <w:p w14:paraId="661EB02A" w14:textId="77B8EEE4" w:rsidR="006F2437" w:rsidRDefault="006F2437" w:rsidP="00CB6DD3">
      <w:pPr>
        <w:rPr>
          <w:sz w:val="22"/>
          <w:szCs w:val="18"/>
        </w:rPr>
      </w:pPr>
      <w:r>
        <w:rPr>
          <w:sz w:val="22"/>
          <w:szCs w:val="18"/>
        </w:rPr>
        <w:t xml:space="preserve">IOPC (2023) What we do. Available at: </w:t>
      </w:r>
      <w:hyperlink r:id="rId23" w:history="1">
        <w:r w:rsidRPr="006F2437">
          <w:rPr>
            <w:rStyle w:val="Hyperlink"/>
            <w:sz w:val="22"/>
            <w:szCs w:val="18"/>
          </w:rPr>
          <w:t>What we do | Independent Office for Police Conduct (IOPC)</w:t>
        </w:r>
      </w:hyperlink>
      <w:r>
        <w:rPr>
          <w:sz w:val="22"/>
          <w:szCs w:val="18"/>
        </w:rPr>
        <w:t>. (Accessed: 22</w:t>
      </w:r>
      <w:r w:rsidRPr="006F2437">
        <w:rPr>
          <w:sz w:val="22"/>
          <w:szCs w:val="18"/>
          <w:vertAlign w:val="superscript"/>
        </w:rPr>
        <w:t>nd</w:t>
      </w:r>
      <w:r>
        <w:rPr>
          <w:sz w:val="22"/>
          <w:szCs w:val="18"/>
        </w:rPr>
        <w:t xml:space="preserve"> January 2025).</w:t>
      </w:r>
    </w:p>
    <w:p w14:paraId="734DFAEB" w14:textId="77777777" w:rsidR="006F2437" w:rsidRDefault="006F2437" w:rsidP="00CB6DD3">
      <w:pPr>
        <w:rPr>
          <w:sz w:val="22"/>
          <w:szCs w:val="18"/>
        </w:rPr>
      </w:pPr>
    </w:p>
    <w:p w14:paraId="6FA14711" w14:textId="6F699A44" w:rsidR="0021761A" w:rsidRDefault="0021761A" w:rsidP="00CB6DD3">
      <w:pPr>
        <w:rPr>
          <w:sz w:val="22"/>
          <w:szCs w:val="18"/>
        </w:rPr>
      </w:pPr>
      <w:r>
        <w:rPr>
          <w:sz w:val="22"/>
          <w:szCs w:val="18"/>
        </w:rPr>
        <w:t xml:space="preserve">IOPC (2023), </w:t>
      </w:r>
      <w:r w:rsidRPr="0021761A">
        <w:rPr>
          <w:sz w:val="22"/>
          <w:szCs w:val="18"/>
        </w:rPr>
        <w:t>Road traffic collision shortly after police pursuit – Metropolitan Police Service, March 2021</w:t>
      </w:r>
      <w:r>
        <w:rPr>
          <w:sz w:val="22"/>
          <w:szCs w:val="18"/>
        </w:rPr>
        <w:t xml:space="preserve">. Available at: </w:t>
      </w:r>
      <w:hyperlink r:id="rId24" w:history="1">
        <w:r w:rsidRPr="0021761A">
          <w:rPr>
            <w:rStyle w:val="Hyperlink"/>
            <w:sz w:val="22"/>
            <w:szCs w:val="18"/>
          </w:rPr>
          <w:t>Road traffic collision shortly after police pursuit – Metropolitan Police Service, March 2021 | Independent Office for Police Conduct (IOPC)</w:t>
        </w:r>
      </w:hyperlink>
      <w:r>
        <w:rPr>
          <w:sz w:val="22"/>
          <w:szCs w:val="18"/>
        </w:rPr>
        <w:t>. (Accessed: 22</w:t>
      </w:r>
      <w:r w:rsidRPr="0021761A">
        <w:rPr>
          <w:sz w:val="22"/>
          <w:szCs w:val="18"/>
          <w:vertAlign w:val="superscript"/>
        </w:rPr>
        <w:t>nd</w:t>
      </w:r>
      <w:r>
        <w:rPr>
          <w:sz w:val="22"/>
          <w:szCs w:val="18"/>
        </w:rPr>
        <w:t xml:space="preserve"> January 2025).</w:t>
      </w:r>
    </w:p>
    <w:p w14:paraId="6A67A618" w14:textId="77777777" w:rsidR="0021761A" w:rsidRDefault="0021761A" w:rsidP="00CB6DD3">
      <w:pPr>
        <w:rPr>
          <w:sz w:val="22"/>
          <w:szCs w:val="18"/>
        </w:rPr>
      </w:pPr>
    </w:p>
    <w:p w14:paraId="19109AF8" w14:textId="77777777" w:rsidR="00CB6DD3" w:rsidRDefault="00CB6DD3" w:rsidP="00CB6DD3">
      <w:pPr>
        <w:rPr>
          <w:sz w:val="22"/>
          <w:szCs w:val="18"/>
        </w:rPr>
      </w:pPr>
      <w:r>
        <w:rPr>
          <w:sz w:val="22"/>
          <w:szCs w:val="18"/>
        </w:rPr>
        <w:t xml:space="preserve">Lucy Gower (2023) </w:t>
      </w:r>
      <w:r w:rsidRPr="006E6E54">
        <w:rPr>
          <w:sz w:val="22"/>
          <w:szCs w:val="18"/>
        </w:rPr>
        <w:t>Why we remember negatives more acutely</w:t>
      </w:r>
      <w:r>
        <w:rPr>
          <w:sz w:val="22"/>
          <w:szCs w:val="18"/>
        </w:rPr>
        <w:t xml:space="preserve">. Available at: </w:t>
      </w:r>
      <w:hyperlink r:id="rId25" w:history="1">
        <w:r w:rsidRPr="006E6E54">
          <w:rPr>
            <w:rStyle w:val="Hyperlink"/>
            <w:sz w:val="22"/>
            <w:szCs w:val="18"/>
          </w:rPr>
          <w:t>Why we remember negatives more acutely &gt; Lucidity</w:t>
        </w:r>
      </w:hyperlink>
      <w:r>
        <w:rPr>
          <w:sz w:val="22"/>
          <w:szCs w:val="18"/>
        </w:rPr>
        <w:t>. (Accessed: 09</w:t>
      </w:r>
      <w:r w:rsidRPr="006E6E54">
        <w:rPr>
          <w:sz w:val="22"/>
          <w:szCs w:val="18"/>
          <w:vertAlign w:val="superscript"/>
        </w:rPr>
        <w:t>th</w:t>
      </w:r>
      <w:r>
        <w:rPr>
          <w:sz w:val="22"/>
          <w:szCs w:val="18"/>
        </w:rPr>
        <w:t xml:space="preserve"> January 2025).</w:t>
      </w:r>
    </w:p>
    <w:p w14:paraId="2D15E78C" w14:textId="77777777" w:rsidR="00CB6DD3" w:rsidRDefault="00CB6DD3" w:rsidP="00CB6DD3">
      <w:pPr>
        <w:rPr>
          <w:sz w:val="22"/>
          <w:szCs w:val="18"/>
        </w:rPr>
      </w:pPr>
    </w:p>
    <w:p w14:paraId="3C60BC54" w14:textId="77777777" w:rsidR="00CB6DD3" w:rsidRPr="006D7651" w:rsidRDefault="00CB6DD3" w:rsidP="00CB6DD3">
      <w:pPr>
        <w:rPr>
          <w:sz w:val="22"/>
          <w:szCs w:val="18"/>
        </w:rPr>
      </w:pPr>
      <w:r w:rsidRPr="006D7651">
        <w:rPr>
          <w:sz w:val="22"/>
          <w:szCs w:val="18"/>
        </w:rPr>
        <w:t xml:space="preserve">Liddle, R. (2024) </w:t>
      </w:r>
      <w:r w:rsidRPr="006D7651">
        <w:rPr>
          <w:i/>
          <w:iCs/>
          <w:sz w:val="22"/>
          <w:szCs w:val="18"/>
        </w:rPr>
        <w:t>The lessons of the Chris Kaba case</w:t>
      </w:r>
      <w:r w:rsidRPr="006D7651">
        <w:rPr>
          <w:sz w:val="22"/>
          <w:szCs w:val="18"/>
        </w:rPr>
        <w:t xml:space="preserve">, </w:t>
      </w:r>
      <w:r w:rsidRPr="006D7651">
        <w:rPr>
          <w:i/>
          <w:iCs/>
          <w:sz w:val="22"/>
          <w:szCs w:val="18"/>
        </w:rPr>
        <w:t>The Spectator (London. 1828)</w:t>
      </w:r>
      <w:r w:rsidRPr="006D7651">
        <w:rPr>
          <w:sz w:val="22"/>
          <w:szCs w:val="18"/>
        </w:rPr>
        <w:t>. London: The Spectator Ltd. (UK), pp. 15-.</w:t>
      </w:r>
      <w:r>
        <w:rPr>
          <w:sz w:val="22"/>
          <w:szCs w:val="18"/>
        </w:rPr>
        <w:t xml:space="preserve"> </w:t>
      </w:r>
    </w:p>
    <w:p w14:paraId="6625AD84" w14:textId="77777777" w:rsidR="00CB6DD3" w:rsidRDefault="00CB6DD3" w:rsidP="00CB6DD3">
      <w:pPr>
        <w:rPr>
          <w:sz w:val="22"/>
          <w:szCs w:val="18"/>
        </w:rPr>
      </w:pPr>
    </w:p>
    <w:p w14:paraId="349D4E00" w14:textId="429DA5B9" w:rsidR="00FA58E7" w:rsidRDefault="00FA58E7" w:rsidP="00CB6DD3">
      <w:pPr>
        <w:rPr>
          <w:sz w:val="22"/>
          <w:szCs w:val="18"/>
        </w:rPr>
      </w:pPr>
      <w:r w:rsidRPr="00FA58E7">
        <w:rPr>
          <w:sz w:val="22"/>
          <w:szCs w:val="18"/>
        </w:rPr>
        <w:t xml:space="preserve">Loh, C.E., Sun, B. and Weninger, C. (2023) ‘“Because I have my phone with me all the time”: The role of device access in developing Singapore adolescents’ critical news literacy’, </w:t>
      </w:r>
      <w:r w:rsidRPr="00FA58E7">
        <w:rPr>
          <w:i/>
          <w:iCs/>
          <w:sz w:val="22"/>
          <w:szCs w:val="18"/>
        </w:rPr>
        <w:t>Journal of adolescent &amp; adult literacy</w:t>
      </w:r>
      <w:r w:rsidRPr="00FA58E7">
        <w:rPr>
          <w:sz w:val="22"/>
          <w:szCs w:val="18"/>
        </w:rPr>
        <w:t xml:space="preserve">, 66(5), pp. 319–329. Available at: </w:t>
      </w:r>
      <w:hyperlink r:id="rId26" w:history="1">
        <w:r w:rsidRPr="00FA58E7">
          <w:rPr>
            <w:rStyle w:val="Hyperlink"/>
            <w:sz w:val="22"/>
            <w:szCs w:val="18"/>
          </w:rPr>
          <w:t>https://doi.org/10.1002/jaal.1281</w:t>
        </w:r>
      </w:hyperlink>
      <w:r w:rsidRPr="00FA58E7">
        <w:rPr>
          <w:sz w:val="22"/>
          <w:szCs w:val="18"/>
        </w:rPr>
        <w:t>.</w:t>
      </w:r>
      <w:r>
        <w:rPr>
          <w:sz w:val="22"/>
          <w:szCs w:val="18"/>
        </w:rPr>
        <w:t xml:space="preserve"> </w:t>
      </w:r>
    </w:p>
    <w:p w14:paraId="6B4AA2B9" w14:textId="77777777" w:rsidR="00FA58E7" w:rsidRDefault="00FA58E7" w:rsidP="00CB6DD3">
      <w:pPr>
        <w:rPr>
          <w:sz w:val="22"/>
          <w:szCs w:val="18"/>
        </w:rPr>
      </w:pPr>
    </w:p>
    <w:p w14:paraId="4E7E9A56" w14:textId="77777777" w:rsidR="00CB6DD3" w:rsidRDefault="00CB6DD3" w:rsidP="00CB6DD3">
      <w:pPr>
        <w:rPr>
          <w:sz w:val="22"/>
          <w:szCs w:val="18"/>
        </w:rPr>
      </w:pPr>
      <w:r w:rsidRPr="0052074A">
        <w:rPr>
          <w:sz w:val="22"/>
          <w:szCs w:val="18"/>
        </w:rPr>
        <w:t>MacDonald, J.M. and Alpert, G.P. (1998</w:t>
      </w:r>
      <w:r>
        <w:rPr>
          <w:sz w:val="22"/>
          <w:szCs w:val="18"/>
        </w:rPr>
        <w:t>a</w:t>
      </w:r>
      <w:r w:rsidRPr="0052074A">
        <w:rPr>
          <w:sz w:val="22"/>
          <w:szCs w:val="18"/>
        </w:rPr>
        <w:t xml:space="preserve">) ‘Public attitudes toward police pursuit driving’, </w:t>
      </w:r>
      <w:r w:rsidRPr="0052074A">
        <w:rPr>
          <w:i/>
          <w:iCs/>
          <w:sz w:val="22"/>
          <w:szCs w:val="18"/>
        </w:rPr>
        <w:t>Journal of criminal justice</w:t>
      </w:r>
      <w:r w:rsidRPr="0052074A">
        <w:rPr>
          <w:sz w:val="22"/>
          <w:szCs w:val="18"/>
        </w:rPr>
        <w:t xml:space="preserve">, 26(3), pp. 185–194. Available at: </w:t>
      </w:r>
      <w:hyperlink r:id="rId27" w:history="1">
        <w:r w:rsidRPr="0052074A">
          <w:rPr>
            <w:rStyle w:val="Hyperlink"/>
            <w:sz w:val="22"/>
            <w:szCs w:val="18"/>
          </w:rPr>
          <w:t>https://doi.org/10.1016/S0047-2352(97)00080-9</w:t>
        </w:r>
      </w:hyperlink>
      <w:r w:rsidRPr="0052074A">
        <w:rPr>
          <w:sz w:val="22"/>
          <w:szCs w:val="18"/>
        </w:rPr>
        <w:t>.</w:t>
      </w:r>
      <w:r>
        <w:rPr>
          <w:sz w:val="22"/>
          <w:szCs w:val="18"/>
        </w:rPr>
        <w:t xml:space="preserve"> </w:t>
      </w:r>
    </w:p>
    <w:p w14:paraId="69F3B8F8" w14:textId="77777777" w:rsidR="00CB6DD3" w:rsidRDefault="00CB6DD3" w:rsidP="00CB6DD3">
      <w:pPr>
        <w:rPr>
          <w:sz w:val="22"/>
          <w:szCs w:val="18"/>
        </w:rPr>
      </w:pPr>
    </w:p>
    <w:p w14:paraId="460BF93B" w14:textId="77777777" w:rsidR="00CB6DD3" w:rsidRDefault="00CB6DD3" w:rsidP="00CB6DD3">
      <w:pPr>
        <w:rPr>
          <w:sz w:val="22"/>
          <w:szCs w:val="18"/>
        </w:rPr>
      </w:pPr>
      <w:bookmarkStart w:id="1" w:name="_Hlk188443536"/>
      <w:r w:rsidRPr="006A706C">
        <w:rPr>
          <w:sz w:val="22"/>
          <w:szCs w:val="18"/>
        </w:rPr>
        <w:t>MacDonald, J.M. and Alpert, G.P. (1998</w:t>
      </w:r>
      <w:r>
        <w:rPr>
          <w:sz w:val="22"/>
          <w:szCs w:val="18"/>
        </w:rPr>
        <w:t>b</w:t>
      </w:r>
      <w:r w:rsidRPr="006A706C">
        <w:rPr>
          <w:sz w:val="22"/>
          <w:szCs w:val="18"/>
        </w:rPr>
        <w:t>)</w:t>
      </w:r>
      <w:bookmarkEnd w:id="1"/>
      <w:r w:rsidRPr="006A706C">
        <w:rPr>
          <w:sz w:val="22"/>
          <w:szCs w:val="18"/>
        </w:rPr>
        <w:t xml:space="preserve"> ‘Public attitudes toward police pursuit driving’, </w:t>
      </w:r>
      <w:r w:rsidRPr="006A706C">
        <w:rPr>
          <w:i/>
          <w:iCs/>
          <w:sz w:val="22"/>
          <w:szCs w:val="18"/>
        </w:rPr>
        <w:t>Journal of criminal justice</w:t>
      </w:r>
      <w:r w:rsidRPr="006A706C">
        <w:rPr>
          <w:sz w:val="22"/>
          <w:szCs w:val="18"/>
        </w:rPr>
        <w:t xml:space="preserve">, 26(3), pp. 185–194. Available at: </w:t>
      </w:r>
      <w:hyperlink r:id="rId28" w:history="1">
        <w:r w:rsidRPr="006A706C">
          <w:rPr>
            <w:rStyle w:val="Hyperlink"/>
            <w:sz w:val="22"/>
            <w:szCs w:val="18"/>
          </w:rPr>
          <w:t>https://doi.org/10.1016/S0047-2352(97)00080-9</w:t>
        </w:r>
      </w:hyperlink>
      <w:r w:rsidRPr="006A706C">
        <w:rPr>
          <w:sz w:val="22"/>
          <w:szCs w:val="18"/>
        </w:rPr>
        <w:t>.</w:t>
      </w:r>
      <w:r>
        <w:rPr>
          <w:sz w:val="22"/>
          <w:szCs w:val="18"/>
        </w:rPr>
        <w:t xml:space="preserve"> </w:t>
      </w:r>
    </w:p>
    <w:p w14:paraId="54651EEE" w14:textId="77777777" w:rsidR="00CB6DD3" w:rsidRDefault="00CB6DD3" w:rsidP="00CB6DD3">
      <w:pPr>
        <w:rPr>
          <w:sz w:val="22"/>
          <w:szCs w:val="18"/>
        </w:rPr>
      </w:pPr>
    </w:p>
    <w:p w14:paraId="466069C7" w14:textId="77777777" w:rsidR="00CB6DD3" w:rsidRDefault="00CB6DD3" w:rsidP="00CB6DD3">
      <w:pPr>
        <w:rPr>
          <w:sz w:val="22"/>
          <w:szCs w:val="18"/>
        </w:rPr>
      </w:pPr>
      <w:r>
        <w:rPr>
          <w:sz w:val="22"/>
          <w:szCs w:val="18"/>
        </w:rPr>
        <w:t xml:space="preserve">National Police Chiefs Council (2009) National Police Chiefs Council (2009). Available at: </w:t>
      </w:r>
      <w:hyperlink r:id="rId29" w:history="1">
        <w:r w:rsidRPr="00157BB7">
          <w:rPr>
            <w:rStyle w:val="Hyperlink"/>
            <w:sz w:val="22"/>
            <w:szCs w:val="18"/>
          </w:rPr>
          <w:t xml:space="preserve">Microsoft Word - </w:t>
        </w:r>
        <w:proofErr w:type="spellStart"/>
        <w:r w:rsidRPr="00157BB7">
          <w:rPr>
            <w:rStyle w:val="Hyperlink"/>
            <w:sz w:val="22"/>
            <w:szCs w:val="18"/>
          </w:rPr>
          <w:t>Managenment</w:t>
        </w:r>
        <w:proofErr w:type="spellEnd"/>
        <w:r w:rsidRPr="00157BB7">
          <w:rPr>
            <w:rStyle w:val="Hyperlink"/>
            <w:sz w:val="22"/>
            <w:szCs w:val="18"/>
          </w:rPr>
          <w:t xml:space="preserve"> of police pursuits - Final _2__2009_website</w:t>
        </w:r>
      </w:hyperlink>
      <w:r>
        <w:rPr>
          <w:sz w:val="22"/>
          <w:szCs w:val="18"/>
        </w:rPr>
        <w:t>. (Accessed: 08</w:t>
      </w:r>
      <w:r w:rsidRPr="00157BB7">
        <w:rPr>
          <w:sz w:val="22"/>
          <w:szCs w:val="18"/>
          <w:vertAlign w:val="superscript"/>
        </w:rPr>
        <w:t>th</w:t>
      </w:r>
      <w:r>
        <w:rPr>
          <w:sz w:val="22"/>
          <w:szCs w:val="18"/>
        </w:rPr>
        <w:t xml:space="preserve"> January 2025).</w:t>
      </w:r>
    </w:p>
    <w:p w14:paraId="7BC6BE8C" w14:textId="77777777" w:rsidR="00CB6DD3" w:rsidRDefault="00CB6DD3" w:rsidP="00CB6DD3">
      <w:pPr>
        <w:rPr>
          <w:sz w:val="22"/>
          <w:szCs w:val="18"/>
        </w:rPr>
      </w:pPr>
    </w:p>
    <w:p w14:paraId="1288F719" w14:textId="77777777" w:rsidR="00CB6DD3" w:rsidRDefault="00CB6DD3" w:rsidP="00CB6DD3">
      <w:pPr>
        <w:rPr>
          <w:sz w:val="22"/>
          <w:szCs w:val="18"/>
        </w:rPr>
      </w:pPr>
      <w:r>
        <w:rPr>
          <w:sz w:val="22"/>
          <w:szCs w:val="18"/>
        </w:rPr>
        <w:t xml:space="preserve">Nick Clark (2024) </w:t>
      </w:r>
      <w:r w:rsidRPr="005639B3">
        <w:rPr>
          <w:sz w:val="22"/>
          <w:szCs w:val="18"/>
        </w:rPr>
        <w:t>Police officers will not chase helmet-less e-scooter riders, chief constable warns</w:t>
      </w:r>
      <w:r>
        <w:rPr>
          <w:sz w:val="22"/>
          <w:szCs w:val="18"/>
        </w:rPr>
        <w:t xml:space="preserve">. Available at: </w:t>
      </w:r>
      <w:hyperlink r:id="rId30" w:history="1">
        <w:r w:rsidRPr="005639B3">
          <w:rPr>
            <w:rStyle w:val="Hyperlink"/>
            <w:sz w:val="22"/>
            <w:szCs w:val="18"/>
          </w:rPr>
          <w:t>Police officers will not chase helmet-less e-scooter riders, chief constable warns - Maidenhead Advertiser</w:t>
        </w:r>
      </w:hyperlink>
      <w:r>
        <w:rPr>
          <w:sz w:val="22"/>
          <w:szCs w:val="18"/>
        </w:rPr>
        <w:t>. (Accessed: 09</w:t>
      </w:r>
      <w:r w:rsidRPr="005639B3">
        <w:rPr>
          <w:sz w:val="22"/>
          <w:szCs w:val="18"/>
          <w:vertAlign w:val="superscript"/>
        </w:rPr>
        <w:t>th</w:t>
      </w:r>
      <w:r>
        <w:rPr>
          <w:sz w:val="22"/>
          <w:szCs w:val="18"/>
        </w:rPr>
        <w:t xml:space="preserve"> January 2025).</w:t>
      </w:r>
    </w:p>
    <w:p w14:paraId="2B7C45D6" w14:textId="77777777" w:rsidR="00CB6DD3" w:rsidRDefault="00CB6DD3" w:rsidP="00CB6DD3">
      <w:pPr>
        <w:rPr>
          <w:sz w:val="22"/>
          <w:szCs w:val="18"/>
        </w:rPr>
      </w:pPr>
    </w:p>
    <w:p w14:paraId="598FEEB8" w14:textId="77777777" w:rsidR="00CB6DD3" w:rsidRDefault="00CB6DD3" w:rsidP="00CB6DD3">
      <w:pPr>
        <w:rPr>
          <w:sz w:val="22"/>
          <w:szCs w:val="18"/>
        </w:rPr>
      </w:pPr>
      <w:r>
        <w:rPr>
          <w:sz w:val="22"/>
          <w:szCs w:val="18"/>
        </w:rPr>
        <w:t xml:space="preserve">OFCOM (2024) </w:t>
      </w:r>
      <w:r w:rsidRPr="005228CF">
        <w:rPr>
          <w:sz w:val="22"/>
          <w:szCs w:val="18"/>
        </w:rPr>
        <w:t>News consumption in the UK: 2024</w:t>
      </w:r>
      <w:r>
        <w:rPr>
          <w:sz w:val="22"/>
          <w:szCs w:val="18"/>
        </w:rPr>
        <w:t xml:space="preserve">. Available at: </w:t>
      </w:r>
      <w:hyperlink r:id="rId31" w:anchor=":~:text=Generational%20differences%20(16%2D24s%20and%20over%2D55s)%3A&amp;text=Social%20media%20is%20the%20main,%25)%20use%20TV%20for%20news.&amp;text=In%20contrast%2C%20TV%20news%20(including,%25%20of%20people%20aged%2055%2B." w:history="1">
        <w:r w:rsidRPr="005228CF">
          <w:rPr>
            <w:rStyle w:val="Hyperlink"/>
            <w:sz w:val="22"/>
            <w:szCs w:val="18"/>
          </w:rPr>
          <w:t>https://www.ofcom.org.uk/siteassets/resources/documents/research-and-data/tv-radio-and-on-demand-research/tv-research/news/news-consumption-2024/news-consumption-in-the-uk-2024-report.pdf?v=379621</w:t>
        </w:r>
      </w:hyperlink>
      <w:r>
        <w:rPr>
          <w:sz w:val="22"/>
          <w:szCs w:val="18"/>
        </w:rPr>
        <w:t>. (Accessed: 09</w:t>
      </w:r>
      <w:r w:rsidRPr="005228CF">
        <w:rPr>
          <w:sz w:val="22"/>
          <w:szCs w:val="18"/>
          <w:vertAlign w:val="superscript"/>
        </w:rPr>
        <w:t>th</w:t>
      </w:r>
      <w:r>
        <w:rPr>
          <w:sz w:val="22"/>
          <w:szCs w:val="18"/>
        </w:rPr>
        <w:t xml:space="preserve"> January 2025)</w:t>
      </w:r>
    </w:p>
    <w:p w14:paraId="01C5E9BB" w14:textId="77777777" w:rsidR="00CB6DD3" w:rsidRDefault="00CB6DD3" w:rsidP="00CB6DD3">
      <w:pPr>
        <w:rPr>
          <w:sz w:val="22"/>
          <w:szCs w:val="18"/>
        </w:rPr>
      </w:pPr>
    </w:p>
    <w:p w14:paraId="20A45917" w14:textId="77777777" w:rsidR="00CB6DD3" w:rsidRDefault="00CB6DD3" w:rsidP="00CB6DD3">
      <w:pPr>
        <w:rPr>
          <w:sz w:val="22"/>
          <w:szCs w:val="18"/>
        </w:rPr>
      </w:pPr>
      <w:r w:rsidRPr="00C7395C">
        <w:rPr>
          <w:sz w:val="22"/>
          <w:szCs w:val="18"/>
        </w:rPr>
        <w:t xml:space="preserve">Payne, Y.A., Hitchens, B.K. and Chambers, D.L. (2017) ‘“Why I Can’t Stand Out in Front of My House?”: Street-Identified Black Youth and Young Adult’s Negative Encounters </w:t>
      </w:r>
      <w:proofErr w:type="gramStart"/>
      <w:r w:rsidRPr="00C7395C">
        <w:rPr>
          <w:sz w:val="22"/>
          <w:szCs w:val="18"/>
        </w:rPr>
        <w:t>With</w:t>
      </w:r>
      <w:proofErr w:type="gramEnd"/>
      <w:r w:rsidRPr="00C7395C">
        <w:rPr>
          <w:sz w:val="22"/>
          <w:szCs w:val="18"/>
        </w:rPr>
        <w:t xml:space="preserve"> Police’, </w:t>
      </w:r>
      <w:r w:rsidRPr="00C7395C">
        <w:rPr>
          <w:i/>
          <w:iCs/>
          <w:sz w:val="22"/>
          <w:szCs w:val="18"/>
        </w:rPr>
        <w:t>Sociological forum (Randolph, N.J.)</w:t>
      </w:r>
      <w:r w:rsidRPr="00C7395C">
        <w:rPr>
          <w:sz w:val="22"/>
          <w:szCs w:val="18"/>
        </w:rPr>
        <w:t xml:space="preserve">, 32(4), pp. 874–895. Available at: </w:t>
      </w:r>
      <w:hyperlink r:id="rId32" w:history="1">
        <w:r w:rsidRPr="00C7395C">
          <w:rPr>
            <w:rStyle w:val="Hyperlink"/>
            <w:sz w:val="22"/>
            <w:szCs w:val="18"/>
          </w:rPr>
          <w:t>https://doi.org/10.1111/socf.12380</w:t>
        </w:r>
      </w:hyperlink>
      <w:r w:rsidRPr="00C7395C">
        <w:rPr>
          <w:sz w:val="22"/>
          <w:szCs w:val="18"/>
        </w:rPr>
        <w:t>.</w:t>
      </w:r>
      <w:r>
        <w:rPr>
          <w:sz w:val="22"/>
          <w:szCs w:val="18"/>
        </w:rPr>
        <w:t xml:space="preserve"> </w:t>
      </w:r>
    </w:p>
    <w:p w14:paraId="5BFA9D00" w14:textId="77777777" w:rsidR="00CB6DD3" w:rsidRDefault="00CB6DD3" w:rsidP="00CB6DD3">
      <w:pPr>
        <w:rPr>
          <w:sz w:val="22"/>
          <w:szCs w:val="18"/>
        </w:rPr>
      </w:pPr>
    </w:p>
    <w:p w14:paraId="3865EB15" w14:textId="77777777" w:rsidR="00CB6DD3" w:rsidRDefault="00CB6DD3" w:rsidP="00CB6DD3">
      <w:pPr>
        <w:rPr>
          <w:sz w:val="22"/>
          <w:szCs w:val="18"/>
        </w:rPr>
      </w:pPr>
      <w:r>
        <w:rPr>
          <w:sz w:val="22"/>
          <w:szCs w:val="18"/>
        </w:rPr>
        <w:t xml:space="preserve">Owen-Evans, R. and Law, N. (2024) </w:t>
      </w:r>
      <w:r w:rsidRPr="00771FAD">
        <w:rPr>
          <w:i/>
          <w:iCs/>
          <w:sz w:val="22"/>
          <w:szCs w:val="18"/>
        </w:rPr>
        <w:t xml:space="preserve">Public trust and confidence in the police. </w:t>
      </w:r>
      <w:r>
        <w:rPr>
          <w:sz w:val="22"/>
          <w:szCs w:val="18"/>
        </w:rPr>
        <w:t xml:space="preserve">Available at: </w:t>
      </w:r>
      <w:hyperlink r:id="rId33" w:history="1">
        <w:r w:rsidRPr="00FE203E">
          <w:rPr>
            <w:rStyle w:val="Hyperlink"/>
            <w:sz w:val="22"/>
            <w:szCs w:val="18"/>
          </w:rPr>
          <w:t>Public trust and con</w:t>
        </w:r>
        <w:r w:rsidRPr="00FE203E">
          <w:rPr>
            <w:rStyle w:val="Hyperlink"/>
            <w:sz w:val="22"/>
            <w:szCs w:val="18"/>
          </w:rPr>
          <w:t>f</w:t>
        </w:r>
        <w:r w:rsidRPr="00FE203E">
          <w:rPr>
            <w:rStyle w:val="Hyperlink"/>
            <w:sz w:val="22"/>
            <w:szCs w:val="18"/>
          </w:rPr>
          <w:t>id</w:t>
        </w:r>
        <w:r w:rsidRPr="00FE203E">
          <w:rPr>
            <w:rStyle w:val="Hyperlink"/>
            <w:sz w:val="22"/>
            <w:szCs w:val="18"/>
          </w:rPr>
          <w:t>e</w:t>
        </w:r>
        <w:r w:rsidRPr="00FE203E">
          <w:rPr>
            <w:rStyle w:val="Hyperlink"/>
            <w:sz w:val="22"/>
            <w:szCs w:val="18"/>
          </w:rPr>
          <w:t>nce in the police - POST</w:t>
        </w:r>
      </w:hyperlink>
      <w:r>
        <w:rPr>
          <w:sz w:val="22"/>
          <w:szCs w:val="18"/>
        </w:rPr>
        <w:t>. (Accessed: 08</w:t>
      </w:r>
      <w:r w:rsidRPr="00FE203E">
        <w:rPr>
          <w:sz w:val="22"/>
          <w:szCs w:val="18"/>
          <w:vertAlign w:val="superscript"/>
        </w:rPr>
        <w:t>th</w:t>
      </w:r>
      <w:r>
        <w:rPr>
          <w:sz w:val="22"/>
          <w:szCs w:val="18"/>
        </w:rPr>
        <w:t xml:space="preserve"> January 2025).</w:t>
      </w:r>
    </w:p>
    <w:p w14:paraId="38F8558D" w14:textId="77777777" w:rsidR="00CB6DD3" w:rsidRDefault="00CB6DD3" w:rsidP="00CB6DD3">
      <w:pPr>
        <w:rPr>
          <w:sz w:val="22"/>
          <w:szCs w:val="18"/>
        </w:rPr>
      </w:pPr>
    </w:p>
    <w:p w14:paraId="29F6E2A8" w14:textId="77777777" w:rsidR="00CB6DD3" w:rsidRDefault="00CB6DD3" w:rsidP="00CB6DD3">
      <w:pPr>
        <w:rPr>
          <w:sz w:val="22"/>
          <w:szCs w:val="18"/>
        </w:rPr>
      </w:pPr>
      <w:r w:rsidRPr="00F74029">
        <w:rPr>
          <w:sz w:val="22"/>
          <w:szCs w:val="18"/>
        </w:rPr>
        <w:t xml:space="preserve">Rituparna Bhattacharyya (2021) ‘Sarah Everard Nirbhaya: </w:t>
      </w:r>
      <w:proofErr w:type="spellStart"/>
      <w:r w:rsidRPr="00F74029">
        <w:rPr>
          <w:sz w:val="22"/>
          <w:szCs w:val="18"/>
        </w:rPr>
        <w:t>Comparisions</w:t>
      </w:r>
      <w:proofErr w:type="spellEnd"/>
      <w:r w:rsidRPr="00F74029">
        <w:rPr>
          <w:sz w:val="22"/>
          <w:szCs w:val="18"/>
        </w:rPr>
        <w:t xml:space="preserve"> and Commonalities’, </w:t>
      </w:r>
      <w:r w:rsidRPr="00F74029">
        <w:rPr>
          <w:i/>
          <w:iCs/>
          <w:sz w:val="22"/>
          <w:szCs w:val="18"/>
        </w:rPr>
        <w:t>Space and culture, India</w:t>
      </w:r>
      <w:r w:rsidRPr="00F74029">
        <w:rPr>
          <w:sz w:val="22"/>
          <w:szCs w:val="18"/>
        </w:rPr>
        <w:t xml:space="preserve">, 8(4). Available at: </w:t>
      </w:r>
      <w:hyperlink r:id="rId34" w:history="1">
        <w:r w:rsidRPr="00F74029">
          <w:rPr>
            <w:rStyle w:val="Hyperlink"/>
            <w:sz w:val="22"/>
            <w:szCs w:val="18"/>
          </w:rPr>
          <w:t>https://doi.org/10.20896/saci.v8i4.1175</w:t>
        </w:r>
      </w:hyperlink>
      <w:r w:rsidRPr="00F74029">
        <w:rPr>
          <w:sz w:val="22"/>
          <w:szCs w:val="18"/>
        </w:rPr>
        <w:t>.</w:t>
      </w:r>
      <w:r>
        <w:rPr>
          <w:sz w:val="22"/>
          <w:szCs w:val="18"/>
        </w:rPr>
        <w:t xml:space="preserve"> </w:t>
      </w:r>
    </w:p>
    <w:p w14:paraId="7F62181A" w14:textId="77777777" w:rsidR="00CB6DD3" w:rsidRDefault="00CB6DD3" w:rsidP="00CB6DD3">
      <w:pPr>
        <w:rPr>
          <w:sz w:val="22"/>
          <w:szCs w:val="18"/>
        </w:rPr>
      </w:pPr>
    </w:p>
    <w:p w14:paraId="71438BD0" w14:textId="77777777" w:rsidR="00CB6DD3" w:rsidRDefault="00CB6DD3" w:rsidP="00CB6DD3">
      <w:pPr>
        <w:rPr>
          <w:sz w:val="22"/>
          <w:szCs w:val="18"/>
        </w:rPr>
      </w:pPr>
      <w:r>
        <w:rPr>
          <w:sz w:val="22"/>
          <w:szCs w:val="18"/>
        </w:rPr>
        <w:lastRenderedPageBreak/>
        <w:t xml:space="preserve">South Wales Police (2023) </w:t>
      </w:r>
      <w:r w:rsidRPr="00453F0B">
        <w:rPr>
          <w:sz w:val="22"/>
          <w:szCs w:val="18"/>
        </w:rPr>
        <w:t>Ely disorder: Investigative update</w:t>
      </w:r>
      <w:r>
        <w:rPr>
          <w:sz w:val="22"/>
          <w:szCs w:val="18"/>
        </w:rPr>
        <w:t xml:space="preserve">. Available at: </w:t>
      </w:r>
      <w:hyperlink r:id="rId35" w:history="1">
        <w:r w:rsidRPr="00453F0B">
          <w:rPr>
            <w:rStyle w:val="Hyperlink"/>
            <w:sz w:val="22"/>
            <w:szCs w:val="18"/>
          </w:rPr>
          <w:t>Ely disorder: Investigative update | South Wales Police</w:t>
        </w:r>
      </w:hyperlink>
      <w:r>
        <w:rPr>
          <w:sz w:val="22"/>
          <w:szCs w:val="18"/>
        </w:rPr>
        <w:t>. (Accessed: 09</w:t>
      </w:r>
      <w:r w:rsidRPr="00453F0B">
        <w:rPr>
          <w:sz w:val="22"/>
          <w:szCs w:val="18"/>
          <w:vertAlign w:val="superscript"/>
        </w:rPr>
        <w:t>th</w:t>
      </w:r>
      <w:r>
        <w:rPr>
          <w:sz w:val="22"/>
          <w:szCs w:val="18"/>
        </w:rPr>
        <w:t xml:space="preserve"> January 2025).</w:t>
      </w:r>
    </w:p>
    <w:p w14:paraId="475799D5" w14:textId="77777777" w:rsidR="00CB6DD3" w:rsidRDefault="00CB6DD3" w:rsidP="00CB6DD3">
      <w:pPr>
        <w:rPr>
          <w:sz w:val="22"/>
          <w:szCs w:val="18"/>
        </w:rPr>
      </w:pPr>
    </w:p>
    <w:p w14:paraId="06B5502E" w14:textId="77777777" w:rsidR="00CB6DD3" w:rsidRDefault="00CB6DD3" w:rsidP="00CB6DD3">
      <w:pPr>
        <w:rPr>
          <w:sz w:val="22"/>
          <w:szCs w:val="18"/>
        </w:rPr>
      </w:pPr>
      <w:r w:rsidRPr="00866EA4">
        <w:rPr>
          <w:sz w:val="22"/>
          <w:szCs w:val="18"/>
        </w:rPr>
        <w:t xml:space="preserve">Stone, R. (2013) </w:t>
      </w:r>
      <w:r w:rsidRPr="00866EA4">
        <w:rPr>
          <w:i/>
          <w:iCs/>
          <w:sz w:val="22"/>
          <w:szCs w:val="18"/>
        </w:rPr>
        <w:t xml:space="preserve">Hidden stories of the Stephen Lawrence </w:t>
      </w:r>
      <w:proofErr w:type="gramStart"/>
      <w:r w:rsidRPr="00866EA4">
        <w:rPr>
          <w:i/>
          <w:iCs/>
          <w:sz w:val="22"/>
          <w:szCs w:val="18"/>
        </w:rPr>
        <w:t>inquiry :</w:t>
      </w:r>
      <w:proofErr w:type="gramEnd"/>
      <w:r w:rsidRPr="00866EA4">
        <w:rPr>
          <w:i/>
          <w:iCs/>
          <w:sz w:val="22"/>
          <w:szCs w:val="18"/>
        </w:rPr>
        <w:t xml:space="preserve"> personal reflections</w:t>
      </w:r>
      <w:r w:rsidRPr="00866EA4">
        <w:rPr>
          <w:sz w:val="22"/>
          <w:szCs w:val="18"/>
        </w:rPr>
        <w:t xml:space="preserve">. Bristol: Policy Press. Available at: </w:t>
      </w:r>
      <w:hyperlink r:id="rId36" w:history="1">
        <w:r w:rsidRPr="00866EA4">
          <w:rPr>
            <w:rStyle w:val="Hyperlink"/>
            <w:sz w:val="22"/>
            <w:szCs w:val="18"/>
          </w:rPr>
          <w:t>https://doi.org/10.46692/9781447308492</w:t>
        </w:r>
      </w:hyperlink>
      <w:r w:rsidRPr="00866EA4">
        <w:rPr>
          <w:sz w:val="22"/>
          <w:szCs w:val="18"/>
        </w:rPr>
        <w:t>.</w:t>
      </w:r>
    </w:p>
    <w:p w14:paraId="74D1B958" w14:textId="77777777" w:rsidR="00CB6DD3" w:rsidRDefault="00CB6DD3" w:rsidP="00CB6DD3">
      <w:pPr>
        <w:rPr>
          <w:sz w:val="22"/>
          <w:szCs w:val="18"/>
        </w:rPr>
      </w:pPr>
      <w:proofErr w:type="spellStart"/>
      <w:r w:rsidRPr="00F63759">
        <w:rPr>
          <w:sz w:val="22"/>
          <w:szCs w:val="18"/>
        </w:rPr>
        <w:t>Torrible</w:t>
      </w:r>
      <w:proofErr w:type="spellEnd"/>
      <w:r w:rsidRPr="00F63759">
        <w:rPr>
          <w:sz w:val="22"/>
          <w:szCs w:val="18"/>
        </w:rPr>
        <w:t xml:space="preserve">, C. (2022) ‘Trust in the police and policing by consent in turbulent times’, </w:t>
      </w:r>
      <w:r w:rsidRPr="00F63759">
        <w:rPr>
          <w:i/>
          <w:iCs/>
          <w:sz w:val="22"/>
          <w:szCs w:val="18"/>
        </w:rPr>
        <w:t>Safer communities</w:t>
      </w:r>
      <w:r w:rsidRPr="00F63759">
        <w:rPr>
          <w:sz w:val="22"/>
          <w:szCs w:val="18"/>
        </w:rPr>
        <w:t xml:space="preserve">, 21(3), pp. 171–183. Available at: </w:t>
      </w:r>
      <w:hyperlink r:id="rId37" w:history="1">
        <w:r w:rsidRPr="00F63759">
          <w:rPr>
            <w:rStyle w:val="Hyperlink"/>
            <w:sz w:val="22"/>
            <w:szCs w:val="18"/>
          </w:rPr>
          <w:t>https://doi.org/10.1108/SC-08-2021-0036</w:t>
        </w:r>
      </w:hyperlink>
      <w:r w:rsidRPr="00F63759">
        <w:rPr>
          <w:sz w:val="22"/>
          <w:szCs w:val="18"/>
        </w:rPr>
        <w:t>.</w:t>
      </w:r>
      <w:r>
        <w:rPr>
          <w:sz w:val="22"/>
          <w:szCs w:val="18"/>
        </w:rPr>
        <w:t xml:space="preserve"> </w:t>
      </w:r>
    </w:p>
    <w:p w14:paraId="2CC04D7F" w14:textId="77777777" w:rsidR="00CB6DD3" w:rsidRDefault="00CB6DD3" w:rsidP="00CB6DD3">
      <w:pPr>
        <w:rPr>
          <w:sz w:val="22"/>
          <w:szCs w:val="18"/>
        </w:rPr>
      </w:pPr>
    </w:p>
    <w:p w14:paraId="5FE3932F" w14:textId="0DD9DAC0" w:rsidR="009520C0" w:rsidRDefault="009520C0" w:rsidP="00CB6DD3">
      <w:pPr>
        <w:rPr>
          <w:sz w:val="22"/>
          <w:szCs w:val="18"/>
        </w:rPr>
      </w:pPr>
      <w:r w:rsidRPr="009520C0">
        <w:rPr>
          <w:sz w:val="22"/>
          <w:szCs w:val="18"/>
        </w:rPr>
        <w:t xml:space="preserve">Telesco, G.A. (2020) ‘Race, riots, and the police’, </w:t>
      </w:r>
      <w:r w:rsidRPr="009520C0">
        <w:rPr>
          <w:i/>
          <w:iCs/>
          <w:sz w:val="22"/>
          <w:szCs w:val="18"/>
        </w:rPr>
        <w:t>Police practice &amp; research</w:t>
      </w:r>
      <w:r w:rsidRPr="009520C0">
        <w:rPr>
          <w:sz w:val="22"/>
          <w:szCs w:val="18"/>
        </w:rPr>
        <w:t xml:space="preserve">. Abingdon: Routledge, pp. 96–98. Available at: </w:t>
      </w:r>
      <w:hyperlink r:id="rId38" w:history="1">
        <w:r w:rsidRPr="009520C0">
          <w:rPr>
            <w:rStyle w:val="Hyperlink"/>
            <w:sz w:val="22"/>
            <w:szCs w:val="18"/>
          </w:rPr>
          <w:t>https://doi.org/10.1080/15614263.2017.1351666</w:t>
        </w:r>
      </w:hyperlink>
      <w:r w:rsidRPr="009520C0">
        <w:rPr>
          <w:sz w:val="22"/>
          <w:szCs w:val="18"/>
        </w:rPr>
        <w:t>.</w:t>
      </w:r>
      <w:r>
        <w:rPr>
          <w:sz w:val="22"/>
          <w:szCs w:val="18"/>
        </w:rPr>
        <w:t xml:space="preserve"> </w:t>
      </w:r>
    </w:p>
    <w:p w14:paraId="73E2B92A" w14:textId="77777777" w:rsidR="0021761A" w:rsidRDefault="0021761A" w:rsidP="00CB6DD3">
      <w:pPr>
        <w:rPr>
          <w:sz w:val="22"/>
          <w:szCs w:val="18"/>
        </w:rPr>
      </w:pPr>
    </w:p>
    <w:p w14:paraId="31E422C2" w14:textId="361CED2A" w:rsidR="0021761A" w:rsidRDefault="0021761A" w:rsidP="00CB6DD3">
      <w:pPr>
        <w:rPr>
          <w:sz w:val="22"/>
          <w:szCs w:val="18"/>
        </w:rPr>
      </w:pPr>
      <w:r w:rsidRPr="0021761A">
        <w:rPr>
          <w:sz w:val="22"/>
          <w:szCs w:val="18"/>
        </w:rPr>
        <w:t xml:space="preserve">Vaish, A. </w:t>
      </w:r>
      <w:r w:rsidRPr="0021761A">
        <w:rPr>
          <w:i/>
          <w:iCs/>
          <w:sz w:val="22"/>
          <w:szCs w:val="18"/>
        </w:rPr>
        <w:t>et al.</w:t>
      </w:r>
      <w:r w:rsidRPr="0021761A">
        <w:rPr>
          <w:sz w:val="22"/>
          <w:szCs w:val="18"/>
        </w:rPr>
        <w:t xml:space="preserve"> (2008) ‘Not All Emotions Are Created Equal: The Negativity Bias in Social-Emotional Development’, </w:t>
      </w:r>
      <w:r w:rsidRPr="0021761A">
        <w:rPr>
          <w:i/>
          <w:iCs/>
          <w:sz w:val="22"/>
          <w:szCs w:val="18"/>
        </w:rPr>
        <w:t>Psychological bulletin</w:t>
      </w:r>
      <w:r w:rsidRPr="0021761A">
        <w:rPr>
          <w:sz w:val="22"/>
          <w:szCs w:val="18"/>
        </w:rPr>
        <w:t xml:space="preserve">, 134(3), pp. 383–403. Available at: </w:t>
      </w:r>
      <w:hyperlink r:id="rId39" w:history="1">
        <w:r w:rsidRPr="0021761A">
          <w:rPr>
            <w:rStyle w:val="Hyperlink"/>
            <w:sz w:val="22"/>
            <w:szCs w:val="18"/>
          </w:rPr>
          <w:t>https://doi.org/10.1037/0033-2909.134.3.383</w:t>
        </w:r>
      </w:hyperlink>
      <w:r w:rsidRPr="0021761A">
        <w:rPr>
          <w:sz w:val="22"/>
          <w:szCs w:val="18"/>
        </w:rPr>
        <w:t>.</w:t>
      </w:r>
      <w:r>
        <w:rPr>
          <w:sz w:val="22"/>
          <w:szCs w:val="18"/>
        </w:rPr>
        <w:t xml:space="preserve"> </w:t>
      </w:r>
    </w:p>
    <w:p w14:paraId="6869C399" w14:textId="77777777" w:rsidR="00CB6DD3" w:rsidRDefault="00CB6DD3" w:rsidP="00CB6DD3">
      <w:pPr>
        <w:rPr>
          <w:sz w:val="22"/>
          <w:szCs w:val="18"/>
        </w:rPr>
      </w:pPr>
    </w:p>
    <w:p w14:paraId="3C81A2D8" w14:textId="77777777" w:rsidR="00CB6DD3" w:rsidRPr="00411D47" w:rsidRDefault="00CB6DD3" w:rsidP="00CB6DD3">
      <w:pPr>
        <w:rPr>
          <w:sz w:val="22"/>
          <w:szCs w:val="18"/>
        </w:rPr>
      </w:pPr>
      <w:r>
        <w:rPr>
          <w:sz w:val="22"/>
          <w:szCs w:val="18"/>
        </w:rPr>
        <w:t xml:space="preserve">West Yorkshire Police, (2024). </w:t>
      </w:r>
      <w:r w:rsidRPr="00411D47">
        <w:rPr>
          <w:sz w:val="22"/>
          <w:szCs w:val="18"/>
        </w:rPr>
        <w:t>Driving and Use of Police Vehicles - Force Policy</w:t>
      </w:r>
      <w:r>
        <w:rPr>
          <w:sz w:val="22"/>
          <w:szCs w:val="18"/>
        </w:rPr>
        <w:t xml:space="preserve">. Available at: </w:t>
      </w:r>
      <w:hyperlink r:id="rId40" w:anchor=":~:text=Police%20officers%20with%20a%20Standard,an%20Initial%20Phase%20Pursuit%20authority." w:history="1">
        <w:r w:rsidRPr="00411D47">
          <w:rPr>
            <w:rStyle w:val="Hyperlink"/>
            <w:sz w:val="22"/>
            <w:szCs w:val="18"/>
          </w:rPr>
          <w:t>Driving and Use of Police Vehicles - Force Policy | West Yorkshire Police</w:t>
        </w:r>
      </w:hyperlink>
      <w:r>
        <w:rPr>
          <w:sz w:val="22"/>
          <w:szCs w:val="18"/>
        </w:rPr>
        <w:t>. (Accessed: 08</w:t>
      </w:r>
      <w:r w:rsidRPr="00411D47">
        <w:rPr>
          <w:sz w:val="22"/>
          <w:szCs w:val="18"/>
          <w:vertAlign w:val="superscript"/>
        </w:rPr>
        <w:t>th</w:t>
      </w:r>
      <w:r>
        <w:rPr>
          <w:sz w:val="22"/>
          <w:szCs w:val="18"/>
        </w:rPr>
        <w:t xml:space="preserve"> January 2025).</w:t>
      </w:r>
    </w:p>
    <w:p w14:paraId="1CBFD66F" w14:textId="77777777" w:rsidR="00CB6DD3" w:rsidRDefault="00CB6DD3"/>
    <w:sectPr w:rsidR="00CB6DD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2CA5"/>
    <w:rsid w:val="00007DFD"/>
    <w:rsid w:val="000E51BF"/>
    <w:rsid w:val="001134A8"/>
    <w:rsid w:val="00121B1A"/>
    <w:rsid w:val="0018527A"/>
    <w:rsid w:val="001B6A6C"/>
    <w:rsid w:val="0021761A"/>
    <w:rsid w:val="002D092F"/>
    <w:rsid w:val="003A621C"/>
    <w:rsid w:val="003E5776"/>
    <w:rsid w:val="00463EA2"/>
    <w:rsid w:val="004771A3"/>
    <w:rsid w:val="004A2CA5"/>
    <w:rsid w:val="00617A15"/>
    <w:rsid w:val="006A0609"/>
    <w:rsid w:val="006D26F2"/>
    <w:rsid w:val="006F2437"/>
    <w:rsid w:val="007F3D65"/>
    <w:rsid w:val="00886629"/>
    <w:rsid w:val="008E4A81"/>
    <w:rsid w:val="009520C0"/>
    <w:rsid w:val="00A44E68"/>
    <w:rsid w:val="00AB5B45"/>
    <w:rsid w:val="00B72EC0"/>
    <w:rsid w:val="00C61281"/>
    <w:rsid w:val="00C9189F"/>
    <w:rsid w:val="00CA717E"/>
    <w:rsid w:val="00CB6DD3"/>
    <w:rsid w:val="00DE5D27"/>
    <w:rsid w:val="00FA58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DE9EA1"/>
  <w15:chartTrackingRefBased/>
  <w15:docId w15:val="{1ACA624F-99ED-4DBA-8703-1940FB89CC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2CA5"/>
    <w:pPr>
      <w:spacing w:after="0" w:line="240" w:lineRule="auto"/>
    </w:pPr>
    <w:rPr>
      <w:rFonts w:ascii="Arial" w:eastAsia="Times New Roman" w:hAnsi="Arial" w:cs="Times New Roman"/>
      <w:kern w:val="0"/>
      <w:sz w:val="24"/>
      <w:szCs w:val="20"/>
      <w14:ligatures w14:val="none"/>
    </w:rPr>
  </w:style>
  <w:style w:type="paragraph" w:styleId="Heading1">
    <w:name w:val="heading 1"/>
    <w:basedOn w:val="Normal"/>
    <w:next w:val="Normal"/>
    <w:link w:val="Heading1Char"/>
    <w:uiPriority w:val="9"/>
    <w:qFormat/>
    <w:rsid w:val="004A2CA5"/>
    <w:pPr>
      <w:keepNext/>
      <w:keepLines/>
      <w:spacing w:before="360" w:after="80" w:line="259" w:lineRule="auto"/>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semiHidden/>
    <w:unhideWhenUsed/>
    <w:qFormat/>
    <w:rsid w:val="004A2CA5"/>
    <w:pPr>
      <w:keepNext/>
      <w:keepLines/>
      <w:spacing w:before="160" w:after="80" w:line="259" w:lineRule="auto"/>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4A2CA5"/>
    <w:pPr>
      <w:keepNext/>
      <w:keepLines/>
      <w:spacing w:before="160" w:after="80" w:line="259" w:lineRule="auto"/>
      <w:outlineLvl w:val="2"/>
    </w:pPr>
    <w:rPr>
      <w:rFonts w:asciiTheme="minorHAnsi" w:eastAsiaTheme="majorEastAsia" w:hAnsiTheme="minorHAnsi"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4A2CA5"/>
    <w:pPr>
      <w:keepNext/>
      <w:keepLines/>
      <w:spacing w:before="80" w:after="40" w:line="259" w:lineRule="auto"/>
      <w:outlineLvl w:val="3"/>
    </w:pPr>
    <w:rPr>
      <w:rFonts w:asciiTheme="minorHAnsi" w:eastAsiaTheme="majorEastAsia" w:hAnsiTheme="minorHAnsi" w:cstheme="majorBidi"/>
      <w:i/>
      <w:iCs/>
      <w:color w:val="0F4761" w:themeColor="accent1" w:themeShade="BF"/>
      <w:kern w:val="2"/>
      <w:sz w:val="22"/>
      <w:szCs w:val="22"/>
      <w14:ligatures w14:val="standardContextual"/>
    </w:rPr>
  </w:style>
  <w:style w:type="paragraph" w:styleId="Heading5">
    <w:name w:val="heading 5"/>
    <w:basedOn w:val="Normal"/>
    <w:next w:val="Normal"/>
    <w:link w:val="Heading5Char"/>
    <w:uiPriority w:val="9"/>
    <w:semiHidden/>
    <w:unhideWhenUsed/>
    <w:qFormat/>
    <w:rsid w:val="004A2CA5"/>
    <w:pPr>
      <w:keepNext/>
      <w:keepLines/>
      <w:spacing w:before="80" w:after="40" w:line="259" w:lineRule="auto"/>
      <w:outlineLvl w:val="4"/>
    </w:pPr>
    <w:rPr>
      <w:rFonts w:asciiTheme="minorHAnsi" w:eastAsiaTheme="majorEastAsia" w:hAnsiTheme="minorHAnsi" w:cstheme="majorBidi"/>
      <w:color w:val="0F4761" w:themeColor="accent1" w:themeShade="BF"/>
      <w:kern w:val="2"/>
      <w:sz w:val="22"/>
      <w:szCs w:val="22"/>
      <w14:ligatures w14:val="standardContextual"/>
    </w:rPr>
  </w:style>
  <w:style w:type="paragraph" w:styleId="Heading6">
    <w:name w:val="heading 6"/>
    <w:basedOn w:val="Normal"/>
    <w:next w:val="Normal"/>
    <w:link w:val="Heading6Char"/>
    <w:uiPriority w:val="9"/>
    <w:semiHidden/>
    <w:unhideWhenUsed/>
    <w:qFormat/>
    <w:rsid w:val="004A2CA5"/>
    <w:pPr>
      <w:keepNext/>
      <w:keepLines/>
      <w:spacing w:before="40" w:line="259" w:lineRule="auto"/>
      <w:outlineLvl w:val="5"/>
    </w:pPr>
    <w:rPr>
      <w:rFonts w:asciiTheme="minorHAnsi" w:eastAsiaTheme="majorEastAsia" w:hAnsiTheme="minorHAnsi" w:cstheme="majorBidi"/>
      <w:i/>
      <w:iCs/>
      <w:color w:val="595959" w:themeColor="text1" w:themeTint="A6"/>
      <w:kern w:val="2"/>
      <w:sz w:val="22"/>
      <w:szCs w:val="22"/>
      <w14:ligatures w14:val="standardContextual"/>
    </w:rPr>
  </w:style>
  <w:style w:type="paragraph" w:styleId="Heading7">
    <w:name w:val="heading 7"/>
    <w:basedOn w:val="Normal"/>
    <w:next w:val="Normal"/>
    <w:link w:val="Heading7Char"/>
    <w:uiPriority w:val="9"/>
    <w:semiHidden/>
    <w:unhideWhenUsed/>
    <w:qFormat/>
    <w:rsid w:val="004A2CA5"/>
    <w:pPr>
      <w:keepNext/>
      <w:keepLines/>
      <w:spacing w:before="40" w:line="259" w:lineRule="auto"/>
      <w:outlineLvl w:val="6"/>
    </w:pPr>
    <w:rPr>
      <w:rFonts w:asciiTheme="minorHAnsi" w:eastAsiaTheme="majorEastAsia" w:hAnsiTheme="minorHAnsi" w:cstheme="majorBidi"/>
      <w:color w:val="595959" w:themeColor="text1" w:themeTint="A6"/>
      <w:kern w:val="2"/>
      <w:sz w:val="22"/>
      <w:szCs w:val="22"/>
      <w14:ligatures w14:val="standardContextual"/>
    </w:rPr>
  </w:style>
  <w:style w:type="paragraph" w:styleId="Heading8">
    <w:name w:val="heading 8"/>
    <w:basedOn w:val="Normal"/>
    <w:next w:val="Normal"/>
    <w:link w:val="Heading8Char"/>
    <w:uiPriority w:val="9"/>
    <w:semiHidden/>
    <w:unhideWhenUsed/>
    <w:qFormat/>
    <w:rsid w:val="004A2CA5"/>
    <w:pPr>
      <w:keepNext/>
      <w:keepLines/>
      <w:spacing w:line="259" w:lineRule="auto"/>
      <w:outlineLvl w:val="7"/>
    </w:pPr>
    <w:rPr>
      <w:rFonts w:asciiTheme="minorHAnsi" w:eastAsiaTheme="majorEastAsia" w:hAnsiTheme="minorHAnsi" w:cstheme="majorBidi"/>
      <w:i/>
      <w:iCs/>
      <w:color w:val="272727" w:themeColor="text1" w:themeTint="D8"/>
      <w:kern w:val="2"/>
      <w:sz w:val="22"/>
      <w:szCs w:val="22"/>
      <w14:ligatures w14:val="standardContextual"/>
    </w:rPr>
  </w:style>
  <w:style w:type="paragraph" w:styleId="Heading9">
    <w:name w:val="heading 9"/>
    <w:basedOn w:val="Normal"/>
    <w:next w:val="Normal"/>
    <w:link w:val="Heading9Char"/>
    <w:uiPriority w:val="9"/>
    <w:semiHidden/>
    <w:unhideWhenUsed/>
    <w:qFormat/>
    <w:rsid w:val="004A2CA5"/>
    <w:pPr>
      <w:keepNext/>
      <w:keepLines/>
      <w:spacing w:line="259" w:lineRule="auto"/>
      <w:outlineLvl w:val="8"/>
    </w:pPr>
    <w:rPr>
      <w:rFonts w:asciiTheme="minorHAnsi" w:eastAsiaTheme="majorEastAsia" w:hAnsiTheme="minorHAnsi" w:cstheme="majorBidi"/>
      <w:color w:val="272727" w:themeColor="text1" w:themeTint="D8"/>
      <w:kern w:val="2"/>
      <w:sz w:val="22"/>
      <w:szCs w:val="22"/>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2CA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A2CA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A2CA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A2CA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A2CA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A2CA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A2CA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A2CA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A2CA5"/>
    <w:rPr>
      <w:rFonts w:eastAsiaTheme="majorEastAsia" w:cstheme="majorBidi"/>
      <w:color w:val="272727" w:themeColor="text1" w:themeTint="D8"/>
    </w:rPr>
  </w:style>
  <w:style w:type="paragraph" w:styleId="Title">
    <w:name w:val="Title"/>
    <w:basedOn w:val="Normal"/>
    <w:next w:val="Normal"/>
    <w:link w:val="TitleChar"/>
    <w:uiPriority w:val="10"/>
    <w:qFormat/>
    <w:rsid w:val="004A2CA5"/>
    <w:pPr>
      <w:spacing w:after="80"/>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4A2CA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A2CA5"/>
    <w:pPr>
      <w:numPr>
        <w:ilvl w:val="1"/>
      </w:numPr>
      <w:spacing w:after="160" w:line="259" w:lineRule="auto"/>
    </w:pPr>
    <w:rPr>
      <w:rFonts w:asciiTheme="minorHAnsi" w:eastAsiaTheme="majorEastAsia" w:hAnsiTheme="minorHAnsi"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4A2CA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A2CA5"/>
    <w:pPr>
      <w:spacing w:before="160" w:after="160" w:line="259" w:lineRule="auto"/>
      <w:jc w:val="center"/>
    </w:pPr>
    <w:rPr>
      <w:rFonts w:asciiTheme="minorHAnsi" w:eastAsiaTheme="minorHAnsi" w:hAnsiTheme="minorHAnsi" w:cstheme="minorBidi"/>
      <w:i/>
      <w:iCs/>
      <w:color w:val="404040" w:themeColor="text1" w:themeTint="BF"/>
      <w:kern w:val="2"/>
      <w:sz w:val="22"/>
      <w:szCs w:val="22"/>
      <w14:ligatures w14:val="standardContextual"/>
    </w:rPr>
  </w:style>
  <w:style w:type="character" w:customStyle="1" w:styleId="QuoteChar">
    <w:name w:val="Quote Char"/>
    <w:basedOn w:val="DefaultParagraphFont"/>
    <w:link w:val="Quote"/>
    <w:uiPriority w:val="29"/>
    <w:rsid w:val="004A2CA5"/>
    <w:rPr>
      <w:i/>
      <w:iCs/>
      <w:color w:val="404040" w:themeColor="text1" w:themeTint="BF"/>
    </w:rPr>
  </w:style>
  <w:style w:type="paragraph" w:styleId="ListParagraph">
    <w:name w:val="List Paragraph"/>
    <w:basedOn w:val="Normal"/>
    <w:uiPriority w:val="34"/>
    <w:qFormat/>
    <w:rsid w:val="004A2CA5"/>
    <w:pPr>
      <w:spacing w:after="160" w:line="259" w:lineRule="auto"/>
      <w:ind w:left="720"/>
      <w:contextualSpacing/>
    </w:pPr>
    <w:rPr>
      <w:rFonts w:asciiTheme="minorHAnsi" w:eastAsiaTheme="minorHAnsi" w:hAnsiTheme="minorHAnsi" w:cstheme="minorBidi"/>
      <w:kern w:val="2"/>
      <w:sz w:val="22"/>
      <w:szCs w:val="22"/>
      <w14:ligatures w14:val="standardContextual"/>
    </w:rPr>
  </w:style>
  <w:style w:type="character" w:styleId="IntenseEmphasis">
    <w:name w:val="Intense Emphasis"/>
    <w:basedOn w:val="DefaultParagraphFont"/>
    <w:uiPriority w:val="21"/>
    <w:qFormat/>
    <w:rsid w:val="004A2CA5"/>
    <w:rPr>
      <w:i/>
      <w:iCs/>
      <w:color w:val="0F4761" w:themeColor="accent1" w:themeShade="BF"/>
    </w:rPr>
  </w:style>
  <w:style w:type="paragraph" w:styleId="IntenseQuote">
    <w:name w:val="Intense Quote"/>
    <w:basedOn w:val="Normal"/>
    <w:next w:val="Normal"/>
    <w:link w:val="IntenseQuoteChar"/>
    <w:uiPriority w:val="30"/>
    <w:qFormat/>
    <w:rsid w:val="004A2CA5"/>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eastAsiaTheme="minorHAnsi" w:hAnsiTheme="minorHAnsi" w:cstheme="minorBidi"/>
      <w:i/>
      <w:iCs/>
      <w:color w:val="0F4761" w:themeColor="accent1" w:themeShade="BF"/>
      <w:kern w:val="2"/>
      <w:sz w:val="22"/>
      <w:szCs w:val="22"/>
      <w14:ligatures w14:val="standardContextual"/>
    </w:rPr>
  </w:style>
  <w:style w:type="character" w:customStyle="1" w:styleId="IntenseQuoteChar">
    <w:name w:val="Intense Quote Char"/>
    <w:basedOn w:val="DefaultParagraphFont"/>
    <w:link w:val="IntenseQuote"/>
    <w:uiPriority w:val="30"/>
    <w:rsid w:val="004A2CA5"/>
    <w:rPr>
      <w:i/>
      <w:iCs/>
      <w:color w:val="0F4761" w:themeColor="accent1" w:themeShade="BF"/>
    </w:rPr>
  </w:style>
  <w:style w:type="character" w:styleId="IntenseReference">
    <w:name w:val="Intense Reference"/>
    <w:basedOn w:val="DefaultParagraphFont"/>
    <w:uiPriority w:val="32"/>
    <w:qFormat/>
    <w:rsid w:val="004A2CA5"/>
    <w:rPr>
      <w:b/>
      <w:bCs/>
      <w:smallCaps/>
      <w:color w:val="0F4761" w:themeColor="accent1" w:themeShade="BF"/>
      <w:spacing w:val="5"/>
    </w:rPr>
  </w:style>
  <w:style w:type="character" w:styleId="Hyperlink">
    <w:name w:val="Hyperlink"/>
    <w:basedOn w:val="DefaultParagraphFont"/>
    <w:uiPriority w:val="99"/>
    <w:unhideWhenUsed/>
    <w:rsid w:val="00CB6DD3"/>
    <w:rPr>
      <w:color w:val="467886" w:themeColor="hyperlink"/>
      <w:u w:val="single"/>
    </w:rPr>
  </w:style>
  <w:style w:type="character" w:styleId="FollowedHyperlink">
    <w:name w:val="FollowedHyperlink"/>
    <w:basedOn w:val="DefaultParagraphFont"/>
    <w:uiPriority w:val="99"/>
    <w:semiHidden/>
    <w:unhideWhenUsed/>
    <w:rsid w:val="00CB6DD3"/>
    <w:rPr>
      <w:color w:val="96607D" w:themeColor="followedHyperlink"/>
      <w:u w:val="single"/>
    </w:rPr>
  </w:style>
  <w:style w:type="character" w:styleId="UnresolvedMention">
    <w:name w:val="Unresolved Mention"/>
    <w:basedOn w:val="DefaultParagraphFont"/>
    <w:uiPriority w:val="99"/>
    <w:semiHidden/>
    <w:unhideWhenUsed/>
    <w:rsid w:val="009520C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2868251">
      <w:bodyDiv w:val="1"/>
      <w:marLeft w:val="0"/>
      <w:marRight w:val="0"/>
      <w:marTop w:val="0"/>
      <w:marBottom w:val="0"/>
      <w:divBdr>
        <w:top w:val="none" w:sz="0" w:space="0" w:color="auto"/>
        <w:left w:val="none" w:sz="0" w:space="0" w:color="auto"/>
        <w:bottom w:val="none" w:sz="0" w:space="0" w:color="auto"/>
        <w:right w:val="none" w:sz="0" w:space="0" w:color="auto"/>
      </w:divBdr>
    </w:div>
    <w:div w:id="94643541">
      <w:bodyDiv w:val="1"/>
      <w:marLeft w:val="0"/>
      <w:marRight w:val="0"/>
      <w:marTop w:val="0"/>
      <w:marBottom w:val="0"/>
      <w:divBdr>
        <w:top w:val="none" w:sz="0" w:space="0" w:color="auto"/>
        <w:left w:val="none" w:sz="0" w:space="0" w:color="auto"/>
        <w:bottom w:val="none" w:sz="0" w:space="0" w:color="auto"/>
        <w:right w:val="none" w:sz="0" w:space="0" w:color="auto"/>
      </w:divBdr>
    </w:div>
    <w:div w:id="106698063">
      <w:bodyDiv w:val="1"/>
      <w:marLeft w:val="0"/>
      <w:marRight w:val="0"/>
      <w:marTop w:val="0"/>
      <w:marBottom w:val="0"/>
      <w:divBdr>
        <w:top w:val="none" w:sz="0" w:space="0" w:color="auto"/>
        <w:left w:val="none" w:sz="0" w:space="0" w:color="auto"/>
        <w:bottom w:val="none" w:sz="0" w:space="0" w:color="auto"/>
        <w:right w:val="none" w:sz="0" w:space="0" w:color="auto"/>
      </w:divBdr>
      <w:divsChild>
        <w:div w:id="1503084245">
          <w:marLeft w:val="0"/>
          <w:marRight w:val="0"/>
          <w:marTop w:val="0"/>
          <w:marBottom w:val="0"/>
          <w:divBdr>
            <w:top w:val="none" w:sz="0" w:space="0" w:color="auto"/>
            <w:left w:val="none" w:sz="0" w:space="0" w:color="auto"/>
            <w:bottom w:val="none" w:sz="0" w:space="0" w:color="auto"/>
            <w:right w:val="none" w:sz="0" w:space="0" w:color="auto"/>
          </w:divBdr>
          <w:divsChild>
            <w:div w:id="445776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716123">
      <w:bodyDiv w:val="1"/>
      <w:marLeft w:val="0"/>
      <w:marRight w:val="0"/>
      <w:marTop w:val="0"/>
      <w:marBottom w:val="0"/>
      <w:divBdr>
        <w:top w:val="none" w:sz="0" w:space="0" w:color="auto"/>
        <w:left w:val="none" w:sz="0" w:space="0" w:color="auto"/>
        <w:bottom w:val="none" w:sz="0" w:space="0" w:color="auto"/>
        <w:right w:val="none" w:sz="0" w:space="0" w:color="auto"/>
      </w:divBdr>
    </w:div>
    <w:div w:id="145635397">
      <w:bodyDiv w:val="1"/>
      <w:marLeft w:val="0"/>
      <w:marRight w:val="0"/>
      <w:marTop w:val="0"/>
      <w:marBottom w:val="0"/>
      <w:divBdr>
        <w:top w:val="none" w:sz="0" w:space="0" w:color="auto"/>
        <w:left w:val="none" w:sz="0" w:space="0" w:color="auto"/>
        <w:bottom w:val="none" w:sz="0" w:space="0" w:color="auto"/>
        <w:right w:val="none" w:sz="0" w:space="0" w:color="auto"/>
      </w:divBdr>
      <w:divsChild>
        <w:div w:id="368191511">
          <w:marLeft w:val="0"/>
          <w:marRight w:val="0"/>
          <w:marTop w:val="0"/>
          <w:marBottom w:val="0"/>
          <w:divBdr>
            <w:top w:val="none" w:sz="0" w:space="0" w:color="auto"/>
            <w:left w:val="none" w:sz="0" w:space="0" w:color="auto"/>
            <w:bottom w:val="none" w:sz="0" w:space="0" w:color="auto"/>
            <w:right w:val="none" w:sz="0" w:space="0" w:color="auto"/>
          </w:divBdr>
          <w:divsChild>
            <w:div w:id="2016225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409246">
      <w:bodyDiv w:val="1"/>
      <w:marLeft w:val="0"/>
      <w:marRight w:val="0"/>
      <w:marTop w:val="0"/>
      <w:marBottom w:val="0"/>
      <w:divBdr>
        <w:top w:val="none" w:sz="0" w:space="0" w:color="auto"/>
        <w:left w:val="none" w:sz="0" w:space="0" w:color="auto"/>
        <w:bottom w:val="none" w:sz="0" w:space="0" w:color="auto"/>
        <w:right w:val="none" w:sz="0" w:space="0" w:color="auto"/>
      </w:divBdr>
      <w:divsChild>
        <w:div w:id="451480016">
          <w:marLeft w:val="0"/>
          <w:marRight w:val="0"/>
          <w:marTop w:val="0"/>
          <w:marBottom w:val="0"/>
          <w:divBdr>
            <w:top w:val="none" w:sz="0" w:space="0" w:color="auto"/>
            <w:left w:val="none" w:sz="0" w:space="0" w:color="auto"/>
            <w:bottom w:val="none" w:sz="0" w:space="0" w:color="auto"/>
            <w:right w:val="none" w:sz="0" w:space="0" w:color="auto"/>
          </w:divBdr>
          <w:divsChild>
            <w:div w:id="2108695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8195469">
      <w:bodyDiv w:val="1"/>
      <w:marLeft w:val="0"/>
      <w:marRight w:val="0"/>
      <w:marTop w:val="0"/>
      <w:marBottom w:val="0"/>
      <w:divBdr>
        <w:top w:val="none" w:sz="0" w:space="0" w:color="auto"/>
        <w:left w:val="none" w:sz="0" w:space="0" w:color="auto"/>
        <w:bottom w:val="none" w:sz="0" w:space="0" w:color="auto"/>
        <w:right w:val="none" w:sz="0" w:space="0" w:color="auto"/>
      </w:divBdr>
      <w:divsChild>
        <w:div w:id="665132144">
          <w:marLeft w:val="0"/>
          <w:marRight w:val="0"/>
          <w:marTop w:val="0"/>
          <w:marBottom w:val="0"/>
          <w:divBdr>
            <w:top w:val="none" w:sz="0" w:space="0" w:color="auto"/>
            <w:left w:val="none" w:sz="0" w:space="0" w:color="auto"/>
            <w:bottom w:val="none" w:sz="0" w:space="0" w:color="auto"/>
            <w:right w:val="none" w:sz="0" w:space="0" w:color="auto"/>
          </w:divBdr>
          <w:divsChild>
            <w:div w:id="276179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9252195">
      <w:bodyDiv w:val="1"/>
      <w:marLeft w:val="0"/>
      <w:marRight w:val="0"/>
      <w:marTop w:val="0"/>
      <w:marBottom w:val="0"/>
      <w:divBdr>
        <w:top w:val="none" w:sz="0" w:space="0" w:color="auto"/>
        <w:left w:val="none" w:sz="0" w:space="0" w:color="auto"/>
        <w:bottom w:val="none" w:sz="0" w:space="0" w:color="auto"/>
        <w:right w:val="none" w:sz="0" w:space="0" w:color="auto"/>
      </w:divBdr>
    </w:div>
    <w:div w:id="539127310">
      <w:bodyDiv w:val="1"/>
      <w:marLeft w:val="0"/>
      <w:marRight w:val="0"/>
      <w:marTop w:val="0"/>
      <w:marBottom w:val="0"/>
      <w:divBdr>
        <w:top w:val="none" w:sz="0" w:space="0" w:color="auto"/>
        <w:left w:val="none" w:sz="0" w:space="0" w:color="auto"/>
        <w:bottom w:val="none" w:sz="0" w:space="0" w:color="auto"/>
        <w:right w:val="none" w:sz="0" w:space="0" w:color="auto"/>
      </w:divBdr>
      <w:divsChild>
        <w:div w:id="860243443">
          <w:marLeft w:val="0"/>
          <w:marRight w:val="0"/>
          <w:marTop w:val="0"/>
          <w:marBottom w:val="0"/>
          <w:divBdr>
            <w:top w:val="none" w:sz="0" w:space="0" w:color="auto"/>
            <w:left w:val="none" w:sz="0" w:space="0" w:color="auto"/>
            <w:bottom w:val="none" w:sz="0" w:space="0" w:color="auto"/>
            <w:right w:val="none" w:sz="0" w:space="0" w:color="auto"/>
          </w:divBdr>
          <w:divsChild>
            <w:div w:id="2053847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2028912">
      <w:bodyDiv w:val="1"/>
      <w:marLeft w:val="0"/>
      <w:marRight w:val="0"/>
      <w:marTop w:val="0"/>
      <w:marBottom w:val="0"/>
      <w:divBdr>
        <w:top w:val="none" w:sz="0" w:space="0" w:color="auto"/>
        <w:left w:val="none" w:sz="0" w:space="0" w:color="auto"/>
        <w:bottom w:val="none" w:sz="0" w:space="0" w:color="auto"/>
        <w:right w:val="none" w:sz="0" w:space="0" w:color="auto"/>
      </w:divBdr>
      <w:divsChild>
        <w:div w:id="2051689148">
          <w:marLeft w:val="0"/>
          <w:marRight w:val="0"/>
          <w:marTop w:val="0"/>
          <w:marBottom w:val="0"/>
          <w:divBdr>
            <w:top w:val="none" w:sz="0" w:space="0" w:color="auto"/>
            <w:left w:val="none" w:sz="0" w:space="0" w:color="auto"/>
            <w:bottom w:val="none" w:sz="0" w:space="0" w:color="auto"/>
            <w:right w:val="none" w:sz="0" w:space="0" w:color="auto"/>
          </w:divBdr>
          <w:divsChild>
            <w:div w:id="1735927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8774860">
      <w:bodyDiv w:val="1"/>
      <w:marLeft w:val="0"/>
      <w:marRight w:val="0"/>
      <w:marTop w:val="0"/>
      <w:marBottom w:val="0"/>
      <w:divBdr>
        <w:top w:val="none" w:sz="0" w:space="0" w:color="auto"/>
        <w:left w:val="none" w:sz="0" w:space="0" w:color="auto"/>
        <w:bottom w:val="none" w:sz="0" w:space="0" w:color="auto"/>
        <w:right w:val="none" w:sz="0" w:space="0" w:color="auto"/>
      </w:divBdr>
      <w:divsChild>
        <w:div w:id="1672098110">
          <w:marLeft w:val="0"/>
          <w:marRight w:val="0"/>
          <w:marTop w:val="0"/>
          <w:marBottom w:val="0"/>
          <w:divBdr>
            <w:top w:val="none" w:sz="0" w:space="0" w:color="auto"/>
            <w:left w:val="none" w:sz="0" w:space="0" w:color="auto"/>
            <w:bottom w:val="none" w:sz="0" w:space="0" w:color="auto"/>
            <w:right w:val="none" w:sz="0" w:space="0" w:color="auto"/>
          </w:divBdr>
          <w:divsChild>
            <w:div w:id="1096361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9371973">
      <w:bodyDiv w:val="1"/>
      <w:marLeft w:val="0"/>
      <w:marRight w:val="0"/>
      <w:marTop w:val="0"/>
      <w:marBottom w:val="0"/>
      <w:divBdr>
        <w:top w:val="none" w:sz="0" w:space="0" w:color="auto"/>
        <w:left w:val="none" w:sz="0" w:space="0" w:color="auto"/>
        <w:bottom w:val="none" w:sz="0" w:space="0" w:color="auto"/>
        <w:right w:val="none" w:sz="0" w:space="0" w:color="auto"/>
      </w:divBdr>
      <w:divsChild>
        <w:div w:id="2039891097">
          <w:marLeft w:val="0"/>
          <w:marRight w:val="0"/>
          <w:marTop w:val="0"/>
          <w:marBottom w:val="0"/>
          <w:divBdr>
            <w:top w:val="none" w:sz="0" w:space="0" w:color="auto"/>
            <w:left w:val="none" w:sz="0" w:space="0" w:color="auto"/>
            <w:bottom w:val="none" w:sz="0" w:space="0" w:color="auto"/>
            <w:right w:val="none" w:sz="0" w:space="0" w:color="auto"/>
          </w:divBdr>
          <w:divsChild>
            <w:div w:id="1508446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0462325">
      <w:bodyDiv w:val="1"/>
      <w:marLeft w:val="0"/>
      <w:marRight w:val="0"/>
      <w:marTop w:val="0"/>
      <w:marBottom w:val="0"/>
      <w:divBdr>
        <w:top w:val="none" w:sz="0" w:space="0" w:color="auto"/>
        <w:left w:val="none" w:sz="0" w:space="0" w:color="auto"/>
        <w:bottom w:val="none" w:sz="0" w:space="0" w:color="auto"/>
        <w:right w:val="none" w:sz="0" w:space="0" w:color="auto"/>
      </w:divBdr>
      <w:divsChild>
        <w:div w:id="1591695908">
          <w:marLeft w:val="0"/>
          <w:marRight w:val="0"/>
          <w:marTop w:val="0"/>
          <w:marBottom w:val="0"/>
          <w:divBdr>
            <w:top w:val="none" w:sz="0" w:space="0" w:color="auto"/>
            <w:left w:val="none" w:sz="0" w:space="0" w:color="auto"/>
            <w:bottom w:val="none" w:sz="0" w:space="0" w:color="auto"/>
            <w:right w:val="none" w:sz="0" w:space="0" w:color="auto"/>
          </w:divBdr>
          <w:divsChild>
            <w:div w:id="1494950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5928836">
      <w:bodyDiv w:val="1"/>
      <w:marLeft w:val="0"/>
      <w:marRight w:val="0"/>
      <w:marTop w:val="0"/>
      <w:marBottom w:val="0"/>
      <w:divBdr>
        <w:top w:val="none" w:sz="0" w:space="0" w:color="auto"/>
        <w:left w:val="none" w:sz="0" w:space="0" w:color="auto"/>
        <w:bottom w:val="none" w:sz="0" w:space="0" w:color="auto"/>
        <w:right w:val="none" w:sz="0" w:space="0" w:color="auto"/>
      </w:divBdr>
    </w:div>
    <w:div w:id="1123233410">
      <w:bodyDiv w:val="1"/>
      <w:marLeft w:val="0"/>
      <w:marRight w:val="0"/>
      <w:marTop w:val="0"/>
      <w:marBottom w:val="0"/>
      <w:divBdr>
        <w:top w:val="none" w:sz="0" w:space="0" w:color="auto"/>
        <w:left w:val="none" w:sz="0" w:space="0" w:color="auto"/>
        <w:bottom w:val="none" w:sz="0" w:space="0" w:color="auto"/>
        <w:right w:val="none" w:sz="0" w:space="0" w:color="auto"/>
      </w:divBdr>
      <w:divsChild>
        <w:div w:id="235092330">
          <w:marLeft w:val="0"/>
          <w:marRight w:val="0"/>
          <w:marTop w:val="0"/>
          <w:marBottom w:val="0"/>
          <w:divBdr>
            <w:top w:val="none" w:sz="0" w:space="0" w:color="auto"/>
            <w:left w:val="none" w:sz="0" w:space="0" w:color="auto"/>
            <w:bottom w:val="none" w:sz="0" w:space="0" w:color="auto"/>
            <w:right w:val="none" w:sz="0" w:space="0" w:color="auto"/>
          </w:divBdr>
          <w:divsChild>
            <w:div w:id="1818254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0344195">
      <w:bodyDiv w:val="1"/>
      <w:marLeft w:val="0"/>
      <w:marRight w:val="0"/>
      <w:marTop w:val="0"/>
      <w:marBottom w:val="0"/>
      <w:divBdr>
        <w:top w:val="none" w:sz="0" w:space="0" w:color="auto"/>
        <w:left w:val="none" w:sz="0" w:space="0" w:color="auto"/>
        <w:bottom w:val="none" w:sz="0" w:space="0" w:color="auto"/>
        <w:right w:val="none" w:sz="0" w:space="0" w:color="auto"/>
      </w:divBdr>
      <w:divsChild>
        <w:div w:id="483815977">
          <w:marLeft w:val="0"/>
          <w:marRight w:val="0"/>
          <w:marTop w:val="0"/>
          <w:marBottom w:val="0"/>
          <w:divBdr>
            <w:top w:val="none" w:sz="0" w:space="0" w:color="auto"/>
            <w:left w:val="none" w:sz="0" w:space="0" w:color="auto"/>
            <w:bottom w:val="none" w:sz="0" w:space="0" w:color="auto"/>
            <w:right w:val="none" w:sz="0" w:space="0" w:color="auto"/>
          </w:divBdr>
          <w:divsChild>
            <w:div w:id="1740981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8975558">
      <w:bodyDiv w:val="1"/>
      <w:marLeft w:val="0"/>
      <w:marRight w:val="0"/>
      <w:marTop w:val="0"/>
      <w:marBottom w:val="0"/>
      <w:divBdr>
        <w:top w:val="none" w:sz="0" w:space="0" w:color="auto"/>
        <w:left w:val="none" w:sz="0" w:space="0" w:color="auto"/>
        <w:bottom w:val="none" w:sz="0" w:space="0" w:color="auto"/>
        <w:right w:val="none" w:sz="0" w:space="0" w:color="auto"/>
      </w:divBdr>
      <w:divsChild>
        <w:div w:id="303700355">
          <w:marLeft w:val="0"/>
          <w:marRight w:val="0"/>
          <w:marTop w:val="0"/>
          <w:marBottom w:val="0"/>
          <w:divBdr>
            <w:top w:val="none" w:sz="0" w:space="0" w:color="auto"/>
            <w:left w:val="none" w:sz="0" w:space="0" w:color="auto"/>
            <w:bottom w:val="none" w:sz="0" w:space="0" w:color="auto"/>
            <w:right w:val="none" w:sz="0" w:space="0" w:color="auto"/>
          </w:divBdr>
          <w:divsChild>
            <w:div w:id="1167746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3845239">
      <w:bodyDiv w:val="1"/>
      <w:marLeft w:val="0"/>
      <w:marRight w:val="0"/>
      <w:marTop w:val="0"/>
      <w:marBottom w:val="0"/>
      <w:divBdr>
        <w:top w:val="none" w:sz="0" w:space="0" w:color="auto"/>
        <w:left w:val="none" w:sz="0" w:space="0" w:color="auto"/>
        <w:bottom w:val="none" w:sz="0" w:space="0" w:color="auto"/>
        <w:right w:val="none" w:sz="0" w:space="0" w:color="auto"/>
      </w:divBdr>
    </w:div>
    <w:div w:id="1397783251">
      <w:bodyDiv w:val="1"/>
      <w:marLeft w:val="0"/>
      <w:marRight w:val="0"/>
      <w:marTop w:val="0"/>
      <w:marBottom w:val="0"/>
      <w:divBdr>
        <w:top w:val="none" w:sz="0" w:space="0" w:color="auto"/>
        <w:left w:val="none" w:sz="0" w:space="0" w:color="auto"/>
        <w:bottom w:val="none" w:sz="0" w:space="0" w:color="auto"/>
        <w:right w:val="none" w:sz="0" w:space="0" w:color="auto"/>
      </w:divBdr>
      <w:divsChild>
        <w:div w:id="1210652616">
          <w:marLeft w:val="0"/>
          <w:marRight w:val="0"/>
          <w:marTop w:val="0"/>
          <w:marBottom w:val="0"/>
          <w:divBdr>
            <w:top w:val="none" w:sz="0" w:space="0" w:color="auto"/>
            <w:left w:val="none" w:sz="0" w:space="0" w:color="auto"/>
            <w:bottom w:val="none" w:sz="0" w:space="0" w:color="auto"/>
            <w:right w:val="none" w:sz="0" w:space="0" w:color="auto"/>
          </w:divBdr>
          <w:divsChild>
            <w:div w:id="1130444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3748398">
      <w:bodyDiv w:val="1"/>
      <w:marLeft w:val="0"/>
      <w:marRight w:val="0"/>
      <w:marTop w:val="0"/>
      <w:marBottom w:val="0"/>
      <w:divBdr>
        <w:top w:val="none" w:sz="0" w:space="0" w:color="auto"/>
        <w:left w:val="none" w:sz="0" w:space="0" w:color="auto"/>
        <w:bottom w:val="none" w:sz="0" w:space="0" w:color="auto"/>
        <w:right w:val="none" w:sz="0" w:space="0" w:color="auto"/>
      </w:divBdr>
    </w:div>
    <w:div w:id="1577933296">
      <w:bodyDiv w:val="1"/>
      <w:marLeft w:val="0"/>
      <w:marRight w:val="0"/>
      <w:marTop w:val="0"/>
      <w:marBottom w:val="0"/>
      <w:divBdr>
        <w:top w:val="none" w:sz="0" w:space="0" w:color="auto"/>
        <w:left w:val="none" w:sz="0" w:space="0" w:color="auto"/>
        <w:bottom w:val="none" w:sz="0" w:space="0" w:color="auto"/>
        <w:right w:val="none" w:sz="0" w:space="0" w:color="auto"/>
      </w:divBdr>
      <w:divsChild>
        <w:div w:id="871965704">
          <w:marLeft w:val="0"/>
          <w:marRight w:val="0"/>
          <w:marTop w:val="0"/>
          <w:marBottom w:val="0"/>
          <w:divBdr>
            <w:top w:val="none" w:sz="0" w:space="0" w:color="auto"/>
            <w:left w:val="none" w:sz="0" w:space="0" w:color="auto"/>
            <w:bottom w:val="none" w:sz="0" w:space="0" w:color="auto"/>
            <w:right w:val="none" w:sz="0" w:space="0" w:color="auto"/>
          </w:divBdr>
          <w:divsChild>
            <w:div w:id="567495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7783679">
      <w:bodyDiv w:val="1"/>
      <w:marLeft w:val="0"/>
      <w:marRight w:val="0"/>
      <w:marTop w:val="0"/>
      <w:marBottom w:val="0"/>
      <w:divBdr>
        <w:top w:val="none" w:sz="0" w:space="0" w:color="auto"/>
        <w:left w:val="none" w:sz="0" w:space="0" w:color="auto"/>
        <w:bottom w:val="none" w:sz="0" w:space="0" w:color="auto"/>
        <w:right w:val="none" w:sz="0" w:space="0" w:color="auto"/>
      </w:divBdr>
      <w:divsChild>
        <w:div w:id="1513454600">
          <w:marLeft w:val="0"/>
          <w:marRight w:val="0"/>
          <w:marTop w:val="0"/>
          <w:marBottom w:val="0"/>
          <w:divBdr>
            <w:top w:val="none" w:sz="0" w:space="0" w:color="auto"/>
            <w:left w:val="none" w:sz="0" w:space="0" w:color="auto"/>
            <w:bottom w:val="none" w:sz="0" w:space="0" w:color="auto"/>
            <w:right w:val="none" w:sz="0" w:space="0" w:color="auto"/>
          </w:divBdr>
          <w:divsChild>
            <w:div w:id="1790540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9625324">
      <w:bodyDiv w:val="1"/>
      <w:marLeft w:val="0"/>
      <w:marRight w:val="0"/>
      <w:marTop w:val="0"/>
      <w:marBottom w:val="0"/>
      <w:divBdr>
        <w:top w:val="none" w:sz="0" w:space="0" w:color="auto"/>
        <w:left w:val="none" w:sz="0" w:space="0" w:color="auto"/>
        <w:bottom w:val="none" w:sz="0" w:space="0" w:color="auto"/>
        <w:right w:val="none" w:sz="0" w:space="0" w:color="auto"/>
      </w:divBdr>
    </w:div>
    <w:div w:id="2067410043">
      <w:bodyDiv w:val="1"/>
      <w:marLeft w:val="0"/>
      <w:marRight w:val="0"/>
      <w:marTop w:val="0"/>
      <w:marBottom w:val="0"/>
      <w:divBdr>
        <w:top w:val="none" w:sz="0" w:space="0" w:color="auto"/>
        <w:left w:val="none" w:sz="0" w:space="0" w:color="auto"/>
        <w:bottom w:val="none" w:sz="0" w:space="0" w:color="auto"/>
        <w:right w:val="none" w:sz="0" w:space="0" w:color="auto"/>
      </w:divBdr>
      <w:divsChild>
        <w:div w:id="769542032">
          <w:marLeft w:val="0"/>
          <w:marRight w:val="0"/>
          <w:marTop w:val="0"/>
          <w:marBottom w:val="0"/>
          <w:divBdr>
            <w:top w:val="none" w:sz="0" w:space="0" w:color="auto"/>
            <w:left w:val="none" w:sz="0" w:space="0" w:color="auto"/>
            <w:bottom w:val="none" w:sz="0" w:space="0" w:color="auto"/>
            <w:right w:val="none" w:sz="0" w:space="0" w:color="auto"/>
          </w:divBdr>
          <w:divsChild>
            <w:div w:id="1625581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2478/nor-2020-0021" TargetMode="External"/><Relationship Id="rId13" Type="http://schemas.openxmlformats.org/officeDocument/2006/relationships/hyperlink" Target="https://www.college.police.uk/app/roads-policing/police-pursuits" TargetMode="External"/><Relationship Id="rId18" Type="http://schemas.openxmlformats.org/officeDocument/2006/relationships/hyperlink" Target="https://doi.org/10.1093/police/paad066" TargetMode="External"/><Relationship Id="rId26" Type="http://schemas.openxmlformats.org/officeDocument/2006/relationships/hyperlink" Target="https://doi.org/10.1002/jaal.1281" TargetMode="External"/><Relationship Id="rId39" Type="http://schemas.openxmlformats.org/officeDocument/2006/relationships/hyperlink" Target="https://doi.org/10.1037/0033-2909.134.3.383" TargetMode="External"/><Relationship Id="rId3" Type="http://schemas.openxmlformats.org/officeDocument/2006/relationships/webSettings" Target="webSettings.xml"/><Relationship Id="rId21" Type="http://schemas.openxmlformats.org/officeDocument/2006/relationships/hyperlink" Target="https://volanteglobal.com/wp-content/uploads/2020/11/Edison-Motor-Police-Pursuits-July-2019-Final.pdf" TargetMode="External"/><Relationship Id="rId34" Type="http://schemas.openxmlformats.org/officeDocument/2006/relationships/hyperlink" Target="https://doi.org/10.20896/saci.v8i4.1175" TargetMode="External"/><Relationship Id="rId42" Type="http://schemas.openxmlformats.org/officeDocument/2006/relationships/theme" Target="theme/theme1.xml"/><Relationship Id="rId7" Type="http://schemas.openxmlformats.org/officeDocument/2006/relationships/hyperlink" Target="https://www.bbc.co.uk/news/uk-wales-65687785" TargetMode="External"/><Relationship Id="rId12" Type="http://schemas.openxmlformats.org/officeDocument/2006/relationships/hyperlink" Target="https://www.college.police.uk/app/roads-policing/police-pursuits" TargetMode="External"/><Relationship Id="rId17" Type="http://schemas.openxmlformats.org/officeDocument/2006/relationships/hyperlink" Target="https://doi.org/10.1002/ejsp.2650" TargetMode="External"/><Relationship Id="rId25" Type="http://schemas.openxmlformats.org/officeDocument/2006/relationships/hyperlink" Target="https://www.lucidity.org.uk/negativity-bias-why-we-remember-negatives-more-acutely/" TargetMode="External"/><Relationship Id="rId33" Type="http://schemas.openxmlformats.org/officeDocument/2006/relationships/hyperlink" Target="https://post.parliament.uk/public-trust-and-confidence-in-the-police/" TargetMode="External"/><Relationship Id="rId38" Type="http://schemas.openxmlformats.org/officeDocument/2006/relationships/hyperlink" Target="https://doi.org/10.1080/15614263.2017.1351666" TargetMode="External"/><Relationship Id="rId2" Type="http://schemas.openxmlformats.org/officeDocument/2006/relationships/settings" Target="settings.xml"/><Relationship Id="rId16" Type="http://schemas.openxmlformats.org/officeDocument/2006/relationships/hyperlink" Target="https://www.societyofeditors.org/wp-content/uploads/2024/06/POLICE-AND-THE-MEDIA-REPAIRING-THE-RELATIONSHIP-REPORT.pdf" TargetMode="External"/><Relationship Id="rId20" Type="http://schemas.openxmlformats.org/officeDocument/2006/relationships/hyperlink" Target="https://volanteglobal.com/wp-content/uploads/2020/11/Edison-Motor-Police-Pursuits-July-2019-Final.pdf" TargetMode="External"/><Relationship Id="rId29" Type="http://schemas.openxmlformats.org/officeDocument/2006/relationships/hyperlink" Target="https://npcc.police.uk/documents/uniformed/2009/200906UNMPP01.pdf" TargetMode="External"/><Relationship Id="rId41"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doi.org/10.1080/0735648X.2017.1373691" TargetMode="External"/><Relationship Id="rId11" Type="http://schemas.openxmlformats.org/officeDocument/2006/relationships/hyperlink" Target="https://www.college.police.uk/app/roads-policing/police-pursuits" TargetMode="External"/><Relationship Id="rId24" Type="http://schemas.openxmlformats.org/officeDocument/2006/relationships/hyperlink" Target="https://www.policeconduct.gov.uk/our-work/learning/road-traffic-collision-shortly-after-police-pursuit-metropolitan-police-service" TargetMode="External"/><Relationship Id="rId32" Type="http://schemas.openxmlformats.org/officeDocument/2006/relationships/hyperlink" Target="https://doi.org/10.1111/socf.12380" TargetMode="External"/><Relationship Id="rId37" Type="http://schemas.openxmlformats.org/officeDocument/2006/relationships/hyperlink" Target="https://doi.org/10.1108/SC-08-2021-0036" TargetMode="External"/><Relationship Id="rId40" Type="http://schemas.openxmlformats.org/officeDocument/2006/relationships/hyperlink" Target="https://www.westyorkshire.police.uk/about-us/policies-and-procedures/policies/operational-policing/driving-and-use-of-police-vehicles" TargetMode="External"/><Relationship Id="rId5" Type="http://schemas.openxmlformats.org/officeDocument/2006/relationships/hyperlink" Target="https://doi.org/10.1080/0735648X.2017.1373691" TargetMode="External"/><Relationship Id="rId15" Type="http://schemas.openxmlformats.org/officeDocument/2006/relationships/hyperlink" Target="https://doi.org/10.1177/1461355719880572" TargetMode="External"/><Relationship Id="rId23" Type="http://schemas.openxmlformats.org/officeDocument/2006/relationships/hyperlink" Target="https://www.policeconduct.gov.uk/about-us/what-we-do" TargetMode="External"/><Relationship Id="rId28" Type="http://schemas.openxmlformats.org/officeDocument/2006/relationships/hyperlink" Target="https://doi.org/10.1016/S0047-2352(97)00080-9" TargetMode="External"/><Relationship Id="rId36" Type="http://schemas.openxmlformats.org/officeDocument/2006/relationships/hyperlink" Target="https://doi.org/10.46692/9781447308492" TargetMode="External"/><Relationship Id="rId10" Type="http://schemas.openxmlformats.org/officeDocument/2006/relationships/hyperlink" Target="https://www.college.police.uk/app/roads-policing/police-pursuits" TargetMode="External"/><Relationship Id="rId19" Type="http://schemas.openxmlformats.org/officeDocument/2006/relationships/hyperlink" Target="https://www.policeconduct.gov.uk/our-work/learning/investigation-police-pursuit-and-subsequent-road-traffic-incident-metropolitan" TargetMode="External"/><Relationship Id="rId31" Type="http://schemas.openxmlformats.org/officeDocument/2006/relationships/hyperlink" Target="https://www.ofcom.org.uk/siteassets/resources/documents/research-and-data/tv-radio-and-on-demand-research/tv-research/news/news-consumption-2024/news-consumption-in-the-uk-2024-report.pdf?v=379621" TargetMode="External"/><Relationship Id="rId4" Type="http://schemas.openxmlformats.org/officeDocument/2006/relationships/image" Target="media/image1.png"/><Relationship Id="rId9" Type="http://schemas.openxmlformats.org/officeDocument/2006/relationships/hyperlink" Target="https://doi.org/10.13169/socialistlawyer.91.0016" TargetMode="External"/><Relationship Id="rId14" Type="http://schemas.openxmlformats.org/officeDocument/2006/relationships/hyperlink" Target="https://www.college.police.uk/app/engagement-and-communication/media-relations" TargetMode="External"/><Relationship Id="rId22" Type="http://schemas.openxmlformats.org/officeDocument/2006/relationships/hyperlink" Target="https://www.policeconduct.gov.uk/news/iopc-investigation-south-wales-police-actions-prior-deaths-two-boys-ely-near-conclusion" TargetMode="External"/><Relationship Id="rId27" Type="http://schemas.openxmlformats.org/officeDocument/2006/relationships/hyperlink" Target="https://doi.org/10.1016/S0047-2352(97)00080-9" TargetMode="External"/><Relationship Id="rId30" Type="http://schemas.openxmlformats.org/officeDocument/2006/relationships/hyperlink" Target="https://www.maidenhead-advertiser.co.uk/news/maidenhead/193879/police-officers-will-not-chase-helmet-less-e-scooter-riders-chief-constable-warns.html" TargetMode="External"/><Relationship Id="rId35" Type="http://schemas.openxmlformats.org/officeDocument/2006/relationships/hyperlink" Target="https://www.south-wales.police.uk/news/south-wales/news/2023/mai-may/ely-disorder-investigative-updat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1161</TotalTime>
  <Pages>8</Pages>
  <Words>4015</Words>
  <Characters>22890</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26852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Jackson, Josh</dc:creator>
  <cp:keywords/>
  <dc:description/>
  <cp:lastModifiedBy>Jackson, Josh</cp:lastModifiedBy>
  <cp:revision>41</cp:revision>
  <dcterms:created xsi:type="dcterms:W3CDTF">2025-01-21T20:25:00Z</dcterms:created>
  <dcterms:modified xsi:type="dcterms:W3CDTF">2025-01-22T15:52:00Z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2025-01-21T21:44:12Z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1e1bb60b-6a0c-481f-98fc-65856d170270</vt:lpwstr>
  </property>
  <property fmtid="{D5CDD505-2E9C-101B-9397-08002B2CF9AE}" pid="8" name="MSIP_Label_f2acd28b-79a3-4a0f-b0ff-4b75658b1549_ContentBits">
    <vt:lpwstr>0</vt:lpwstr>
  </property>
</Properties>
</file>