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97049" w14:textId="0F912C92" w:rsidR="001860B8" w:rsidRDefault="187825F1" w:rsidP="374CCC27">
      <w:pPr>
        <w:spacing w:line="360" w:lineRule="auto"/>
        <w:jc w:val="center"/>
      </w:pPr>
      <w:r w:rsidRPr="4E6DCF79">
        <w:rPr>
          <w:rFonts w:ascii="Arial" w:hAnsi="Arial"/>
          <w:b/>
          <w:bCs/>
          <w:color w:val="000000" w:themeColor="text1"/>
          <w:sz w:val="32"/>
          <w:szCs w:val="32"/>
        </w:rPr>
        <w:t>Understanding and Engaging Stakeholders</w:t>
      </w:r>
    </w:p>
    <w:p w14:paraId="718FD6E5" w14:textId="166E3BFA" w:rsidR="4E6DCF79" w:rsidRDefault="4E6DCF79" w:rsidP="4E6DCF79">
      <w:pPr>
        <w:spacing w:line="360" w:lineRule="auto"/>
        <w:jc w:val="center"/>
        <w:rPr>
          <w:rFonts w:ascii="Arial" w:hAnsi="Arial"/>
          <w:b/>
          <w:bCs/>
          <w:color w:val="000000" w:themeColor="text1"/>
          <w:sz w:val="32"/>
          <w:szCs w:val="32"/>
        </w:rPr>
      </w:pPr>
    </w:p>
    <w:p w14:paraId="6F99E90D" w14:textId="26826109" w:rsidR="001860B8" w:rsidRDefault="187825F1" w:rsidP="374CCC27">
      <w:pPr>
        <w:jc w:val="center"/>
      </w:pPr>
      <w:r w:rsidRPr="4E6DCF79">
        <w:rPr>
          <w:rFonts w:ascii="Century Gothic" w:eastAsia="Century Gothic" w:hAnsi="Century Gothic" w:cs="Century Gothic"/>
          <w:color w:val="000000" w:themeColor="text1"/>
          <w:sz w:val="28"/>
          <w:szCs w:val="28"/>
        </w:rPr>
        <w:t xml:space="preserve">By </w:t>
      </w:r>
    </w:p>
    <w:p w14:paraId="025D0B21" w14:textId="181EE0AA" w:rsidR="4E6DCF79" w:rsidRDefault="4E6DCF79" w:rsidP="4E6DCF79">
      <w:pPr>
        <w:jc w:val="center"/>
        <w:rPr>
          <w:rFonts w:ascii="Century Gothic" w:eastAsia="Century Gothic" w:hAnsi="Century Gothic" w:cs="Century Gothic"/>
          <w:color w:val="000000" w:themeColor="text1"/>
          <w:sz w:val="28"/>
          <w:szCs w:val="28"/>
        </w:rPr>
      </w:pPr>
    </w:p>
    <w:p w14:paraId="3B6A75FD" w14:textId="1DA8AFD6" w:rsidR="001860B8" w:rsidRDefault="187825F1" w:rsidP="374CCC27">
      <w:pPr>
        <w:jc w:val="center"/>
        <w:rPr>
          <w:rFonts w:ascii="Century Gothic" w:eastAsia="Century Gothic" w:hAnsi="Century Gothic" w:cs="Century Gothic"/>
          <w:color w:val="000000" w:themeColor="text1"/>
          <w:sz w:val="28"/>
          <w:szCs w:val="28"/>
        </w:rPr>
      </w:pPr>
      <w:r w:rsidRPr="374CCC27">
        <w:rPr>
          <w:rFonts w:ascii="Century Gothic" w:eastAsia="Century Gothic" w:hAnsi="Century Gothic" w:cs="Century Gothic"/>
          <w:b/>
          <w:bCs/>
          <w:color w:val="000000" w:themeColor="text1"/>
          <w:sz w:val="28"/>
          <w:szCs w:val="28"/>
        </w:rPr>
        <w:t>Asad Ikram (</w:t>
      </w:r>
      <w:hyperlink r:id="rId7">
        <w:r w:rsidRPr="374CCC27">
          <w:rPr>
            <w:rStyle w:val="Hyperlink"/>
            <w:b/>
            <w:bCs/>
          </w:rPr>
          <w:t>2435727@student.uwtsd.ac.uk</w:t>
        </w:r>
      </w:hyperlink>
      <w:r w:rsidRPr="374CCC27">
        <w:rPr>
          <w:rFonts w:ascii="Century Gothic" w:eastAsia="Century Gothic" w:hAnsi="Century Gothic" w:cs="Century Gothic"/>
          <w:b/>
          <w:bCs/>
          <w:color w:val="000000" w:themeColor="text1"/>
          <w:sz w:val="28"/>
          <w:szCs w:val="28"/>
        </w:rPr>
        <w:t>)</w:t>
      </w:r>
    </w:p>
    <w:p w14:paraId="10692DB9" w14:textId="54EF8E95" w:rsidR="001860B8" w:rsidRDefault="187825F1" w:rsidP="374CCC27">
      <w:pPr>
        <w:jc w:val="center"/>
        <w:rPr>
          <w:rFonts w:ascii="Century Gothic" w:eastAsia="Century Gothic" w:hAnsi="Century Gothic" w:cs="Century Gothic"/>
          <w:color w:val="000000" w:themeColor="text1"/>
          <w:sz w:val="28"/>
          <w:szCs w:val="28"/>
        </w:rPr>
      </w:pPr>
      <w:r>
        <w:rPr>
          <w:noProof/>
        </w:rPr>
        <w:drawing>
          <wp:inline distT="0" distB="0" distL="0" distR="0" wp14:anchorId="53AFFDCF" wp14:editId="4290572A">
            <wp:extent cx="5848350" cy="2457450"/>
            <wp:effectExtent l="0" t="0" r="0" b="0"/>
            <wp:docPr id="1198582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58272" name="Picture 119858272"/>
                    <pic:cNvPicPr/>
                  </pic:nvPicPr>
                  <pic:blipFill>
                    <a:blip r:embed="rId8">
                      <a:extLst>
                        <a:ext uri="{28A0092B-C50C-407E-A947-70E740481C1C}">
                          <a14:useLocalDpi xmlns:a14="http://schemas.microsoft.com/office/drawing/2010/main"/>
                        </a:ext>
                      </a:extLst>
                    </a:blip>
                    <a:stretch>
                      <a:fillRect/>
                    </a:stretch>
                  </pic:blipFill>
                  <pic:spPr>
                    <a:xfrm>
                      <a:off x="0" y="0"/>
                      <a:ext cx="5848350" cy="2457450"/>
                    </a:xfrm>
                    <a:prstGeom prst="rect">
                      <a:avLst/>
                    </a:prstGeom>
                  </pic:spPr>
                </pic:pic>
              </a:graphicData>
            </a:graphic>
          </wp:inline>
        </w:drawing>
      </w:r>
    </w:p>
    <w:p w14:paraId="04AD31D7" w14:textId="0AFA6D37" w:rsidR="001860B8" w:rsidRDefault="00A966F9" w:rsidP="374CCC27">
      <w:pPr>
        <w:jc w:val="center"/>
        <w:rPr>
          <w:rFonts w:ascii="Century Gothic" w:eastAsia="Century Gothic" w:hAnsi="Century Gothic" w:cs="Century Gothic"/>
          <w:color w:val="000000" w:themeColor="text1"/>
          <w:sz w:val="32"/>
          <w:szCs w:val="32"/>
        </w:rPr>
      </w:pPr>
      <w:r>
        <w:br/>
      </w:r>
      <w:r w:rsidR="187825F1" w:rsidRPr="374CCC27">
        <w:rPr>
          <w:rFonts w:ascii="Century Gothic" w:eastAsia="Century Gothic" w:hAnsi="Century Gothic" w:cs="Century Gothic"/>
          <w:b/>
          <w:bCs/>
          <w:color w:val="000000" w:themeColor="text1"/>
          <w:sz w:val="32"/>
          <w:szCs w:val="32"/>
        </w:rPr>
        <w:t>Module Code:</w:t>
      </w:r>
      <w:r w:rsidR="187825F1" w:rsidRPr="374CCC27">
        <w:rPr>
          <w:rFonts w:ascii="Century Gothic" w:eastAsia="Century Gothic" w:hAnsi="Century Gothic" w:cs="Century Gothic"/>
          <w:color w:val="000000" w:themeColor="text1"/>
          <w:sz w:val="32"/>
          <w:szCs w:val="32"/>
        </w:rPr>
        <w:t xml:space="preserve"> LCLM500</w:t>
      </w:r>
      <w:r w:rsidR="6922CD0D" w:rsidRPr="374CCC27">
        <w:rPr>
          <w:rFonts w:ascii="Century Gothic" w:eastAsia="Century Gothic" w:hAnsi="Century Gothic" w:cs="Century Gothic"/>
          <w:color w:val="000000" w:themeColor="text1"/>
          <w:sz w:val="32"/>
          <w:szCs w:val="32"/>
        </w:rPr>
        <w:t>1</w:t>
      </w:r>
    </w:p>
    <w:p w14:paraId="27CD374F" w14:textId="7F203E97" w:rsidR="4E6DCF79" w:rsidRDefault="187825F1" w:rsidP="4E6DCF79">
      <w:pPr>
        <w:jc w:val="center"/>
        <w:rPr>
          <w:rFonts w:ascii="Century Gothic" w:eastAsia="Century Gothic" w:hAnsi="Century Gothic" w:cs="Century Gothic"/>
          <w:color w:val="000000" w:themeColor="text1"/>
          <w:sz w:val="32"/>
          <w:szCs w:val="32"/>
        </w:rPr>
      </w:pPr>
      <w:r w:rsidRPr="4E6DCF79">
        <w:rPr>
          <w:rFonts w:ascii="Century Gothic" w:eastAsia="Century Gothic" w:hAnsi="Century Gothic" w:cs="Century Gothic"/>
          <w:b/>
          <w:bCs/>
          <w:color w:val="000000" w:themeColor="text1"/>
          <w:sz w:val="32"/>
          <w:szCs w:val="32"/>
        </w:rPr>
        <w:t>Assignment Title</w:t>
      </w:r>
      <w:r w:rsidRPr="4E6DCF79">
        <w:rPr>
          <w:rFonts w:ascii="Century Gothic" w:eastAsia="Century Gothic" w:hAnsi="Century Gothic" w:cs="Century Gothic"/>
          <w:color w:val="000000" w:themeColor="text1"/>
          <w:sz w:val="32"/>
          <w:szCs w:val="32"/>
        </w:rPr>
        <w:t xml:space="preserve">: Understanding the </w:t>
      </w:r>
      <w:r w:rsidR="75855A72" w:rsidRPr="4E6DCF79">
        <w:rPr>
          <w:rFonts w:ascii="Century Gothic" w:eastAsia="Century Gothic" w:hAnsi="Century Gothic" w:cs="Century Gothic"/>
          <w:color w:val="000000" w:themeColor="text1"/>
          <w:sz w:val="32"/>
          <w:szCs w:val="32"/>
        </w:rPr>
        <w:t>importance</w:t>
      </w:r>
      <w:r w:rsidRPr="4E6DCF79">
        <w:rPr>
          <w:rFonts w:ascii="Century Gothic" w:eastAsia="Century Gothic" w:hAnsi="Century Gothic" w:cs="Century Gothic"/>
          <w:color w:val="000000" w:themeColor="text1"/>
          <w:sz w:val="32"/>
          <w:szCs w:val="32"/>
        </w:rPr>
        <w:t xml:space="preserve"> of Stakeholders Engagement </w:t>
      </w:r>
      <w:r w:rsidR="2744D05E" w:rsidRPr="4E6DCF79">
        <w:rPr>
          <w:rFonts w:ascii="Century Gothic" w:eastAsia="Century Gothic" w:hAnsi="Century Gothic" w:cs="Century Gothic"/>
          <w:color w:val="000000" w:themeColor="text1"/>
          <w:sz w:val="32"/>
          <w:szCs w:val="32"/>
        </w:rPr>
        <w:t>in Successful commencement and completion pro</w:t>
      </w:r>
      <w:r w:rsidR="4D4D63A0" w:rsidRPr="4E6DCF79">
        <w:rPr>
          <w:rFonts w:ascii="Century Gothic" w:eastAsia="Century Gothic" w:hAnsi="Century Gothic" w:cs="Century Gothic"/>
          <w:color w:val="000000" w:themeColor="text1"/>
          <w:sz w:val="32"/>
          <w:szCs w:val="32"/>
        </w:rPr>
        <w:t>ject</w:t>
      </w:r>
      <w:r w:rsidR="00A966F9">
        <w:br/>
      </w:r>
      <w:r w:rsidRPr="4E6DCF79">
        <w:rPr>
          <w:rFonts w:ascii="Century Gothic" w:eastAsia="Century Gothic" w:hAnsi="Century Gothic" w:cs="Century Gothic"/>
          <w:b/>
          <w:bCs/>
          <w:color w:val="000000" w:themeColor="text1"/>
          <w:sz w:val="32"/>
          <w:szCs w:val="32"/>
        </w:rPr>
        <w:t>Student Name</w:t>
      </w:r>
      <w:r w:rsidRPr="4E6DCF79">
        <w:rPr>
          <w:rFonts w:ascii="Century Gothic" w:eastAsia="Century Gothic" w:hAnsi="Century Gothic" w:cs="Century Gothic"/>
          <w:color w:val="000000" w:themeColor="text1"/>
          <w:sz w:val="32"/>
          <w:szCs w:val="32"/>
        </w:rPr>
        <w:t>: Asad Ikram</w:t>
      </w:r>
      <w:r w:rsidR="00A966F9">
        <w:br/>
      </w:r>
      <w:r w:rsidRPr="4E6DCF79">
        <w:rPr>
          <w:rFonts w:ascii="Century Gothic" w:eastAsia="Century Gothic" w:hAnsi="Century Gothic" w:cs="Century Gothic"/>
          <w:b/>
          <w:bCs/>
          <w:color w:val="000000" w:themeColor="text1"/>
          <w:sz w:val="32"/>
          <w:szCs w:val="32"/>
        </w:rPr>
        <w:t xml:space="preserve">Student ID: </w:t>
      </w:r>
      <w:hyperlink r:id="rId9">
        <w:r w:rsidRPr="4E6DCF79">
          <w:rPr>
            <w:rStyle w:val="Hyperlink"/>
            <w:b/>
            <w:bCs/>
          </w:rPr>
          <w:t>2435727@student.uwtsd.ac.uk</w:t>
        </w:r>
      </w:hyperlink>
      <w:r w:rsidR="00A966F9">
        <w:br/>
      </w:r>
      <w:r w:rsidRPr="4E6DCF79">
        <w:rPr>
          <w:rFonts w:ascii="Century Gothic" w:eastAsia="Century Gothic" w:hAnsi="Century Gothic" w:cs="Century Gothic"/>
          <w:b/>
          <w:bCs/>
          <w:color w:val="000000" w:themeColor="text1"/>
          <w:sz w:val="32"/>
          <w:szCs w:val="32"/>
        </w:rPr>
        <w:t xml:space="preserve">Lecturer: </w:t>
      </w:r>
      <w:proofErr w:type="spellStart"/>
      <w:r w:rsidR="005D3D88">
        <w:rPr>
          <w:rFonts w:ascii="Century Gothic" w:eastAsia="Century Gothic" w:hAnsi="Century Gothic" w:cs="Century Gothic"/>
          <w:color w:val="000000" w:themeColor="text1"/>
          <w:sz w:val="32"/>
          <w:szCs w:val="32"/>
        </w:rPr>
        <w:t>Aso</w:t>
      </w:r>
      <w:proofErr w:type="spellEnd"/>
      <w:r w:rsidR="005D3D88">
        <w:rPr>
          <w:rFonts w:ascii="Century Gothic" w:eastAsia="Century Gothic" w:hAnsi="Century Gothic" w:cs="Century Gothic"/>
          <w:color w:val="000000" w:themeColor="text1"/>
          <w:sz w:val="32"/>
          <w:szCs w:val="32"/>
        </w:rPr>
        <w:t xml:space="preserve"> Abdullah </w:t>
      </w:r>
    </w:p>
    <w:p w14:paraId="48520D8B" w14:textId="005B8C1A" w:rsidR="4E6DCF79" w:rsidRDefault="4E6DCF79" w:rsidP="4E6DCF79">
      <w:pPr>
        <w:jc w:val="center"/>
        <w:rPr>
          <w:rFonts w:ascii="Century Gothic" w:eastAsia="Century Gothic" w:hAnsi="Century Gothic" w:cs="Century Gothic"/>
          <w:color w:val="000000" w:themeColor="text1"/>
          <w:sz w:val="32"/>
          <w:szCs w:val="32"/>
        </w:rPr>
      </w:pPr>
    </w:p>
    <w:p w14:paraId="749A5D68" w14:textId="3868E7B8" w:rsidR="58A5D367" w:rsidRDefault="58A5D367" w:rsidP="4E6DCF79">
      <w:pPr>
        <w:spacing w:after="0"/>
        <w:jc w:val="center"/>
      </w:pPr>
      <w:r w:rsidRPr="4E6DCF79">
        <w:rPr>
          <w:rFonts w:ascii="Century Gothic" w:eastAsia="Century Gothic" w:hAnsi="Century Gothic" w:cs="Century Gothic"/>
          <w:b/>
          <w:bCs/>
          <w:color w:val="000000" w:themeColor="text1"/>
          <w:sz w:val="32"/>
          <w:szCs w:val="32"/>
        </w:rPr>
        <w:t>Programme:</w:t>
      </w:r>
      <w:r w:rsidRPr="4E6DCF79">
        <w:rPr>
          <w:rFonts w:ascii="Century Gothic" w:eastAsia="Century Gothic" w:hAnsi="Century Gothic" w:cs="Century Gothic"/>
          <w:color w:val="000000" w:themeColor="text1"/>
          <w:sz w:val="32"/>
          <w:szCs w:val="32"/>
        </w:rPr>
        <w:t xml:space="preserve"> BA (Hons) Leadership and Management Skills for the Workplace</w:t>
      </w:r>
    </w:p>
    <w:p w14:paraId="19045DE5" w14:textId="670AC662" w:rsidR="58A5D367" w:rsidRDefault="58A5D367" w:rsidP="4E6DCF79">
      <w:pPr>
        <w:spacing w:after="0"/>
        <w:jc w:val="center"/>
        <w:rPr>
          <w:rFonts w:ascii="Century Gothic" w:eastAsia="Century Gothic" w:hAnsi="Century Gothic" w:cs="Century Gothic"/>
          <w:b/>
          <w:bCs/>
          <w:color w:val="000000" w:themeColor="text1"/>
          <w:sz w:val="32"/>
          <w:szCs w:val="32"/>
        </w:rPr>
      </w:pPr>
      <w:r w:rsidRPr="4E6DCF79">
        <w:rPr>
          <w:rFonts w:ascii="Century Gothic" w:eastAsia="Century Gothic" w:hAnsi="Century Gothic" w:cs="Century Gothic"/>
          <w:b/>
          <w:bCs/>
          <w:color w:val="000000" w:themeColor="text1"/>
          <w:sz w:val="32"/>
          <w:szCs w:val="32"/>
        </w:rPr>
        <w:t>Table of Content</w:t>
      </w:r>
    </w:p>
    <w:p w14:paraId="2B28185D" w14:textId="5CF1BE80" w:rsidR="001860B8" w:rsidRDefault="001860B8" w:rsidP="374CCC27">
      <w:pPr>
        <w:spacing w:after="0"/>
        <w:jc w:val="center"/>
        <w:rPr>
          <w:rFonts w:ascii="Century Gothic" w:eastAsia="Century Gothic" w:hAnsi="Century Gothic" w:cs="Century Gothic"/>
          <w:color w:val="000000" w:themeColor="text1"/>
          <w:sz w:val="32"/>
          <w:szCs w:val="32"/>
        </w:rPr>
      </w:pPr>
    </w:p>
    <w:sdt>
      <w:sdtPr>
        <w:id w:val="368120964"/>
        <w:docPartObj>
          <w:docPartGallery w:val="Table of Contents"/>
          <w:docPartUnique/>
        </w:docPartObj>
      </w:sdtPr>
      <w:sdtEndPr/>
      <w:sdtContent>
        <w:p w14:paraId="21533AC9" w14:textId="7CBFD837" w:rsidR="001860B8" w:rsidRDefault="00A966F9" w:rsidP="374CCC27">
          <w:pPr>
            <w:pStyle w:val="TOC1"/>
            <w:tabs>
              <w:tab w:val="right" w:leader="dot" w:pos="9015"/>
            </w:tabs>
            <w:rPr>
              <w:rStyle w:val="Hyperlink"/>
            </w:rPr>
          </w:pPr>
          <w:r>
            <w:fldChar w:fldCharType="begin"/>
          </w:r>
          <w:r>
            <w:instrText>TOC \o \z \u \h</w:instrText>
          </w:r>
          <w:r>
            <w:fldChar w:fldCharType="separate"/>
          </w:r>
          <w:hyperlink w:anchor="_Toc733272100">
            <w:r w:rsidR="374CCC27" w:rsidRPr="374CCC27">
              <w:rPr>
                <w:rStyle w:val="Hyperlink"/>
              </w:rPr>
              <w:t>Executive Summary</w:t>
            </w:r>
            <w:r>
              <w:tab/>
            </w:r>
            <w:r>
              <w:fldChar w:fldCharType="begin"/>
            </w:r>
            <w:r>
              <w:instrText>PAGEREF _Toc733272100 \h</w:instrText>
            </w:r>
            <w:r>
              <w:fldChar w:fldCharType="separate"/>
            </w:r>
            <w:r w:rsidR="374CCC27" w:rsidRPr="374CCC27">
              <w:rPr>
                <w:rStyle w:val="Hyperlink"/>
              </w:rPr>
              <w:t>1</w:t>
            </w:r>
            <w:r>
              <w:fldChar w:fldCharType="end"/>
            </w:r>
          </w:hyperlink>
        </w:p>
        <w:p w14:paraId="2C6A83DC" w14:textId="58E12BAE" w:rsidR="001860B8" w:rsidRDefault="374CCC27" w:rsidP="374CCC27">
          <w:pPr>
            <w:pStyle w:val="TOC1"/>
            <w:tabs>
              <w:tab w:val="right" w:leader="dot" w:pos="9015"/>
            </w:tabs>
            <w:rPr>
              <w:rStyle w:val="Hyperlink"/>
            </w:rPr>
          </w:pPr>
          <w:hyperlink w:anchor="_Toc743172824">
            <w:r w:rsidRPr="374CCC27">
              <w:rPr>
                <w:rStyle w:val="Hyperlink"/>
              </w:rPr>
              <w:t>1. Introduction</w:t>
            </w:r>
            <w:r w:rsidR="00A966F9">
              <w:tab/>
            </w:r>
            <w:r w:rsidR="00A966F9">
              <w:fldChar w:fldCharType="begin"/>
            </w:r>
            <w:r w:rsidR="00A966F9">
              <w:instrText>PAGEREF _Toc743172824 \h</w:instrText>
            </w:r>
            <w:r w:rsidR="00A966F9">
              <w:fldChar w:fldCharType="separate"/>
            </w:r>
            <w:r w:rsidRPr="374CCC27">
              <w:rPr>
                <w:rStyle w:val="Hyperlink"/>
              </w:rPr>
              <w:t>2</w:t>
            </w:r>
            <w:r w:rsidR="00A966F9">
              <w:fldChar w:fldCharType="end"/>
            </w:r>
          </w:hyperlink>
        </w:p>
        <w:p w14:paraId="326C5368" w14:textId="6759A033" w:rsidR="001860B8" w:rsidRDefault="374CCC27" w:rsidP="374CCC27">
          <w:pPr>
            <w:pStyle w:val="TOC1"/>
            <w:tabs>
              <w:tab w:val="right" w:leader="dot" w:pos="9015"/>
            </w:tabs>
            <w:rPr>
              <w:rStyle w:val="Hyperlink"/>
            </w:rPr>
          </w:pPr>
          <w:hyperlink w:anchor="_Toc24086198">
            <w:r w:rsidRPr="374CCC27">
              <w:rPr>
                <w:rStyle w:val="Hyperlink"/>
              </w:rPr>
              <w:t>2. SMART Objectives</w:t>
            </w:r>
            <w:r w:rsidR="00A966F9">
              <w:tab/>
            </w:r>
            <w:r w:rsidR="00A966F9">
              <w:fldChar w:fldCharType="begin"/>
            </w:r>
            <w:r w:rsidR="00A966F9">
              <w:instrText>PAGEREF _Toc24086198 \h</w:instrText>
            </w:r>
            <w:r w:rsidR="00A966F9">
              <w:fldChar w:fldCharType="separate"/>
            </w:r>
            <w:r w:rsidRPr="374CCC27">
              <w:rPr>
                <w:rStyle w:val="Hyperlink"/>
              </w:rPr>
              <w:t>2</w:t>
            </w:r>
            <w:r w:rsidR="00A966F9">
              <w:fldChar w:fldCharType="end"/>
            </w:r>
          </w:hyperlink>
        </w:p>
        <w:p w14:paraId="32605938" w14:textId="2B2037EA" w:rsidR="001860B8" w:rsidRDefault="374CCC27" w:rsidP="374CCC27">
          <w:pPr>
            <w:pStyle w:val="TOC1"/>
            <w:tabs>
              <w:tab w:val="right" w:leader="dot" w:pos="9015"/>
            </w:tabs>
            <w:rPr>
              <w:rStyle w:val="Hyperlink"/>
            </w:rPr>
          </w:pPr>
          <w:hyperlink w:anchor="_Toc1422422255">
            <w:r w:rsidRPr="374CCC27">
              <w:rPr>
                <w:rStyle w:val="Hyperlink"/>
              </w:rPr>
              <w:t>3. Identification and Analysis of Key Internal and External Stakeholders</w:t>
            </w:r>
            <w:r w:rsidR="00A966F9">
              <w:tab/>
            </w:r>
            <w:r w:rsidR="00A966F9">
              <w:fldChar w:fldCharType="begin"/>
            </w:r>
            <w:r w:rsidR="00A966F9">
              <w:instrText>PAGEREF _Toc1422422255 \h</w:instrText>
            </w:r>
            <w:r w:rsidR="00A966F9">
              <w:fldChar w:fldCharType="separate"/>
            </w:r>
            <w:r w:rsidRPr="374CCC27">
              <w:rPr>
                <w:rStyle w:val="Hyperlink"/>
              </w:rPr>
              <w:t>3</w:t>
            </w:r>
            <w:r w:rsidR="00A966F9">
              <w:fldChar w:fldCharType="end"/>
            </w:r>
          </w:hyperlink>
        </w:p>
        <w:p w14:paraId="13575000" w14:textId="1D4421D9" w:rsidR="001860B8" w:rsidRDefault="374CCC27" w:rsidP="374CCC27">
          <w:pPr>
            <w:pStyle w:val="TOC3"/>
            <w:tabs>
              <w:tab w:val="right" w:leader="dot" w:pos="9015"/>
            </w:tabs>
            <w:rPr>
              <w:rStyle w:val="Hyperlink"/>
            </w:rPr>
          </w:pPr>
          <w:hyperlink w:anchor="_Toc1387333896">
            <w:r w:rsidRPr="374CCC27">
              <w:rPr>
                <w:rStyle w:val="Hyperlink"/>
              </w:rPr>
              <w:t>3.1. Internal Stakeholders</w:t>
            </w:r>
            <w:r w:rsidR="00A966F9">
              <w:tab/>
            </w:r>
            <w:r w:rsidR="00A966F9">
              <w:fldChar w:fldCharType="begin"/>
            </w:r>
            <w:r w:rsidR="00A966F9">
              <w:instrText>PAGEREF _Toc1387333896 \h</w:instrText>
            </w:r>
            <w:r w:rsidR="00A966F9">
              <w:fldChar w:fldCharType="separate"/>
            </w:r>
            <w:r w:rsidRPr="374CCC27">
              <w:rPr>
                <w:rStyle w:val="Hyperlink"/>
              </w:rPr>
              <w:t>3</w:t>
            </w:r>
            <w:r w:rsidR="00A966F9">
              <w:fldChar w:fldCharType="end"/>
            </w:r>
          </w:hyperlink>
        </w:p>
        <w:p w14:paraId="3DFB1E6B" w14:textId="16D71898" w:rsidR="001860B8" w:rsidRDefault="374CCC27" w:rsidP="374CCC27">
          <w:pPr>
            <w:pStyle w:val="TOC3"/>
            <w:tabs>
              <w:tab w:val="right" w:leader="dot" w:pos="9015"/>
            </w:tabs>
            <w:rPr>
              <w:rStyle w:val="Hyperlink"/>
            </w:rPr>
          </w:pPr>
          <w:hyperlink w:anchor="_Toc1146413412">
            <w:r w:rsidRPr="374CCC27">
              <w:rPr>
                <w:rStyle w:val="Hyperlink"/>
              </w:rPr>
              <w:t>3.2. External Stakeholders</w:t>
            </w:r>
            <w:r w:rsidR="00A966F9">
              <w:tab/>
            </w:r>
            <w:r w:rsidR="00A966F9">
              <w:fldChar w:fldCharType="begin"/>
            </w:r>
            <w:r w:rsidR="00A966F9">
              <w:instrText>PAGEREF _Toc1146413412 \h</w:instrText>
            </w:r>
            <w:r w:rsidR="00A966F9">
              <w:fldChar w:fldCharType="separate"/>
            </w:r>
            <w:r w:rsidRPr="374CCC27">
              <w:rPr>
                <w:rStyle w:val="Hyperlink"/>
              </w:rPr>
              <w:t>4</w:t>
            </w:r>
            <w:r w:rsidR="00A966F9">
              <w:fldChar w:fldCharType="end"/>
            </w:r>
          </w:hyperlink>
        </w:p>
        <w:p w14:paraId="2AEC33F2" w14:textId="26128986" w:rsidR="001860B8" w:rsidRDefault="374CCC27" w:rsidP="374CCC27">
          <w:pPr>
            <w:pStyle w:val="TOC3"/>
            <w:tabs>
              <w:tab w:val="right" w:leader="dot" w:pos="9015"/>
            </w:tabs>
            <w:rPr>
              <w:rStyle w:val="Hyperlink"/>
            </w:rPr>
          </w:pPr>
          <w:hyperlink w:anchor="_Toc707416152">
            <w:r w:rsidRPr="374CCC27">
              <w:rPr>
                <w:rStyle w:val="Hyperlink"/>
              </w:rPr>
              <w:t>3.3. Stakeholder Analysis Using the Power Interest Matrix</w:t>
            </w:r>
            <w:r w:rsidR="00A966F9">
              <w:tab/>
            </w:r>
            <w:r w:rsidR="00A966F9">
              <w:fldChar w:fldCharType="begin"/>
            </w:r>
            <w:r w:rsidR="00A966F9">
              <w:instrText>PAGEREF _Toc707416152 \h</w:instrText>
            </w:r>
            <w:r w:rsidR="00A966F9">
              <w:fldChar w:fldCharType="separate"/>
            </w:r>
            <w:r w:rsidRPr="374CCC27">
              <w:rPr>
                <w:rStyle w:val="Hyperlink"/>
              </w:rPr>
              <w:t>4</w:t>
            </w:r>
            <w:r w:rsidR="00A966F9">
              <w:fldChar w:fldCharType="end"/>
            </w:r>
          </w:hyperlink>
        </w:p>
        <w:p w14:paraId="39BE31DA" w14:textId="487B47F8" w:rsidR="001860B8" w:rsidRDefault="374CCC27" w:rsidP="374CCC27">
          <w:pPr>
            <w:pStyle w:val="TOC3"/>
            <w:tabs>
              <w:tab w:val="right" w:leader="dot" w:pos="9015"/>
            </w:tabs>
            <w:rPr>
              <w:rStyle w:val="Hyperlink"/>
            </w:rPr>
          </w:pPr>
          <w:hyperlink w:anchor="_Toc862004902">
            <w:r w:rsidRPr="374CCC27">
              <w:rPr>
                <w:rStyle w:val="Hyperlink"/>
              </w:rPr>
              <w:t>3.4. Stakeholder Analysis Using the Salience Model</w:t>
            </w:r>
            <w:r w:rsidR="00A966F9">
              <w:tab/>
            </w:r>
            <w:r w:rsidR="00A966F9">
              <w:fldChar w:fldCharType="begin"/>
            </w:r>
            <w:r w:rsidR="00A966F9">
              <w:instrText>PAGEREF _Toc862004902 \h</w:instrText>
            </w:r>
            <w:r w:rsidR="00A966F9">
              <w:fldChar w:fldCharType="separate"/>
            </w:r>
            <w:r w:rsidRPr="374CCC27">
              <w:rPr>
                <w:rStyle w:val="Hyperlink"/>
              </w:rPr>
              <w:t>5</w:t>
            </w:r>
            <w:r w:rsidR="00A966F9">
              <w:fldChar w:fldCharType="end"/>
            </w:r>
          </w:hyperlink>
        </w:p>
        <w:p w14:paraId="424187DF" w14:textId="338665B4" w:rsidR="001860B8" w:rsidRDefault="374CCC27" w:rsidP="374CCC27">
          <w:pPr>
            <w:pStyle w:val="TOC1"/>
            <w:tabs>
              <w:tab w:val="right" w:leader="dot" w:pos="9015"/>
            </w:tabs>
            <w:rPr>
              <w:rStyle w:val="Hyperlink"/>
            </w:rPr>
          </w:pPr>
          <w:hyperlink w:anchor="_Toc43079127">
            <w:r w:rsidRPr="374CCC27">
              <w:rPr>
                <w:rStyle w:val="Hyperlink"/>
              </w:rPr>
              <w:t>4. Roles, Responsibilities, Benefits and Challenges of Key Stakeholders</w:t>
            </w:r>
            <w:r w:rsidR="00A966F9">
              <w:tab/>
            </w:r>
            <w:r w:rsidR="00A966F9">
              <w:fldChar w:fldCharType="begin"/>
            </w:r>
            <w:r w:rsidR="00A966F9">
              <w:instrText>PAGEREF _Toc43079127 \h</w:instrText>
            </w:r>
            <w:r w:rsidR="00A966F9">
              <w:fldChar w:fldCharType="separate"/>
            </w:r>
            <w:r w:rsidRPr="374CCC27">
              <w:rPr>
                <w:rStyle w:val="Hyperlink"/>
              </w:rPr>
              <w:t>5</w:t>
            </w:r>
            <w:r w:rsidR="00A966F9">
              <w:fldChar w:fldCharType="end"/>
            </w:r>
          </w:hyperlink>
        </w:p>
        <w:p w14:paraId="57D5EEA3" w14:textId="5013037F" w:rsidR="001860B8" w:rsidRDefault="374CCC27" w:rsidP="374CCC27">
          <w:pPr>
            <w:pStyle w:val="TOC1"/>
            <w:tabs>
              <w:tab w:val="right" w:leader="dot" w:pos="9015"/>
            </w:tabs>
            <w:rPr>
              <w:rStyle w:val="Hyperlink"/>
            </w:rPr>
          </w:pPr>
          <w:hyperlink w:anchor="_Toc1787046516">
            <w:r w:rsidRPr="374CCC27">
              <w:rPr>
                <w:rStyle w:val="Hyperlink"/>
              </w:rPr>
              <w:t>5. Stakeholder Engagement Process and Conflict Management</w:t>
            </w:r>
            <w:r w:rsidR="00A966F9">
              <w:tab/>
            </w:r>
            <w:r w:rsidR="00A966F9">
              <w:fldChar w:fldCharType="begin"/>
            </w:r>
            <w:r w:rsidR="00A966F9">
              <w:instrText>PAGEREF _Toc1787046516 \h</w:instrText>
            </w:r>
            <w:r w:rsidR="00A966F9">
              <w:fldChar w:fldCharType="separate"/>
            </w:r>
            <w:r w:rsidRPr="374CCC27">
              <w:rPr>
                <w:rStyle w:val="Hyperlink"/>
              </w:rPr>
              <w:t>7</w:t>
            </w:r>
            <w:r w:rsidR="00A966F9">
              <w:fldChar w:fldCharType="end"/>
            </w:r>
          </w:hyperlink>
        </w:p>
        <w:p w14:paraId="68BAC1FE" w14:textId="2BE6FC80" w:rsidR="001860B8" w:rsidRDefault="374CCC27" w:rsidP="374CCC27">
          <w:pPr>
            <w:pStyle w:val="TOC3"/>
            <w:tabs>
              <w:tab w:val="right" w:leader="dot" w:pos="9015"/>
            </w:tabs>
            <w:rPr>
              <w:rStyle w:val="Hyperlink"/>
            </w:rPr>
          </w:pPr>
          <w:hyperlink w:anchor="_Toc334518305">
            <w:r w:rsidRPr="374CCC27">
              <w:rPr>
                <w:rStyle w:val="Hyperlink"/>
              </w:rPr>
              <w:t>5.1 Stakeholder Engagement Process</w:t>
            </w:r>
            <w:r w:rsidR="00A966F9">
              <w:tab/>
            </w:r>
            <w:r w:rsidR="00A966F9">
              <w:fldChar w:fldCharType="begin"/>
            </w:r>
            <w:r w:rsidR="00A966F9">
              <w:instrText>PAGEREF _Toc334518305 \h</w:instrText>
            </w:r>
            <w:r w:rsidR="00A966F9">
              <w:fldChar w:fldCharType="separate"/>
            </w:r>
            <w:r w:rsidRPr="374CCC27">
              <w:rPr>
                <w:rStyle w:val="Hyperlink"/>
              </w:rPr>
              <w:t>7</w:t>
            </w:r>
            <w:r w:rsidR="00A966F9">
              <w:fldChar w:fldCharType="end"/>
            </w:r>
          </w:hyperlink>
        </w:p>
        <w:p w14:paraId="4C96A499" w14:textId="318DACCC" w:rsidR="001860B8" w:rsidRDefault="374CCC27" w:rsidP="374CCC27">
          <w:pPr>
            <w:pStyle w:val="TOC3"/>
            <w:tabs>
              <w:tab w:val="right" w:leader="dot" w:pos="9015"/>
            </w:tabs>
            <w:rPr>
              <w:rStyle w:val="Hyperlink"/>
            </w:rPr>
          </w:pPr>
          <w:hyperlink w:anchor="_Toc685561165">
            <w:r w:rsidRPr="374CCC27">
              <w:rPr>
                <w:rStyle w:val="Hyperlink"/>
              </w:rPr>
              <w:t>Figure 5.1.1 Stakeholder Engagement Process</w:t>
            </w:r>
            <w:r w:rsidR="00A966F9">
              <w:tab/>
            </w:r>
            <w:r w:rsidR="00A966F9">
              <w:fldChar w:fldCharType="begin"/>
            </w:r>
            <w:r w:rsidR="00A966F9">
              <w:instrText>PAGEREF _Toc685561165 \h</w:instrText>
            </w:r>
            <w:r w:rsidR="00A966F9">
              <w:fldChar w:fldCharType="separate"/>
            </w:r>
            <w:r w:rsidRPr="374CCC27">
              <w:rPr>
                <w:rStyle w:val="Hyperlink"/>
              </w:rPr>
              <w:t>8</w:t>
            </w:r>
            <w:r w:rsidR="00A966F9">
              <w:fldChar w:fldCharType="end"/>
            </w:r>
          </w:hyperlink>
        </w:p>
        <w:p w14:paraId="608653FA" w14:textId="5D4AF20E" w:rsidR="001860B8" w:rsidRDefault="374CCC27" w:rsidP="374CCC27">
          <w:pPr>
            <w:pStyle w:val="TOC1"/>
            <w:tabs>
              <w:tab w:val="right" w:leader="dot" w:pos="9015"/>
            </w:tabs>
            <w:rPr>
              <w:rStyle w:val="Hyperlink"/>
            </w:rPr>
          </w:pPr>
          <w:hyperlink w:anchor="_Toc447444526">
            <w:r w:rsidRPr="374CCC27">
              <w:rPr>
                <w:rStyle w:val="Hyperlink"/>
              </w:rPr>
              <w:t>5.2 Stakeholder Engagement Tools</w:t>
            </w:r>
            <w:r w:rsidR="00A966F9">
              <w:tab/>
            </w:r>
            <w:r w:rsidR="00A966F9">
              <w:fldChar w:fldCharType="begin"/>
            </w:r>
            <w:r w:rsidR="00A966F9">
              <w:instrText>PAGEREF _Toc447444526 \h</w:instrText>
            </w:r>
            <w:r w:rsidR="00A966F9">
              <w:fldChar w:fldCharType="separate"/>
            </w:r>
            <w:r w:rsidRPr="374CCC27">
              <w:rPr>
                <w:rStyle w:val="Hyperlink"/>
              </w:rPr>
              <w:t>8</w:t>
            </w:r>
            <w:r w:rsidR="00A966F9">
              <w:fldChar w:fldCharType="end"/>
            </w:r>
          </w:hyperlink>
        </w:p>
        <w:p w14:paraId="6AABEE18" w14:textId="446BC9C4" w:rsidR="001860B8" w:rsidRDefault="374CCC27" w:rsidP="374CCC27">
          <w:pPr>
            <w:pStyle w:val="TOC3"/>
            <w:tabs>
              <w:tab w:val="right" w:leader="dot" w:pos="9015"/>
            </w:tabs>
            <w:rPr>
              <w:rStyle w:val="Hyperlink"/>
            </w:rPr>
          </w:pPr>
          <w:hyperlink w:anchor="_Toc1746432920">
            <w:r w:rsidRPr="374CCC27">
              <w:rPr>
                <w:rStyle w:val="Hyperlink"/>
              </w:rPr>
              <w:t>5.2.2 RACI Matrix</w:t>
            </w:r>
            <w:r w:rsidR="00A966F9">
              <w:tab/>
            </w:r>
            <w:r w:rsidR="00A966F9">
              <w:fldChar w:fldCharType="begin"/>
            </w:r>
            <w:r w:rsidR="00A966F9">
              <w:instrText>PAGEREF _Toc1746432920 \h</w:instrText>
            </w:r>
            <w:r w:rsidR="00A966F9">
              <w:fldChar w:fldCharType="separate"/>
            </w:r>
            <w:r w:rsidRPr="374CCC27">
              <w:rPr>
                <w:rStyle w:val="Hyperlink"/>
              </w:rPr>
              <w:t>8</w:t>
            </w:r>
            <w:r w:rsidR="00A966F9">
              <w:fldChar w:fldCharType="end"/>
            </w:r>
          </w:hyperlink>
        </w:p>
        <w:p w14:paraId="2DBD7821" w14:textId="6953FC42" w:rsidR="001860B8" w:rsidRDefault="374CCC27" w:rsidP="374CCC27">
          <w:pPr>
            <w:pStyle w:val="TOC3"/>
            <w:tabs>
              <w:tab w:val="right" w:leader="dot" w:pos="9015"/>
            </w:tabs>
            <w:rPr>
              <w:rStyle w:val="Hyperlink"/>
            </w:rPr>
          </w:pPr>
          <w:hyperlink w:anchor="_Toc419629765">
            <w:r w:rsidRPr="374CCC27">
              <w:rPr>
                <w:rStyle w:val="Hyperlink"/>
              </w:rPr>
              <w:t>5.2.3 Communication Plan</w:t>
            </w:r>
            <w:r w:rsidR="00A966F9">
              <w:tab/>
            </w:r>
            <w:r w:rsidR="00A966F9">
              <w:fldChar w:fldCharType="begin"/>
            </w:r>
            <w:r w:rsidR="00A966F9">
              <w:instrText>PAGEREF _Toc419629765 \h</w:instrText>
            </w:r>
            <w:r w:rsidR="00A966F9">
              <w:fldChar w:fldCharType="separate"/>
            </w:r>
            <w:r w:rsidRPr="374CCC27">
              <w:rPr>
                <w:rStyle w:val="Hyperlink"/>
              </w:rPr>
              <w:t>9</w:t>
            </w:r>
            <w:r w:rsidR="00A966F9">
              <w:fldChar w:fldCharType="end"/>
            </w:r>
          </w:hyperlink>
        </w:p>
        <w:p w14:paraId="67853C42" w14:textId="04334BE7" w:rsidR="001860B8" w:rsidRDefault="374CCC27" w:rsidP="374CCC27">
          <w:pPr>
            <w:pStyle w:val="TOC1"/>
            <w:tabs>
              <w:tab w:val="right" w:leader="dot" w:pos="9015"/>
            </w:tabs>
            <w:rPr>
              <w:rStyle w:val="Hyperlink"/>
            </w:rPr>
          </w:pPr>
          <w:hyperlink w:anchor="_Toc779635283">
            <w:r w:rsidRPr="374CCC27">
              <w:rPr>
                <w:rStyle w:val="Hyperlink"/>
              </w:rPr>
              <w:t>5.3 Managing Stakeholder Conflicts Using the 4Cs Model</w:t>
            </w:r>
            <w:r w:rsidR="00A966F9">
              <w:tab/>
            </w:r>
            <w:r w:rsidR="00A966F9">
              <w:fldChar w:fldCharType="begin"/>
            </w:r>
            <w:r w:rsidR="00A966F9">
              <w:instrText>PAGEREF _Toc779635283 \h</w:instrText>
            </w:r>
            <w:r w:rsidR="00A966F9">
              <w:fldChar w:fldCharType="separate"/>
            </w:r>
            <w:r w:rsidRPr="374CCC27">
              <w:rPr>
                <w:rStyle w:val="Hyperlink"/>
              </w:rPr>
              <w:t>9</w:t>
            </w:r>
            <w:r w:rsidR="00A966F9">
              <w:fldChar w:fldCharType="end"/>
            </w:r>
          </w:hyperlink>
        </w:p>
        <w:p w14:paraId="6BD1FF52" w14:textId="58B8936C" w:rsidR="001860B8" w:rsidRDefault="374CCC27" w:rsidP="374CCC27">
          <w:pPr>
            <w:pStyle w:val="TOC3"/>
            <w:tabs>
              <w:tab w:val="right" w:leader="dot" w:pos="9015"/>
            </w:tabs>
            <w:rPr>
              <w:rStyle w:val="Hyperlink"/>
            </w:rPr>
          </w:pPr>
          <w:hyperlink w:anchor="_Toc1478716551">
            <w:r w:rsidRPr="374CCC27">
              <w:rPr>
                <w:rStyle w:val="Hyperlink"/>
              </w:rPr>
              <w:t>Figure 5.3.1 The 4Cs Model</w:t>
            </w:r>
            <w:r w:rsidR="00A966F9">
              <w:tab/>
            </w:r>
            <w:r w:rsidR="00A966F9">
              <w:fldChar w:fldCharType="begin"/>
            </w:r>
            <w:r w:rsidR="00A966F9">
              <w:instrText>PAGEREF _Toc1478716551 \h</w:instrText>
            </w:r>
            <w:r w:rsidR="00A966F9">
              <w:fldChar w:fldCharType="separate"/>
            </w:r>
            <w:r w:rsidRPr="374CCC27">
              <w:rPr>
                <w:rStyle w:val="Hyperlink"/>
              </w:rPr>
              <w:t>10</w:t>
            </w:r>
            <w:r w:rsidR="00A966F9">
              <w:fldChar w:fldCharType="end"/>
            </w:r>
          </w:hyperlink>
        </w:p>
        <w:p w14:paraId="36AAEC42" w14:textId="30933EAD" w:rsidR="001860B8" w:rsidRDefault="374CCC27" w:rsidP="374CCC27">
          <w:pPr>
            <w:pStyle w:val="TOC1"/>
            <w:tabs>
              <w:tab w:val="right" w:leader="dot" w:pos="9015"/>
            </w:tabs>
            <w:rPr>
              <w:rStyle w:val="Hyperlink"/>
            </w:rPr>
          </w:pPr>
          <w:hyperlink w:anchor="_Toc396446106">
            <w:r w:rsidRPr="374CCC27">
              <w:rPr>
                <w:rStyle w:val="Hyperlink"/>
              </w:rPr>
              <w:t>6. Evaluating the Impact of Sustainable Stakeholder Engagement on Business Performance</w:t>
            </w:r>
            <w:r w:rsidR="00A966F9">
              <w:tab/>
            </w:r>
            <w:r w:rsidR="00A966F9">
              <w:fldChar w:fldCharType="begin"/>
            </w:r>
            <w:r w:rsidR="00A966F9">
              <w:instrText>PAGEREF _Toc396446106 \h</w:instrText>
            </w:r>
            <w:r w:rsidR="00A966F9">
              <w:fldChar w:fldCharType="separate"/>
            </w:r>
            <w:r w:rsidRPr="374CCC27">
              <w:rPr>
                <w:rStyle w:val="Hyperlink"/>
              </w:rPr>
              <w:t>10</w:t>
            </w:r>
            <w:r w:rsidR="00A966F9">
              <w:fldChar w:fldCharType="end"/>
            </w:r>
          </w:hyperlink>
        </w:p>
        <w:p w14:paraId="1B75C26B" w14:textId="6099287D" w:rsidR="001860B8" w:rsidRDefault="374CCC27" w:rsidP="374CCC27">
          <w:pPr>
            <w:pStyle w:val="TOC3"/>
            <w:tabs>
              <w:tab w:val="right" w:leader="dot" w:pos="9015"/>
            </w:tabs>
            <w:rPr>
              <w:rStyle w:val="Hyperlink"/>
            </w:rPr>
          </w:pPr>
          <w:hyperlink w:anchor="_Toc1630293523">
            <w:r w:rsidRPr="374CCC27">
              <w:rPr>
                <w:rStyle w:val="Hyperlink"/>
              </w:rPr>
              <w:t>Table 6.1 Impact of Sustainable Stakeholder Engagement</w:t>
            </w:r>
            <w:r w:rsidR="00A966F9">
              <w:tab/>
            </w:r>
            <w:r w:rsidR="00A966F9">
              <w:fldChar w:fldCharType="begin"/>
            </w:r>
            <w:r w:rsidR="00A966F9">
              <w:instrText>PAGEREF _Toc1630293523 \h</w:instrText>
            </w:r>
            <w:r w:rsidR="00A966F9">
              <w:fldChar w:fldCharType="separate"/>
            </w:r>
            <w:r w:rsidRPr="374CCC27">
              <w:rPr>
                <w:rStyle w:val="Hyperlink"/>
              </w:rPr>
              <w:t>11</w:t>
            </w:r>
            <w:r w:rsidR="00A966F9">
              <w:fldChar w:fldCharType="end"/>
            </w:r>
          </w:hyperlink>
        </w:p>
        <w:p w14:paraId="1465EEB2" w14:textId="73987DFA" w:rsidR="001860B8" w:rsidRDefault="374CCC27" w:rsidP="374CCC27">
          <w:pPr>
            <w:pStyle w:val="TOC1"/>
            <w:tabs>
              <w:tab w:val="right" w:leader="dot" w:pos="9015"/>
            </w:tabs>
            <w:rPr>
              <w:rStyle w:val="Hyperlink"/>
            </w:rPr>
          </w:pPr>
          <w:hyperlink w:anchor="_Toc57900774">
            <w:r w:rsidRPr="374CCC27">
              <w:rPr>
                <w:rStyle w:val="Hyperlink"/>
              </w:rPr>
              <w:t>7. Recommendations and Conclusion</w:t>
            </w:r>
            <w:r w:rsidR="00A966F9">
              <w:tab/>
            </w:r>
            <w:r w:rsidR="00A966F9">
              <w:fldChar w:fldCharType="begin"/>
            </w:r>
            <w:r w:rsidR="00A966F9">
              <w:instrText>PAGEREF _Toc57900774 \h</w:instrText>
            </w:r>
            <w:r w:rsidR="00A966F9">
              <w:fldChar w:fldCharType="separate"/>
            </w:r>
            <w:r w:rsidRPr="374CCC27">
              <w:rPr>
                <w:rStyle w:val="Hyperlink"/>
              </w:rPr>
              <w:t>12</w:t>
            </w:r>
            <w:r w:rsidR="00A966F9">
              <w:fldChar w:fldCharType="end"/>
            </w:r>
          </w:hyperlink>
        </w:p>
        <w:p w14:paraId="1AA02A9A" w14:textId="073C0938" w:rsidR="001860B8" w:rsidRDefault="374CCC27" w:rsidP="374CCC27">
          <w:pPr>
            <w:pStyle w:val="TOC1"/>
            <w:tabs>
              <w:tab w:val="right" w:leader="dot" w:pos="9015"/>
            </w:tabs>
            <w:rPr>
              <w:rStyle w:val="Hyperlink"/>
            </w:rPr>
          </w:pPr>
          <w:hyperlink w:anchor="_Toc1400547980">
            <w:r w:rsidRPr="374CCC27">
              <w:rPr>
                <w:rStyle w:val="Hyperlink"/>
              </w:rPr>
              <w:t>7.1 Recommendations</w:t>
            </w:r>
            <w:r w:rsidR="00A966F9">
              <w:tab/>
            </w:r>
            <w:r w:rsidR="00A966F9">
              <w:fldChar w:fldCharType="begin"/>
            </w:r>
            <w:r w:rsidR="00A966F9">
              <w:instrText>PAGEREF _Toc1400547980 \h</w:instrText>
            </w:r>
            <w:r w:rsidR="00A966F9">
              <w:fldChar w:fldCharType="separate"/>
            </w:r>
            <w:r w:rsidRPr="374CCC27">
              <w:rPr>
                <w:rStyle w:val="Hyperlink"/>
              </w:rPr>
              <w:t>12</w:t>
            </w:r>
            <w:r w:rsidR="00A966F9">
              <w:fldChar w:fldCharType="end"/>
            </w:r>
          </w:hyperlink>
        </w:p>
        <w:p w14:paraId="4FB28639" w14:textId="695CF080" w:rsidR="001860B8" w:rsidRDefault="374CCC27" w:rsidP="374CCC27">
          <w:pPr>
            <w:pStyle w:val="TOC1"/>
            <w:tabs>
              <w:tab w:val="right" w:leader="dot" w:pos="9015"/>
            </w:tabs>
            <w:rPr>
              <w:rStyle w:val="Hyperlink"/>
            </w:rPr>
          </w:pPr>
          <w:hyperlink w:anchor="_Toc1064345129">
            <w:r w:rsidRPr="374CCC27">
              <w:rPr>
                <w:rStyle w:val="Hyperlink"/>
              </w:rPr>
              <w:t>7.2 Conclusion</w:t>
            </w:r>
            <w:r w:rsidR="00A966F9">
              <w:tab/>
            </w:r>
            <w:r w:rsidR="00A966F9">
              <w:fldChar w:fldCharType="begin"/>
            </w:r>
            <w:r w:rsidR="00A966F9">
              <w:instrText>PAGEREF _Toc1064345129 \h</w:instrText>
            </w:r>
            <w:r w:rsidR="00A966F9">
              <w:fldChar w:fldCharType="separate"/>
            </w:r>
            <w:r w:rsidRPr="374CCC27">
              <w:rPr>
                <w:rStyle w:val="Hyperlink"/>
              </w:rPr>
              <w:t>13</w:t>
            </w:r>
            <w:r w:rsidR="00A966F9">
              <w:fldChar w:fldCharType="end"/>
            </w:r>
          </w:hyperlink>
        </w:p>
        <w:p w14:paraId="48FEBA00" w14:textId="14039DA6" w:rsidR="001860B8" w:rsidRDefault="374CCC27" w:rsidP="374CCC27">
          <w:pPr>
            <w:pStyle w:val="TOC1"/>
            <w:tabs>
              <w:tab w:val="right" w:leader="dot" w:pos="9015"/>
            </w:tabs>
            <w:rPr>
              <w:rStyle w:val="Hyperlink"/>
            </w:rPr>
          </w:pPr>
          <w:hyperlink w:anchor="_Toc150052125">
            <w:r w:rsidRPr="374CCC27">
              <w:rPr>
                <w:rStyle w:val="Hyperlink"/>
              </w:rPr>
              <w:t>8. References</w:t>
            </w:r>
            <w:r w:rsidR="00A966F9">
              <w:tab/>
            </w:r>
            <w:r w:rsidR="00A966F9">
              <w:fldChar w:fldCharType="begin"/>
            </w:r>
            <w:r w:rsidR="00A966F9">
              <w:instrText>PAGEREF _Toc150052125 \h</w:instrText>
            </w:r>
            <w:r w:rsidR="00A966F9">
              <w:fldChar w:fldCharType="separate"/>
            </w:r>
            <w:r w:rsidRPr="374CCC27">
              <w:rPr>
                <w:rStyle w:val="Hyperlink"/>
              </w:rPr>
              <w:t>13</w:t>
            </w:r>
            <w:r w:rsidR="00A966F9">
              <w:fldChar w:fldCharType="end"/>
            </w:r>
          </w:hyperlink>
        </w:p>
        <w:p w14:paraId="11D9D117" w14:textId="4513E4CA" w:rsidR="001860B8" w:rsidRDefault="00A966F9" w:rsidP="4E6DCF79">
          <w:pPr>
            <w:spacing w:line="360" w:lineRule="auto"/>
          </w:pPr>
          <w:r>
            <w:fldChar w:fldCharType="end"/>
          </w:r>
        </w:p>
      </w:sdtContent>
    </w:sdt>
    <w:p w14:paraId="7D09FD1C" w14:textId="34855BBD" w:rsidR="001860B8" w:rsidRDefault="001860B8" w:rsidP="4E6DCF79">
      <w:pPr>
        <w:spacing w:after="0"/>
        <w:jc w:val="center"/>
      </w:pPr>
    </w:p>
    <w:p w14:paraId="5F3B51D5" w14:textId="183B7356" w:rsidR="001860B8" w:rsidRDefault="001860B8" w:rsidP="374CCC27">
      <w:pPr>
        <w:jc w:val="center"/>
        <w:rPr>
          <w:b/>
          <w:bCs/>
          <w:sz w:val="32"/>
          <w:szCs w:val="32"/>
        </w:rPr>
      </w:pPr>
    </w:p>
    <w:p w14:paraId="59086D19" w14:textId="77AF4E69" w:rsidR="4E6DCF79" w:rsidRDefault="4E6DCF79" w:rsidP="4E6DCF79">
      <w:pPr>
        <w:jc w:val="center"/>
        <w:rPr>
          <w:b/>
          <w:bCs/>
          <w:sz w:val="32"/>
          <w:szCs w:val="32"/>
        </w:rPr>
      </w:pPr>
    </w:p>
    <w:p w14:paraId="3FBCA9F8" w14:textId="45EC00B3" w:rsidR="4E6DCF79" w:rsidRDefault="4E6DCF79" w:rsidP="4E6DCF79">
      <w:pPr>
        <w:jc w:val="center"/>
        <w:rPr>
          <w:b/>
          <w:bCs/>
          <w:sz w:val="32"/>
          <w:szCs w:val="32"/>
        </w:rPr>
      </w:pPr>
    </w:p>
    <w:p w14:paraId="2AC3D902" w14:textId="50CD2F95" w:rsidR="001860B8" w:rsidRDefault="1C1A46F8" w:rsidP="374CCC27">
      <w:pPr>
        <w:jc w:val="center"/>
        <w:rPr>
          <w:b/>
          <w:bCs/>
          <w:sz w:val="32"/>
          <w:szCs w:val="32"/>
        </w:rPr>
      </w:pPr>
      <w:r w:rsidRPr="374CCC27">
        <w:rPr>
          <w:b/>
          <w:bCs/>
          <w:sz w:val="32"/>
          <w:szCs w:val="32"/>
        </w:rPr>
        <w:t>Understanding and Engaging Stakeholders in the Successful Launch of Connect Plus at A I Traders Ltd</w:t>
      </w:r>
    </w:p>
    <w:p w14:paraId="2ACD67FD" w14:textId="488A167F" w:rsidR="001860B8" w:rsidRDefault="5C271348" w:rsidP="374CCC27">
      <w:pPr>
        <w:pStyle w:val="Heading2"/>
        <w:rPr>
          <w:rFonts w:ascii="Arial" w:eastAsia="Arial" w:hAnsi="Arial" w:cs="Arial"/>
        </w:rPr>
      </w:pPr>
      <w:bookmarkStart w:id="0" w:name="_Toc733272100"/>
      <w:r w:rsidRPr="4E6DCF79">
        <w:t>Executive Summary</w:t>
      </w:r>
      <w:bookmarkEnd w:id="0"/>
    </w:p>
    <w:p w14:paraId="68602F0E" w14:textId="2EAE205A" w:rsidR="001860B8" w:rsidRDefault="5C271348" w:rsidP="374CCC27">
      <w:pPr>
        <w:rPr>
          <w:rFonts w:ascii="Arial" w:hAnsi="Arial"/>
        </w:rPr>
      </w:pPr>
      <w:r w:rsidRPr="374CCC27">
        <w:t xml:space="preserve">This report explains why stakeholder engagement is important for the successful launch of </w:t>
      </w:r>
      <w:r w:rsidR="0EAD873A" w:rsidRPr="374CCC27">
        <w:t>Connect Plus</w:t>
      </w:r>
      <w:r w:rsidRPr="374CCC27">
        <w:t xml:space="preserve"> at A I Traders Ltd. The company sells home and kitchen appliances in the UK and wants to improve customer experience by introducing a new digital loyalty platform. </w:t>
      </w:r>
      <w:r w:rsidR="55D2A208" w:rsidRPr="374CCC27">
        <w:t>Connect Plus</w:t>
      </w:r>
      <w:r w:rsidRPr="374CCC27">
        <w:t xml:space="preserve"> will use Artificial Intelligence (AI) to give customers personalised product recommendations, digital rewards, and special offers. The platform will also help the company understand customer needs and improve business decisions.</w:t>
      </w:r>
    </w:p>
    <w:p w14:paraId="7117D617" w14:textId="5DD854FE" w:rsidR="001860B8" w:rsidRDefault="5C271348" w:rsidP="374CCC27">
      <w:pPr>
        <w:rPr>
          <w:rFonts w:ascii="Arial" w:hAnsi="Arial"/>
        </w:rPr>
      </w:pPr>
      <w:r w:rsidRPr="374CCC27">
        <w:t>The report identifies the main internal and external stakeholders involved in the project. These include senior managers, employees, customers, suppliers, technology partners, investors, and government regulators. Stakeholder management tools, such as the Power Interest Matrix and the Salience Model, will be used to identify which stakeholders have the greatest influence on the project.</w:t>
      </w:r>
    </w:p>
    <w:p w14:paraId="29132837" w14:textId="456A8FEA" w:rsidR="001860B8" w:rsidRDefault="5C271348" w:rsidP="374CCC27">
      <w:r w:rsidRPr="374CCC27">
        <w:t xml:space="preserve">The report also explains the roles and responsibilities of the main stakeholders, together with the benefits they bring and the challenges they may face. Different stakeholder engagement methods, including communication plans, the RACI Matrix, and the 4Cs model, are discussed to show how good communication and teamwork can help the project succeed. Finally, the report evaluates how sustainable stakeholder engagement can improve customer satisfaction, business performance, and </w:t>
      </w:r>
      <w:r w:rsidR="1F86303F" w:rsidRPr="374CCC27">
        <w:t>long-term</w:t>
      </w:r>
      <w:r w:rsidRPr="374CCC27">
        <w:t xml:space="preserve"> growth. The report finishes with recommendations to help A I Traders Ltd build strong stakeholder relationships and successfully launch the </w:t>
      </w:r>
      <w:r w:rsidR="0841EA82" w:rsidRPr="374CCC27">
        <w:t>Connect Plus</w:t>
      </w:r>
      <w:r w:rsidRPr="374CCC27">
        <w:t xml:space="preserve"> platform.</w:t>
      </w:r>
    </w:p>
    <w:p w14:paraId="30678146" w14:textId="1EAB3DF2" w:rsidR="001860B8" w:rsidRDefault="44E736B3" w:rsidP="374CCC27">
      <w:pPr>
        <w:pStyle w:val="Heading2"/>
      </w:pPr>
      <w:bookmarkStart w:id="1" w:name="_Toc743172824"/>
      <w:r w:rsidRPr="4E6DCF79">
        <w:t>1. Introduction</w:t>
      </w:r>
      <w:bookmarkEnd w:id="1"/>
    </w:p>
    <w:p w14:paraId="46B5AC5A" w14:textId="3AC42BEC" w:rsidR="001860B8" w:rsidRDefault="44E736B3" w:rsidP="374CCC27">
      <w:pPr>
        <w:spacing w:line="360" w:lineRule="auto"/>
      </w:pPr>
      <w:r w:rsidRPr="374CCC27">
        <w:rPr>
          <w:rFonts w:ascii="Arial" w:hAnsi="Arial"/>
        </w:rPr>
        <w:t>A I Traders Ltd is a UK based company that sells home and kitchen appliances through online and retail channels. As technology continues to develop, customers expect businesses to provide faster services, personalised shopping experiences, and digital rewards. To meet these expectations and remain competitive, A I Traders Ltd plans to introduce Connect Plus, a new AI powered customer loyalty and engagement platform.</w:t>
      </w:r>
    </w:p>
    <w:p w14:paraId="6B533009" w14:textId="432F86CB" w:rsidR="001860B8" w:rsidRDefault="44E736B3">
      <w:r w:rsidRPr="374CCC27">
        <w:rPr>
          <w:rFonts w:ascii="Arial" w:hAnsi="Arial"/>
        </w:rPr>
        <w:t>Connect Plus will allow customers to receive personalised product recommendations, collect reward points, receive special offers, and access services through their mobile devices. The platform will also collect customer data to help the company understand buying behaviour and improve future business decisions. The project is expected to launch within six months and will support the company's future growth in both UK and international markets.</w:t>
      </w:r>
    </w:p>
    <w:p w14:paraId="02BE12B3" w14:textId="0D07973A" w:rsidR="001860B8" w:rsidRDefault="44E736B3">
      <w:r w:rsidRPr="374CCC27">
        <w:rPr>
          <w:rFonts w:ascii="Arial" w:hAnsi="Arial"/>
        </w:rPr>
        <w:t>The success of Connect Plus depends on effective stakeholder engagement. Stakeholders are people or organisations that can influence the project or are affected by it. These include company managers, employees, customers, suppliers, technology partners, investors, and government bodies. If stakeholders are involved from the beginning, they are more likely to support the project and help solve problems during implementation. However, poor stakeholder engagement can lead to misunderstandings, delays, higher costs, and resistance to change.</w:t>
      </w:r>
    </w:p>
    <w:p w14:paraId="516A6018" w14:textId="46AC69BB" w:rsidR="001860B8" w:rsidRDefault="44E736B3">
      <w:r w:rsidRPr="374CCC27">
        <w:rPr>
          <w:rFonts w:ascii="Arial" w:hAnsi="Arial"/>
        </w:rPr>
        <w:t>This report explains the importance of stakeholder engagement during the Connect Plus project. It identifies the main stakeholders and analyses their roles, responsibilities, and level of influence. The report also applies stakeholder management theories and models to explain how the project manager can build good relationships, improve communication, manage conflicts, and increase stakeholder commitment. Finally, the report evaluates how sustainable stakeholder engagement can improve business performance and support the long-term success of A I Traders Ltd.</w:t>
      </w:r>
    </w:p>
    <w:p w14:paraId="62B4C516" w14:textId="3A864EB6" w:rsidR="001860B8" w:rsidRDefault="44E736B3" w:rsidP="374CCC27">
      <w:pPr>
        <w:pStyle w:val="Heading2"/>
      </w:pPr>
      <w:bookmarkStart w:id="2" w:name="_Toc24086198"/>
      <w:r w:rsidRPr="4E6DCF79">
        <w:t>2. SMART Objectives</w:t>
      </w:r>
      <w:bookmarkEnd w:id="2"/>
      <w:r w:rsidRPr="4E6DCF79">
        <w:t xml:space="preserve"> </w:t>
      </w:r>
    </w:p>
    <w:p w14:paraId="5F5C47F2" w14:textId="09806389" w:rsidR="001860B8" w:rsidRDefault="44E736B3">
      <w:r w:rsidRPr="374CCC27">
        <w:rPr>
          <w:rFonts w:ascii="Arial" w:hAnsi="Arial"/>
        </w:rPr>
        <w:t>The main objectives of the Connect Plus project are:</w:t>
      </w:r>
    </w:p>
    <w:p w14:paraId="5ECB674B" w14:textId="078A7E68" w:rsidR="001860B8" w:rsidRDefault="44E736B3" w:rsidP="374CCC27">
      <w:pPr>
        <w:pStyle w:val="ListParagraph"/>
        <w:numPr>
          <w:ilvl w:val="0"/>
          <w:numId w:val="4"/>
        </w:numPr>
        <w:spacing w:after="0"/>
        <w:rPr>
          <w:rFonts w:ascii="Arial" w:hAnsi="Arial"/>
        </w:rPr>
      </w:pPr>
      <w:r w:rsidRPr="374CCC27">
        <w:rPr>
          <w:rFonts w:ascii="Arial" w:hAnsi="Arial"/>
        </w:rPr>
        <w:t>Launch the Connect Plus platform within six months and stay within the approved project budget.</w:t>
      </w:r>
    </w:p>
    <w:p w14:paraId="31119836" w14:textId="0F86AFC4" w:rsidR="001860B8" w:rsidRDefault="44E736B3" w:rsidP="374CCC27">
      <w:pPr>
        <w:pStyle w:val="ListParagraph"/>
        <w:numPr>
          <w:ilvl w:val="0"/>
          <w:numId w:val="4"/>
        </w:numPr>
        <w:spacing w:after="0"/>
        <w:rPr>
          <w:rFonts w:ascii="Arial" w:hAnsi="Arial"/>
        </w:rPr>
      </w:pPr>
      <w:r w:rsidRPr="374CCC27">
        <w:rPr>
          <w:rFonts w:ascii="Arial" w:hAnsi="Arial"/>
        </w:rPr>
        <w:t>Increase customer retention by 20% within one year after the platform is launched.</w:t>
      </w:r>
    </w:p>
    <w:p w14:paraId="6DE6712F" w14:textId="3B14132B" w:rsidR="001860B8" w:rsidRDefault="44E736B3" w:rsidP="374CCC27">
      <w:pPr>
        <w:pStyle w:val="ListParagraph"/>
        <w:numPr>
          <w:ilvl w:val="0"/>
          <w:numId w:val="4"/>
        </w:numPr>
        <w:spacing w:after="0"/>
        <w:rPr>
          <w:rFonts w:ascii="Arial" w:hAnsi="Arial"/>
        </w:rPr>
      </w:pPr>
      <w:r w:rsidRPr="374CCC27">
        <w:rPr>
          <w:rFonts w:ascii="Arial" w:hAnsi="Arial"/>
        </w:rPr>
        <w:t>Ensure that all employees receive training before the platform goes live.</w:t>
      </w:r>
    </w:p>
    <w:p w14:paraId="33FCF86D" w14:textId="56B6707C" w:rsidR="001860B8" w:rsidRDefault="44E736B3" w:rsidP="374CCC27">
      <w:pPr>
        <w:pStyle w:val="ListParagraph"/>
        <w:numPr>
          <w:ilvl w:val="0"/>
          <w:numId w:val="4"/>
        </w:numPr>
        <w:spacing w:after="0"/>
        <w:rPr>
          <w:rFonts w:ascii="Arial" w:hAnsi="Arial"/>
        </w:rPr>
      </w:pPr>
      <w:r w:rsidRPr="374CCC27">
        <w:rPr>
          <w:rFonts w:ascii="Arial" w:hAnsi="Arial"/>
        </w:rPr>
        <w:t>Improve customer satisfaction by 15% within twelve months by providing personalised rewards and better customer support.</w:t>
      </w:r>
    </w:p>
    <w:p w14:paraId="79945F8F" w14:textId="2D97AD66" w:rsidR="001860B8" w:rsidRDefault="44E736B3" w:rsidP="374CCC27">
      <w:pPr>
        <w:pStyle w:val="ListParagraph"/>
        <w:numPr>
          <w:ilvl w:val="0"/>
          <w:numId w:val="4"/>
        </w:numPr>
        <w:spacing w:after="0"/>
        <w:rPr>
          <w:rFonts w:ascii="Arial" w:hAnsi="Arial"/>
        </w:rPr>
      </w:pPr>
      <w:r w:rsidRPr="374CCC27">
        <w:rPr>
          <w:rFonts w:ascii="Arial" w:hAnsi="Arial"/>
        </w:rPr>
        <w:t>Follow all UK data protection regulations and maintain a reliable platform with at least 99% system availability during the first year of operation.</w:t>
      </w:r>
    </w:p>
    <w:p w14:paraId="2FD6A825" w14:textId="00000752" w:rsidR="001860B8" w:rsidRDefault="001860B8" w:rsidP="374CCC27">
      <w:pPr>
        <w:spacing w:after="0"/>
        <w:rPr>
          <w:rFonts w:ascii="Arial" w:hAnsi="Arial"/>
        </w:rPr>
      </w:pPr>
    </w:p>
    <w:p w14:paraId="7C34FDF2" w14:textId="26770DE4" w:rsidR="001860B8" w:rsidRDefault="251C339E" w:rsidP="374CCC27">
      <w:pPr>
        <w:pStyle w:val="Heading2"/>
      </w:pPr>
      <w:bookmarkStart w:id="3" w:name="_Toc1422422255"/>
      <w:r w:rsidRPr="4E6DCF79">
        <w:t>3. Identification and Analysis of Key Internal and External Stakeholders</w:t>
      </w:r>
      <w:bookmarkEnd w:id="3"/>
      <w:r w:rsidRPr="4E6DCF79">
        <w:t xml:space="preserve"> </w:t>
      </w:r>
    </w:p>
    <w:p w14:paraId="6E85A732" w14:textId="160DF310" w:rsidR="001860B8" w:rsidRDefault="251C339E">
      <w:r w:rsidRPr="374CCC27">
        <w:rPr>
          <w:rFonts w:ascii="Arial" w:hAnsi="Arial"/>
        </w:rPr>
        <w:t>The success of the Connect Plus project depends on identifying and engaging the right stakeholders. Stakeholders are individuals or groups who can affect the project or who are affected by its outcomes. According to Freeman (1984), stakeholders are an important part of every organisation because they influence business decisions and long-term success. If stakeholders are managed effectively, they can support the project, reduce risks, and improve business performance. For this reason, A I Traders Ltd must identify both internal and external stakeholders before the Connect Plus platform is launched.</w:t>
      </w:r>
    </w:p>
    <w:p w14:paraId="032AE368" w14:textId="6896FBFA" w:rsidR="001860B8" w:rsidRDefault="251C339E">
      <w:r w:rsidRPr="374CCC27">
        <w:rPr>
          <w:rFonts w:ascii="Arial" w:hAnsi="Arial"/>
        </w:rPr>
        <w:t>This section uses the Power Interest Matrix and the Salience Model to identify and prioritise the main stakeholders involved in the project.</w:t>
      </w:r>
    </w:p>
    <w:p w14:paraId="41E804E5" w14:textId="57F66B0F" w:rsidR="001860B8" w:rsidRDefault="024765A2" w:rsidP="374CCC27">
      <w:pPr>
        <w:pStyle w:val="Heading3"/>
      </w:pPr>
      <w:bookmarkStart w:id="4" w:name="_Toc1387333896"/>
      <w:r w:rsidRPr="4E6DCF79">
        <w:t xml:space="preserve">3.1. </w:t>
      </w:r>
      <w:r w:rsidR="251C339E" w:rsidRPr="4E6DCF79">
        <w:t>Internal Stakeholders</w:t>
      </w:r>
      <w:bookmarkEnd w:id="4"/>
    </w:p>
    <w:p w14:paraId="3F41E761" w14:textId="7305AC9F" w:rsidR="001860B8" w:rsidRDefault="251C339E">
      <w:r w:rsidRPr="374CCC27">
        <w:rPr>
          <w:rFonts w:ascii="Arial" w:hAnsi="Arial"/>
        </w:rPr>
        <w:t xml:space="preserve">Internal stakeholders are people who work within the organisation and are directly involved in planning, developing, and delivering the </w:t>
      </w:r>
      <w:r w:rsidR="43E33788" w:rsidRPr="374CCC27">
        <w:rPr>
          <w:rFonts w:ascii="Arial" w:hAnsi="Arial"/>
        </w:rPr>
        <w:t>Connect Plus</w:t>
      </w:r>
      <w:r w:rsidRPr="374CCC27">
        <w:rPr>
          <w:rFonts w:ascii="Arial" w:hAnsi="Arial"/>
        </w:rPr>
        <w:t xml:space="preserve"> platform.</w:t>
      </w:r>
    </w:p>
    <w:p w14:paraId="0D7CA760" w14:textId="4C99D3A1" w:rsidR="001860B8" w:rsidRDefault="251C339E">
      <w:r w:rsidRPr="374CCC27">
        <w:rPr>
          <w:rFonts w:ascii="Arial" w:hAnsi="Arial"/>
          <w:b/>
          <w:bCs/>
        </w:rPr>
        <w:t>Senior Management</w:t>
      </w:r>
    </w:p>
    <w:p w14:paraId="56A3BA4D" w14:textId="3B2BF3CD" w:rsidR="001860B8" w:rsidRDefault="251C339E">
      <w:r w:rsidRPr="374CCC27">
        <w:rPr>
          <w:rFonts w:ascii="Arial" w:hAnsi="Arial"/>
        </w:rPr>
        <w:t xml:space="preserve">Senior managers provide leadership, approve budgets, and make strategic decisions throughout the project. They have high power because they control resources and final project approval. They also have high interest because the success of </w:t>
      </w:r>
      <w:r w:rsidR="28157FAC" w:rsidRPr="374CCC27">
        <w:rPr>
          <w:rFonts w:ascii="Arial" w:hAnsi="Arial"/>
        </w:rPr>
        <w:t>Connect Plus</w:t>
      </w:r>
      <w:r w:rsidRPr="374CCC27">
        <w:rPr>
          <w:rFonts w:ascii="Arial" w:hAnsi="Arial"/>
        </w:rPr>
        <w:t xml:space="preserve"> will improve business growth, customer loyalty, and profitability.</w:t>
      </w:r>
    </w:p>
    <w:p w14:paraId="3F032F34" w14:textId="3751407F" w:rsidR="001860B8" w:rsidRDefault="251C339E">
      <w:r w:rsidRPr="374CCC27">
        <w:rPr>
          <w:rFonts w:ascii="Arial" w:hAnsi="Arial"/>
          <w:b/>
          <w:bCs/>
        </w:rPr>
        <w:t>Project Manager</w:t>
      </w:r>
    </w:p>
    <w:p w14:paraId="467E7A18" w14:textId="368DF33C" w:rsidR="001860B8" w:rsidRDefault="251C339E">
      <w:r w:rsidRPr="374CCC27">
        <w:rPr>
          <w:rFonts w:ascii="Arial" w:hAnsi="Arial"/>
        </w:rPr>
        <w:t>The Project Manager is responsible for planning, coordinating, monitoring, and delivering the project. This role includes managing resources, communicating with stakeholders, controlling risks, and ensuring the project is completed on time and within budget. The Project Manager has both high power and high interest because they are responsible for the project's overall success.</w:t>
      </w:r>
    </w:p>
    <w:p w14:paraId="0A4DEC8F" w14:textId="41ADA336" w:rsidR="001860B8" w:rsidRDefault="251C339E">
      <w:r w:rsidRPr="374CCC27">
        <w:rPr>
          <w:rFonts w:ascii="Arial" w:hAnsi="Arial"/>
          <w:b/>
          <w:bCs/>
        </w:rPr>
        <w:t>Information Technology (IT) Team</w:t>
      </w:r>
    </w:p>
    <w:p w14:paraId="6D96ECDE" w14:textId="064D9686" w:rsidR="001860B8" w:rsidRDefault="251C339E">
      <w:r w:rsidRPr="374CCC27">
        <w:rPr>
          <w:rFonts w:ascii="Arial" w:hAnsi="Arial"/>
        </w:rPr>
        <w:t xml:space="preserve">The IT team designs, develops, tests, and maintains the </w:t>
      </w:r>
      <w:r w:rsidR="1714B87C" w:rsidRPr="374CCC27">
        <w:rPr>
          <w:rFonts w:ascii="Arial" w:hAnsi="Arial"/>
        </w:rPr>
        <w:t>Connect Plus</w:t>
      </w:r>
      <w:r w:rsidRPr="374CCC27">
        <w:rPr>
          <w:rFonts w:ascii="Arial" w:hAnsi="Arial"/>
        </w:rPr>
        <w:t xml:space="preserve"> platform. They also ensure that customer data is secure and that the platform operates reliably. Their technical knowledge is essential for implementing AI features and integrating the platform with existing business systems.</w:t>
      </w:r>
    </w:p>
    <w:p w14:paraId="2F2306F7" w14:textId="58600AA6" w:rsidR="001860B8" w:rsidRDefault="251C339E">
      <w:r w:rsidRPr="374CCC27">
        <w:rPr>
          <w:rFonts w:ascii="Arial" w:hAnsi="Arial"/>
          <w:b/>
          <w:bCs/>
        </w:rPr>
        <w:t>Marketing Department</w:t>
      </w:r>
    </w:p>
    <w:p w14:paraId="77454D50" w14:textId="3F1B1EC4" w:rsidR="001860B8" w:rsidRDefault="251C339E">
      <w:r w:rsidRPr="374CCC27">
        <w:rPr>
          <w:rFonts w:ascii="Arial" w:hAnsi="Arial"/>
        </w:rPr>
        <w:t xml:space="preserve">The marketing team is responsible for promoting </w:t>
      </w:r>
      <w:r w:rsidR="609558D2" w:rsidRPr="374CCC27">
        <w:rPr>
          <w:rFonts w:ascii="Arial" w:hAnsi="Arial"/>
        </w:rPr>
        <w:t>Connect Plus</w:t>
      </w:r>
      <w:r w:rsidRPr="374CCC27">
        <w:rPr>
          <w:rFonts w:ascii="Arial" w:hAnsi="Arial"/>
        </w:rPr>
        <w:t xml:space="preserve"> before and after its launch. They develop advertising campaigns, communicate the benefits of the platform, and encourage customers to join the loyalty programme. Marketing staff have a high interest because customer adoption directly affects the success of the project.</w:t>
      </w:r>
    </w:p>
    <w:p w14:paraId="5D8E2964" w14:textId="2007B43F" w:rsidR="001860B8" w:rsidRDefault="251C339E">
      <w:r w:rsidRPr="374CCC27">
        <w:rPr>
          <w:rFonts w:ascii="Arial" w:hAnsi="Arial"/>
          <w:b/>
          <w:bCs/>
        </w:rPr>
        <w:t>Customer Service Team</w:t>
      </w:r>
    </w:p>
    <w:p w14:paraId="35DCD100" w14:textId="0915980A" w:rsidR="001860B8" w:rsidRDefault="251C339E">
      <w:r w:rsidRPr="374CCC27">
        <w:rPr>
          <w:rFonts w:ascii="Arial" w:hAnsi="Arial"/>
        </w:rPr>
        <w:t>Customer service employees help customers register, answer questions, solve technical problems, and collect customer feedback. Their daily interaction with customers allows the company to improve the platform after launch.</w:t>
      </w:r>
    </w:p>
    <w:p w14:paraId="5F4DB221" w14:textId="63B88229" w:rsidR="001860B8" w:rsidRDefault="251C339E">
      <w:r w:rsidRPr="374CCC27">
        <w:rPr>
          <w:rFonts w:ascii="Arial" w:hAnsi="Arial"/>
          <w:b/>
          <w:bCs/>
        </w:rPr>
        <w:t>Finance Department</w:t>
      </w:r>
    </w:p>
    <w:p w14:paraId="038026C7" w14:textId="0688BA98" w:rsidR="001860B8" w:rsidRDefault="251C339E">
      <w:r w:rsidRPr="374CCC27">
        <w:rPr>
          <w:rFonts w:ascii="Arial" w:hAnsi="Arial"/>
        </w:rPr>
        <w:t xml:space="preserve">The finance team manages the project budget, monitors costs, and evaluates the financial performance of </w:t>
      </w:r>
      <w:r w:rsidR="456F2B37" w:rsidRPr="374CCC27">
        <w:rPr>
          <w:rFonts w:ascii="Arial" w:hAnsi="Arial"/>
        </w:rPr>
        <w:t>Connect Plus</w:t>
      </w:r>
      <w:r w:rsidRPr="374CCC27">
        <w:rPr>
          <w:rFonts w:ascii="Arial" w:hAnsi="Arial"/>
        </w:rPr>
        <w:t>. They ensure that project spending remains within the approved budget while supporting future investment decisions.</w:t>
      </w:r>
    </w:p>
    <w:p w14:paraId="7207B60C" w14:textId="19AFAE9D" w:rsidR="001860B8" w:rsidRDefault="13712201" w:rsidP="374CCC27">
      <w:pPr>
        <w:pStyle w:val="Heading3"/>
      </w:pPr>
      <w:bookmarkStart w:id="5" w:name="_Toc1146413412"/>
      <w:r w:rsidRPr="4E6DCF79">
        <w:t xml:space="preserve">3.2. </w:t>
      </w:r>
      <w:r w:rsidR="251C339E" w:rsidRPr="4E6DCF79">
        <w:t>External Stakeholders</w:t>
      </w:r>
      <w:bookmarkEnd w:id="5"/>
    </w:p>
    <w:p w14:paraId="746E7D4F" w14:textId="6510D476" w:rsidR="001860B8" w:rsidRDefault="251C339E">
      <w:r w:rsidRPr="374CCC27">
        <w:rPr>
          <w:rFonts w:ascii="Arial" w:hAnsi="Arial"/>
        </w:rPr>
        <w:t>External stakeholders are individuals or organisations outside A I Traders Ltd that influence or are influenced by the project.</w:t>
      </w:r>
    </w:p>
    <w:p w14:paraId="29644A94" w14:textId="337C275F" w:rsidR="001860B8" w:rsidRDefault="251C339E">
      <w:r w:rsidRPr="374CCC27">
        <w:rPr>
          <w:rFonts w:ascii="Arial" w:hAnsi="Arial"/>
          <w:b/>
          <w:bCs/>
        </w:rPr>
        <w:t>Customers</w:t>
      </w:r>
    </w:p>
    <w:p w14:paraId="31C13345" w14:textId="0A33D640" w:rsidR="001860B8" w:rsidRDefault="251C339E">
      <w:r w:rsidRPr="374CCC27">
        <w:rPr>
          <w:rFonts w:ascii="Arial" w:hAnsi="Arial"/>
        </w:rPr>
        <w:t xml:space="preserve">Customers are the most important external stakeholders because they will use the </w:t>
      </w:r>
      <w:r w:rsidR="53D53D34" w:rsidRPr="374CCC27">
        <w:rPr>
          <w:rFonts w:ascii="Arial" w:hAnsi="Arial"/>
        </w:rPr>
        <w:t>Connect Plus</w:t>
      </w:r>
      <w:r w:rsidRPr="374CCC27">
        <w:rPr>
          <w:rFonts w:ascii="Arial" w:hAnsi="Arial"/>
        </w:rPr>
        <w:t xml:space="preserve"> platform. Their feedback, satisfaction, and continued loyalty determine whether the project achieves its objectives. Customers expect a simple, secure, and personalised experience when using the platform.</w:t>
      </w:r>
    </w:p>
    <w:p w14:paraId="277DBFED" w14:textId="1ED9C5B5" w:rsidR="001860B8" w:rsidRDefault="251C339E">
      <w:r w:rsidRPr="374CCC27">
        <w:rPr>
          <w:rFonts w:ascii="Arial" w:hAnsi="Arial"/>
          <w:b/>
          <w:bCs/>
        </w:rPr>
        <w:t>Suppliers</w:t>
      </w:r>
    </w:p>
    <w:p w14:paraId="211EA1A7" w14:textId="17BD89AD" w:rsidR="001860B8" w:rsidRDefault="251C339E">
      <w:r w:rsidRPr="374CCC27">
        <w:rPr>
          <w:rFonts w:ascii="Arial" w:hAnsi="Arial"/>
        </w:rPr>
        <w:t xml:space="preserve">Suppliers provide products that are sold through A I Traders Ltd. Better customer data from </w:t>
      </w:r>
      <w:r w:rsidR="798DFFB7" w:rsidRPr="374CCC27">
        <w:rPr>
          <w:rFonts w:ascii="Arial" w:hAnsi="Arial"/>
        </w:rPr>
        <w:t>Connect Plus</w:t>
      </w:r>
      <w:r w:rsidRPr="374CCC27">
        <w:rPr>
          <w:rFonts w:ascii="Arial" w:hAnsi="Arial"/>
        </w:rPr>
        <w:t xml:space="preserve"> can help suppliers understand product demand and improve stock availability. Strong supplier relationships also help maintain product quality and timely deliveries.</w:t>
      </w:r>
    </w:p>
    <w:p w14:paraId="06249118" w14:textId="745DBF99" w:rsidR="001860B8" w:rsidRDefault="251C339E">
      <w:r w:rsidRPr="374CCC27">
        <w:rPr>
          <w:rFonts w:ascii="Arial" w:hAnsi="Arial"/>
          <w:b/>
          <w:bCs/>
        </w:rPr>
        <w:t>Technology Partners</w:t>
      </w:r>
    </w:p>
    <w:p w14:paraId="4D91D042" w14:textId="05D452BA" w:rsidR="001860B8" w:rsidRDefault="251C339E">
      <w:r w:rsidRPr="374CCC27">
        <w:rPr>
          <w:rFonts w:ascii="Arial" w:hAnsi="Arial"/>
        </w:rPr>
        <w:t xml:space="preserve">Technology partners provide software, cloud services, cybersecurity solutions, and AI technologies required for </w:t>
      </w:r>
      <w:r w:rsidR="0FC5EFA2" w:rsidRPr="374CCC27">
        <w:rPr>
          <w:rFonts w:ascii="Arial" w:hAnsi="Arial"/>
        </w:rPr>
        <w:t>Connect Plus</w:t>
      </w:r>
      <w:r w:rsidRPr="374CCC27">
        <w:rPr>
          <w:rFonts w:ascii="Arial" w:hAnsi="Arial"/>
        </w:rPr>
        <w:t>. Their expertise helps ensure the platform is secure, reliable, and capable of supporting future business growth.</w:t>
      </w:r>
    </w:p>
    <w:p w14:paraId="1B0265F7" w14:textId="380AF904" w:rsidR="001860B8" w:rsidRDefault="251C339E">
      <w:r w:rsidRPr="374CCC27">
        <w:rPr>
          <w:rFonts w:ascii="Arial" w:hAnsi="Arial"/>
          <w:b/>
          <w:bCs/>
        </w:rPr>
        <w:t>Government and Regulatory Bodies</w:t>
      </w:r>
    </w:p>
    <w:p w14:paraId="38B2F437" w14:textId="71690D35" w:rsidR="001860B8" w:rsidRDefault="251C339E">
      <w:r w:rsidRPr="374CCC27">
        <w:rPr>
          <w:rFonts w:ascii="Arial" w:hAnsi="Arial"/>
        </w:rPr>
        <w:t>Government agencies and regulators ensure that the company follows legal and ethical requirements, especially regarding customer data protection. A I Traders Ltd must comply with the UK General Data Protection Regulation (UK GDPR) and other relevant laws to protect customer information and maintain public trust.</w:t>
      </w:r>
    </w:p>
    <w:p w14:paraId="53CDE520" w14:textId="51B4DF3D" w:rsidR="001860B8" w:rsidRDefault="251C339E">
      <w:r w:rsidRPr="374CCC27">
        <w:rPr>
          <w:rFonts w:ascii="Arial" w:hAnsi="Arial"/>
          <w:b/>
          <w:bCs/>
        </w:rPr>
        <w:t>Investors and Financial Partners</w:t>
      </w:r>
    </w:p>
    <w:p w14:paraId="6F18EDC8" w14:textId="522DCC12" w:rsidR="001860B8" w:rsidRDefault="251C339E">
      <w:r w:rsidRPr="374CCC27">
        <w:rPr>
          <w:rFonts w:ascii="Arial" w:hAnsi="Arial"/>
        </w:rPr>
        <w:t>Investors and financial partners provide funding and expect the project to improve business performance. They monitor project progress, financial returns, and business risks before making future investment decisions.</w:t>
      </w:r>
    </w:p>
    <w:p w14:paraId="0ED05BC0" w14:textId="2D6DCF7B" w:rsidR="001860B8" w:rsidRDefault="70EC925C" w:rsidP="374CCC27">
      <w:pPr>
        <w:pStyle w:val="Heading3"/>
      </w:pPr>
      <w:bookmarkStart w:id="6" w:name="_Toc707416152"/>
      <w:r w:rsidRPr="4E6DCF79">
        <w:t xml:space="preserve">3.3. </w:t>
      </w:r>
      <w:r w:rsidR="251C339E" w:rsidRPr="4E6DCF79">
        <w:t>Stakeholder Analysis Using the Power Interest Matrix</w:t>
      </w:r>
      <w:bookmarkEnd w:id="6"/>
    </w:p>
    <w:p w14:paraId="27A877A6" w14:textId="5BE4CDF8" w:rsidR="001860B8" w:rsidRDefault="251C339E">
      <w:r w:rsidRPr="374CCC27">
        <w:rPr>
          <w:rFonts w:ascii="Arial" w:hAnsi="Arial"/>
        </w:rPr>
        <w:t>The Power Interest Matrix is a useful tool because it helps organisations decide how much attention should be given to each stakeholder (Mendelow, 1991).</w:t>
      </w:r>
    </w:p>
    <w:p w14:paraId="67340430" w14:textId="4DF4966D" w:rsidR="001860B8" w:rsidRDefault="251C339E" w:rsidP="374CCC27">
      <w:r w:rsidRPr="374CCC27">
        <w:t>Stakeholders with high power and high interest, such as senior management, the Project Manager, and key technology partners, should be managed closely because they make important decisions and directly influence project success.</w:t>
      </w:r>
    </w:p>
    <w:p w14:paraId="3FEA0804" w14:textId="3807B5BA" w:rsidR="001860B8" w:rsidRDefault="251C339E" w:rsidP="374CCC27">
      <w:r w:rsidRPr="374CCC27">
        <w:t>Stakeholders with high power but lower interest, such as regulators and some investors, should be kept satisfied by providing regular progress reports and ensuring legal compliance.</w:t>
      </w:r>
    </w:p>
    <w:p w14:paraId="0C5B3DB8" w14:textId="3E5FA946" w:rsidR="001860B8" w:rsidRDefault="251C339E" w:rsidP="374CCC27">
      <w:r w:rsidRPr="374CCC27">
        <w:t>Stakeholders with low power but high interest, including customers, customer service staff, and the marketing team, should be kept informed through regular communication, training, surveys, and feedback sessions.</w:t>
      </w:r>
    </w:p>
    <w:p w14:paraId="26B1A45E" w14:textId="0C35EEF6" w:rsidR="001860B8" w:rsidRDefault="251C339E" w:rsidP="374CCC27">
      <w:r w:rsidRPr="374CCC27">
        <w:t>Stakeholders with low power and low interest require less frequent communication, but they should still receive important project updates when necessary.</w:t>
      </w:r>
    </w:p>
    <w:p w14:paraId="440CF747" w14:textId="546F581C" w:rsidR="001860B8" w:rsidRDefault="251C339E">
      <w:r w:rsidRPr="374CCC27">
        <w:rPr>
          <w:rFonts w:ascii="Arial" w:hAnsi="Arial"/>
        </w:rPr>
        <w:t xml:space="preserve">Using the Power Interest Matrix allows A I Traders Ltd to focus time and resources on the stakeholders who have the greatest influence over the </w:t>
      </w:r>
      <w:r w:rsidR="02B2FEB2" w:rsidRPr="374CCC27">
        <w:rPr>
          <w:rFonts w:ascii="Arial" w:hAnsi="Arial"/>
        </w:rPr>
        <w:t>Connect Plus</w:t>
      </w:r>
      <w:r w:rsidRPr="374CCC27">
        <w:rPr>
          <w:rFonts w:ascii="Arial" w:hAnsi="Arial"/>
        </w:rPr>
        <w:t xml:space="preserve"> project.</w:t>
      </w:r>
    </w:p>
    <w:p w14:paraId="5691E074" w14:textId="25D64775" w:rsidR="001860B8" w:rsidRDefault="6136DB46" w:rsidP="374CCC27">
      <w:pPr>
        <w:pStyle w:val="Heading3"/>
        <w:rPr>
          <w:rFonts w:ascii="Arial" w:eastAsia="Arial" w:hAnsi="Arial" w:cs="Arial"/>
          <w:sz w:val="22"/>
          <w:szCs w:val="22"/>
        </w:rPr>
      </w:pPr>
      <w:bookmarkStart w:id="7" w:name="_Toc862004902"/>
      <w:r w:rsidRPr="4E6DCF79">
        <w:rPr>
          <w:rFonts w:ascii="Arial" w:eastAsia="Arial" w:hAnsi="Arial" w:cs="Arial"/>
          <w:sz w:val="22"/>
          <w:szCs w:val="22"/>
        </w:rPr>
        <w:t xml:space="preserve">3.4. </w:t>
      </w:r>
      <w:r w:rsidR="251C339E" w:rsidRPr="4E6DCF79">
        <w:rPr>
          <w:rFonts w:ascii="Arial" w:eastAsia="Arial" w:hAnsi="Arial" w:cs="Arial"/>
          <w:sz w:val="22"/>
          <w:szCs w:val="22"/>
        </w:rPr>
        <w:t>Stakeholder Analysis Using the Salience Model</w:t>
      </w:r>
      <w:bookmarkEnd w:id="7"/>
    </w:p>
    <w:p w14:paraId="629B0368" w14:textId="6C58CA93" w:rsidR="001860B8" w:rsidRDefault="251C339E">
      <w:r w:rsidRPr="374CCC27">
        <w:rPr>
          <w:rFonts w:ascii="Arial" w:hAnsi="Arial"/>
        </w:rPr>
        <w:t>The Salience Model, developed by Mitchell, Agle and Wood (1997), classifies stakeholders according to three factors: power, legitimacy, and urgency. This model helps managers decide which stakeholders require immediate attention.</w:t>
      </w:r>
    </w:p>
    <w:p w14:paraId="00A81DAD" w14:textId="0F7F691F" w:rsidR="001860B8" w:rsidRDefault="251C339E">
      <w:r w:rsidRPr="374CCC27">
        <w:rPr>
          <w:rFonts w:ascii="Arial" w:hAnsi="Arial"/>
        </w:rPr>
        <w:t>Senior management has all three characteristics because they have the authority to make decisions, their involvement is legitimate, and project decisions often require immediate action. Customers are also highly important because they have legitimate interests and their feedback directly affects the success of the platform. Technology partners are significant because they provide specialist knowledge that is essential for completing the project successfully. Government regulators have legal authority and require the company to comply with data protection and consumer protection laws.</w:t>
      </w:r>
    </w:p>
    <w:p w14:paraId="3CFC2A8C" w14:textId="5902056E" w:rsidR="001860B8" w:rsidRDefault="251C339E">
      <w:r w:rsidRPr="374CCC27">
        <w:rPr>
          <w:rFonts w:ascii="Arial" w:hAnsi="Arial"/>
        </w:rPr>
        <w:t>By applying the Salience Model, A I Traders Ltd can prioritise stakeholders based on their level of influence and ensure that communication and engagement activities are focused on those who have the greatest impact on the project.</w:t>
      </w:r>
    </w:p>
    <w:p w14:paraId="58B54324" w14:textId="3FFB72D0" w:rsidR="001860B8" w:rsidRDefault="251C339E">
      <w:r w:rsidRPr="374CCC27">
        <w:rPr>
          <w:rFonts w:ascii="Arial" w:hAnsi="Arial"/>
        </w:rPr>
        <w:t xml:space="preserve">Overall, using both the Power Interest Matrix and the Salience Model provides a structured approach to stakeholder identification and prioritisation. These frameworks help A I Traders Ltd build stronger relationships, improve communication, reduce project risks, and increase the likelihood of successfully launching the </w:t>
      </w:r>
      <w:r w:rsidR="6DA02D30" w:rsidRPr="374CCC27">
        <w:rPr>
          <w:rFonts w:ascii="Arial" w:hAnsi="Arial"/>
        </w:rPr>
        <w:t>Connect Plus</w:t>
      </w:r>
      <w:r w:rsidRPr="374CCC27">
        <w:rPr>
          <w:rFonts w:ascii="Arial" w:hAnsi="Arial"/>
        </w:rPr>
        <w:t xml:space="preserve"> platform.</w:t>
      </w:r>
    </w:p>
    <w:p w14:paraId="3305936D" w14:textId="6BAD2F54" w:rsidR="001860B8" w:rsidRDefault="64CEBE53" w:rsidP="374CCC27">
      <w:pPr>
        <w:pStyle w:val="Heading2"/>
      </w:pPr>
      <w:bookmarkStart w:id="8" w:name="_Toc43079127"/>
      <w:r w:rsidRPr="4E6DCF79">
        <w:t>4. Roles, Responsibilities, Benefits and Challenges of Key Stakeholders</w:t>
      </w:r>
      <w:bookmarkEnd w:id="8"/>
    </w:p>
    <w:p w14:paraId="6CBC2693" w14:textId="168D1075" w:rsidR="001860B8" w:rsidRDefault="64CEBE53">
      <w:r w:rsidRPr="374CCC27">
        <w:rPr>
          <w:rFonts w:ascii="Arial" w:hAnsi="Arial"/>
        </w:rPr>
        <w:t xml:space="preserve">After identifying the main stakeholders, it is important to understand their roles, responsibilities, benefits, and possible challenges during the </w:t>
      </w:r>
      <w:r w:rsidR="52912804" w:rsidRPr="374CCC27">
        <w:rPr>
          <w:rFonts w:ascii="Arial" w:hAnsi="Arial"/>
        </w:rPr>
        <w:t>Connect Plus</w:t>
      </w:r>
      <w:r w:rsidRPr="374CCC27">
        <w:rPr>
          <w:rFonts w:ascii="Arial" w:hAnsi="Arial"/>
        </w:rPr>
        <w:t xml:space="preserve"> project. Each stakeholder makes a different contribution to the project, and effective collaboration between them increases the chances of a successful implementation. According to Ashcroft (2017), organisations achieve better project outcomes when stakeholders understand their responsibilities and maintain strong working relationships throughout the project lifecycle.</w:t>
      </w:r>
    </w:p>
    <w:tbl>
      <w:tblPr>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600" w:firstRow="0" w:lastRow="0" w:firstColumn="0" w:lastColumn="0" w:noHBand="1" w:noVBand="1"/>
      </w:tblPr>
      <w:tblGrid>
        <w:gridCol w:w="2248"/>
        <w:gridCol w:w="2250"/>
        <w:gridCol w:w="2249"/>
        <w:gridCol w:w="2249"/>
      </w:tblGrid>
      <w:tr w:rsidR="374CCC27" w14:paraId="3DCFE69D" w14:textId="77777777" w:rsidTr="374CCC27">
        <w:trPr>
          <w:trHeight w:val="300"/>
        </w:trPr>
        <w:tc>
          <w:tcPr>
            <w:tcW w:w="2254" w:type="dxa"/>
            <w:vAlign w:val="center"/>
          </w:tcPr>
          <w:p w14:paraId="4F70AF67" w14:textId="77F47760" w:rsidR="374CCC27" w:rsidRDefault="374CCC27" w:rsidP="374CCC27">
            <w:pPr>
              <w:spacing w:after="0"/>
              <w:jc w:val="center"/>
            </w:pPr>
            <w:r w:rsidRPr="374CCC27">
              <w:rPr>
                <w:b/>
                <w:bCs/>
              </w:rPr>
              <w:t>Stakeholder</w:t>
            </w:r>
          </w:p>
        </w:tc>
        <w:tc>
          <w:tcPr>
            <w:tcW w:w="2254" w:type="dxa"/>
            <w:vAlign w:val="center"/>
          </w:tcPr>
          <w:p w14:paraId="13206D1A" w14:textId="07225B4D" w:rsidR="374CCC27" w:rsidRDefault="374CCC27" w:rsidP="374CCC27">
            <w:pPr>
              <w:spacing w:after="0"/>
              <w:jc w:val="center"/>
            </w:pPr>
            <w:r w:rsidRPr="374CCC27">
              <w:rPr>
                <w:b/>
                <w:bCs/>
              </w:rPr>
              <w:t>Role and Responsibility</w:t>
            </w:r>
          </w:p>
        </w:tc>
        <w:tc>
          <w:tcPr>
            <w:tcW w:w="2254" w:type="dxa"/>
            <w:vAlign w:val="center"/>
          </w:tcPr>
          <w:p w14:paraId="28A9BADC" w14:textId="41E615D7" w:rsidR="374CCC27" w:rsidRDefault="374CCC27" w:rsidP="374CCC27">
            <w:pPr>
              <w:spacing w:after="0"/>
              <w:jc w:val="center"/>
            </w:pPr>
            <w:r w:rsidRPr="374CCC27">
              <w:rPr>
                <w:b/>
                <w:bCs/>
              </w:rPr>
              <w:t>Benefits</w:t>
            </w:r>
          </w:p>
        </w:tc>
        <w:tc>
          <w:tcPr>
            <w:tcW w:w="2254" w:type="dxa"/>
            <w:vAlign w:val="center"/>
          </w:tcPr>
          <w:p w14:paraId="70FDFF84" w14:textId="658B7358" w:rsidR="374CCC27" w:rsidRDefault="374CCC27" w:rsidP="374CCC27">
            <w:pPr>
              <w:spacing w:after="0"/>
              <w:jc w:val="center"/>
            </w:pPr>
            <w:r w:rsidRPr="374CCC27">
              <w:rPr>
                <w:b/>
                <w:bCs/>
              </w:rPr>
              <w:t>Challenges</w:t>
            </w:r>
          </w:p>
        </w:tc>
      </w:tr>
      <w:tr w:rsidR="374CCC27" w14:paraId="61CF9E36" w14:textId="77777777" w:rsidTr="374CCC27">
        <w:trPr>
          <w:trHeight w:val="300"/>
        </w:trPr>
        <w:tc>
          <w:tcPr>
            <w:tcW w:w="2254" w:type="dxa"/>
            <w:vAlign w:val="center"/>
          </w:tcPr>
          <w:p w14:paraId="4FB7216B" w14:textId="221B0B5F" w:rsidR="374CCC27" w:rsidRDefault="374CCC27" w:rsidP="374CCC27">
            <w:pPr>
              <w:spacing w:after="0"/>
              <w:jc w:val="center"/>
            </w:pPr>
            <w:r>
              <w:t>Senior Management</w:t>
            </w:r>
          </w:p>
        </w:tc>
        <w:tc>
          <w:tcPr>
            <w:tcW w:w="2254" w:type="dxa"/>
            <w:vAlign w:val="center"/>
          </w:tcPr>
          <w:p w14:paraId="17D27CB4" w14:textId="6264A859" w:rsidR="374CCC27" w:rsidRDefault="374CCC27" w:rsidP="374CCC27">
            <w:pPr>
              <w:spacing w:after="0"/>
              <w:jc w:val="center"/>
            </w:pPr>
            <w:r>
              <w:t>Approves the project budget, provides leadership, and makes strategic decisions.</w:t>
            </w:r>
          </w:p>
        </w:tc>
        <w:tc>
          <w:tcPr>
            <w:tcW w:w="2254" w:type="dxa"/>
            <w:vAlign w:val="center"/>
          </w:tcPr>
          <w:p w14:paraId="21BB33E5" w14:textId="7925EA43" w:rsidR="374CCC27" w:rsidRDefault="374CCC27" w:rsidP="374CCC27">
            <w:pPr>
              <w:spacing w:after="0"/>
              <w:jc w:val="center"/>
            </w:pPr>
            <w:r>
              <w:t>Strong leadership, faster decision making, and support for the project.</w:t>
            </w:r>
          </w:p>
        </w:tc>
        <w:tc>
          <w:tcPr>
            <w:tcW w:w="2254" w:type="dxa"/>
            <w:vAlign w:val="center"/>
          </w:tcPr>
          <w:p w14:paraId="1255146C" w14:textId="08BB2732" w:rsidR="374CCC27" w:rsidRDefault="374CCC27" w:rsidP="374CCC27">
            <w:pPr>
              <w:spacing w:after="0"/>
              <w:jc w:val="center"/>
            </w:pPr>
            <w:r>
              <w:t>Balancing project costs with business objectives.</w:t>
            </w:r>
          </w:p>
        </w:tc>
      </w:tr>
      <w:tr w:rsidR="374CCC27" w14:paraId="19B3091C" w14:textId="77777777" w:rsidTr="374CCC27">
        <w:trPr>
          <w:trHeight w:val="300"/>
        </w:trPr>
        <w:tc>
          <w:tcPr>
            <w:tcW w:w="2254" w:type="dxa"/>
            <w:vAlign w:val="center"/>
          </w:tcPr>
          <w:p w14:paraId="07414830" w14:textId="6D350D41" w:rsidR="374CCC27" w:rsidRDefault="374CCC27" w:rsidP="374CCC27">
            <w:pPr>
              <w:spacing w:after="0"/>
              <w:jc w:val="center"/>
            </w:pPr>
            <w:r>
              <w:t>Project Manager</w:t>
            </w:r>
          </w:p>
        </w:tc>
        <w:tc>
          <w:tcPr>
            <w:tcW w:w="2254" w:type="dxa"/>
            <w:vAlign w:val="center"/>
          </w:tcPr>
          <w:p w14:paraId="752D9A9E" w14:textId="7EF58C34" w:rsidR="374CCC27" w:rsidRDefault="374CCC27" w:rsidP="374CCC27">
            <w:pPr>
              <w:spacing w:after="0"/>
              <w:jc w:val="center"/>
            </w:pPr>
            <w:r>
              <w:t>Plans, coordinates, monitors progress, manages risks, and communicates with stakeholders.</w:t>
            </w:r>
          </w:p>
        </w:tc>
        <w:tc>
          <w:tcPr>
            <w:tcW w:w="2254" w:type="dxa"/>
            <w:vAlign w:val="center"/>
          </w:tcPr>
          <w:p w14:paraId="0495C066" w14:textId="32814893" w:rsidR="374CCC27" w:rsidRDefault="374CCC27" w:rsidP="374CCC27">
            <w:pPr>
              <w:spacing w:after="0"/>
              <w:jc w:val="center"/>
            </w:pPr>
            <w:r>
              <w:t>Ensures the project is completed on time, within budget, and meets business objectives.</w:t>
            </w:r>
          </w:p>
        </w:tc>
        <w:tc>
          <w:tcPr>
            <w:tcW w:w="2254" w:type="dxa"/>
            <w:vAlign w:val="center"/>
          </w:tcPr>
          <w:p w14:paraId="54122B2C" w14:textId="779FC612" w:rsidR="374CCC27" w:rsidRDefault="374CCC27" w:rsidP="374CCC27">
            <w:pPr>
              <w:spacing w:after="0"/>
              <w:jc w:val="center"/>
            </w:pPr>
            <w:r>
              <w:t>Managing different stakeholder expectations and resolving conflicts.</w:t>
            </w:r>
          </w:p>
        </w:tc>
      </w:tr>
      <w:tr w:rsidR="374CCC27" w14:paraId="5004C830" w14:textId="77777777" w:rsidTr="374CCC27">
        <w:trPr>
          <w:trHeight w:val="300"/>
        </w:trPr>
        <w:tc>
          <w:tcPr>
            <w:tcW w:w="2254" w:type="dxa"/>
            <w:vAlign w:val="center"/>
          </w:tcPr>
          <w:p w14:paraId="6A3D220F" w14:textId="71609664" w:rsidR="374CCC27" w:rsidRDefault="374CCC27" w:rsidP="374CCC27">
            <w:pPr>
              <w:spacing w:after="0"/>
              <w:jc w:val="center"/>
            </w:pPr>
            <w:r>
              <w:t>IT Team</w:t>
            </w:r>
          </w:p>
        </w:tc>
        <w:tc>
          <w:tcPr>
            <w:tcW w:w="2254" w:type="dxa"/>
            <w:vAlign w:val="center"/>
          </w:tcPr>
          <w:p w14:paraId="5CFC5BEC" w14:textId="430C140A" w:rsidR="374CCC27" w:rsidRDefault="374CCC27" w:rsidP="374CCC27">
            <w:pPr>
              <w:spacing w:after="0"/>
              <w:jc w:val="center"/>
            </w:pPr>
            <w:r>
              <w:t xml:space="preserve">Develops, tests, maintains, and secures the </w:t>
            </w:r>
            <w:r w:rsidR="69E42994">
              <w:t>Connect Plus</w:t>
            </w:r>
            <w:r>
              <w:t xml:space="preserve"> platform.</w:t>
            </w:r>
          </w:p>
        </w:tc>
        <w:tc>
          <w:tcPr>
            <w:tcW w:w="2254" w:type="dxa"/>
            <w:vAlign w:val="center"/>
          </w:tcPr>
          <w:p w14:paraId="1CAB3F8F" w14:textId="0AF84B4D" w:rsidR="374CCC27" w:rsidRDefault="374CCC27" w:rsidP="374CCC27">
            <w:pPr>
              <w:spacing w:after="0"/>
              <w:jc w:val="center"/>
            </w:pPr>
            <w:r>
              <w:t xml:space="preserve">Provides a reliable, secure, and </w:t>
            </w:r>
            <w:r w:rsidR="258704E9">
              <w:t>user-friendly</w:t>
            </w:r>
            <w:r>
              <w:t xml:space="preserve"> digital platform.</w:t>
            </w:r>
          </w:p>
        </w:tc>
        <w:tc>
          <w:tcPr>
            <w:tcW w:w="2254" w:type="dxa"/>
            <w:vAlign w:val="center"/>
          </w:tcPr>
          <w:p w14:paraId="4138C4CD" w14:textId="5E9241E3" w:rsidR="374CCC27" w:rsidRDefault="374CCC27" w:rsidP="374CCC27">
            <w:pPr>
              <w:spacing w:after="0"/>
              <w:jc w:val="center"/>
            </w:pPr>
            <w:r>
              <w:t>Technical problems, cybersecurity risks, and system integration issues.</w:t>
            </w:r>
          </w:p>
        </w:tc>
      </w:tr>
      <w:tr w:rsidR="374CCC27" w14:paraId="06FF6A9F" w14:textId="77777777" w:rsidTr="374CCC27">
        <w:trPr>
          <w:trHeight w:val="300"/>
        </w:trPr>
        <w:tc>
          <w:tcPr>
            <w:tcW w:w="2254" w:type="dxa"/>
            <w:vAlign w:val="center"/>
          </w:tcPr>
          <w:p w14:paraId="5D574424" w14:textId="1C4AF192" w:rsidR="374CCC27" w:rsidRDefault="374CCC27" w:rsidP="374CCC27">
            <w:pPr>
              <w:spacing w:after="0"/>
              <w:jc w:val="center"/>
            </w:pPr>
            <w:r>
              <w:t>Marketing Team</w:t>
            </w:r>
          </w:p>
        </w:tc>
        <w:tc>
          <w:tcPr>
            <w:tcW w:w="2254" w:type="dxa"/>
            <w:vAlign w:val="center"/>
          </w:tcPr>
          <w:p w14:paraId="7558D410" w14:textId="31B3E660" w:rsidR="374CCC27" w:rsidRDefault="374CCC27" w:rsidP="374CCC27">
            <w:pPr>
              <w:spacing w:after="0"/>
              <w:jc w:val="center"/>
            </w:pPr>
            <w:r>
              <w:t xml:space="preserve">Promotes </w:t>
            </w:r>
            <w:r w:rsidR="40136DFF">
              <w:t>Connect Plus</w:t>
            </w:r>
            <w:r>
              <w:t xml:space="preserve"> through advertising and customer engagement campaigns.</w:t>
            </w:r>
          </w:p>
        </w:tc>
        <w:tc>
          <w:tcPr>
            <w:tcW w:w="2254" w:type="dxa"/>
            <w:vAlign w:val="center"/>
          </w:tcPr>
          <w:p w14:paraId="75F6B77D" w14:textId="6517D6B6" w:rsidR="374CCC27" w:rsidRDefault="374CCC27" w:rsidP="374CCC27">
            <w:pPr>
              <w:spacing w:after="0"/>
              <w:jc w:val="center"/>
            </w:pPr>
            <w:r>
              <w:t>Increases customer awareness, platform adoption, and customer loyalty.</w:t>
            </w:r>
          </w:p>
        </w:tc>
        <w:tc>
          <w:tcPr>
            <w:tcW w:w="2254" w:type="dxa"/>
            <w:vAlign w:val="center"/>
          </w:tcPr>
          <w:p w14:paraId="1E81289C" w14:textId="7DC1C1A8" w:rsidR="374CCC27" w:rsidRDefault="374CCC27" w:rsidP="374CCC27">
            <w:pPr>
              <w:spacing w:after="0"/>
              <w:jc w:val="center"/>
            </w:pPr>
            <w:r>
              <w:t>Reaching different customer groups and competing with other retailers.</w:t>
            </w:r>
          </w:p>
        </w:tc>
      </w:tr>
      <w:tr w:rsidR="374CCC27" w14:paraId="3190C707" w14:textId="77777777" w:rsidTr="374CCC27">
        <w:trPr>
          <w:trHeight w:val="300"/>
        </w:trPr>
        <w:tc>
          <w:tcPr>
            <w:tcW w:w="2254" w:type="dxa"/>
            <w:vAlign w:val="center"/>
          </w:tcPr>
          <w:p w14:paraId="01EDA488" w14:textId="2485D0A5" w:rsidR="374CCC27" w:rsidRDefault="374CCC27" w:rsidP="374CCC27">
            <w:pPr>
              <w:spacing w:after="0"/>
              <w:jc w:val="center"/>
            </w:pPr>
            <w:r>
              <w:t>Customers</w:t>
            </w:r>
          </w:p>
        </w:tc>
        <w:tc>
          <w:tcPr>
            <w:tcW w:w="2254" w:type="dxa"/>
            <w:vAlign w:val="center"/>
          </w:tcPr>
          <w:p w14:paraId="0F8955E9" w14:textId="4FC5C67A" w:rsidR="374CCC27" w:rsidRDefault="374CCC27" w:rsidP="374CCC27">
            <w:pPr>
              <w:spacing w:after="0"/>
              <w:jc w:val="center"/>
            </w:pPr>
            <w:r>
              <w:t>Use the platform, provide feedback, and participate in the loyalty programme.</w:t>
            </w:r>
          </w:p>
        </w:tc>
        <w:tc>
          <w:tcPr>
            <w:tcW w:w="2254" w:type="dxa"/>
            <w:vAlign w:val="center"/>
          </w:tcPr>
          <w:p w14:paraId="6D1B26EC" w14:textId="16BDD992" w:rsidR="374CCC27" w:rsidRDefault="374CCC27" w:rsidP="374CCC27">
            <w:pPr>
              <w:spacing w:after="0"/>
              <w:jc w:val="center"/>
            </w:pPr>
            <w:r>
              <w:t>Improved shopping experience, personalised offers, and digital rewards.</w:t>
            </w:r>
          </w:p>
        </w:tc>
        <w:tc>
          <w:tcPr>
            <w:tcW w:w="2254" w:type="dxa"/>
            <w:vAlign w:val="center"/>
          </w:tcPr>
          <w:p w14:paraId="0DF9E698" w14:textId="484AB9EF" w:rsidR="374CCC27" w:rsidRDefault="374CCC27" w:rsidP="374CCC27">
            <w:pPr>
              <w:spacing w:after="0"/>
              <w:jc w:val="center"/>
            </w:pPr>
            <w:r>
              <w:t>Concerns about data privacy and adapting to new technology.</w:t>
            </w:r>
          </w:p>
        </w:tc>
      </w:tr>
      <w:tr w:rsidR="374CCC27" w14:paraId="596C0099" w14:textId="77777777" w:rsidTr="374CCC27">
        <w:trPr>
          <w:trHeight w:val="300"/>
        </w:trPr>
        <w:tc>
          <w:tcPr>
            <w:tcW w:w="2254" w:type="dxa"/>
            <w:vAlign w:val="center"/>
          </w:tcPr>
          <w:p w14:paraId="6CB2DD08" w14:textId="3C7887DA" w:rsidR="374CCC27" w:rsidRDefault="374CCC27" w:rsidP="374CCC27">
            <w:pPr>
              <w:spacing w:after="0"/>
              <w:jc w:val="center"/>
            </w:pPr>
            <w:r>
              <w:t>Technology Partners</w:t>
            </w:r>
          </w:p>
        </w:tc>
        <w:tc>
          <w:tcPr>
            <w:tcW w:w="2254" w:type="dxa"/>
            <w:vAlign w:val="center"/>
          </w:tcPr>
          <w:p w14:paraId="2CE32AF1" w14:textId="1E2B4C9C" w:rsidR="374CCC27" w:rsidRDefault="374CCC27" w:rsidP="374CCC27">
            <w:pPr>
              <w:spacing w:after="0"/>
              <w:jc w:val="center"/>
            </w:pPr>
            <w:r>
              <w:t>Provide AI software, cloud services, and technical support.</w:t>
            </w:r>
          </w:p>
        </w:tc>
        <w:tc>
          <w:tcPr>
            <w:tcW w:w="2254" w:type="dxa"/>
            <w:vAlign w:val="center"/>
          </w:tcPr>
          <w:p w14:paraId="3DD36886" w14:textId="6FADAFB8" w:rsidR="374CCC27" w:rsidRDefault="374CCC27" w:rsidP="374CCC27">
            <w:pPr>
              <w:spacing w:after="0"/>
              <w:jc w:val="center"/>
            </w:pPr>
            <w:r>
              <w:t xml:space="preserve">Improve system performance, innovation, and </w:t>
            </w:r>
            <w:r w:rsidR="0C89666F">
              <w:t>long-term</w:t>
            </w:r>
            <w:r>
              <w:t xml:space="preserve"> scalability.</w:t>
            </w:r>
          </w:p>
        </w:tc>
        <w:tc>
          <w:tcPr>
            <w:tcW w:w="2254" w:type="dxa"/>
            <w:vAlign w:val="center"/>
          </w:tcPr>
          <w:p w14:paraId="3F2FE65B" w14:textId="7892FDEB" w:rsidR="374CCC27" w:rsidRDefault="374CCC27" w:rsidP="374CCC27">
            <w:pPr>
              <w:spacing w:after="0"/>
              <w:jc w:val="center"/>
            </w:pPr>
            <w:r>
              <w:t>Maintaining system reliability and meeting project deadlines.</w:t>
            </w:r>
          </w:p>
        </w:tc>
      </w:tr>
    </w:tbl>
    <w:p w14:paraId="5F7313F3" w14:textId="4D5A91D7" w:rsidR="001860B8" w:rsidRDefault="001860B8" w:rsidP="374CCC27">
      <w:pPr>
        <w:rPr>
          <w:rFonts w:ascii="Arial" w:hAnsi="Arial"/>
        </w:rPr>
      </w:pPr>
    </w:p>
    <w:p w14:paraId="351AB994" w14:textId="313D4B2A" w:rsidR="001860B8" w:rsidRDefault="64CEBE53">
      <w:r w:rsidRPr="374CCC27">
        <w:rPr>
          <w:rFonts w:ascii="Arial" w:hAnsi="Arial"/>
        </w:rPr>
        <w:t xml:space="preserve">The table shows that every stakeholder has a different responsibility but works towards the same project goal. Senior management provides direction and resources, while the Project Manager coordinates daily project activities. The IT team focuses on developing a secure and reliable platform, whereas the marketing team encourages customers to adopt the new system. Customers and technology partners also play an important role because their feedback and technical expertise help improve the quality of </w:t>
      </w:r>
      <w:r w:rsidR="20DB5BE3" w:rsidRPr="374CCC27">
        <w:rPr>
          <w:rFonts w:ascii="Arial" w:hAnsi="Arial"/>
        </w:rPr>
        <w:t>Connect Plus</w:t>
      </w:r>
      <w:r w:rsidRPr="374CCC27">
        <w:rPr>
          <w:rFonts w:ascii="Arial" w:hAnsi="Arial"/>
        </w:rPr>
        <w:t>.</w:t>
      </w:r>
    </w:p>
    <w:p w14:paraId="5B549886" w14:textId="38AFF5AD" w:rsidR="001860B8" w:rsidRDefault="64CEBE53">
      <w:r w:rsidRPr="374CCC27">
        <w:rPr>
          <w:rFonts w:ascii="Arial" w:hAnsi="Arial"/>
        </w:rPr>
        <w:t>Although each stakeholder brings valuable knowledge and experience, several challenges may affect the project. Different stakeholders often have different priorities, which can create disagreements about project costs, deadlines, or system features. Customers may also worry about how their personal information is collected and stored. Similarly, technology partners may face technical difficulties when integrating Artificial Intelligence into existing business systems.</w:t>
      </w:r>
    </w:p>
    <w:p w14:paraId="50C04D7B" w14:textId="33C5ABA8" w:rsidR="001860B8" w:rsidRDefault="64CEBE53">
      <w:r w:rsidRPr="374CCC27">
        <w:rPr>
          <w:rFonts w:ascii="Arial" w:hAnsi="Arial"/>
        </w:rPr>
        <w:t xml:space="preserve">Christopher, Payne and Ballantyne (2013) explain that successful organisations create value by building long term relationships with stakeholders instead of focusing only on short term business goals. Therefore, A I Traders Ltd should maintain regular communication, encourage stakeholder feedback, and respond quickly to any concerns throughout the project. By clearly defining stakeholder roles and responsibilities, the company can improve teamwork, reduce misunderstandings, and increase the likelihood of successfully launching the </w:t>
      </w:r>
      <w:r w:rsidR="58DA43F4" w:rsidRPr="374CCC27">
        <w:rPr>
          <w:rFonts w:ascii="Arial" w:hAnsi="Arial"/>
        </w:rPr>
        <w:t>Connect Plus</w:t>
      </w:r>
      <w:r w:rsidRPr="374CCC27">
        <w:rPr>
          <w:rFonts w:ascii="Arial" w:hAnsi="Arial"/>
        </w:rPr>
        <w:t xml:space="preserve"> platform.</w:t>
      </w:r>
    </w:p>
    <w:p w14:paraId="1D499A5C" w14:textId="544546A3" w:rsidR="001860B8" w:rsidRDefault="5A485002" w:rsidP="374CCC27">
      <w:pPr>
        <w:pStyle w:val="Heading2"/>
      </w:pPr>
      <w:bookmarkStart w:id="9" w:name="_Toc1787046516"/>
      <w:r w:rsidRPr="4E6DCF79">
        <w:t>5. Stakeholder Engagement Process and Conflict Management</w:t>
      </w:r>
      <w:bookmarkEnd w:id="9"/>
    </w:p>
    <w:p w14:paraId="57928F8C" w14:textId="6C8D00BB" w:rsidR="001860B8" w:rsidRDefault="5A485002" w:rsidP="374CCC27">
      <w:pPr>
        <w:pStyle w:val="Heading3"/>
      </w:pPr>
      <w:bookmarkStart w:id="10" w:name="_Toc334518305"/>
      <w:r w:rsidRPr="4E6DCF79">
        <w:t>5.1 Stakeholder Engagement Process</w:t>
      </w:r>
      <w:bookmarkEnd w:id="10"/>
    </w:p>
    <w:p w14:paraId="2D150CE5" w14:textId="14427742" w:rsidR="001860B8" w:rsidRDefault="5A485002">
      <w:r w:rsidRPr="374CCC27">
        <w:rPr>
          <w:rFonts w:ascii="Arial" w:hAnsi="Arial"/>
        </w:rPr>
        <w:t>After identifying the key stakeholders, the next step is to develop a stakeholder engagement process. Stakeholder engagement is a continuous activity that begins at the planning stage and continues until the project is completed. According to Ashcroft (2017), organisations build stronger relationships and improve project success when stakeholders are engaged throughout the entire project rather than only at the beginning. For the Connect Plus project, A I Traders Ltd should involve stakeholders at every stage to improve communication, increase trust, and reduce project risks.</w:t>
      </w:r>
    </w:p>
    <w:p w14:paraId="101F7E89" w14:textId="3B817BED" w:rsidR="001860B8" w:rsidRDefault="5A485002">
      <w:r w:rsidRPr="374CCC27">
        <w:rPr>
          <w:rFonts w:ascii="Arial" w:hAnsi="Arial"/>
        </w:rPr>
        <w:t>As the Project Manager, I would follow a structured engagement process to ensure that all stakeholders remain informed and involved throughout the project. The first step is to identify all internal and external stakeholders and understand their level of influence and interest. This information helps the project team decide how often each stakeholder should receive updates and what type of communication should be used.</w:t>
      </w:r>
    </w:p>
    <w:p w14:paraId="0F2441A0" w14:textId="626A4E75" w:rsidR="001860B8" w:rsidRDefault="5A485002">
      <w:r w:rsidRPr="374CCC27">
        <w:rPr>
          <w:rFonts w:ascii="Arial" w:hAnsi="Arial"/>
        </w:rPr>
        <w:t>The second step is to analyse stakeholder needs and expectations. Different stakeholders have different priorities. For example, senior management expects the project to be completed within budget and on time, while customers expect an easy-to-use platform that provides personalised rewards and protects their personal information. Understanding these expectations allows the Project Manager to develop suitable engagement strategies for each stakeholder group.</w:t>
      </w:r>
    </w:p>
    <w:p w14:paraId="4F3D0F11" w14:textId="3DFE6216" w:rsidR="001860B8" w:rsidRDefault="5A485002">
      <w:r w:rsidRPr="374CCC27">
        <w:rPr>
          <w:rFonts w:ascii="Arial" w:hAnsi="Arial"/>
        </w:rPr>
        <w:t>The third step is to develop a stakeholder engagement plan. The plan explains how information will be shared, who is responsible for communication, and how stakeholder feedback will be collected. Freeman (1984) states that organisations achieve better results when stakeholders are treated as partners rather than simply people who receive information. Therefore, stakeholders should be encouraged to provide suggestions throughout the project.</w:t>
      </w:r>
    </w:p>
    <w:p w14:paraId="6C0B9114" w14:textId="3A4C4232" w:rsidR="001860B8" w:rsidRDefault="5A485002">
      <w:r w:rsidRPr="374CCC27">
        <w:rPr>
          <w:rFonts w:ascii="Arial" w:hAnsi="Arial"/>
        </w:rPr>
        <w:t>The fourth step is regular communication and monitoring. Progress meetings, emails, project reports, and customer surveys should be used to keep stakeholders informed. Regular communication reduces misunderstandings and helps identify problems before they become serious.</w:t>
      </w:r>
    </w:p>
    <w:p w14:paraId="53FF3341" w14:textId="211825F5" w:rsidR="001860B8" w:rsidRDefault="5A485002">
      <w:r w:rsidRPr="374CCC27">
        <w:rPr>
          <w:rFonts w:ascii="Arial" w:hAnsi="Arial"/>
        </w:rPr>
        <w:t>The final step is to review stakeholder feedback and make improvements where necessary. Customer comments, employee suggestions, and management reviews should be analysed regularly to improve the Connect Plus platform before and after its launch. This continuous improvement process increases stakeholder satisfaction and supports long term project success.</w:t>
      </w:r>
    </w:p>
    <w:p w14:paraId="534317BD" w14:textId="5C98EFB7" w:rsidR="001860B8" w:rsidRDefault="5A485002" w:rsidP="374CCC27">
      <w:pPr>
        <w:pStyle w:val="Heading3"/>
        <w:rPr>
          <w:rFonts w:ascii="Arial" w:eastAsia="Arial" w:hAnsi="Arial" w:cs="Arial"/>
          <w:sz w:val="22"/>
          <w:szCs w:val="22"/>
        </w:rPr>
      </w:pPr>
      <w:bookmarkStart w:id="11" w:name="_Toc685561165"/>
      <w:r w:rsidRPr="4E6DCF79">
        <w:rPr>
          <w:rFonts w:ascii="Arial" w:eastAsia="Arial" w:hAnsi="Arial" w:cs="Arial"/>
          <w:sz w:val="22"/>
          <w:szCs w:val="22"/>
        </w:rPr>
        <w:t>Figure 5.1</w:t>
      </w:r>
      <w:r w:rsidR="2AD1E135" w:rsidRPr="4E6DCF79">
        <w:rPr>
          <w:rFonts w:ascii="Arial" w:eastAsia="Arial" w:hAnsi="Arial" w:cs="Arial"/>
          <w:sz w:val="22"/>
          <w:szCs w:val="22"/>
        </w:rPr>
        <w:t>.1</w:t>
      </w:r>
      <w:r w:rsidRPr="4E6DCF79">
        <w:rPr>
          <w:rFonts w:ascii="Arial" w:eastAsia="Arial" w:hAnsi="Arial" w:cs="Arial"/>
          <w:sz w:val="22"/>
          <w:szCs w:val="22"/>
        </w:rPr>
        <w:t xml:space="preserve"> Stakeholder Engagement Process</w:t>
      </w:r>
      <w:bookmarkEnd w:id="11"/>
    </w:p>
    <w:p w14:paraId="7F9B3A01" w14:textId="7DB7C802" w:rsidR="001860B8" w:rsidRDefault="5A485002" w:rsidP="374CCC27">
      <w:pPr>
        <w:rPr>
          <w:rFonts w:ascii="Consolas" w:eastAsia="Consolas" w:hAnsi="Consolas" w:cs="Consolas"/>
        </w:rPr>
      </w:pPr>
      <w:r w:rsidRPr="374CCC27">
        <w:rPr>
          <w:rFonts w:ascii="Consolas" w:eastAsia="Consolas" w:hAnsi="Consolas" w:cs="Consolas"/>
        </w:rPr>
        <w:t>Identify Stakeholders</w:t>
      </w:r>
      <w:r w:rsidR="00A966F9">
        <w:br/>
      </w:r>
      <w:r w:rsidRPr="374CCC27">
        <w:rPr>
          <w:rFonts w:ascii="Consolas" w:eastAsia="Consolas" w:hAnsi="Consolas" w:cs="Consolas"/>
        </w:rPr>
        <w:t xml:space="preserve">          │</w:t>
      </w:r>
      <w:r w:rsidR="00A966F9">
        <w:br/>
      </w:r>
      <w:r w:rsidRPr="374CCC27">
        <w:rPr>
          <w:rFonts w:ascii="Consolas" w:eastAsia="Consolas" w:hAnsi="Consolas" w:cs="Consolas"/>
        </w:rPr>
        <w:t xml:space="preserve">          ▼</w:t>
      </w:r>
      <w:r w:rsidR="00A966F9">
        <w:br/>
      </w:r>
      <w:r w:rsidRPr="374CCC27">
        <w:rPr>
          <w:rFonts w:ascii="Consolas" w:eastAsia="Consolas" w:hAnsi="Consolas" w:cs="Consolas"/>
        </w:rPr>
        <w:t>Analyse Stakeholder Needs</w:t>
      </w:r>
      <w:r w:rsidR="00A966F9">
        <w:br/>
      </w:r>
      <w:r w:rsidRPr="374CCC27">
        <w:rPr>
          <w:rFonts w:ascii="Consolas" w:eastAsia="Consolas" w:hAnsi="Consolas" w:cs="Consolas"/>
        </w:rPr>
        <w:t xml:space="preserve">          │</w:t>
      </w:r>
      <w:r w:rsidR="00A966F9">
        <w:br/>
      </w:r>
      <w:r w:rsidRPr="374CCC27">
        <w:rPr>
          <w:rFonts w:ascii="Consolas" w:eastAsia="Consolas" w:hAnsi="Consolas" w:cs="Consolas"/>
        </w:rPr>
        <w:t xml:space="preserve">          ▼</w:t>
      </w:r>
      <w:r w:rsidR="00A966F9">
        <w:br/>
      </w:r>
      <w:r w:rsidRPr="374CCC27">
        <w:rPr>
          <w:rFonts w:ascii="Consolas" w:eastAsia="Consolas" w:hAnsi="Consolas" w:cs="Consolas"/>
        </w:rPr>
        <w:t>Develop Engagement Plan</w:t>
      </w:r>
      <w:r w:rsidR="00A966F9">
        <w:br/>
      </w:r>
      <w:r w:rsidRPr="374CCC27">
        <w:rPr>
          <w:rFonts w:ascii="Consolas" w:eastAsia="Consolas" w:hAnsi="Consolas" w:cs="Consolas"/>
        </w:rPr>
        <w:t xml:space="preserve">          │</w:t>
      </w:r>
      <w:r w:rsidR="00A966F9">
        <w:br/>
      </w:r>
      <w:r w:rsidRPr="374CCC27">
        <w:rPr>
          <w:rFonts w:ascii="Consolas" w:eastAsia="Consolas" w:hAnsi="Consolas" w:cs="Consolas"/>
        </w:rPr>
        <w:t xml:space="preserve">          ▼</w:t>
      </w:r>
      <w:r w:rsidR="00A966F9">
        <w:br/>
      </w:r>
      <w:r w:rsidRPr="374CCC27">
        <w:rPr>
          <w:rFonts w:ascii="Consolas" w:eastAsia="Consolas" w:hAnsi="Consolas" w:cs="Consolas"/>
        </w:rPr>
        <w:t>Communicate and Engage</w:t>
      </w:r>
      <w:r w:rsidR="00A966F9">
        <w:br/>
      </w:r>
      <w:r w:rsidRPr="374CCC27">
        <w:rPr>
          <w:rFonts w:ascii="Consolas" w:eastAsia="Consolas" w:hAnsi="Consolas" w:cs="Consolas"/>
        </w:rPr>
        <w:t xml:space="preserve">          │</w:t>
      </w:r>
      <w:r w:rsidR="00A966F9">
        <w:br/>
      </w:r>
      <w:r w:rsidRPr="374CCC27">
        <w:rPr>
          <w:rFonts w:ascii="Consolas" w:eastAsia="Consolas" w:hAnsi="Consolas" w:cs="Consolas"/>
        </w:rPr>
        <w:t xml:space="preserve">          ▼</w:t>
      </w:r>
      <w:r w:rsidR="00A966F9">
        <w:br/>
      </w:r>
      <w:r w:rsidRPr="374CCC27">
        <w:rPr>
          <w:rFonts w:ascii="Consolas" w:eastAsia="Consolas" w:hAnsi="Consolas" w:cs="Consolas"/>
        </w:rPr>
        <w:t>Collect Feedback</w:t>
      </w:r>
      <w:r w:rsidR="00A966F9">
        <w:br/>
      </w:r>
      <w:r w:rsidRPr="374CCC27">
        <w:rPr>
          <w:rFonts w:ascii="Consolas" w:eastAsia="Consolas" w:hAnsi="Consolas" w:cs="Consolas"/>
        </w:rPr>
        <w:t xml:space="preserve">          │</w:t>
      </w:r>
      <w:r w:rsidR="00A966F9">
        <w:br/>
      </w:r>
      <w:r w:rsidRPr="374CCC27">
        <w:rPr>
          <w:rFonts w:ascii="Consolas" w:eastAsia="Consolas" w:hAnsi="Consolas" w:cs="Consolas"/>
        </w:rPr>
        <w:t xml:space="preserve">          ▼</w:t>
      </w:r>
      <w:r w:rsidR="00A966F9">
        <w:br/>
      </w:r>
      <w:r w:rsidRPr="374CCC27">
        <w:rPr>
          <w:rFonts w:ascii="Consolas" w:eastAsia="Consolas" w:hAnsi="Consolas" w:cs="Consolas"/>
        </w:rPr>
        <w:t>Review and Improve</w:t>
      </w:r>
      <w:r w:rsidR="00A966F9">
        <w:br/>
      </w:r>
    </w:p>
    <w:p w14:paraId="158543D7" w14:textId="610E1632" w:rsidR="001860B8" w:rsidRDefault="5A485002">
      <w:r w:rsidRPr="374CCC27">
        <w:rPr>
          <w:rFonts w:ascii="Arial" w:hAnsi="Arial"/>
          <w:b/>
          <w:bCs/>
        </w:rPr>
        <w:t>Figure 5.1</w:t>
      </w:r>
      <w:r w:rsidR="54687767" w:rsidRPr="374CCC27">
        <w:rPr>
          <w:rFonts w:ascii="Arial" w:hAnsi="Arial"/>
          <w:b/>
          <w:bCs/>
        </w:rPr>
        <w:t>.1</w:t>
      </w:r>
      <w:r w:rsidRPr="374CCC27">
        <w:rPr>
          <w:rFonts w:ascii="Arial" w:hAnsi="Arial"/>
        </w:rPr>
        <w:t xml:space="preserve"> shows that stakeholder engagement is a continuous cycle rather than a onetime activity. Each stage supports the next, helping A I Traders Ltd build stronger relationships with stakeholders while reducing project risks. Christopher, Payne and Ballantyne (2013) argue that continuous communication and relationship building create long term value for both organisations and their stakeholders. Therefore, regular engagement throughout the Connect Plus project will improve collaboration, increase customer confidence, and support the successful delivery of the platform.</w:t>
      </w:r>
    </w:p>
    <w:p w14:paraId="7FFDC9D2" w14:textId="09B808D8" w:rsidR="001860B8" w:rsidRDefault="2CD7BD4B" w:rsidP="374CCC27">
      <w:pPr>
        <w:pStyle w:val="Heading2"/>
      </w:pPr>
      <w:bookmarkStart w:id="12" w:name="_Toc447444526"/>
      <w:r w:rsidRPr="4E6DCF79">
        <w:t>5.2 Stakeholder Engagement Tools</w:t>
      </w:r>
      <w:bookmarkEnd w:id="12"/>
    </w:p>
    <w:p w14:paraId="319B3348" w14:textId="0D22362E" w:rsidR="001860B8" w:rsidRDefault="2CD7BD4B">
      <w:r w:rsidRPr="374CCC27">
        <w:rPr>
          <w:rFonts w:ascii="Arial" w:hAnsi="Arial"/>
        </w:rPr>
        <w:t xml:space="preserve">To ensure the </w:t>
      </w:r>
      <w:r w:rsidR="78EE5A5D" w:rsidRPr="374CCC27">
        <w:rPr>
          <w:rFonts w:ascii="Arial" w:hAnsi="Arial"/>
        </w:rPr>
        <w:t>Connect Plus</w:t>
      </w:r>
      <w:r w:rsidRPr="374CCC27">
        <w:rPr>
          <w:rFonts w:ascii="Arial" w:hAnsi="Arial"/>
        </w:rPr>
        <w:t xml:space="preserve"> project is delivered successfully, A I Traders Ltd should use suitable stakeholder engagement tools. These tools help define responsibilities, improve communication, and reduce confusion between stakeholders. According to the Association for Project Management (APM, 2023), clear communication and defined responsibilities improve project performance and reduce the risk of delays. As Project Manager, I would use a RACI Matrix and a Communication Plan to manage stakeholder engagement throughout the project.</w:t>
      </w:r>
    </w:p>
    <w:p w14:paraId="10B572E9" w14:textId="671179F5" w:rsidR="001860B8" w:rsidRDefault="40A8EE14" w:rsidP="374CCC27">
      <w:pPr>
        <w:pStyle w:val="Heading3"/>
      </w:pPr>
      <w:bookmarkStart w:id="13" w:name="_Toc1746432920"/>
      <w:r w:rsidRPr="4E6DCF79">
        <w:t xml:space="preserve">5.2.2 </w:t>
      </w:r>
      <w:r w:rsidR="2CD7BD4B" w:rsidRPr="4E6DCF79">
        <w:t>RACI Matrix</w:t>
      </w:r>
      <w:bookmarkEnd w:id="13"/>
    </w:p>
    <w:p w14:paraId="45B1A0D1" w14:textId="7400D53B" w:rsidR="001860B8" w:rsidRDefault="2CD7BD4B">
      <w:r w:rsidRPr="374CCC27">
        <w:rPr>
          <w:rFonts w:ascii="Arial" w:hAnsi="Arial"/>
        </w:rPr>
        <w:t>The RACI Matrix clearly identifies who is Responsible (R), Accountable (A), Consulted (C), and Informed (I) for each project activity. This helps avoid duplicated work and ensures everyone understands their responsibilities.</w:t>
      </w:r>
    </w:p>
    <w:tbl>
      <w:tblPr>
        <w:tblStyle w:val="TableGrid"/>
        <w:tblW w:w="0" w:type="auto"/>
        <w:jc w:val="center"/>
        <w:tblLook w:val="06A0" w:firstRow="1" w:lastRow="0" w:firstColumn="1" w:lastColumn="0" w:noHBand="1" w:noVBand="1"/>
      </w:tblPr>
      <w:tblGrid>
        <w:gridCol w:w="1513"/>
        <w:gridCol w:w="1561"/>
        <w:gridCol w:w="1486"/>
        <w:gridCol w:w="1473"/>
        <w:gridCol w:w="1492"/>
        <w:gridCol w:w="1491"/>
      </w:tblGrid>
      <w:tr w:rsidR="374CCC27" w14:paraId="3207A167" w14:textId="77777777" w:rsidTr="374CCC27">
        <w:trPr>
          <w:trHeight w:val="300"/>
          <w:jc w:val="center"/>
        </w:trPr>
        <w:tc>
          <w:tcPr>
            <w:tcW w:w="1502" w:type="dxa"/>
            <w:vAlign w:val="center"/>
          </w:tcPr>
          <w:p w14:paraId="33F784B8" w14:textId="75D0554B" w:rsidR="374CCC27" w:rsidRDefault="374CCC27" w:rsidP="374CCC27">
            <w:pPr>
              <w:jc w:val="center"/>
            </w:pPr>
            <w:r w:rsidRPr="374CCC27">
              <w:rPr>
                <w:b/>
                <w:bCs/>
              </w:rPr>
              <w:t>Project Activity</w:t>
            </w:r>
          </w:p>
        </w:tc>
        <w:tc>
          <w:tcPr>
            <w:tcW w:w="1502" w:type="dxa"/>
            <w:vAlign w:val="center"/>
          </w:tcPr>
          <w:p w14:paraId="116899B9" w14:textId="78439C83" w:rsidR="374CCC27" w:rsidRDefault="374CCC27" w:rsidP="374CCC27">
            <w:pPr>
              <w:jc w:val="center"/>
            </w:pPr>
            <w:r w:rsidRPr="374CCC27">
              <w:rPr>
                <w:b/>
                <w:bCs/>
              </w:rPr>
              <w:t>Senior Management</w:t>
            </w:r>
          </w:p>
        </w:tc>
        <w:tc>
          <w:tcPr>
            <w:tcW w:w="1502" w:type="dxa"/>
            <w:vAlign w:val="center"/>
          </w:tcPr>
          <w:p w14:paraId="3191F5BF" w14:textId="5DAF57A7" w:rsidR="374CCC27" w:rsidRDefault="374CCC27" w:rsidP="374CCC27">
            <w:pPr>
              <w:jc w:val="center"/>
            </w:pPr>
            <w:r w:rsidRPr="374CCC27">
              <w:rPr>
                <w:b/>
                <w:bCs/>
              </w:rPr>
              <w:t>Project Manager</w:t>
            </w:r>
          </w:p>
        </w:tc>
        <w:tc>
          <w:tcPr>
            <w:tcW w:w="1502" w:type="dxa"/>
            <w:vAlign w:val="center"/>
          </w:tcPr>
          <w:p w14:paraId="2D2613E0" w14:textId="1C2779A5" w:rsidR="374CCC27" w:rsidRDefault="374CCC27" w:rsidP="374CCC27">
            <w:pPr>
              <w:jc w:val="center"/>
            </w:pPr>
            <w:r w:rsidRPr="374CCC27">
              <w:rPr>
                <w:b/>
                <w:bCs/>
              </w:rPr>
              <w:t>IT Team</w:t>
            </w:r>
          </w:p>
        </w:tc>
        <w:tc>
          <w:tcPr>
            <w:tcW w:w="1502" w:type="dxa"/>
            <w:vAlign w:val="center"/>
          </w:tcPr>
          <w:p w14:paraId="2999CA1C" w14:textId="2974C335" w:rsidR="374CCC27" w:rsidRDefault="374CCC27" w:rsidP="374CCC27">
            <w:pPr>
              <w:jc w:val="center"/>
            </w:pPr>
            <w:r w:rsidRPr="374CCC27">
              <w:rPr>
                <w:b/>
                <w:bCs/>
              </w:rPr>
              <w:t>Marketing Team</w:t>
            </w:r>
          </w:p>
        </w:tc>
        <w:tc>
          <w:tcPr>
            <w:tcW w:w="1502" w:type="dxa"/>
            <w:vAlign w:val="center"/>
          </w:tcPr>
          <w:p w14:paraId="5BD7715A" w14:textId="3C1263D0" w:rsidR="374CCC27" w:rsidRDefault="374CCC27" w:rsidP="374CCC27">
            <w:pPr>
              <w:jc w:val="center"/>
            </w:pPr>
            <w:r w:rsidRPr="374CCC27">
              <w:rPr>
                <w:b/>
                <w:bCs/>
              </w:rPr>
              <w:t>Customer Service</w:t>
            </w:r>
          </w:p>
        </w:tc>
      </w:tr>
      <w:tr w:rsidR="374CCC27" w14:paraId="131C7FCE" w14:textId="77777777" w:rsidTr="374CCC27">
        <w:trPr>
          <w:trHeight w:val="300"/>
          <w:jc w:val="center"/>
        </w:trPr>
        <w:tc>
          <w:tcPr>
            <w:tcW w:w="1502" w:type="dxa"/>
            <w:vAlign w:val="center"/>
          </w:tcPr>
          <w:p w14:paraId="307A5FC9" w14:textId="2774DE68" w:rsidR="374CCC27" w:rsidRDefault="374CCC27" w:rsidP="374CCC27">
            <w:pPr>
              <w:jc w:val="center"/>
            </w:pPr>
            <w:r>
              <w:t>Project Planning</w:t>
            </w:r>
          </w:p>
        </w:tc>
        <w:tc>
          <w:tcPr>
            <w:tcW w:w="1502" w:type="dxa"/>
            <w:vAlign w:val="center"/>
          </w:tcPr>
          <w:p w14:paraId="19F14955" w14:textId="129464C9" w:rsidR="374CCC27" w:rsidRDefault="374CCC27" w:rsidP="374CCC27">
            <w:pPr>
              <w:jc w:val="center"/>
            </w:pPr>
            <w:r>
              <w:t>A</w:t>
            </w:r>
          </w:p>
        </w:tc>
        <w:tc>
          <w:tcPr>
            <w:tcW w:w="1502" w:type="dxa"/>
            <w:vAlign w:val="center"/>
          </w:tcPr>
          <w:p w14:paraId="22C61A32" w14:textId="4CC91A23" w:rsidR="374CCC27" w:rsidRDefault="374CCC27" w:rsidP="374CCC27">
            <w:pPr>
              <w:jc w:val="center"/>
            </w:pPr>
            <w:r>
              <w:t>R</w:t>
            </w:r>
          </w:p>
        </w:tc>
        <w:tc>
          <w:tcPr>
            <w:tcW w:w="1502" w:type="dxa"/>
            <w:vAlign w:val="center"/>
          </w:tcPr>
          <w:p w14:paraId="4E6EF5DB" w14:textId="5B794230" w:rsidR="374CCC27" w:rsidRDefault="374CCC27" w:rsidP="374CCC27">
            <w:pPr>
              <w:jc w:val="center"/>
            </w:pPr>
            <w:r>
              <w:t>C</w:t>
            </w:r>
          </w:p>
        </w:tc>
        <w:tc>
          <w:tcPr>
            <w:tcW w:w="1502" w:type="dxa"/>
            <w:vAlign w:val="center"/>
          </w:tcPr>
          <w:p w14:paraId="072C9BBF" w14:textId="4D3DAA2C" w:rsidR="374CCC27" w:rsidRDefault="374CCC27" w:rsidP="374CCC27">
            <w:pPr>
              <w:jc w:val="center"/>
            </w:pPr>
            <w:r>
              <w:t>I</w:t>
            </w:r>
          </w:p>
        </w:tc>
        <w:tc>
          <w:tcPr>
            <w:tcW w:w="1502" w:type="dxa"/>
            <w:vAlign w:val="center"/>
          </w:tcPr>
          <w:p w14:paraId="49416617" w14:textId="063C670E" w:rsidR="374CCC27" w:rsidRDefault="374CCC27" w:rsidP="374CCC27">
            <w:pPr>
              <w:jc w:val="center"/>
            </w:pPr>
            <w:r>
              <w:t>I</w:t>
            </w:r>
          </w:p>
        </w:tc>
      </w:tr>
      <w:tr w:rsidR="374CCC27" w14:paraId="5B83A9AB" w14:textId="77777777" w:rsidTr="374CCC27">
        <w:trPr>
          <w:trHeight w:val="300"/>
          <w:jc w:val="center"/>
        </w:trPr>
        <w:tc>
          <w:tcPr>
            <w:tcW w:w="1502" w:type="dxa"/>
            <w:vAlign w:val="center"/>
          </w:tcPr>
          <w:p w14:paraId="1B20B0F9" w14:textId="6776626A" w:rsidR="374CCC27" w:rsidRDefault="374CCC27" w:rsidP="374CCC27">
            <w:pPr>
              <w:jc w:val="center"/>
            </w:pPr>
            <w:r>
              <w:t>Platform Development</w:t>
            </w:r>
          </w:p>
        </w:tc>
        <w:tc>
          <w:tcPr>
            <w:tcW w:w="1502" w:type="dxa"/>
            <w:vAlign w:val="center"/>
          </w:tcPr>
          <w:p w14:paraId="008AEF29" w14:textId="5480EB02" w:rsidR="374CCC27" w:rsidRDefault="374CCC27" w:rsidP="374CCC27">
            <w:pPr>
              <w:jc w:val="center"/>
            </w:pPr>
            <w:r>
              <w:t>I</w:t>
            </w:r>
          </w:p>
        </w:tc>
        <w:tc>
          <w:tcPr>
            <w:tcW w:w="1502" w:type="dxa"/>
            <w:vAlign w:val="center"/>
          </w:tcPr>
          <w:p w14:paraId="01AFD340" w14:textId="4DBB1489" w:rsidR="374CCC27" w:rsidRDefault="374CCC27" w:rsidP="374CCC27">
            <w:pPr>
              <w:jc w:val="center"/>
            </w:pPr>
            <w:r>
              <w:t>A</w:t>
            </w:r>
          </w:p>
        </w:tc>
        <w:tc>
          <w:tcPr>
            <w:tcW w:w="1502" w:type="dxa"/>
            <w:vAlign w:val="center"/>
          </w:tcPr>
          <w:p w14:paraId="38EDFB58" w14:textId="6C8A10C7" w:rsidR="374CCC27" w:rsidRDefault="374CCC27" w:rsidP="374CCC27">
            <w:pPr>
              <w:jc w:val="center"/>
            </w:pPr>
            <w:r>
              <w:t>R</w:t>
            </w:r>
          </w:p>
        </w:tc>
        <w:tc>
          <w:tcPr>
            <w:tcW w:w="1502" w:type="dxa"/>
            <w:vAlign w:val="center"/>
          </w:tcPr>
          <w:p w14:paraId="6E35025D" w14:textId="6C49131E" w:rsidR="374CCC27" w:rsidRDefault="374CCC27" w:rsidP="374CCC27">
            <w:pPr>
              <w:jc w:val="center"/>
            </w:pPr>
            <w:r>
              <w:t>I</w:t>
            </w:r>
          </w:p>
        </w:tc>
        <w:tc>
          <w:tcPr>
            <w:tcW w:w="1502" w:type="dxa"/>
            <w:vAlign w:val="center"/>
          </w:tcPr>
          <w:p w14:paraId="2F50A393" w14:textId="53F8316D" w:rsidR="374CCC27" w:rsidRDefault="374CCC27" w:rsidP="374CCC27">
            <w:pPr>
              <w:jc w:val="center"/>
            </w:pPr>
            <w:r>
              <w:t>I</w:t>
            </w:r>
          </w:p>
        </w:tc>
      </w:tr>
      <w:tr w:rsidR="374CCC27" w14:paraId="24481CB9" w14:textId="77777777" w:rsidTr="374CCC27">
        <w:trPr>
          <w:trHeight w:val="300"/>
          <w:jc w:val="center"/>
        </w:trPr>
        <w:tc>
          <w:tcPr>
            <w:tcW w:w="1502" w:type="dxa"/>
            <w:vAlign w:val="center"/>
          </w:tcPr>
          <w:p w14:paraId="65DBAC90" w14:textId="4CBDDD79" w:rsidR="374CCC27" w:rsidRDefault="374CCC27" w:rsidP="374CCC27">
            <w:pPr>
              <w:jc w:val="center"/>
            </w:pPr>
            <w:r>
              <w:t>Marketing Campaign</w:t>
            </w:r>
          </w:p>
        </w:tc>
        <w:tc>
          <w:tcPr>
            <w:tcW w:w="1502" w:type="dxa"/>
            <w:vAlign w:val="center"/>
          </w:tcPr>
          <w:p w14:paraId="233C8BF6" w14:textId="36E55925" w:rsidR="374CCC27" w:rsidRDefault="374CCC27" w:rsidP="374CCC27">
            <w:pPr>
              <w:jc w:val="center"/>
            </w:pPr>
            <w:r>
              <w:t>I</w:t>
            </w:r>
          </w:p>
        </w:tc>
        <w:tc>
          <w:tcPr>
            <w:tcW w:w="1502" w:type="dxa"/>
            <w:vAlign w:val="center"/>
          </w:tcPr>
          <w:p w14:paraId="4A9C2969" w14:textId="7872989B" w:rsidR="374CCC27" w:rsidRDefault="374CCC27" w:rsidP="374CCC27">
            <w:pPr>
              <w:jc w:val="center"/>
            </w:pPr>
            <w:r>
              <w:t>C</w:t>
            </w:r>
          </w:p>
        </w:tc>
        <w:tc>
          <w:tcPr>
            <w:tcW w:w="1502" w:type="dxa"/>
            <w:vAlign w:val="center"/>
          </w:tcPr>
          <w:p w14:paraId="70B93DA8" w14:textId="341C7698" w:rsidR="374CCC27" w:rsidRDefault="374CCC27" w:rsidP="374CCC27">
            <w:pPr>
              <w:jc w:val="center"/>
            </w:pPr>
            <w:r>
              <w:t>I</w:t>
            </w:r>
          </w:p>
        </w:tc>
        <w:tc>
          <w:tcPr>
            <w:tcW w:w="1502" w:type="dxa"/>
            <w:vAlign w:val="center"/>
          </w:tcPr>
          <w:p w14:paraId="6562F3F3" w14:textId="0B423116" w:rsidR="374CCC27" w:rsidRDefault="374CCC27" w:rsidP="374CCC27">
            <w:pPr>
              <w:jc w:val="center"/>
            </w:pPr>
            <w:r>
              <w:t>R</w:t>
            </w:r>
          </w:p>
        </w:tc>
        <w:tc>
          <w:tcPr>
            <w:tcW w:w="1502" w:type="dxa"/>
            <w:vAlign w:val="center"/>
          </w:tcPr>
          <w:p w14:paraId="5E54C6EC" w14:textId="56F4576A" w:rsidR="374CCC27" w:rsidRDefault="374CCC27" w:rsidP="374CCC27">
            <w:pPr>
              <w:jc w:val="center"/>
            </w:pPr>
            <w:r>
              <w:t>I</w:t>
            </w:r>
          </w:p>
        </w:tc>
      </w:tr>
      <w:tr w:rsidR="374CCC27" w14:paraId="6A5A258F" w14:textId="77777777" w:rsidTr="374CCC27">
        <w:trPr>
          <w:trHeight w:val="300"/>
          <w:jc w:val="center"/>
        </w:trPr>
        <w:tc>
          <w:tcPr>
            <w:tcW w:w="1502" w:type="dxa"/>
            <w:vAlign w:val="center"/>
          </w:tcPr>
          <w:p w14:paraId="600EEB84" w14:textId="13EA349B" w:rsidR="374CCC27" w:rsidRDefault="374CCC27" w:rsidP="374CCC27">
            <w:pPr>
              <w:jc w:val="center"/>
            </w:pPr>
            <w:r>
              <w:t>Employee Training</w:t>
            </w:r>
          </w:p>
        </w:tc>
        <w:tc>
          <w:tcPr>
            <w:tcW w:w="1502" w:type="dxa"/>
            <w:vAlign w:val="center"/>
          </w:tcPr>
          <w:p w14:paraId="65E965B1" w14:textId="37B6BC5C" w:rsidR="374CCC27" w:rsidRDefault="374CCC27" w:rsidP="374CCC27">
            <w:pPr>
              <w:jc w:val="center"/>
            </w:pPr>
            <w:r>
              <w:t>I</w:t>
            </w:r>
          </w:p>
        </w:tc>
        <w:tc>
          <w:tcPr>
            <w:tcW w:w="1502" w:type="dxa"/>
            <w:vAlign w:val="center"/>
          </w:tcPr>
          <w:p w14:paraId="031A0FBA" w14:textId="5CB93DC8" w:rsidR="374CCC27" w:rsidRDefault="374CCC27" w:rsidP="374CCC27">
            <w:pPr>
              <w:jc w:val="center"/>
            </w:pPr>
            <w:r>
              <w:t>A</w:t>
            </w:r>
          </w:p>
        </w:tc>
        <w:tc>
          <w:tcPr>
            <w:tcW w:w="1502" w:type="dxa"/>
            <w:vAlign w:val="center"/>
          </w:tcPr>
          <w:p w14:paraId="1613D58B" w14:textId="6E2E2AE4" w:rsidR="374CCC27" w:rsidRDefault="374CCC27" w:rsidP="374CCC27">
            <w:pPr>
              <w:jc w:val="center"/>
            </w:pPr>
            <w:r>
              <w:t>C</w:t>
            </w:r>
          </w:p>
        </w:tc>
        <w:tc>
          <w:tcPr>
            <w:tcW w:w="1502" w:type="dxa"/>
            <w:vAlign w:val="center"/>
          </w:tcPr>
          <w:p w14:paraId="2F38732D" w14:textId="55D89EB4" w:rsidR="374CCC27" w:rsidRDefault="374CCC27" w:rsidP="374CCC27">
            <w:pPr>
              <w:jc w:val="center"/>
            </w:pPr>
            <w:r>
              <w:t>C</w:t>
            </w:r>
          </w:p>
        </w:tc>
        <w:tc>
          <w:tcPr>
            <w:tcW w:w="1502" w:type="dxa"/>
            <w:vAlign w:val="center"/>
          </w:tcPr>
          <w:p w14:paraId="1E0BF53F" w14:textId="25B0294A" w:rsidR="374CCC27" w:rsidRDefault="374CCC27" w:rsidP="374CCC27">
            <w:pPr>
              <w:jc w:val="center"/>
            </w:pPr>
            <w:r>
              <w:t>R</w:t>
            </w:r>
          </w:p>
        </w:tc>
      </w:tr>
      <w:tr w:rsidR="374CCC27" w14:paraId="4DD43DF0" w14:textId="77777777" w:rsidTr="374CCC27">
        <w:trPr>
          <w:trHeight w:val="300"/>
          <w:jc w:val="center"/>
        </w:trPr>
        <w:tc>
          <w:tcPr>
            <w:tcW w:w="1502" w:type="dxa"/>
            <w:vAlign w:val="center"/>
          </w:tcPr>
          <w:p w14:paraId="73EAE147" w14:textId="7075DE1B" w:rsidR="374CCC27" w:rsidRDefault="374CCC27" w:rsidP="374CCC27">
            <w:pPr>
              <w:jc w:val="center"/>
            </w:pPr>
            <w:r>
              <w:t>Platform Launch</w:t>
            </w:r>
          </w:p>
        </w:tc>
        <w:tc>
          <w:tcPr>
            <w:tcW w:w="1502" w:type="dxa"/>
            <w:vAlign w:val="center"/>
          </w:tcPr>
          <w:p w14:paraId="3ED63597" w14:textId="2D1EDDD1" w:rsidR="374CCC27" w:rsidRDefault="374CCC27" w:rsidP="374CCC27">
            <w:pPr>
              <w:jc w:val="center"/>
            </w:pPr>
            <w:r>
              <w:t>A</w:t>
            </w:r>
          </w:p>
        </w:tc>
        <w:tc>
          <w:tcPr>
            <w:tcW w:w="1502" w:type="dxa"/>
            <w:vAlign w:val="center"/>
          </w:tcPr>
          <w:p w14:paraId="19EC17FE" w14:textId="7DBB5287" w:rsidR="374CCC27" w:rsidRDefault="374CCC27" w:rsidP="374CCC27">
            <w:pPr>
              <w:jc w:val="center"/>
            </w:pPr>
            <w:r>
              <w:t>R</w:t>
            </w:r>
          </w:p>
        </w:tc>
        <w:tc>
          <w:tcPr>
            <w:tcW w:w="1502" w:type="dxa"/>
            <w:vAlign w:val="center"/>
          </w:tcPr>
          <w:p w14:paraId="27538C70" w14:textId="38D9EC1C" w:rsidR="374CCC27" w:rsidRDefault="374CCC27" w:rsidP="374CCC27">
            <w:pPr>
              <w:jc w:val="center"/>
            </w:pPr>
            <w:r>
              <w:t>R</w:t>
            </w:r>
          </w:p>
        </w:tc>
        <w:tc>
          <w:tcPr>
            <w:tcW w:w="1502" w:type="dxa"/>
            <w:vAlign w:val="center"/>
          </w:tcPr>
          <w:p w14:paraId="385A6F66" w14:textId="08B0A37A" w:rsidR="374CCC27" w:rsidRDefault="374CCC27" w:rsidP="374CCC27">
            <w:pPr>
              <w:jc w:val="center"/>
            </w:pPr>
            <w:r>
              <w:t>R</w:t>
            </w:r>
          </w:p>
        </w:tc>
        <w:tc>
          <w:tcPr>
            <w:tcW w:w="1502" w:type="dxa"/>
            <w:vAlign w:val="center"/>
          </w:tcPr>
          <w:p w14:paraId="4899E415" w14:textId="300A2F6D" w:rsidR="374CCC27" w:rsidRDefault="374CCC27" w:rsidP="374CCC27">
            <w:pPr>
              <w:jc w:val="center"/>
            </w:pPr>
            <w:r>
              <w:t>C</w:t>
            </w:r>
          </w:p>
        </w:tc>
      </w:tr>
    </w:tbl>
    <w:p w14:paraId="06443AED" w14:textId="6E14F483" w:rsidR="001860B8" w:rsidRDefault="001860B8" w:rsidP="374CCC27">
      <w:pPr>
        <w:rPr>
          <w:rFonts w:ascii="Arial" w:hAnsi="Arial"/>
        </w:rPr>
      </w:pPr>
    </w:p>
    <w:p w14:paraId="61B66FA8" w14:textId="1415C8CC" w:rsidR="001860B8" w:rsidRDefault="2CD7BD4B">
      <w:r w:rsidRPr="374CCC27">
        <w:rPr>
          <w:rFonts w:ascii="Arial" w:hAnsi="Arial"/>
        </w:rPr>
        <w:t xml:space="preserve">The RACI Matrix improves accountability and helps each department understand its role before and during the launch of </w:t>
      </w:r>
      <w:r w:rsidR="5D0CEB55" w:rsidRPr="374CCC27">
        <w:rPr>
          <w:rFonts w:ascii="Arial" w:hAnsi="Arial"/>
        </w:rPr>
        <w:t>Connect Plus</w:t>
      </w:r>
      <w:r w:rsidRPr="374CCC27">
        <w:rPr>
          <w:rFonts w:ascii="Arial" w:hAnsi="Arial"/>
        </w:rPr>
        <w:t>.</w:t>
      </w:r>
    </w:p>
    <w:p w14:paraId="7CD8F912" w14:textId="29A77992" w:rsidR="001860B8" w:rsidRDefault="5B419C7E" w:rsidP="374CCC27">
      <w:pPr>
        <w:pStyle w:val="Heading3"/>
      </w:pPr>
      <w:bookmarkStart w:id="14" w:name="_Toc419629765"/>
      <w:r w:rsidRPr="4E6DCF79">
        <w:t xml:space="preserve">5.2.3 </w:t>
      </w:r>
      <w:r w:rsidR="2CD7BD4B" w:rsidRPr="4E6DCF79">
        <w:t>Communication Plan</w:t>
      </w:r>
      <w:bookmarkEnd w:id="14"/>
    </w:p>
    <w:p w14:paraId="244C565D" w14:textId="69D65786" w:rsidR="001860B8" w:rsidRDefault="2CD7BD4B">
      <w:r w:rsidRPr="374CCC27">
        <w:rPr>
          <w:rFonts w:ascii="Arial" w:hAnsi="Arial"/>
        </w:rPr>
        <w:t>Effective communication keeps stakeholders informed and encourages collaboration. Kerzner (2022) explains that successful projects depend on regular communication between stakeholders throughout the project lifecycle.</w:t>
      </w:r>
    </w:p>
    <w:tbl>
      <w:tblPr>
        <w:tblStyle w:val="TableGrid"/>
        <w:tblW w:w="0" w:type="auto"/>
        <w:tblLook w:val="06A0" w:firstRow="1" w:lastRow="0" w:firstColumn="1" w:lastColumn="0" w:noHBand="1" w:noVBand="1"/>
      </w:tblPr>
      <w:tblGrid>
        <w:gridCol w:w="2254"/>
        <w:gridCol w:w="2254"/>
        <w:gridCol w:w="2254"/>
        <w:gridCol w:w="2254"/>
      </w:tblGrid>
      <w:tr w:rsidR="374CCC27" w14:paraId="397EBD84" w14:textId="77777777" w:rsidTr="374CCC27">
        <w:trPr>
          <w:trHeight w:val="300"/>
        </w:trPr>
        <w:tc>
          <w:tcPr>
            <w:tcW w:w="2254" w:type="dxa"/>
            <w:vAlign w:val="center"/>
          </w:tcPr>
          <w:p w14:paraId="0FBD43F9" w14:textId="05D135E8" w:rsidR="374CCC27" w:rsidRDefault="374CCC27" w:rsidP="374CCC27">
            <w:pPr>
              <w:jc w:val="center"/>
            </w:pPr>
            <w:r w:rsidRPr="374CCC27">
              <w:rPr>
                <w:b/>
                <w:bCs/>
              </w:rPr>
              <w:t>Stakeholder</w:t>
            </w:r>
          </w:p>
        </w:tc>
        <w:tc>
          <w:tcPr>
            <w:tcW w:w="2254" w:type="dxa"/>
            <w:vAlign w:val="center"/>
          </w:tcPr>
          <w:p w14:paraId="4CC4B73E" w14:textId="607B12B6" w:rsidR="374CCC27" w:rsidRDefault="374CCC27" w:rsidP="374CCC27">
            <w:pPr>
              <w:jc w:val="center"/>
            </w:pPr>
            <w:r w:rsidRPr="374CCC27">
              <w:rPr>
                <w:b/>
                <w:bCs/>
              </w:rPr>
              <w:t>Information Required</w:t>
            </w:r>
          </w:p>
        </w:tc>
        <w:tc>
          <w:tcPr>
            <w:tcW w:w="2254" w:type="dxa"/>
            <w:vAlign w:val="center"/>
          </w:tcPr>
          <w:p w14:paraId="1FE552A3" w14:textId="4BD8C88B" w:rsidR="374CCC27" w:rsidRDefault="374CCC27" w:rsidP="374CCC27">
            <w:pPr>
              <w:jc w:val="center"/>
            </w:pPr>
            <w:r w:rsidRPr="374CCC27">
              <w:rPr>
                <w:b/>
                <w:bCs/>
              </w:rPr>
              <w:t>Method</w:t>
            </w:r>
          </w:p>
        </w:tc>
        <w:tc>
          <w:tcPr>
            <w:tcW w:w="2254" w:type="dxa"/>
            <w:vAlign w:val="center"/>
          </w:tcPr>
          <w:p w14:paraId="31381801" w14:textId="558590CA" w:rsidR="374CCC27" w:rsidRDefault="374CCC27" w:rsidP="374CCC27">
            <w:pPr>
              <w:jc w:val="center"/>
            </w:pPr>
            <w:r w:rsidRPr="374CCC27">
              <w:rPr>
                <w:b/>
                <w:bCs/>
              </w:rPr>
              <w:t>Frequency</w:t>
            </w:r>
          </w:p>
        </w:tc>
      </w:tr>
      <w:tr w:rsidR="374CCC27" w14:paraId="09A6326C" w14:textId="77777777" w:rsidTr="374CCC27">
        <w:trPr>
          <w:trHeight w:val="300"/>
        </w:trPr>
        <w:tc>
          <w:tcPr>
            <w:tcW w:w="2254" w:type="dxa"/>
            <w:vAlign w:val="center"/>
          </w:tcPr>
          <w:p w14:paraId="401B88FD" w14:textId="1358D975" w:rsidR="374CCC27" w:rsidRDefault="374CCC27" w:rsidP="374CCC27">
            <w:pPr>
              <w:jc w:val="center"/>
            </w:pPr>
            <w:r>
              <w:t>Senior Management</w:t>
            </w:r>
          </w:p>
        </w:tc>
        <w:tc>
          <w:tcPr>
            <w:tcW w:w="2254" w:type="dxa"/>
            <w:vAlign w:val="center"/>
          </w:tcPr>
          <w:p w14:paraId="6F2BF437" w14:textId="4FE2C67C" w:rsidR="374CCC27" w:rsidRDefault="374CCC27" w:rsidP="374CCC27">
            <w:pPr>
              <w:jc w:val="center"/>
            </w:pPr>
            <w:r>
              <w:t>Project progress and budget</w:t>
            </w:r>
          </w:p>
        </w:tc>
        <w:tc>
          <w:tcPr>
            <w:tcW w:w="2254" w:type="dxa"/>
            <w:vAlign w:val="center"/>
          </w:tcPr>
          <w:p w14:paraId="4473B74E" w14:textId="5C16685F" w:rsidR="374CCC27" w:rsidRDefault="374CCC27" w:rsidP="374CCC27">
            <w:pPr>
              <w:jc w:val="center"/>
            </w:pPr>
            <w:r>
              <w:t>Project report and meetings</w:t>
            </w:r>
          </w:p>
        </w:tc>
        <w:tc>
          <w:tcPr>
            <w:tcW w:w="2254" w:type="dxa"/>
            <w:vAlign w:val="center"/>
          </w:tcPr>
          <w:p w14:paraId="1B114D78" w14:textId="4759312E" w:rsidR="374CCC27" w:rsidRDefault="374CCC27" w:rsidP="374CCC27">
            <w:pPr>
              <w:jc w:val="center"/>
            </w:pPr>
            <w:r>
              <w:t>Monthly</w:t>
            </w:r>
          </w:p>
        </w:tc>
      </w:tr>
      <w:tr w:rsidR="374CCC27" w14:paraId="2AB49E73" w14:textId="77777777" w:rsidTr="374CCC27">
        <w:trPr>
          <w:trHeight w:val="300"/>
        </w:trPr>
        <w:tc>
          <w:tcPr>
            <w:tcW w:w="2254" w:type="dxa"/>
            <w:vAlign w:val="center"/>
          </w:tcPr>
          <w:p w14:paraId="38C4ABDE" w14:textId="4407FC7A" w:rsidR="374CCC27" w:rsidRDefault="374CCC27" w:rsidP="374CCC27">
            <w:pPr>
              <w:jc w:val="center"/>
            </w:pPr>
            <w:r>
              <w:t>IT Team</w:t>
            </w:r>
          </w:p>
        </w:tc>
        <w:tc>
          <w:tcPr>
            <w:tcW w:w="2254" w:type="dxa"/>
            <w:vAlign w:val="center"/>
          </w:tcPr>
          <w:p w14:paraId="23F84460" w14:textId="2FDA59DC" w:rsidR="374CCC27" w:rsidRDefault="374CCC27" w:rsidP="374CCC27">
            <w:pPr>
              <w:jc w:val="center"/>
            </w:pPr>
            <w:r>
              <w:t>Technical updates</w:t>
            </w:r>
          </w:p>
        </w:tc>
        <w:tc>
          <w:tcPr>
            <w:tcW w:w="2254" w:type="dxa"/>
            <w:vAlign w:val="center"/>
          </w:tcPr>
          <w:p w14:paraId="6BD8E97B" w14:textId="337BA23D" w:rsidR="374CCC27" w:rsidRDefault="374CCC27" w:rsidP="374CCC27">
            <w:pPr>
              <w:jc w:val="center"/>
            </w:pPr>
            <w:r>
              <w:t>Team meetings</w:t>
            </w:r>
          </w:p>
        </w:tc>
        <w:tc>
          <w:tcPr>
            <w:tcW w:w="2254" w:type="dxa"/>
            <w:vAlign w:val="center"/>
          </w:tcPr>
          <w:p w14:paraId="7F3E9207" w14:textId="7AAF7674" w:rsidR="374CCC27" w:rsidRDefault="374CCC27" w:rsidP="374CCC27">
            <w:pPr>
              <w:jc w:val="center"/>
            </w:pPr>
            <w:r>
              <w:t>Weekly</w:t>
            </w:r>
          </w:p>
        </w:tc>
      </w:tr>
      <w:tr w:rsidR="374CCC27" w14:paraId="3C3496FC" w14:textId="77777777" w:rsidTr="374CCC27">
        <w:trPr>
          <w:trHeight w:val="300"/>
        </w:trPr>
        <w:tc>
          <w:tcPr>
            <w:tcW w:w="2254" w:type="dxa"/>
            <w:vAlign w:val="center"/>
          </w:tcPr>
          <w:p w14:paraId="54086A10" w14:textId="467D936E" w:rsidR="374CCC27" w:rsidRDefault="374CCC27" w:rsidP="374CCC27">
            <w:pPr>
              <w:jc w:val="center"/>
            </w:pPr>
            <w:r>
              <w:t>Marketing Team</w:t>
            </w:r>
          </w:p>
        </w:tc>
        <w:tc>
          <w:tcPr>
            <w:tcW w:w="2254" w:type="dxa"/>
            <w:vAlign w:val="center"/>
          </w:tcPr>
          <w:p w14:paraId="79B0A5CE" w14:textId="1AF5C510" w:rsidR="374CCC27" w:rsidRDefault="374CCC27" w:rsidP="374CCC27">
            <w:pPr>
              <w:jc w:val="center"/>
            </w:pPr>
            <w:r>
              <w:t>Launch activities</w:t>
            </w:r>
          </w:p>
        </w:tc>
        <w:tc>
          <w:tcPr>
            <w:tcW w:w="2254" w:type="dxa"/>
            <w:vAlign w:val="center"/>
          </w:tcPr>
          <w:p w14:paraId="7A77B774" w14:textId="7883C24E" w:rsidR="374CCC27" w:rsidRDefault="374CCC27" w:rsidP="374CCC27">
            <w:pPr>
              <w:jc w:val="center"/>
            </w:pPr>
            <w:r>
              <w:t>Meetings and email</w:t>
            </w:r>
          </w:p>
        </w:tc>
        <w:tc>
          <w:tcPr>
            <w:tcW w:w="2254" w:type="dxa"/>
            <w:vAlign w:val="center"/>
          </w:tcPr>
          <w:p w14:paraId="4FC23669" w14:textId="701A4CFC" w:rsidR="374CCC27" w:rsidRDefault="374CCC27" w:rsidP="374CCC27">
            <w:pPr>
              <w:jc w:val="center"/>
            </w:pPr>
            <w:r>
              <w:t>Weekly</w:t>
            </w:r>
          </w:p>
        </w:tc>
      </w:tr>
      <w:tr w:rsidR="374CCC27" w14:paraId="09BC97FD" w14:textId="77777777" w:rsidTr="374CCC27">
        <w:trPr>
          <w:trHeight w:val="300"/>
        </w:trPr>
        <w:tc>
          <w:tcPr>
            <w:tcW w:w="2254" w:type="dxa"/>
            <w:vAlign w:val="center"/>
          </w:tcPr>
          <w:p w14:paraId="59108BBC" w14:textId="28505E29" w:rsidR="374CCC27" w:rsidRDefault="374CCC27" w:rsidP="374CCC27">
            <w:pPr>
              <w:jc w:val="center"/>
            </w:pPr>
            <w:r>
              <w:t>Customers</w:t>
            </w:r>
          </w:p>
        </w:tc>
        <w:tc>
          <w:tcPr>
            <w:tcW w:w="2254" w:type="dxa"/>
            <w:vAlign w:val="center"/>
          </w:tcPr>
          <w:p w14:paraId="47478CEE" w14:textId="144FE6EB" w:rsidR="374CCC27" w:rsidRDefault="374CCC27" w:rsidP="374CCC27">
            <w:pPr>
              <w:jc w:val="center"/>
            </w:pPr>
            <w:r>
              <w:t>New features and rewards</w:t>
            </w:r>
          </w:p>
        </w:tc>
        <w:tc>
          <w:tcPr>
            <w:tcW w:w="2254" w:type="dxa"/>
            <w:vAlign w:val="center"/>
          </w:tcPr>
          <w:p w14:paraId="51B87734" w14:textId="23937359" w:rsidR="374CCC27" w:rsidRDefault="374CCC27" w:rsidP="374CCC27">
            <w:pPr>
              <w:jc w:val="center"/>
            </w:pPr>
            <w:r>
              <w:t>Website, email and mobile app</w:t>
            </w:r>
          </w:p>
        </w:tc>
        <w:tc>
          <w:tcPr>
            <w:tcW w:w="2254" w:type="dxa"/>
            <w:vAlign w:val="center"/>
          </w:tcPr>
          <w:p w14:paraId="63C4C504" w14:textId="79AA9135" w:rsidR="374CCC27" w:rsidRDefault="374CCC27" w:rsidP="374CCC27">
            <w:pPr>
              <w:jc w:val="center"/>
            </w:pPr>
            <w:r>
              <w:t>Monthly</w:t>
            </w:r>
          </w:p>
        </w:tc>
      </w:tr>
      <w:tr w:rsidR="374CCC27" w14:paraId="0F468E84" w14:textId="77777777" w:rsidTr="374CCC27">
        <w:trPr>
          <w:trHeight w:val="300"/>
        </w:trPr>
        <w:tc>
          <w:tcPr>
            <w:tcW w:w="2254" w:type="dxa"/>
            <w:vAlign w:val="center"/>
          </w:tcPr>
          <w:p w14:paraId="6C80C717" w14:textId="0A5D539E" w:rsidR="374CCC27" w:rsidRDefault="374CCC27" w:rsidP="374CCC27">
            <w:pPr>
              <w:jc w:val="center"/>
            </w:pPr>
            <w:r>
              <w:t>Technology Partners</w:t>
            </w:r>
          </w:p>
        </w:tc>
        <w:tc>
          <w:tcPr>
            <w:tcW w:w="2254" w:type="dxa"/>
            <w:vAlign w:val="center"/>
          </w:tcPr>
          <w:p w14:paraId="326896E5" w14:textId="1837AE4B" w:rsidR="374CCC27" w:rsidRDefault="374CCC27" w:rsidP="374CCC27">
            <w:pPr>
              <w:jc w:val="center"/>
            </w:pPr>
            <w:r>
              <w:t>Technical requirements</w:t>
            </w:r>
          </w:p>
        </w:tc>
        <w:tc>
          <w:tcPr>
            <w:tcW w:w="2254" w:type="dxa"/>
            <w:vAlign w:val="center"/>
          </w:tcPr>
          <w:p w14:paraId="03993C94" w14:textId="76FECDCE" w:rsidR="374CCC27" w:rsidRDefault="374CCC27" w:rsidP="374CCC27">
            <w:pPr>
              <w:jc w:val="center"/>
            </w:pPr>
            <w:r>
              <w:t>Online meetings</w:t>
            </w:r>
          </w:p>
        </w:tc>
        <w:tc>
          <w:tcPr>
            <w:tcW w:w="2254" w:type="dxa"/>
            <w:vAlign w:val="center"/>
          </w:tcPr>
          <w:p w14:paraId="18DDC21F" w14:textId="75C5CBC5" w:rsidR="374CCC27" w:rsidRDefault="374CCC27" w:rsidP="374CCC27">
            <w:pPr>
              <w:jc w:val="center"/>
            </w:pPr>
            <w:r>
              <w:t>Fortnightly</w:t>
            </w:r>
          </w:p>
        </w:tc>
      </w:tr>
    </w:tbl>
    <w:p w14:paraId="76BD2683" w14:textId="7656EA8D" w:rsidR="001860B8" w:rsidRDefault="2CD7BD4B">
      <w:r w:rsidRPr="374CCC27">
        <w:rPr>
          <w:rFonts w:ascii="Arial" w:hAnsi="Arial"/>
        </w:rPr>
        <w:t xml:space="preserve">Using both the RACI Matrix and the Communication Plan allows A I Traders Ltd to improve teamwork, reduce communication gaps, and ensure that every stakeholder receives the right information at the right time. These tools also support better decision making and help keep the </w:t>
      </w:r>
      <w:r w:rsidR="6670BC1F" w:rsidRPr="374CCC27">
        <w:rPr>
          <w:rFonts w:ascii="Arial" w:hAnsi="Arial"/>
        </w:rPr>
        <w:t>Connect Plus</w:t>
      </w:r>
      <w:r w:rsidRPr="374CCC27">
        <w:rPr>
          <w:rFonts w:ascii="Arial" w:hAnsi="Arial"/>
        </w:rPr>
        <w:t xml:space="preserve"> project on schedule.</w:t>
      </w:r>
    </w:p>
    <w:p w14:paraId="58230300" w14:textId="1E4B024C" w:rsidR="001860B8" w:rsidRDefault="35669BF9" w:rsidP="374CCC27">
      <w:pPr>
        <w:pStyle w:val="Heading2"/>
      </w:pPr>
      <w:bookmarkStart w:id="15" w:name="_Toc779635283"/>
      <w:r w:rsidRPr="4E6DCF79">
        <w:t>5.3 Managing Stakeholder Conflicts Using the 4Cs Model</w:t>
      </w:r>
      <w:bookmarkEnd w:id="15"/>
    </w:p>
    <w:p w14:paraId="7B489DBD" w14:textId="4E33555D" w:rsidR="001860B8" w:rsidRDefault="35669BF9">
      <w:r w:rsidRPr="374CCC27">
        <w:rPr>
          <w:rFonts w:ascii="Arial" w:hAnsi="Arial"/>
        </w:rPr>
        <w:t>Stakeholder conflicts are common during projects because different stakeholders often have different goals and expectations. For example, senior management may want to reduce project costs, while the IT team may request additional funding to improve the security and performance of the Connect Plus platform. Customers may also expect new features that increase development time. If these conflicts are not managed properly, they can delay the project and reduce stakeholder satisfaction.</w:t>
      </w:r>
    </w:p>
    <w:p w14:paraId="3577D7FC" w14:textId="181A3D53" w:rsidR="001860B8" w:rsidRDefault="35669BF9" w:rsidP="374CCC27">
      <w:r w:rsidRPr="374CCC27">
        <w:t>As the Project Manager, I would use the 4Cs Model to build positive relationships and resolve disagreements. The model focuses on Communication, Consultation, Collaboration, and Commitment. According to Ashcroft (2017), strong stakeholder relationships are built through open communication, trust, and continuous engagement rather than only formal meetings.</w:t>
      </w:r>
    </w:p>
    <w:p w14:paraId="775E15DD" w14:textId="3192C6FD" w:rsidR="001860B8" w:rsidRDefault="35669BF9" w:rsidP="374CCC27">
      <w:pPr>
        <w:pStyle w:val="Heading3"/>
        <w:rPr>
          <w:rFonts w:ascii="Arial" w:eastAsia="Arial" w:hAnsi="Arial" w:cs="Arial"/>
          <w:sz w:val="22"/>
          <w:szCs w:val="22"/>
        </w:rPr>
      </w:pPr>
      <w:bookmarkStart w:id="16" w:name="_Toc1478716551"/>
      <w:r w:rsidRPr="4E6DCF79">
        <w:rPr>
          <w:rFonts w:ascii="Arial" w:eastAsia="Arial" w:hAnsi="Arial" w:cs="Arial"/>
          <w:sz w:val="22"/>
          <w:szCs w:val="22"/>
        </w:rPr>
        <w:t>Figure 5.3.1 The 4Cs Model</w:t>
      </w:r>
      <w:bookmarkEnd w:id="16"/>
    </w:p>
    <w:p w14:paraId="0CAC4CDB" w14:textId="463F3DAC" w:rsidR="001860B8" w:rsidRDefault="35669BF9" w:rsidP="374CCC27">
      <w:pPr>
        <w:rPr>
          <w:rFonts w:ascii="Consolas" w:eastAsia="Consolas" w:hAnsi="Consolas" w:cs="Consolas"/>
        </w:rPr>
      </w:pPr>
      <w:r w:rsidRPr="374CCC27">
        <w:rPr>
          <w:rFonts w:ascii="Consolas" w:eastAsia="Consolas" w:hAnsi="Consolas" w:cs="Consolas"/>
        </w:rPr>
        <w:t xml:space="preserve">          Communication</w:t>
      </w:r>
      <w:r w:rsidR="00A966F9">
        <w:br/>
      </w:r>
      <w:r w:rsidRPr="374CCC27">
        <w:rPr>
          <w:rFonts w:ascii="Consolas" w:eastAsia="Consolas" w:hAnsi="Consolas" w:cs="Consolas"/>
        </w:rPr>
        <w:t xml:space="preserve">                 │</w:t>
      </w:r>
      <w:r w:rsidR="00A966F9">
        <w:br/>
      </w:r>
      <w:r w:rsidRPr="374CCC27">
        <w:rPr>
          <w:rFonts w:ascii="Consolas" w:eastAsia="Consolas" w:hAnsi="Consolas" w:cs="Consolas"/>
        </w:rPr>
        <w:t xml:space="preserve">                 ▼</w:t>
      </w:r>
      <w:r w:rsidR="00A966F9">
        <w:br/>
      </w:r>
      <w:r w:rsidRPr="374CCC27">
        <w:rPr>
          <w:rFonts w:ascii="Consolas" w:eastAsia="Consolas" w:hAnsi="Consolas" w:cs="Consolas"/>
        </w:rPr>
        <w:t xml:space="preserve">           Consultation</w:t>
      </w:r>
      <w:r w:rsidR="00A966F9">
        <w:br/>
      </w:r>
      <w:r w:rsidRPr="374CCC27">
        <w:rPr>
          <w:rFonts w:ascii="Consolas" w:eastAsia="Consolas" w:hAnsi="Consolas" w:cs="Consolas"/>
        </w:rPr>
        <w:t xml:space="preserve">                 │</w:t>
      </w:r>
      <w:r w:rsidR="00A966F9">
        <w:br/>
      </w:r>
      <w:r w:rsidRPr="374CCC27">
        <w:rPr>
          <w:rFonts w:ascii="Consolas" w:eastAsia="Consolas" w:hAnsi="Consolas" w:cs="Consolas"/>
        </w:rPr>
        <w:t xml:space="preserve">                 ▼</w:t>
      </w:r>
      <w:r w:rsidR="00A966F9">
        <w:br/>
      </w:r>
      <w:r w:rsidRPr="374CCC27">
        <w:rPr>
          <w:rFonts w:ascii="Consolas" w:eastAsia="Consolas" w:hAnsi="Consolas" w:cs="Consolas"/>
        </w:rPr>
        <w:t xml:space="preserve">           Collaboration</w:t>
      </w:r>
      <w:r w:rsidR="00A966F9">
        <w:br/>
      </w:r>
      <w:r w:rsidRPr="374CCC27">
        <w:rPr>
          <w:rFonts w:ascii="Consolas" w:eastAsia="Consolas" w:hAnsi="Consolas" w:cs="Consolas"/>
        </w:rPr>
        <w:t xml:space="preserve">                 │</w:t>
      </w:r>
      <w:r w:rsidR="00A966F9">
        <w:br/>
      </w:r>
      <w:r w:rsidRPr="374CCC27">
        <w:rPr>
          <w:rFonts w:ascii="Consolas" w:eastAsia="Consolas" w:hAnsi="Consolas" w:cs="Consolas"/>
        </w:rPr>
        <w:t xml:space="preserve">                 ▼</w:t>
      </w:r>
      <w:r w:rsidR="00A966F9">
        <w:br/>
      </w:r>
      <w:r w:rsidRPr="374CCC27">
        <w:rPr>
          <w:rFonts w:ascii="Consolas" w:eastAsia="Consolas" w:hAnsi="Consolas" w:cs="Consolas"/>
        </w:rPr>
        <w:t xml:space="preserve">            Commitment</w:t>
      </w:r>
      <w:r w:rsidR="00A966F9">
        <w:br/>
      </w:r>
    </w:p>
    <w:p w14:paraId="55A5A8C2" w14:textId="00AE2BDB" w:rsidR="001860B8" w:rsidRDefault="35669BF9" w:rsidP="374CCC27">
      <w:pPr>
        <w:pStyle w:val="ListParagraph"/>
        <w:numPr>
          <w:ilvl w:val="0"/>
          <w:numId w:val="3"/>
        </w:numPr>
        <w:rPr>
          <w:rFonts w:ascii="Arial" w:hAnsi="Arial"/>
        </w:rPr>
      </w:pPr>
      <w:r w:rsidRPr="374CCC27">
        <w:rPr>
          <w:rFonts w:ascii="Arial" w:hAnsi="Arial"/>
          <w:b/>
          <w:bCs/>
        </w:rPr>
        <w:t>Communication</w:t>
      </w:r>
      <w:r w:rsidRPr="374CCC27">
        <w:rPr>
          <w:rFonts w:ascii="Arial" w:hAnsi="Arial"/>
        </w:rPr>
        <w:t xml:space="preserve"> is the first stage of the model. Regular meetings, emails, and progress reports ensure that stakeholders understand project objectives and any changes made during the project.</w:t>
      </w:r>
    </w:p>
    <w:p w14:paraId="5D466282" w14:textId="0B1D4966" w:rsidR="001860B8" w:rsidRDefault="35669BF9" w:rsidP="374CCC27">
      <w:pPr>
        <w:pStyle w:val="ListParagraph"/>
        <w:numPr>
          <w:ilvl w:val="0"/>
          <w:numId w:val="3"/>
        </w:numPr>
        <w:rPr>
          <w:rFonts w:ascii="Arial" w:hAnsi="Arial"/>
        </w:rPr>
      </w:pPr>
      <w:r w:rsidRPr="374CCC27">
        <w:rPr>
          <w:rFonts w:ascii="Arial" w:hAnsi="Arial"/>
          <w:b/>
          <w:bCs/>
        </w:rPr>
        <w:t>Consultation</w:t>
      </w:r>
      <w:r w:rsidRPr="374CCC27">
        <w:rPr>
          <w:rFonts w:ascii="Arial" w:hAnsi="Arial"/>
        </w:rPr>
        <w:t xml:space="preserve"> involves asking stakeholders for their opinions before important decisions are made. For example, customer feedback can help improve the ConnectPlus platform before it is officially launched.</w:t>
      </w:r>
    </w:p>
    <w:p w14:paraId="611066D4" w14:textId="66210E3A" w:rsidR="001860B8" w:rsidRDefault="35669BF9" w:rsidP="374CCC27">
      <w:pPr>
        <w:pStyle w:val="ListParagraph"/>
        <w:numPr>
          <w:ilvl w:val="0"/>
          <w:numId w:val="3"/>
        </w:numPr>
        <w:rPr>
          <w:rFonts w:ascii="Arial" w:hAnsi="Arial"/>
        </w:rPr>
      </w:pPr>
      <w:r w:rsidRPr="374CCC27">
        <w:rPr>
          <w:rFonts w:ascii="Arial" w:hAnsi="Arial"/>
          <w:b/>
          <w:bCs/>
        </w:rPr>
        <w:t>Collaboration</w:t>
      </w:r>
      <w:r w:rsidRPr="374CCC27">
        <w:rPr>
          <w:rFonts w:ascii="Arial" w:hAnsi="Arial"/>
        </w:rPr>
        <w:t xml:space="preserve"> encourages different departments to work together to solve problems. The Project Manager should organise workshops and cross functional meetings where the IT, marketing, finance, and customer service teams can share ideas and agree on practical solutions.</w:t>
      </w:r>
    </w:p>
    <w:p w14:paraId="6C3E890B" w14:textId="4D9E8229" w:rsidR="001860B8" w:rsidRDefault="35669BF9" w:rsidP="374CCC27">
      <w:pPr>
        <w:pStyle w:val="ListParagraph"/>
        <w:numPr>
          <w:ilvl w:val="0"/>
          <w:numId w:val="3"/>
        </w:numPr>
        <w:rPr>
          <w:rFonts w:ascii="Arial" w:hAnsi="Arial"/>
        </w:rPr>
      </w:pPr>
      <w:r w:rsidRPr="374CCC27">
        <w:rPr>
          <w:rFonts w:ascii="Arial" w:hAnsi="Arial"/>
          <w:b/>
          <w:bCs/>
        </w:rPr>
        <w:t>Commitment</w:t>
      </w:r>
      <w:r w:rsidRPr="374CCC27">
        <w:rPr>
          <w:rFonts w:ascii="Arial" w:hAnsi="Arial"/>
        </w:rPr>
        <w:t xml:space="preserve"> is achieved when stakeholders understand the project's benefits and actively support its objectives. Freeman (1984) explains that organisations achieve better results when stakeholders are treated as valuable partners rather than simply individuals who receive information.</w:t>
      </w:r>
    </w:p>
    <w:p w14:paraId="4675221D" w14:textId="7BCF3271" w:rsidR="001860B8" w:rsidRDefault="35669BF9">
      <w:r w:rsidRPr="374CCC27">
        <w:rPr>
          <w:rFonts w:ascii="Arial" w:hAnsi="Arial"/>
        </w:rPr>
        <w:t xml:space="preserve">Although the 4Cs Model provides a structured approach to stakeholder engagement, no single method can solve every conflict. The Project Manager must remain flexible and select different communication and negotiation methods depending on the situation. By applying the 4Cs Model throughout the </w:t>
      </w:r>
      <w:r w:rsidR="79B8909B" w:rsidRPr="374CCC27">
        <w:rPr>
          <w:rFonts w:ascii="Arial" w:hAnsi="Arial"/>
        </w:rPr>
        <w:t>Connect Plus</w:t>
      </w:r>
      <w:r w:rsidRPr="374CCC27">
        <w:rPr>
          <w:rFonts w:ascii="Arial" w:hAnsi="Arial"/>
        </w:rPr>
        <w:t xml:space="preserve"> project, A I Traders Ltd can strengthen stakeholder relationships, improve teamwork, reduce conflict, and increase the likelihood of a successful project delivery.</w:t>
      </w:r>
    </w:p>
    <w:p w14:paraId="2CD3550F" w14:textId="0CAE238C" w:rsidR="001860B8" w:rsidRDefault="5CDFAAE7" w:rsidP="374CCC27">
      <w:pPr>
        <w:pStyle w:val="Heading2"/>
      </w:pPr>
      <w:bookmarkStart w:id="17" w:name="_Toc396446106"/>
      <w:r w:rsidRPr="4E6DCF79">
        <w:t>6. Evaluating the Impact of Sustainable Stakeholder Engagement on Business Performance</w:t>
      </w:r>
      <w:bookmarkEnd w:id="17"/>
    </w:p>
    <w:p w14:paraId="513DE13C" w14:textId="7BCA5040" w:rsidR="001860B8" w:rsidRDefault="5CDFAAE7">
      <w:r w:rsidRPr="374CCC27">
        <w:rPr>
          <w:rFonts w:ascii="Arial" w:hAnsi="Arial"/>
        </w:rPr>
        <w:t>Sustainable stakeholder engagement is an important part of successful project management because it creates long term relationships between an organisation and its stakeholders. It is not only about completing a project but also about maintaining trust, cooperation, and continuous improvement after the project has been delivered. According to Bryson (2018), organisations achieve better performance when they involve stakeholders in decision making and maintain positive relationships over time. For A I Traders Ltd, sustainable stakeholder engagement will help ensure that the ConnectPlus platform continues to deliver value to customers, employees, suppliers, and the business.</w:t>
      </w:r>
    </w:p>
    <w:p w14:paraId="2D786760" w14:textId="49EE34CA" w:rsidR="001860B8" w:rsidRDefault="5CDFAAE7">
      <w:r w:rsidRPr="374CCC27">
        <w:rPr>
          <w:rFonts w:ascii="Arial" w:hAnsi="Arial"/>
        </w:rPr>
        <w:t>One of the biggest benefits of sustainable stakeholder engagement is improved customer satisfaction. Customers who receive personalised recommendations, reward points, and quick support are more likely to continue using the ConnectPlus platform. Regular customer feedback also helps the company improve its products and services. This increases customer loyalty and encourages repeat purchases, leading to higher sales and long term business growth.</w:t>
      </w:r>
    </w:p>
    <w:p w14:paraId="164DB8D0" w14:textId="5BE7D860" w:rsidR="001860B8" w:rsidRDefault="5CDFAAE7">
      <w:r w:rsidRPr="374CCC27">
        <w:rPr>
          <w:rFonts w:ascii="Arial" w:hAnsi="Arial"/>
        </w:rPr>
        <w:t>Employee performance can also improve through sustainable engagement. Employees who understand the company's goals and receive regular communication are more motivated to support organisational change. Training programmes, team meetings, and employee feedback sessions allow staff to develop new skills and contribute ideas for improving the platform. According to the Project Management Institute (2021), engaged stakeholders increase the likelihood of project success because they are more committed to achieving project objectives.</w:t>
      </w:r>
    </w:p>
    <w:p w14:paraId="7F1051E9" w14:textId="73113BA4" w:rsidR="001860B8" w:rsidRDefault="5CDFAAE7">
      <w:r w:rsidRPr="374CCC27">
        <w:rPr>
          <w:rFonts w:ascii="Arial" w:hAnsi="Arial"/>
        </w:rPr>
        <w:t>Strong stakeholder engagement also improves relationships with suppliers and technology partners. Regular communication allows suppliers to plan stock levels more effectively while technology partners can provide system updates, security improvements, and technical support. These strong partnerships reduce operational risks and improve service quality.</w:t>
      </w:r>
    </w:p>
    <w:p w14:paraId="66E67D47" w14:textId="199B84A4" w:rsidR="001860B8" w:rsidRDefault="5CDFAAE7">
      <w:r w:rsidRPr="374CCC27">
        <w:rPr>
          <w:rFonts w:ascii="Arial" w:hAnsi="Arial"/>
        </w:rPr>
        <w:t>Another important benefit is better decision making. Managers who receive regular feedback from customers, employees, and business partners can identify problems more quickly and make informed decisions. Bourne (2015) explains that stakeholder relationships provide valuable information that supports better project planning and reduces uncertainty during project implementation.</w:t>
      </w:r>
    </w:p>
    <w:p w14:paraId="77A174CE" w14:textId="5EF4C061" w:rsidR="001860B8" w:rsidRDefault="5CDFAAE7" w:rsidP="374CCC27">
      <w:pPr>
        <w:pStyle w:val="Heading3"/>
        <w:rPr>
          <w:rFonts w:ascii="Arial" w:eastAsia="Arial" w:hAnsi="Arial" w:cs="Arial"/>
          <w:sz w:val="22"/>
          <w:szCs w:val="22"/>
        </w:rPr>
      </w:pPr>
      <w:bookmarkStart w:id="18" w:name="_Toc1630293523"/>
      <w:r w:rsidRPr="4E6DCF79">
        <w:rPr>
          <w:rFonts w:ascii="Arial" w:eastAsia="Arial" w:hAnsi="Arial" w:cs="Arial"/>
          <w:sz w:val="22"/>
          <w:szCs w:val="22"/>
        </w:rPr>
        <w:t>Table 6.1 Impact of Sustainable Stakeholder Engagement</w:t>
      </w:r>
      <w:bookmarkEnd w:id="18"/>
    </w:p>
    <w:tbl>
      <w:tblPr>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6A0" w:firstRow="1" w:lastRow="0" w:firstColumn="1" w:lastColumn="0" w:noHBand="1" w:noVBand="1"/>
      </w:tblPr>
      <w:tblGrid>
        <w:gridCol w:w="4498"/>
        <w:gridCol w:w="4498"/>
      </w:tblGrid>
      <w:tr w:rsidR="374CCC27" w14:paraId="5D834F30" w14:textId="77777777" w:rsidTr="374CCC27">
        <w:trPr>
          <w:trHeight w:val="300"/>
        </w:trPr>
        <w:tc>
          <w:tcPr>
            <w:tcW w:w="4508" w:type="dxa"/>
            <w:vAlign w:val="center"/>
          </w:tcPr>
          <w:p w14:paraId="43CE95B0" w14:textId="15309179" w:rsidR="374CCC27" w:rsidRDefault="374CCC27" w:rsidP="374CCC27">
            <w:pPr>
              <w:spacing w:after="0"/>
              <w:jc w:val="center"/>
            </w:pPr>
            <w:r w:rsidRPr="374CCC27">
              <w:rPr>
                <w:b/>
                <w:bCs/>
              </w:rPr>
              <w:t>Business Area</w:t>
            </w:r>
          </w:p>
        </w:tc>
        <w:tc>
          <w:tcPr>
            <w:tcW w:w="4508" w:type="dxa"/>
            <w:vAlign w:val="center"/>
          </w:tcPr>
          <w:p w14:paraId="2C907C43" w14:textId="53DA3A96" w:rsidR="374CCC27" w:rsidRDefault="374CCC27" w:rsidP="374CCC27">
            <w:pPr>
              <w:spacing w:after="0"/>
              <w:jc w:val="center"/>
            </w:pPr>
            <w:r w:rsidRPr="374CCC27">
              <w:rPr>
                <w:b/>
                <w:bCs/>
              </w:rPr>
              <w:t>Positive Impact</w:t>
            </w:r>
          </w:p>
        </w:tc>
      </w:tr>
      <w:tr w:rsidR="374CCC27" w14:paraId="32BC7EA8" w14:textId="77777777" w:rsidTr="374CCC27">
        <w:trPr>
          <w:trHeight w:val="300"/>
        </w:trPr>
        <w:tc>
          <w:tcPr>
            <w:tcW w:w="4508" w:type="dxa"/>
            <w:vAlign w:val="center"/>
          </w:tcPr>
          <w:p w14:paraId="50424625" w14:textId="7B192B21" w:rsidR="374CCC27" w:rsidRDefault="374CCC27" w:rsidP="374CCC27">
            <w:pPr>
              <w:spacing w:after="0"/>
              <w:jc w:val="center"/>
            </w:pPr>
            <w:r>
              <w:t>Customer Satisfaction</w:t>
            </w:r>
          </w:p>
        </w:tc>
        <w:tc>
          <w:tcPr>
            <w:tcW w:w="4508" w:type="dxa"/>
            <w:vAlign w:val="center"/>
          </w:tcPr>
          <w:p w14:paraId="5A7B6074" w14:textId="22F93BCF" w:rsidR="374CCC27" w:rsidRDefault="374CCC27" w:rsidP="374CCC27">
            <w:pPr>
              <w:spacing w:after="0"/>
              <w:jc w:val="center"/>
            </w:pPr>
            <w:r>
              <w:t>Improved loyalty, repeat purchases, and positive reviews</w:t>
            </w:r>
          </w:p>
        </w:tc>
      </w:tr>
      <w:tr w:rsidR="374CCC27" w14:paraId="0CFF82EE" w14:textId="77777777" w:rsidTr="374CCC27">
        <w:trPr>
          <w:trHeight w:val="300"/>
        </w:trPr>
        <w:tc>
          <w:tcPr>
            <w:tcW w:w="4508" w:type="dxa"/>
            <w:vAlign w:val="center"/>
          </w:tcPr>
          <w:p w14:paraId="3BA14591" w14:textId="3EF8EBDA" w:rsidR="374CCC27" w:rsidRDefault="374CCC27" w:rsidP="374CCC27">
            <w:pPr>
              <w:spacing w:after="0"/>
              <w:jc w:val="center"/>
            </w:pPr>
            <w:r>
              <w:t>Employee Performance</w:t>
            </w:r>
          </w:p>
        </w:tc>
        <w:tc>
          <w:tcPr>
            <w:tcW w:w="4508" w:type="dxa"/>
            <w:vAlign w:val="center"/>
          </w:tcPr>
          <w:p w14:paraId="5AD9B009" w14:textId="2015B74C" w:rsidR="374CCC27" w:rsidRDefault="374CCC27" w:rsidP="374CCC27">
            <w:pPr>
              <w:spacing w:after="0"/>
              <w:jc w:val="center"/>
            </w:pPr>
            <w:r>
              <w:t>Higher motivation, teamwork, and productivity</w:t>
            </w:r>
          </w:p>
        </w:tc>
      </w:tr>
      <w:tr w:rsidR="374CCC27" w14:paraId="241A2B5D" w14:textId="77777777" w:rsidTr="374CCC27">
        <w:trPr>
          <w:trHeight w:val="300"/>
        </w:trPr>
        <w:tc>
          <w:tcPr>
            <w:tcW w:w="4508" w:type="dxa"/>
            <w:vAlign w:val="center"/>
          </w:tcPr>
          <w:p w14:paraId="3B79B2E4" w14:textId="4175F007" w:rsidR="374CCC27" w:rsidRDefault="374CCC27" w:rsidP="374CCC27">
            <w:pPr>
              <w:spacing w:after="0"/>
              <w:jc w:val="center"/>
            </w:pPr>
            <w:r>
              <w:t>Financial Performance</w:t>
            </w:r>
          </w:p>
        </w:tc>
        <w:tc>
          <w:tcPr>
            <w:tcW w:w="4508" w:type="dxa"/>
            <w:vAlign w:val="center"/>
          </w:tcPr>
          <w:p w14:paraId="69C2FB37" w14:textId="2C8B3734" w:rsidR="374CCC27" w:rsidRDefault="374CCC27" w:rsidP="374CCC27">
            <w:pPr>
              <w:spacing w:after="0"/>
              <w:jc w:val="center"/>
            </w:pPr>
            <w:r>
              <w:t xml:space="preserve">Increased sales and stronger </w:t>
            </w:r>
            <w:r w:rsidR="1D96BD59">
              <w:t>long-term</w:t>
            </w:r>
            <w:r>
              <w:t xml:space="preserve"> profitability</w:t>
            </w:r>
          </w:p>
        </w:tc>
      </w:tr>
      <w:tr w:rsidR="374CCC27" w14:paraId="773872C0" w14:textId="77777777" w:rsidTr="374CCC27">
        <w:trPr>
          <w:trHeight w:val="300"/>
        </w:trPr>
        <w:tc>
          <w:tcPr>
            <w:tcW w:w="4508" w:type="dxa"/>
            <w:vAlign w:val="center"/>
          </w:tcPr>
          <w:p w14:paraId="1C57F285" w14:textId="3382E2A4" w:rsidR="374CCC27" w:rsidRDefault="374CCC27" w:rsidP="374CCC27">
            <w:pPr>
              <w:spacing w:after="0"/>
              <w:jc w:val="center"/>
            </w:pPr>
            <w:r>
              <w:t>Business Reputation</w:t>
            </w:r>
          </w:p>
        </w:tc>
        <w:tc>
          <w:tcPr>
            <w:tcW w:w="4508" w:type="dxa"/>
            <w:vAlign w:val="center"/>
          </w:tcPr>
          <w:p w14:paraId="427A5DD5" w14:textId="510A36BF" w:rsidR="374CCC27" w:rsidRDefault="374CCC27" w:rsidP="374CCC27">
            <w:pPr>
              <w:spacing w:after="0"/>
              <w:jc w:val="center"/>
            </w:pPr>
            <w:r>
              <w:t>Greater trust and improved public image</w:t>
            </w:r>
          </w:p>
        </w:tc>
      </w:tr>
      <w:tr w:rsidR="374CCC27" w14:paraId="20174B8A" w14:textId="77777777" w:rsidTr="374CCC27">
        <w:trPr>
          <w:trHeight w:val="300"/>
        </w:trPr>
        <w:tc>
          <w:tcPr>
            <w:tcW w:w="4508" w:type="dxa"/>
            <w:vAlign w:val="center"/>
          </w:tcPr>
          <w:p w14:paraId="489B6245" w14:textId="0FADA08D" w:rsidR="374CCC27" w:rsidRDefault="374CCC27" w:rsidP="374CCC27">
            <w:pPr>
              <w:spacing w:after="0"/>
              <w:jc w:val="center"/>
            </w:pPr>
            <w:r>
              <w:t>Innovation</w:t>
            </w:r>
          </w:p>
        </w:tc>
        <w:tc>
          <w:tcPr>
            <w:tcW w:w="4508" w:type="dxa"/>
            <w:vAlign w:val="center"/>
          </w:tcPr>
          <w:p w14:paraId="7B63F62A" w14:textId="51F76088" w:rsidR="374CCC27" w:rsidRDefault="374CCC27" w:rsidP="374CCC27">
            <w:pPr>
              <w:spacing w:after="0"/>
              <w:jc w:val="center"/>
            </w:pPr>
            <w:r>
              <w:t>Better ideas through stakeholder feedback</w:t>
            </w:r>
          </w:p>
        </w:tc>
      </w:tr>
      <w:tr w:rsidR="374CCC27" w14:paraId="48770240" w14:textId="77777777" w:rsidTr="374CCC27">
        <w:trPr>
          <w:trHeight w:val="300"/>
        </w:trPr>
        <w:tc>
          <w:tcPr>
            <w:tcW w:w="4508" w:type="dxa"/>
            <w:vAlign w:val="center"/>
          </w:tcPr>
          <w:p w14:paraId="7082D052" w14:textId="3CCB41CB" w:rsidR="374CCC27" w:rsidRDefault="374CCC27" w:rsidP="374CCC27">
            <w:pPr>
              <w:spacing w:after="0"/>
              <w:jc w:val="center"/>
            </w:pPr>
            <w:r>
              <w:t>Risk Management</w:t>
            </w:r>
          </w:p>
        </w:tc>
        <w:tc>
          <w:tcPr>
            <w:tcW w:w="4508" w:type="dxa"/>
            <w:vAlign w:val="center"/>
          </w:tcPr>
          <w:p w14:paraId="371C3462" w14:textId="3865C279" w:rsidR="374CCC27" w:rsidRDefault="374CCC27" w:rsidP="374CCC27">
            <w:pPr>
              <w:spacing w:after="0"/>
              <w:jc w:val="center"/>
            </w:pPr>
            <w:r>
              <w:t>Earlier identification of project risks and faster solutions</w:t>
            </w:r>
          </w:p>
        </w:tc>
      </w:tr>
    </w:tbl>
    <w:p w14:paraId="53076D62" w14:textId="4904CB8B" w:rsidR="001860B8" w:rsidRDefault="001860B8" w:rsidP="374CCC27">
      <w:pPr>
        <w:rPr>
          <w:rFonts w:ascii="Arial" w:hAnsi="Arial"/>
        </w:rPr>
      </w:pPr>
    </w:p>
    <w:p w14:paraId="72D1F411" w14:textId="4461CC32" w:rsidR="001860B8" w:rsidRDefault="5CDFAAE7" w:rsidP="374CCC27">
      <w:pPr>
        <w:spacing w:line="360" w:lineRule="auto"/>
      </w:pPr>
      <w:r w:rsidRPr="374CCC27">
        <w:rPr>
          <w:rFonts w:ascii="Arial" w:hAnsi="Arial"/>
        </w:rPr>
        <w:t>Table 6.1 shows that sustainable stakeholder engagement benefits almost every area of the business. Instead of focusing only on short term project success, A I Traders Ltd can improve its overall organisational performance through continuous stakeholder involvement.</w:t>
      </w:r>
    </w:p>
    <w:p w14:paraId="66042A96" w14:textId="590891B9" w:rsidR="001860B8" w:rsidRDefault="5CDFAAE7" w:rsidP="374CCC27">
      <w:pPr>
        <w:spacing w:line="360" w:lineRule="auto"/>
      </w:pPr>
      <w:r w:rsidRPr="374CCC27">
        <w:rPr>
          <w:rFonts w:ascii="Arial" w:hAnsi="Arial"/>
        </w:rPr>
        <w:t>Despite these benefits, sustainable stakeholder engagement also presents several challenges. Maintaining regular communication with different stakeholder groups requires time, financial resources, and skilled project management. International stakeholders may have different cultural expectations, communication styles, and business practices, making engagement more complex. Data privacy is another important issue because ConnectPlus stores customer information. The company must ensure that all customer data is collected, stored, and processed responsibly.</w:t>
      </w:r>
    </w:p>
    <w:p w14:paraId="4A3036AF" w14:textId="48B7BCBA" w:rsidR="001860B8" w:rsidRDefault="5CDFAAE7">
      <w:r w:rsidRPr="374CCC27">
        <w:rPr>
          <w:rFonts w:ascii="Arial" w:hAnsi="Arial"/>
        </w:rPr>
        <w:t>Ethical stakeholder engagement is equally important. Crane and Matten (2016) argue that organisations should balance business objectives with their responsibilities towards customers, employees, suppliers, and society. This means A I Traders Ltd should be transparent about how customer data is collected and used while ensuring fairness in AI generated recommendations. Ethical business practices increase stakeholder trust and reduce the risk of legal or reputational damage.</w:t>
      </w:r>
    </w:p>
    <w:p w14:paraId="0395B56A" w14:textId="61AE3209" w:rsidR="001860B8" w:rsidRDefault="5CDFAAE7">
      <w:r w:rsidRPr="374CCC27">
        <w:rPr>
          <w:rFonts w:ascii="Arial" w:hAnsi="Arial"/>
        </w:rPr>
        <w:t xml:space="preserve">Although sustainable stakeholder engagement requires additional investment, the </w:t>
      </w:r>
      <w:r w:rsidR="25808BF6" w:rsidRPr="374CCC27">
        <w:rPr>
          <w:rFonts w:ascii="Arial" w:hAnsi="Arial"/>
        </w:rPr>
        <w:t>long-term</w:t>
      </w:r>
      <w:r w:rsidRPr="374CCC27">
        <w:rPr>
          <w:rFonts w:ascii="Arial" w:hAnsi="Arial"/>
        </w:rPr>
        <w:t xml:space="preserve"> benefits are greater than the costs. Better communication, stronger relationships, improved innovation, and increased customer loyalty all contribute to stronger business performance. Jones, Harrison and Felps (2018) also suggest that organisations which create value for multiple stakeholders are more likely to achieve sustainable competitive advantage than organisations that focus only on financial performance.</w:t>
      </w:r>
    </w:p>
    <w:p w14:paraId="06B2183F" w14:textId="36056796" w:rsidR="001860B8" w:rsidRDefault="5CDFAAE7">
      <w:r w:rsidRPr="374CCC27">
        <w:rPr>
          <w:rFonts w:ascii="Arial" w:hAnsi="Arial"/>
        </w:rPr>
        <w:t xml:space="preserve">Overall, sustainable stakeholder engagement supports the </w:t>
      </w:r>
      <w:r w:rsidR="37EECD86" w:rsidRPr="374CCC27">
        <w:rPr>
          <w:rFonts w:ascii="Arial" w:hAnsi="Arial"/>
        </w:rPr>
        <w:t>long-term</w:t>
      </w:r>
      <w:r w:rsidRPr="374CCC27">
        <w:rPr>
          <w:rFonts w:ascii="Arial" w:hAnsi="Arial"/>
        </w:rPr>
        <w:t xml:space="preserve"> success of the </w:t>
      </w:r>
      <w:r w:rsidR="1BD38FBA" w:rsidRPr="374CCC27">
        <w:rPr>
          <w:rFonts w:ascii="Arial" w:hAnsi="Arial"/>
        </w:rPr>
        <w:t>Connect Plus</w:t>
      </w:r>
      <w:r w:rsidRPr="374CCC27">
        <w:rPr>
          <w:rFonts w:ascii="Arial" w:hAnsi="Arial"/>
        </w:rPr>
        <w:t xml:space="preserve"> project by improving communication, encouraging collaboration, strengthening stakeholder trust, and supporting continuous business improvement. By maintaining strong relationships with all stakeholder groups, A I Traders Ltd can improve customer satisfaction, increase operational efficiency, and strengthen its position within the highly competitive retail and e commerce market.</w:t>
      </w:r>
    </w:p>
    <w:p w14:paraId="562E4654" w14:textId="3220517F" w:rsidR="001860B8" w:rsidRDefault="79FAD925" w:rsidP="374CCC27">
      <w:pPr>
        <w:pStyle w:val="Heading2"/>
      </w:pPr>
      <w:bookmarkStart w:id="19" w:name="_Toc57900774"/>
      <w:r w:rsidRPr="4E6DCF79">
        <w:t>7. Recommendations and Conclusion</w:t>
      </w:r>
      <w:bookmarkEnd w:id="19"/>
    </w:p>
    <w:p w14:paraId="00C29335" w14:textId="6BEB97CC" w:rsidR="001860B8" w:rsidRDefault="79FAD925" w:rsidP="374CCC27">
      <w:pPr>
        <w:pStyle w:val="Heading2"/>
        <w:rPr>
          <w:rFonts w:ascii="Arial" w:eastAsia="Arial" w:hAnsi="Arial" w:cs="Arial"/>
          <w:sz w:val="22"/>
          <w:szCs w:val="22"/>
        </w:rPr>
      </w:pPr>
      <w:bookmarkStart w:id="20" w:name="_Toc1400547980"/>
      <w:r w:rsidRPr="4E6DCF79">
        <w:rPr>
          <w:rFonts w:ascii="Arial" w:eastAsia="Arial" w:hAnsi="Arial" w:cs="Arial"/>
          <w:sz w:val="22"/>
          <w:szCs w:val="22"/>
        </w:rPr>
        <w:t>7.1 Recommendations</w:t>
      </w:r>
      <w:bookmarkEnd w:id="20"/>
    </w:p>
    <w:p w14:paraId="00D0EDE5" w14:textId="2ED622D1" w:rsidR="001860B8" w:rsidRDefault="79FAD925">
      <w:r w:rsidRPr="374CCC27">
        <w:rPr>
          <w:rFonts w:ascii="Arial" w:hAnsi="Arial"/>
        </w:rPr>
        <w:t>Based on the findings of this report, A I Traders Ltd should continue to develop a strong stakeholder engagement strategy throughout the Connect Plus project. Firstly, the company should maintain regular communication with all stakeholders by using meetings, email updates, and customer feedback surveys. This will improve transparency and reduce misunderstandings during the project.</w:t>
      </w:r>
    </w:p>
    <w:p w14:paraId="6CB33095" w14:textId="2B1362A5" w:rsidR="001860B8" w:rsidRDefault="79FAD925">
      <w:r w:rsidRPr="374CCC27">
        <w:rPr>
          <w:rFonts w:ascii="Arial" w:hAnsi="Arial"/>
        </w:rPr>
        <w:t>Secondly, employees should receive regular training to improve their digital skills and confidence before the Connect Plus platform is launched. Well trained employees are more likely to support organisational change and provide better customer service. According to the Project Management Institute (2021), continuous stakeholder engagement and effective communication increase the likelihood of successful project delivery.</w:t>
      </w:r>
    </w:p>
    <w:p w14:paraId="16E4FAB7" w14:textId="29B74FFB" w:rsidR="001860B8" w:rsidRDefault="79FAD925">
      <w:r w:rsidRPr="374CCC27">
        <w:rPr>
          <w:rFonts w:ascii="Arial" w:hAnsi="Arial"/>
        </w:rPr>
        <w:t>Thirdly, A I Traders Ltd should regularly review customer feedback and use the information to improve the platform. Customer opinions can help identify system weaknesses and introduce new features that meet changing customer needs. Finally, the company should continue to follow ethical business practices by protecting customer information and ensuring that Artificial Intelligence is used fairly and responsibly. Crane and Matten (2016) explain that ethical decision making strengthens stakeholder trust and supports long term business success.</w:t>
      </w:r>
    </w:p>
    <w:p w14:paraId="09F0AA5E" w14:textId="257954F1" w:rsidR="001860B8" w:rsidRDefault="79FAD925" w:rsidP="374CCC27">
      <w:pPr>
        <w:pStyle w:val="Heading2"/>
        <w:rPr>
          <w:rFonts w:ascii="Arial" w:eastAsia="Arial" w:hAnsi="Arial" w:cs="Arial"/>
          <w:sz w:val="22"/>
          <w:szCs w:val="22"/>
        </w:rPr>
      </w:pPr>
      <w:bookmarkStart w:id="21" w:name="_Toc1064345129"/>
      <w:r w:rsidRPr="4E6DCF79">
        <w:rPr>
          <w:rFonts w:ascii="Arial" w:eastAsia="Arial" w:hAnsi="Arial" w:cs="Arial"/>
          <w:sz w:val="22"/>
          <w:szCs w:val="22"/>
        </w:rPr>
        <w:t>7.2 Conclusion</w:t>
      </w:r>
      <w:bookmarkEnd w:id="21"/>
    </w:p>
    <w:p w14:paraId="2FFCF602" w14:textId="51313AFA" w:rsidR="001860B8" w:rsidRDefault="79FAD925">
      <w:r w:rsidRPr="374CCC27">
        <w:rPr>
          <w:rFonts w:ascii="Arial" w:hAnsi="Arial"/>
        </w:rPr>
        <w:t>This report has demonstrated that stakeholder engagement plays a vital role in the successful planning, development, and implementation of the Connect Plus platform at A I Traders Ltd. The report identified the main internal and external stakeholders and explained their roles, responsibilities, benefits, and challenges. It also applied recognised stakeholder management frameworks, including the Power Interest Matrix, Salience Model, RACI Matrix, Communication Plan, and the 4Cs Model, to support effective stakeholder engagement.</w:t>
      </w:r>
    </w:p>
    <w:p w14:paraId="6EACDA03" w14:textId="4FF88A26" w:rsidR="001860B8" w:rsidRDefault="79FAD925">
      <w:r w:rsidRPr="374CCC27">
        <w:rPr>
          <w:rFonts w:ascii="Arial" w:hAnsi="Arial"/>
        </w:rPr>
        <w:t>Overall, successful stakeholder engagement depends on continuous communication, collaboration, trust, and shared responsibility. By building positive relationships with customers, employees, suppliers, technology partners, and other stakeholders, A I Traders Ltd can reduce project risks, improve decision making, increase customer satisfaction, and strengthen long term business performance. As highlighted by Ashcroft (2017), organisations that build and maintain strong stakeholder relationships are more likely to achieve sustainable success. Therefore, effective stakeholder engagement should remain a key priority throughout the Connect Plus project and future business developments.</w:t>
      </w:r>
    </w:p>
    <w:p w14:paraId="05535A5B" w14:textId="7890CC92" w:rsidR="001860B8" w:rsidRDefault="001860B8" w:rsidP="374CCC27">
      <w:pPr>
        <w:rPr>
          <w:rFonts w:ascii="Arial" w:hAnsi="Arial"/>
        </w:rPr>
      </w:pPr>
    </w:p>
    <w:p w14:paraId="4106E044" w14:textId="73C53821" w:rsidR="001860B8" w:rsidRDefault="57895942" w:rsidP="374CCC27">
      <w:pPr>
        <w:pStyle w:val="Heading2"/>
      </w:pPr>
      <w:bookmarkStart w:id="22" w:name="_Toc150052125"/>
      <w:r w:rsidRPr="4E6DCF79">
        <w:t>8. References</w:t>
      </w:r>
      <w:bookmarkEnd w:id="22"/>
    </w:p>
    <w:p w14:paraId="6F5A5770" w14:textId="5D3B0F3A" w:rsidR="001860B8" w:rsidRDefault="57895942" w:rsidP="374CCC27">
      <w:pPr>
        <w:pStyle w:val="ListParagraph"/>
        <w:numPr>
          <w:ilvl w:val="0"/>
          <w:numId w:val="1"/>
        </w:numPr>
        <w:rPr>
          <w:rFonts w:ascii="Arial" w:hAnsi="Arial"/>
        </w:rPr>
      </w:pPr>
      <w:r w:rsidRPr="374CCC27">
        <w:t>Ashcroft, J. (2017) The Relational Lens: Understanding, Measuring, and Managing Stakeholder Relationships. Cambridge: Cambridge University Press.</w:t>
      </w:r>
    </w:p>
    <w:p w14:paraId="7C17BD83" w14:textId="6362CDB2" w:rsidR="001860B8" w:rsidRDefault="57895942" w:rsidP="374CCC27">
      <w:pPr>
        <w:pStyle w:val="ListParagraph"/>
        <w:numPr>
          <w:ilvl w:val="0"/>
          <w:numId w:val="1"/>
        </w:numPr>
        <w:rPr>
          <w:rFonts w:ascii="Arial" w:hAnsi="Arial"/>
        </w:rPr>
      </w:pPr>
      <w:r w:rsidRPr="374CCC27">
        <w:t>Association for Project Management (2023) APM Body of Knowledge. 8th edn. Princes Risborough: Association for Project Management.</w:t>
      </w:r>
    </w:p>
    <w:p w14:paraId="658B2AC1" w14:textId="4DC226D0" w:rsidR="001860B8" w:rsidRDefault="57895942" w:rsidP="374CCC27">
      <w:pPr>
        <w:pStyle w:val="ListParagraph"/>
        <w:numPr>
          <w:ilvl w:val="0"/>
          <w:numId w:val="1"/>
        </w:numPr>
        <w:rPr>
          <w:rFonts w:ascii="Arial" w:hAnsi="Arial"/>
        </w:rPr>
      </w:pPr>
      <w:r w:rsidRPr="374CCC27">
        <w:t>Bourne, L. (2015) Stakeholder Relationship Management: A Maturity Model for Organisational Implementation. Farnham: Gower Publishing.</w:t>
      </w:r>
    </w:p>
    <w:p w14:paraId="79CD4CAA" w14:textId="31141532" w:rsidR="001860B8" w:rsidRDefault="57895942" w:rsidP="374CCC27">
      <w:pPr>
        <w:pStyle w:val="ListParagraph"/>
        <w:numPr>
          <w:ilvl w:val="0"/>
          <w:numId w:val="1"/>
        </w:numPr>
        <w:rPr>
          <w:rFonts w:ascii="Arial" w:hAnsi="Arial"/>
        </w:rPr>
      </w:pPr>
      <w:r w:rsidRPr="374CCC27">
        <w:t>Bryson, J.M. (2018) Strategic Planning for Public and Nonprofit Organizations. 5th edn. Hoboken, NJ: John Wiley &amp; Sons.</w:t>
      </w:r>
    </w:p>
    <w:p w14:paraId="281855A8" w14:textId="317CB6F6" w:rsidR="001860B8" w:rsidRDefault="57895942" w:rsidP="374CCC27">
      <w:pPr>
        <w:pStyle w:val="ListParagraph"/>
        <w:numPr>
          <w:ilvl w:val="0"/>
          <w:numId w:val="1"/>
        </w:numPr>
        <w:rPr>
          <w:rFonts w:ascii="Arial" w:hAnsi="Arial"/>
        </w:rPr>
      </w:pPr>
      <w:r w:rsidRPr="374CCC27">
        <w:t>Carroll, A.B. and Brown, J.A. (2018) Business and Society: Ethics, Sustainability, and Stakeholder Management. 10th edn. Boston: Cengage Learning.</w:t>
      </w:r>
    </w:p>
    <w:p w14:paraId="2EE2E2AE" w14:textId="5EE0597C" w:rsidR="001860B8" w:rsidRDefault="57895942" w:rsidP="374CCC27">
      <w:pPr>
        <w:pStyle w:val="ListParagraph"/>
        <w:numPr>
          <w:ilvl w:val="0"/>
          <w:numId w:val="1"/>
        </w:numPr>
        <w:rPr>
          <w:rFonts w:ascii="Arial" w:hAnsi="Arial"/>
        </w:rPr>
      </w:pPr>
      <w:r w:rsidRPr="374CCC27">
        <w:t>Christopher, M., Payne, A. and Ballantyne, D. (2013) Relationship Marketing: Creating Stakeholder Value. London: Routledge.</w:t>
      </w:r>
    </w:p>
    <w:p w14:paraId="112F3138" w14:textId="4A7169DF" w:rsidR="001860B8" w:rsidRDefault="57895942" w:rsidP="374CCC27">
      <w:pPr>
        <w:pStyle w:val="ListParagraph"/>
        <w:numPr>
          <w:ilvl w:val="0"/>
          <w:numId w:val="1"/>
        </w:numPr>
        <w:rPr>
          <w:rFonts w:ascii="Arial" w:hAnsi="Arial"/>
        </w:rPr>
      </w:pPr>
      <w:r w:rsidRPr="374CCC27">
        <w:t>Crane, A. and Matten, D. (2016) Business Ethics: Managing Corporate Citizenship and Sustainability in the Age of Globalization. 4th edn. Oxford: Oxford University Press.</w:t>
      </w:r>
    </w:p>
    <w:p w14:paraId="07C309F7" w14:textId="3ABF5A5A" w:rsidR="001860B8" w:rsidRDefault="57895942" w:rsidP="374CCC27">
      <w:pPr>
        <w:pStyle w:val="ListParagraph"/>
        <w:numPr>
          <w:ilvl w:val="0"/>
          <w:numId w:val="1"/>
        </w:numPr>
        <w:rPr>
          <w:rFonts w:ascii="Arial" w:hAnsi="Arial"/>
        </w:rPr>
      </w:pPr>
      <w:r w:rsidRPr="374CCC27">
        <w:t>Freeman, R.E. (1984) Strategic Management: A Stakeholder Approach. Boston: Pitman.</w:t>
      </w:r>
    </w:p>
    <w:p w14:paraId="2EC50DED" w14:textId="1042B9DD" w:rsidR="001860B8" w:rsidRDefault="57895942" w:rsidP="374CCC27">
      <w:pPr>
        <w:pStyle w:val="ListParagraph"/>
        <w:numPr>
          <w:ilvl w:val="0"/>
          <w:numId w:val="1"/>
        </w:numPr>
        <w:rPr>
          <w:rFonts w:ascii="Arial" w:hAnsi="Arial"/>
        </w:rPr>
      </w:pPr>
      <w:r w:rsidRPr="374CCC27">
        <w:t>Jones, T.M., Harrison, J.S. and Felps, W. (2018) ‘How applying instrumental stakeholder theory can provide sustainable competitive advantage’, Academy of Management Review, 43(3), pp. 371 to 391.</w:t>
      </w:r>
    </w:p>
    <w:p w14:paraId="0D4637C6" w14:textId="5B50EFFD" w:rsidR="001860B8" w:rsidRDefault="57895942" w:rsidP="374CCC27">
      <w:pPr>
        <w:pStyle w:val="ListParagraph"/>
        <w:numPr>
          <w:ilvl w:val="0"/>
          <w:numId w:val="1"/>
        </w:numPr>
        <w:rPr>
          <w:rFonts w:ascii="Arial" w:hAnsi="Arial"/>
        </w:rPr>
      </w:pPr>
      <w:r w:rsidRPr="374CCC27">
        <w:t>Kerzner, H. (2022) Project Management: A Systems Approach to Planning, Scheduling, and Controlling. 13th edn. Hoboken, NJ: John Wiley &amp; Sons.</w:t>
      </w:r>
    </w:p>
    <w:p w14:paraId="73EFD328" w14:textId="65361375" w:rsidR="001860B8" w:rsidRDefault="57895942" w:rsidP="374CCC27">
      <w:pPr>
        <w:pStyle w:val="ListParagraph"/>
        <w:numPr>
          <w:ilvl w:val="0"/>
          <w:numId w:val="1"/>
        </w:numPr>
        <w:rPr>
          <w:rFonts w:ascii="Arial" w:hAnsi="Arial"/>
        </w:rPr>
      </w:pPr>
      <w:r w:rsidRPr="374CCC27">
        <w:t>Mendelow, A.L. (1991) ‘Environmental Scanning: The Impact of the Stakeholder Concept’, in Proceedings of the Second International Conference on Information Systems. Cambridge, MA, pp. 407 to 418.</w:t>
      </w:r>
    </w:p>
    <w:p w14:paraId="6660CDFA" w14:textId="2F4E058A" w:rsidR="001860B8" w:rsidRDefault="57895942" w:rsidP="374CCC27">
      <w:pPr>
        <w:pStyle w:val="ListParagraph"/>
        <w:numPr>
          <w:ilvl w:val="0"/>
          <w:numId w:val="1"/>
        </w:numPr>
        <w:rPr>
          <w:rFonts w:ascii="Arial" w:hAnsi="Arial"/>
        </w:rPr>
      </w:pPr>
      <w:r w:rsidRPr="374CCC27">
        <w:t>Mitchell, R.K., Agle, B.R. and Wood, D.J. (1997) ‘Toward a Theory of Stakeholder Identification and Salience: Defining the Principle of Who and What Really Counts’, Academy of Management Review, 22(4), pp. 853 to 886.</w:t>
      </w:r>
    </w:p>
    <w:p w14:paraId="76527767" w14:textId="1D92EC34" w:rsidR="001860B8" w:rsidRDefault="57895942" w:rsidP="374CCC27">
      <w:pPr>
        <w:pStyle w:val="ListParagraph"/>
        <w:numPr>
          <w:ilvl w:val="0"/>
          <w:numId w:val="1"/>
        </w:numPr>
        <w:rPr>
          <w:rFonts w:ascii="Arial" w:hAnsi="Arial"/>
        </w:rPr>
      </w:pPr>
      <w:r w:rsidRPr="374CCC27">
        <w:t>Project Management Institute (2021) A Guide to the Project Management Body of Knowledge (PMBOK® Guide). 7th edn. Newtown Square, PA: Project Management Institute.</w:t>
      </w:r>
    </w:p>
    <w:p w14:paraId="186062CD" w14:textId="0CDAF33D" w:rsidR="001860B8" w:rsidRDefault="001860B8" w:rsidP="374CCC27">
      <w:pPr>
        <w:rPr>
          <w:rFonts w:ascii="Arial" w:hAnsi="Arial"/>
        </w:rPr>
      </w:pPr>
    </w:p>
    <w:p w14:paraId="44953104" w14:textId="5A8B8841" w:rsidR="001860B8" w:rsidRDefault="001860B8" w:rsidP="374CCC27">
      <w:pPr>
        <w:rPr>
          <w:rFonts w:ascii="Arial" w:hAnsi="Arial"/>
        </w:rPr>
      </w:pPr>
    </w:p>
    <w:p w14:paraId="3FB39AD8" w14:textId="7CE2F06F" w:rsidR="001860B8" w:rsidRDefault="001860B8" w:rsidP="374CCC27">
      <w:pPr>
        <w:rPr>
          <w:rFonts w:ascii="Arial" w:hAnsi="Arial"/>
        </w:rPr>
      </w:pPr>
    </w:p>
    <w:p w14:paraId="7B13CA6D" w14:textId="1C0EF4DE" w:rsidR="001860B8" w:rsidRDefault="001860B8" w:rsidP="374CCC27">
      <w:pPr>
        <w:rPr>
          <w:rFonts w:ascii="Arial" w:hAnsi="Arial"/>
        </w:rPr>
      </w:pPr>
    </w:p>
    <w:p w14:paraId="53996A8B" w14:textId="163FA9AF" w:rsidR="001860B8" w:rsidRDefault="001860B8" w:rsidP="374CCC27">
      <w:pPr>
        <w:rPr>
          <w:rFonts w:ascii="Arial" w:hAnsi="Arial"/>
        </w:rPr>
      </w:pPr>
    </w:p>
    <w:p w14:paraId="7E7DC71F" w14:textId="09F42C3F" w:rsidR="001860B8" w:rsidRDefault="001860B8" w:rsidP="374CCC27">
      <w:pPr>
        <w:rPr>
          <w:rFonts w:ascii="Arial" w:hAnsi="Arial"/>
        </w:rPr>
      </w:pPr>
    </w:p>
    <w:p w14:paraId="4D0C5026" w14:textId="16AEFD62" w:rsidR="001860B8" w:rsidRDefault="001860B8" w:rsidP="374CCC27">
      <w:pPr>
        <w:spacing w:after="0"/>
        <w:rPr>
          <w:rFonts w:ascii="Arial" w:hAnsi="Arial"/>
        </w:rPr>
      </w:pPr>
    </w:p>
    <w:p w14:paraId="3A384114" w14:textId="1E75D8F2" w:rsidR="001860B8" w:rsidRDefault="001860B8" w:rsidP="374CCC27">
      <w:pPr>
        <w:rPr>
          <w:rFonts w:ascii="Arial" w:hAnsi="Arial"/>
        </w:rPr>
      </w:pPr>
    </w:p>
    <w:p w14:paraId="0165DFA3" w14:textId="6A825D68" w:rsidR="001860B8" w:rsidRDefault="001860B8" w:rsidP="374CCC27"/>
    <w:p w14:paraId="5E5787A5" w14:textId="154A340A" w:rsidR="001860B8" w:rsidRDefault="001860B8"/>
    <w:sectPr w:rsidR="001860B8">
      <w:headerReference w:type="default" r:id="rId10"/>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5EDB4" w14:textId="77777777" w:rsidR="00A966F9" w:rsidRDefault="00A966F9">
      <w:pPr>
        <w:spacing w:after="0" w:line="240" w:lineRule="auto"/>
      </w:pPr>
      <w:r>
        <w:separator/>
      </w:r>
    </w:p>
  </w:endnote>
  <w:endnote w:type="continuationSeparator" w:id="0">
    <w:p w14:paraId="16FBA33A" w14:textId="77777777" w:rsidR="00A966F9" w:rsidRDefault="00A96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74CCC27" w14:paraId="48B92FA4" w14:textId="77777777" w:rsidTr="374CCC27">
      <w:trPr>
        <w:trHeight w:val="300"/>
      </w:trPr>
      <w:tc>
        <w:tcPr>
          <w:tcW w:w="3005" w:type="dxa"/>
        </w:tcPr>
        <w:p w14:paraId="558AEAB8" w14:textId="6A0BA8B7" w:rsidR="374CCC27" w:rsidRDefault="374CCC27" w:rsidP="374CCC27">
          <w:pPr>
            <w:pStyle w:val="Header"/>
            <w:ind w:left="-115"/>
          </w:pPr>
        </w:p>
      </w:tc>
      <w:tc>
        <w:tcPr>
          <w:tcW w:w="3005" w:type="dxa"/>
        </w:tcPr>
        <w:p w14:paraId="3871291C" w14:textId="0C845BC9" w:rsidR="374CCC27" w:rsidRDefault="374CCC27" w:rsidP="374CCC27">
          <w:pPr>
            <w:pStyle w:val="Header"/>
            <w:jc w:val="center"/>
          </w:pPr>
        </w:p>
      </w:tc>
      <w:tc>
        <w:tcPr>
          <w:tcW w:w="3005" w:type="dxa"/>
        </w:tcPr>
        <w:p w14:paraId="0AF2846A" w14:textId="2E757D10" w:rsidR="374CCC27" w:rsidRDefault="374CCC27" w:rsidP="374CCC27">
          <w:pPr>
            <w:pStyle w:val="Header"/>
            <w:ind w:right="-115"/>
            <w:jc w:val="right"/>
          </w:pPr>
          <w:r>
            <w:fldChar w:fldCharType="begin"/>
          </w:r>
          <w:r>
            <w:instrText>PAGE</w:instrText>
          </w:r>
          <w:r>
            <w:fldChar w:fldCharType="separate"/>
          </w:r>
          <w:r>
            <w:fldChar w:fldCharType="end"/>
          </w:r>
        </w:p>
      </w:tc>
    </w:tr>
  </w:tbl>
  <w:p w14:paraId="783665C6" w14:textId="0E2D9C22" w:rsidR="374CCC27" w:rsidRDefault="374CCC27" w:rsidP="374CCC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DD9EC" w14:textId="77777777" w:rsidR="00A966F9" w:rsidRDefault="00A966F9">
      <w:pPr>
        <w:spacing w:after="0" w:line="240" w:lineRule="auto"/>
      </w:pPr>
      <w:r>
        <w:separator/>
      </w:r>
    </w:p>
  </w:footnote>
  <w:footnote w:type="continuationSeparator" w:id="0">
    <w:p w14:paraId="125AA8F9" w14:textId="77777777" w:rsidR="00A966F9" w:rsidRDefault="00A966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74CCC27" w14:paraId="0EC1C860" w14:textId="77777777" w:rsidTr="374CCC27">
      <w:trPr>
        <w:trHeight w:val="300"/>
      </w:trPr>
      <w:tc>
        <w:tcPr>
          <w:tcW w:w="3005" w:type="dxa"/>
        </w:tcPr>
        <w:p w14:paraId="0B718BB2" w14:textId="1E1296C3" w:rsidR="374CCC27" w:rsidRDefault="374CCC27" w:rsidP="374CCC27">
          <w:pPr>
            <w:pStyle w:val="Header"/>
            <w:ind w:left="-115"/>
          </w:pPr>
        </w:p>
      </w:tc>
      <w:tc>
        <w:tcPr>
          <w:tcW w:w="3005" w:type="dxa"/>
        </w:tcPr>
        <w:p w14:paraId="6915C29B" w14:textId="6EEB0C3C" w:rsidR="374CCC27" w:rsidRDefault="374CCC27" w:rsidP="374CCC27">
          <w:pPr>
            <w:pStyle w:val="Header"/>
            <w:jc w:val="center"/>
          </w:pPr>
        </w:p>
      </w:tc>
      <w:tc>
        <w:tcPr>
          <w:tcW w:w="3005" w:type="dxa"/>
        </w:tcPr>
        <w:p w14:paraId="4FE8D1B8" w14:textId="734C87F2" w:rsidR="374CCC27" w:rsidRDefault="374CCC27" w:rsidP="374CCC27">
          <w:pPr>
            <w:pStyle w:val="Header"/>
            <w:ind w:right="-115"/>
            <w:jc w:val="right"/>
          </w:pPr>
        </w:p>
      </w:tc>
    </w:tr>
  </w:tbl>
  <w:p w14:paraId="24528396" w14:textId="6070753D" w:rsidR="374CCC27" w:rsidRDefault="374CCC27" w:rsidP="374CCC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365D4"/>
    <w:multiLevelType w:val="hybridMultilevel"/>
    <w:tmpl w:val="FFFFFFFF"/>
    <w:lvl w:ilvl="0" w:tplc="B5646ED8">
      <w:start w:val="1"/>
      <w:numFmt w:val="bullet"/>
      <w:lvlText w:val=""/>
      <w:lvlJc w:val="left"/>
      <w:pPr>
        <w:ind w:left="720" w:hanging="360"/>
      </w:pPr>
      <w:rPr>
        <w:rFonts w:ascii="Symbol" w:hAnsi="Symbol" w:hint="default"/>
      </w:rPr>
    </w:lvl>
    <w:lvl w:ilvl="1" w:tplc="BBF88EC2">
      <w:start w:val="1"/>
      <w:numFmt w:val="bullet"/>
      <w:lvlText w:val="o"/>
      <w:lvlJc w:val="left"/>
      <w:pPr>
        <w:ind w:left="1440" w:hanging="360"/>
      </w:pPr>
      <w:rPr>
        <w:rFonts w:ascii="Courier New" w:hAnsi="Courier New" w:hint="default"/>
      </w:rPr>
    </w:lvl>
    <w:lvl w:ilvl="2" w:tplc="156637B0">
      <w:start w:val="1"/>
      <w:numFmt w:val="bullet"/>
      <w:lvlText w:val=""/>
      <w:lvlJc w:val="left"/>
      <w:pPr>
        <w:ind w:left="2160" w:hanging="360"/>
      </w:pPr>
      <w:rPr>
        <w:rFonts w:ascii="Wingdings" w:hAnsi="Wingdings" w:hint="default"/>
      </w:rPr>
    </w:lvl>
    <w:lvl w:ilvl="3" w:tplc="B942B956">
      <w:start w:val="1"/>
      <w:numFmt w:val="bullet"/>
      <w:lvlText w:val=""/>
      <w:lvlJc w:val="left"/>
      <w:pPr>
        <w:ind w:left="2880" w:hanging="360"/>
      </w:pPr>
      <w:rPr>
        <w:rFonts w:ascii="Symbol" w:hAnsi="Symbol" w:hint="default"/>
      </w:rPr>
    </w:lvl>
    <w:lvl w:ilvl="4" w:tplc="B1F6BF2C">
      <w:start w:val="1"/>
      <w:numFmt w:val="bullet"/>
      <w:lvlText w:val="o"/>
      <w:lvlJc w:val="left"/>
      <w:pPr>
        <w:ind w:left="3600" w:hanging="360"/>
      </w:pPr>
      <w:rPr>
        <w:rFonts w:ascii="Courier New" w:hAnsi="Courier New" w:hint="default"/>
      </w:rPr>
    </w:lvl>
    <w:lvl w:ilvl="5" w:tplc="A93AAD98">
      <w:start w:val="1"/>
      <w:numFmt w:val="bullet"/>
      <w:lvlText w:val=""/>
      <w:lvlJc w:val="left"/>
      <w:pPr>
        <w:ind w:left="4320" w:hanging="360"/>
      </w:pPr>
      <w:rPr>
        <w:rFonts w:ascii="Wingdings" w:hAnsi="Wingdings" w:hint="default"/>
      </w:rPr>
    </w:lvl>
    <w:lvl w:ilvl="6" w:tplc="280C9CB2">
      <w:start w:val="1"/>
      <w:numFmt w:val="bullet"/>
      <w:lvlText w:val=""/>
      <w:lvlJc w:val="left"/>
      <w:pPr>
        <w:ind w:left="5040" w:hanging="360"/>
      </w:pPr>
      <w:rPr>
        <w:rFonts w:ascii="Symbol" w:hAnsi="Symbol" w:hint="default"/>
      </w:rPr>
    </w:lvl>
    <w:lvl w:ilvl="7" w:tplc="F3B03C82">
      <w:start w:val="1"/>
      <w:numFmt w:val="bullet"/>
      <w:lvlText w:val="o"/>
      <w:lvlJc w:val="left"/>
      <w:pPr>
        <w:ind w:left="5760" w:hanging="360"/>
      </w:pPr>
      <w:rPr>
        <w:rFonts w:ascii="Courier New" w:hAnsi="Courier New" w:hint="default"/>
      </w:rPr>
    </w:lvl>
    <w:lvl w:ilvl="8" w:tplc="A81CC5A0">
      <w:start w:val="1"/>
      <w:numFmt w:val="bullet"/>
      <w:lvlText w:val=""/>
      <w:lvlJc w:val="left"/>
      <w:pPr>
        <w:ind w:left="6480" w:hanging="360"/>
      </w:pPr>
      <w:rPr>
        <w:rFonts w:ascii="Wingdings" w:hAnsi="Wingdings" w:hint="default"/>
      </w:rPr>
    </w:lvl>
  </w:abstractNum>
  <w:abstractNum w:abstractNumId="1" w15:restartNumberingAfterBreak="0">
    <w:nsid w:val="29C80266"/>
    <w:multiLevelType w:val="hybridMultilevel"/>
    <w:tmpl w:val="FFFFFFFF"/>
    <w:lvl w:ilvl="0" w:tplc="81E6FB78">
      <w:start w:val="1"/>
      <w:numFmt w:val="decimal"/>
      <w:lvlText w:val="%1."/>
      <w:lvlJc w:val="left"/>
      <w:pPr>
        <w:ind w:left="720" w:hanging="360"/>
      </w:pPr>
    </w:lvl>
    <w:lvl w:ilvl="1" w:tplc="F3F834E8">
      <w:start w:val="1"/>
      <w:numFmt w:val="lowerLetter"/>
      <w:lvlText w:val="%2."/>
      <w:lvlJc w:val="left"/>
      <w:pPr>
        <w:ind w:left="1440" w:hanging="360"/>
      </w:pPr>
    </w:lvl>
    <w:lvl w:ilvl="2" w:tplc="0984817A">
      <w:start w:val="1"/>
      <w:numFmt w:val="lowerRoman"/>
      <w:lvlText w:val="%3."/>
      <w:lvlJc w:val="right"/>
      <w:pPr>
        <w:ind w:left="2160" w:hanging="180"/>
      </w:pPr>
    </w:lvl>
    <w:lvl w:ilvl="3" w:tplc="CD9A3390">
      <w:start w:val="1"/>
      <w:numFmt w:val="decimal"/>
      <w:lvlText w:val="%4."/>
      <w:lvlJc w:val="left"/>
      <w:pPr>
        <w:ind w:left="2880" w:hanging="360"/>
      </w:pPr>
    </w:lvl>
    <w:lvl w:ilvl="4" w:tplc="973C65CA">
      <w:start w:val="1"/>
      <w:numFmt w:val="lowerLetter"/>
      <w:lvlText w:val="%5."/>
      <w:lvlJc w:val="left"/>
      <w:pPr>
        <w:ind w:left="3600" w:hanging="360"/>
      </w:pPr>
    </w:lvl>
    <w:lvl w:ilvl="5" w:tplc="4E1621E6">
      <w:start w:val="1"/>
      <w:numFmt w:val="lowerRoman"/>
      <w:lvlText w:val="%6."/>
      <w:lvlJc w:val="right"/>
      <w:pPr>
        <w:ind w:left="4320" w:hanging="180"/>
      </w:pPr>
    </w:lvl>
    <w:lvl w:ilvl="6" w:tplc="B9BE3DEE">
      <w:start w:val="1"/>
      <w:numFmt w:val="decimal"/>
      <w:lvlText w:val="%7."/>
      <w:lvlJc w:val="left"/>
      <w:pPr>
        <w:ind w:left="5040" w:hanging="360"/>
      </w:pPr>
    </w:lvl>
    <w:lvl w:ilvl="7" w:tplc="65481978">
      <w:start w:val="1"/>
      <w:numFmt w:val="lowerLetter"/>
      <w:lvlText w:val="%8."/>
      <w:lvlJc w:val="left"/>
      <w:pPr>
        <w:ind w:left="5760" w:hanging="360"/>
      </w:pPr>
    </w:lvl>
    <w:lvl w:ilvl="8" w:tplc="6048224A">
      <w:start w:val="1"/>
      <w:numFmt w:val="lowerRoman"/>
      <w:lvlText w:val="%9."/>
      <w:lvlJc w:val="right"/>
      <w:pPr>
        <w:ind w:left="6480" w:hanging="180"/>
      </w:pPr>
    </w:lvl>
  </w:abstractNum>
  <w:abstractNum w:abstractNumId="2" w15:restartNumberingAfterBreak="0">
    <w:nsid w:val="4A9647DC"/>
    <w:multiLevelType w:val="hybridMultilevel"/>
    <w:tmpl w:val="FFFFFFFF"/>
    <w:lvl w:ilvl="0" w:tplc="FB2E9F26">
      <w:start w:val="1"/>
      <w:numFmt w:val="bullet"/>
      <w:lvlText w:val=""/>
      <w:lvlJc w:val="left"/>
      <w:pPr>
        <w:ind w:left="720" w:hanging="360"/>
      </w:pPr>
      <w:rPr>
        <w:rFonts w:ascii="Symbol" w:hAnsi="Symbol" w:hint="default"/>
      </w:rPr>
    </w:lvl>
    <w:lvl w:ilvl="1" w:tplc="EE6C653A">
      <w:start w:val="1"/>
      <w:numFmt w:val="bullet"/>
      <w:lvlText w:val="o"/>
      <w:lvlJc w:val="left"/>
      <w:pPr>
        <w:ind w:left="1440" w:hanging="360"/>
      </w:pPr>
      <w:rPr>
        <w:rFonts w:ascii="Courier New" w:hAnsi="Courier New" w:hint="default"/>
      </w:rPr>
    </w:lvl>
    <w:lvl w:ilvl="2" w:tplc="CE96F58C">
      <w:start w:val="1"/>
      <w:numFmt w:val="bullet"/>
      <w:lvlText w:val=""/>
      <w:lvlJc w:val="left"/>
      <w:pPr>
        <w:ind w:left="2160" w:hanging="360"/>
      </w:pPr>
      <w:rPr>
        <w:rFonts w:ascii="Wingdings" w:hAnsi="Wingdings" w:hint="default"/>
      </w:rPr>
    </w:lvl>
    <w:lvl w:ilvl="3" w:tplc="A998AC0C">
      <w:start w:val="1"/>
      <w:numFmt w:val="bullet"/>
      <w:lvlText w:val=""/>
      <w:lvlJc w:val="left"/>
      <w:pPr>
        <w:ind w:left="2880" w:hanging="360"/>
      </w:pPr>
      <w:rPr>
        <w:rFonts w:ascii="Symbol" w:hAnsi="Symbol" w:hint="default"/>
      </w:rPr>
    </w:lvl>
    <w:lvl w:ilvl="4" w:tplc="F47821AC">
      <w:start w:val="1"/>
      <w:numFmt w:val="bullet"/>
      <w:lvlText w:val="o"/>
      <w:lvlJc w:val="left"/>
      <w:pPr>
        <w:ind w:left="3600" w:hanging="360"/>
      </w:pPr>
      <w:rPr>
        <w:rFonts w:ascii="Courier New" w:hAnsi="Courier New" w:hint="default"/>
      </w:rPr>
    </w:lvl>
    <w:lvl w:ilvl="5" w:tplc="291C5FA8">
      <w:start w:val="1"/>
      <w:numFmt w:val="bullet"/>
      <w:lvlText w:val=""/>
      <w:lvlJc w:val="left"/>
      <w:pPr>
        <w:ind w:left="4320" w:hanging="360"/>
      </w:pPr>
      <w:rPr>
        <w:rFonts w:ascii="Wingdings" w:hAnsi="Wingdings" w:hint="default"/>
      </w:rPr>
    </w:lvl>
    <w:lvl w:ilvl="6" w:tplc="0A2CA2BA">
      <w:start w:val="1"/>
      <w:numFmt w:val="bullet"/>
      <w:lvlText w:val=""/>
      <w:lvlJc w:val="left"/>
      <w:pPr>
        <w:ind w:left="5040" w:hanging="360"/>
      </w:pPr>
      <w:rPr>
        <w:rFonts w:ascii="Symbol" w:hAnsi="Symbol" w:hint="default"/>
      </w:rPr>
    </w:lvl>
    <w:lvl w:ilvl="7" w:tplc="25EE6D9C">
      <w:start w:val="1"/>
      <w:numFmt w:val="bullet"/>
      <w:lvlText w:val="o"/>
      <w:lvlJc w:val="left"/>
      <w:pPr>
        <w:ind w:left="5760" w:hanging="360"/>
      </w:pPr>
      <w:rPr>
        <w:rFonts w:ascii="Courier New" w:hAnsi="Courier New" w:hint="default"/>
      </w:rPr>
    </w:lvl>
    <w:lvl w:ilvl="8" w:tplc="78389504">
      <w:start w:val="1"/>
      <w:numFmt w:val="bullet"/>
      <w:lvlText w:val=""/>
      <w:lvlJc w:val="left"/>
      <w:pPr>
        <w:ind w:left="6480" w:hanging="360"/>
      </w:pPr>
      <w:rPr>
        <w:rFonts w:ascii="Wingdings" w:hAnsi="Wingdings" w:hint="default"/>
      </w:rPr>
    </w:lvl>
  </w:abstractNum>
  <w:abstractNum w:abstractNumId="3" w15:restartNumberingAfterBreak="0">
    <w:nsid w:val="71423D95"/>
    <w:multiLevelType w:val="hybridMultilevel"/>
    <w:tmpl w:val="FFFFFFFF"/>
    <w:lvl w:ilvl="0" w:tplc="09824474">
      <w:start w:val="1"/>
      <w:numFmt w:val="bullet"/>
      <w:lvlText w:val=""/>
      <w:lvlJc w:val="left"/>
      <w:pPr>
        <w:ind w:left="720" w:hanging="360"/>
      </w:pPr>
      <w:rPr>
        <w:rFonts w:ascii="Symbol" w:hAnsi="Symbol" w:hint="default"/>
      </w:rPr>
    </w:lvl>
    <w:lvl w:ilvl="1" w:tplc="98AEE632">
      <w:start w:val="1"/>
      <w:numFmt w:val="bullet"/>
      <w:lvlText w:val="o"/>
      <w:lvlJc w:val="left"/>
      <w:pPr>
        <w:ind w:left="1440" w:hanging="360"/>
      </w:pPr>
      <w:rPr>
        <w:rFonts w:ascii="Courier New" w:hAnsi="Courier New" w:hint="default"/>
      </w:rPr>
    </w:lvl>
    <w:lvl w:ilvl="2" w:tplc="C514146E">
      <w:start w:val="1"/>
      <w:numFmt w:val="bullet"/>
      <w:lvlText w:val=""/>
      <w:lvlJc w:val="left"/>
      <w:pPr>
        <w:ind w:left="2160" w:hanging="360"/>
      </w:pPr>
      <w:rPr>
        <w:rFonts w:ascii="Wingdings" w:hAnsi="Wingdings" w:hint="default"/>
      </w:rPr>
    </w:lvl>
    <w:lvl w:ilvl="3" w:tplc="45F644B6">
      <w:start w:val="1"/>
      <w:numFmt w:val="bullet"/>
      <w:lvlText w:val=""/>
      <w:lvlJc w:val="left"/>
      <w:pPr>
        <w:ind w:left="2880" w:hanging="360"/>
      </w:pPr>
      <w:rPr>
        <w:rFonts w:ascii="Symbol" w:hAnsi="Symbol" w:hint="default"/>
      </w:rPr>
    </w:lvl>
    <w:lvl w:ilvl="4" w:tplc="57388636">
      <w:start w:val="1"/>
      <w:numFmt w:val="bullet"/>
      <w:lvlText w:val="o"/>
      <w:lvlJc w:val="left"/>
      <w:pPr>
        <w:ind w:left="3600" w:hanging="360"/>
      </w:pPr>
      <w:rPr>
        <w:rFonts w:ascii="Courier New" w:hAnsi="Courier New" w:hint="default"/>
      </w:rPr>
    </w:lvl>
    <w:lvl w:ilvl="5" w:tplc="3570510A">
      <w:start w:val="1"/>
      <w:numFmt w:val="bullet"/>
      <w:lvlText w:val=""/>
      <w:lvlJc w:val="left"/>
      <w:pPr>
        <w:ind w:left="4320" w:hanging="360"/>
      </w:pPr>
      <w:rPr>
        <w:rFonts w:ascii="Wingdings" w:hAnsi="Wingdings" w:hint="default"/>
      </w:rPr>
    </w:lvl>
    <w:lvl w:ilvl="6" w:tplc="44FAA1BC">
      <w:start w:val="1"/>
      <w:numFmt w:val="bullet"/>
      <w:lvlText w:val=""/>
      <w:lvlJc w:val="left"/>
      <w:pPr>
        <w:ind w:left="5040" w:hanging="360"/>
      </w:pPr>
      <w:rPr>
        <w:rFonts w:ascii="Symbol" w:hAnsi="Symbol" w:hint="default"/>
      </w:rPr>
    </w:lvl>
    <w:lvl w:ilvl="7" w:tplc="185A7C04">
      <w:start w:val="1"/>
      <w:numFmt w:val="bullet"/>
      <w:lvlText w:val="o"/>
      <w:lvlJc w:val="left"/>
      <w:pPr>
        <w:ind w:left="5760" w:hanging="360"/>
      </w:pPr>
      <w:rPr>
        <w:rFonts w:ascii="Courier New" w:hAnsi="Courier New" w:hint="default"/>
      </w:rPr>
    </w:lvl>
    <w:lvl w:ilvl="8" w:tplc="2F86B47C">
      <w:start w:val="1"/>
      <w:numFmt w:val="bullet"/>
      <w:lvlText w:val=""/>
      <w:lvlJc w:val="left"/>
      <w:pPr>
        <w:ind w:left="6480" w:hanging="360"/>
      </w:pPr>
      <w:rPr>
        <w:rFonts w:ascii="Wingdings" w:hAnsi="Wingdings" w:hint="default"/>
      </w:rPr>
    </w:lvl>
  </w:abstractNum>
  <w:num w:numId="1" w16cid:durableId="243340856">
    <w:abstractNumId w:val="0"/>
  </w:num>
  <w:num w:numId="2" w16cid:durableId="1184712897">
    <w:abstractNumId w:val="3"/>
  </w:num>
  <w:num w:numId="3" w16cid:durableId="2106725627">
    <w:abstractNumId w:val="2"/>
  </w:num>
  <w:num w:numId="4" w16cid:durableId="10467577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183B32C"/>
    <w:rsid w:val="001860B8"/>
    <w:rsid w:val="001C0218"/>
    <w:rsid w:val="005D3D88"/>
    <w:rsid w:val="00601166"/>
    <w:rsid w:val="006B70DA"/>
    <w:rsid w:val="00A966F9"/>
    <w:rsid w:val="00B237C3"/>
    <w:rsid w:val="00B52E46"/>
    <w:rsid w:val="00EC2E5C"/>
    <w:rsid w:val="024765A2"/>
    <w:rsid w:val="02B2FEB2"/>
    <w:rsid w:val="0841EA82"/>
    <w:rsid w:val="0A500540"/>
    <w:rsid w:val="0C89666F"/>
    <w:rsid w:val="0EAD873A"/>
    <w:rsid w:val="0FC5EFA2"/>
    <w:rsid w:val="0FDAC04C"/>
    <w:rsid w:val="1187256A"/>
    <w:rsid w:val="12483C2C"/>
    <w:rsid w:val="13712201"/>
    <w:rsid w:val="1714B87C"/>
    <w:rsid w:val="1874BC73"/>
    <w:rsid w:val="187825F1"/>
    <w:rsid w:val="1B961C18"/>
    <w:rsid w:val="1BA0912E"/>
    <w:rsid w:val="1BD38FBA"/>
    <w:rsid w:val="1C1A46F8"/>
    <w:rsid w:val="1D96BD59"/>
    <w:rsid w:val="1E3F1894"/>
    <w:rsid w:val="1F86303F"/>
    <w:rsid w:val="20DB5BE3"/>
    <w:rsid w:val="211B5197"/>
    <w:rsid w:val="251C339E"/>
    <w:rsid w:val="25808BF6"/>
    <w:rsid w:val="258704E9"/>
    <w:rsid w:val="2744D05E"/>
    <w:rsid w:val="27D81738"/>
    <w:rsid w:val="28157FAC"/>
    <w:rsid w:val="28B9A09C"/>
    <w:rsid w:val="2A68B73C"/>
    <w:rsid w:val="2AD1E135"/>
    <w:rsid w:val="2CD7BD4B"/>
    <w:rsid w:val="3099E06A"/>
    <w:rsid w:val="314E1A2C"/>
    <w:rsid w:val="346042ED"/>
    <w:rsid w:val="35669BF9"/>
    <w:rsid w:val="36226283"/>
    <w:rsid w:val="374CCC27"/>
    <w:rsid w:val="37EECD86"/>
    <w:rsid w:val="3C35D75E"/>
    <w:rsid w:val="3CB7E269"/>
    <w:rsid w:val="3E395B2F"/>
    <w:rsid w:val="400BBF89"/>
    <w:rsid w:val="40136DFF"/>
    <w:rsid w:val="40A8EE14"/>
    <w:rsid w:val="4183B32C"/>
    <w:rsid w:val="41865DB2"/>
    <w:rsid w:val="43E33788"/>
    <w:rsid w:val="44E736B3"/>
    <w:rsid w:val="456F2B37"/>
    <w:rsid w:val="45CEB5CF"/>
    <w:rsid w:val="47914B13"/>
    <w:rsid w:val="484E0DAA"/>
    <w:rsid w:val="4B5BEA2E"/>
    <w:rsid w:val="4CA42562"/>
    <w:rsid w:val="4D21533B"/>
    <w:rsid w:val="4D4D63A0"/>
    <w:rsid w:val="4DA5E4DA"/>
    <w:rsid w:val="4E6DCF79"/>
    <w:rsid w:val="50EE576B"/>
    <w:rsid w:val="52912804"/>
    <w:rsid w:val="534DBD9E"/>
    <w:rsid w:val="53D53D34"/>
    <w:rsid w:val="54687767"/>
    <w:rsid w:val="55D2A208"/>
    <w:rsid w:val="56A47B2F"/>
    <w:rsid w:val="57895942"/>
    <w:rsid w:val="5823B50B"/>
    <w:rsid w:val="58A5D367"/>
    <w:rsid w:val="58DA43F4"/>
    <w:rsid w:val="5A485002"/>
    <w:rsid w:val="5A8995DD"/>
    <w:rsid w:val="5B419C7E"/>
    <w:rsid w:val="5BFE5325"/>
    <w:rsid w:val="5C0FF54F"/>
    <w:rsid w:val="5C271348"/>
    <w:rsid w:val="5CDFAAE7"/>
    <w:rsid w:val="5D0CEB55"/>
    <w:rsid w:val="60276471"/>
    <w:rsid w:val="609558D2"/>
    <w:rsid w:val="6136DB46"/>
    <w:rsid w:val="625236AD"/>
    <w:rsid w:val="64CEBE53"/>
    <w:rsid w:val="6670BC1F"/>
    <w:rsid w:val="6922CD0D"/>
    <w:rsid w:val="69E42994"/>
    <w:rsid w:val="6B3E4E7F"/>
    <w:rsid w:val="6DA02D30"/>
    <w:rsid w:val="70392E40"/>
    <w:rsid w:val="70EC925C"/>
    <w:rsid w:val="7471EC0B"/>
    <w:rsid w:val="75855A72"/>
    <w:rsid w:val="76BAF664"/>
    <w:rsid w:val="76C46B86"/>
    <w:rsid w:val="76EE62EE"/>
    <w:rsid w:val="77F2F196"/>
    <w:rsid w:val="78AB2EA4"/>
    <w:rsid w:val="78EE5A5D"/>
    <w:rsid w:val="78F86D65"/>
    <w:rsid w:val="798DFFB7"/>
    <w:rsid w:val="79B8909B"/>
    <w:rsid w:val="79FAD925"/>
    <w:rsid w:val="7B094E40"/>
    <w:rsid w:val="7FB6D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D887C"/>
  <w15:chartTrackingRefBased/>
  <w15:docId w15:val="{01FFCD16-6E9F-43E0-9132-D4F2B6FE6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74CCC27"/>
    <w:rPr>
      <w:rFonts w:eastAsia="Arial" w:cs="Arial"/>
      <w:sz w:val="22"/>
      <w:szCs w:val="22"/>
    </w:rPr>
  </w:style>
  <w:style w:type="paragraph" w:styleId="Heading1">
    <w:name w:val="heading 1"/>
    <w:basedOn w:val="Normal"/>
    <w:next w:val="Normal"/>
    <w:uiPriority w:val="9"/>
    <w:qFormat/>
    <w:rsid w:val="374CCC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Heading1"/>
    <w:next w:val="Normal"/>
    <w:uiPriority w:val="9"/>
    <w:unhideWhenUsed/>
    <w:qFormat/>
    <w:rsid w:val="374CCC27"/>
    <w:pPr>
      <w:spacing w:line="360" w:lineRule="auto"/>
      <w:outlineLvl w:val="1"/>
    </w:pPr>
    <w:rPr>
      <w:b/>
      <w:bCs/>
      <w:color w:val="auto"/>
      <w:sz w:val="32"/>
      <w:szCs w:val="32"/>
    </w:rPr>
  </w:style>
  <w:style w:type="paragraph" w:styleId="Heading3">
    <w:name w:val="heading 3"/>
    <w:basedOn w:val="Normal"/>
    <w:next w:val="Normal"/>
    <w:uiPriority w:val="9"/>
    <w:unhideWhenUsed/>
    <w:qFormat/>
    <w:rsid w:val="374CCC27"/>
    <w:pPr>
      <w:keepNext/>
      <w:keepLines/>
      <w:spacing w:before="160" w:after="80"/>
      <w:outlineLvl w:val="2"/>
    </w:pPr>
    <w:rPr>
      <w:rFonts w:eastAsiaTheme="majorEastAsia"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374CCC27"/>
    <w:pPr>
      <w:ind w:left="720"/>
      <w:contextualSpacing/>
    </w:pPr>
  </w:style>
  <w:style w:type="character" w:styleId="Hyperlink">
    <w:name w:val="Hyperlink"/>
    <w:basedOn w:val="DefaultParagraphFont"/>
    <w:uiPriority w:val="99"/>
    <w:unhideWhenUsed/>
    <w:rsid w:val="374CCC27"/>
    <w:rPr>
      <w:color w:val="467886"/>
      <w:u w:val="single"/>
    </w:rPr>
  </w:style>
  <w:style w:type="paragraph" w:styleId="Header">
    <w:name w:val="header"/>
    <w:basedOn w:val="Normal"/>
    <w:uiPriority w:val="99"/>
    <w:unhideWhenUsed/>
    <w:rsid w:val="374CCC27"/>
    <w:pPr>
      <w:tabs>
        <w:tab w:val="center" w:pos="4680"/>
        <w:tab w:val="right" w:pos="9360"/>
      </w:tabs>
      <w:spacing w:after="0"/>
    </w:pPr>
  </w:style>
  <w:style w:type="paragraph" w:styleId="Footer">
    <w:name w:val="footer"/>
    <w:basedOn w:val="Normal"/>
    <w:uiPriority w:val="99"/>
    <w:unhideWhenUsed/>
    <w:rsid w:val="374CCC27"/>
    <w:pPr>
      <w:tabs>
        <w:tab w:val="center" w:pos="4680"/>
        <w:tab w:val="right" w:pos="9360"/>
      </w:tabs>
      <w:spacing w:after="0"/>
    </w:pPr>
  </w:style>
  <w:style w:type="paragraph" w:styleId="TOC1">
    <w:name w:val="toc 1"/>
    <w:basedOn w:val="Normal"/>
    <w:next w:val="Normal"/>
    <w:uiPriority w:val="39"/>
    <w:unhideWhenUsed/>
    <w:rsid w:val="374CCC27"/>
    <w:pPr>
      <w:spacing w:after="100"/>
    </w:pPr>
  </w:style>
  <w:style w:type="paragraph" w:styleId="TOC3">
    <w:name w:val="toc 3"/>
    <w:basedOn w:val="Normal"/>
    <w:next w:val="Normal"/>
    <w:uiPriority w:val="39"/>
    <w:unhideWhenUsed/>
    <w:rsid w:val="374CCC27"/>
    <w:pPr>
      <w:spacing w:after="100"/>
      <w:ind w:left="44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2435727@student.uwtsd.ac.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2435727@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5377</Words>
  <Characters>30650</Characters>
  <Application>Microsoft Office Word</Application>
  <DocSecurity>0</DocSecurity>
  <Lines>255</Lines>
  <Paragraphs>71</Paragraphs>
  <ScaleCrop>false</ScaleCrop>
  <Company/>
  <LinksUpToDate>false</LinksUpToDate>
  <CharactersWithSpaces>35956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Husnain</dc:creator>
  <cp:keywords/>
  <dc:description/>
  <cp:lastModifiedBy>Muhammad Husnain</cp:lastModifiedBy>
  <cp:revision>2</cp:revision>
  <dcterms:created xsi:type="dcterms:W3CDTF">2026-06-30T08:57:00Z</dcterms:created>
  <dcterms:modified xsi:type="dcterms:W3CDTF">2026-06-30T08:57:00Z</dcterms:modified>
</cp:coreProperties>
</file>