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901A0" w14:textId="212A5747" w:rsidR="006A1C31" w:rsidRDefault="006A1C31" w:rsidP="000D370E">
      <w:pPr>
        <w:pStyle w:val="NoSpacing"/>
      </w:pPr>
    </w:p>
    <w:p w14:paraId="27847413" w14:textId="77777777" w:rsidR="006A1C31" w:rsidRDefault="006A1C31" w:rsidP="006A1C31">
      <w:pPr>
        <w:spacing w:line="360" w:lineRule="auto"/>
        <w:jc w:val="center"/>
        <w:rPr>
          <w:b/>
          <w:bCs/>
          <w:sz w:val="40"/>
          <w:szCs w:val="36"/>
        </w:rPr>
      </w:pPr>
    </w:p>
    <w:p w14:paraId="1E962399" w14:textId="77777777" w:rsidR="006A1C31" w:rsidRDefault="006A1C31" w:rsidP="006A1C31">
      <w:pPr>
        <w:spacing w:line="360" w:lineRule="auto"/>
        <w:jc w:val="center"/>
        <w:rPr>
          <w:b/>
          <w:bCs/>
          <w:sz w:val="40"/>
          <w:szCs w:val="36"/>
        </w:rPr>
      </w:pPr>
    </w:p>
    <w:p w14:paraId="3B87B323" w14:textId="77777777" w:rsidR="006A1C31" w:rsidRDefault="006A1C31" w:rsidP="006A1C31">
      <w:pPr>
        <w:spacing w:line="360" w:lineRule="auto"/>
        <w:jc w:val="center"/>
        <w:rPr>
          <w:b/>
          <w:bCs/>
          <w:sz w:val="40"/>
          <w:szCs w:val="36"/>
        </w:rPr>
      </w:pPr>
    </w:p>
    <w:p w14:paraId="1864F9D5" w14:textId="77777777" w:rsidR="006A1C31" w:rsidRDefault="006A1C31" w:rsidP="006A1C31">
      <w:pPr>
        <w:spacing w:line="360" w:lineRule="auto"/>
        <w:jc w:val="center"/>
        <w:rPr>
          <w:b/>
          <w:bCs/>
          <w:sz w:val="40"/>
          <w:szCs w:val="36"/>
        </w:rPr>
      </w:pPr>
    </w:p>
    <w:p w14:paraId="38CA40AD" w14:textId="77777777" w:rsidR="00A1216E" w:rsidRPr="006A1C31" w:rsidRDefault="00A1216E" w:rsidP="00A1216E">
      <w:pPr>
        <w:spacing w:line="360" w:lineRule="auto"/>
        <w:jc w:val="center"/>
        <w:rPr>
          <w:b/>
          <w:bCs/>
          <w:sz w:val="40"/>
          <w:szCs w:val="36"/>
        </w:rPr>
      </w:pPr>
      <w:bookmarkStart w:id="0" w:name="_Hlk126581807"/>
      <w:r w:rsidRPr="006A1C31">
        <w:rPr>
          <w:b/>
          <w:bCs/>
          <w:sz w:val="40"/>
          <w:szCs w:val="36"/>
        </w:rPr>
        <w:t>Legal Issues – Fire Safety in the Hotel Industry</w:t>
      </w:r>
    </w:p>
    <w:bookmarkEnd w:id="0"/>
    <w:p w14:paraId="12E83643" w14:textId="00F9502E" w:rsidR="006A1C31" w:rsidRDefault="006A1C31" w:rsidP="006A1C31">
      <w:pPr>
        <w:spacing w:line="360" w:lineRule="auto"/>
        <w:jc w:val="center"/>
        <w:rPr>
          <w:b/>
          <w:bCs/>
          <w:sz w:val="40"/>
          <w:szCs w:val="36"/>
        </w:rPr>
      </w:pPr>
    </w:p>
    <w:p w14:paraId="77859959" w14:textId="5B58E4B7" w:rsidR="00A1216E" w:rsidRDefault="00A1216E" w:rsidP="006A1C31">
      <w:pPr>
        <w:spacing w:line="360" w:lineRule="auto"/>
        <w:jc w:val="center"/>
        <w:rPr>
          <w:b/>
          <w:bCs/>
          <w:sz w:val="40"/>
          <w:szCs w:val="36"/>
        </w:rPr>
      </w:pPr>
    </w:p>
    <w:p w14:paraId="7C4B2FBF" w14:textId="6B73A879" w:rsidR="00A1216E" w:rsidRDefault="00A1216E" w:rsidP="006A1C31">
      <w:pPr>
        <w:spacing w:line="360" w:lineRule="auto"/>
        <w:jc w:val="center"/>
        <w:rPr>
          <w:b/>
          <w:bCs/>
          <w:sz w:val="40"/>
          <w:szCs w:val="36"/>
        </w:rPr>
      </w:pPr>
    </w:p>
    <w:p w14:paraId="4F130DFC" w14:textId="290C6945" w:rsidR="00A1216E" w:rsidRDefault="00A1216E" w:rsidP="006A1C31">
      <w:pPr>
        <w:spacing w:line="360" w:lineRule="auto"/>
        <w:jc w:val="center"/>
        <w:rPr>
          <w:b/>
          <w:bCs/>
          <w:sz w:val="40"/>
          <w:szCs w:val="36"/>
        </w:rPr>
      </w:pPr>
    </w:p>
    <w:p w14:paraId="5C2F450C" w14:textId="1C78B40E" w:rsidR="00A1216E" w:rsidRDefault="00A1216E" w:rsidP="006A1C31">
      <w:pPr>
        <w:spacing w:line="360" w:lineRule="auto"/>
        <w:jc w:val="center"/>
        <w:rPr>
          <w:b/>
          <w:bCs/>
          <w:sz w:val="40"/>
          <w:szCs w:val="36"/>
        </w:rPr>
      </w:pPr>
    </w:p>
    <w:p w14:paraId="5DA036A1" w14:textId="665CAB82" w:rsidR="00A1216E" w:rsidRDefault="00A1216E" w:rsidP="006A1C31">
      <w:pPr>
        <w:spacing w:line="360" w:lineRule="auto"/>
        <w:jc w:val="center"/>
        <w:rPr>
          <w:b/>
          <w:bCs/>
          <w:sz w:val="40"/>
          <w:szCs w:val="36"/>
        </w:rPr>
      </w:pPr>
    </w:p>
    <w:p w14:paraId="0C2C7F15" w14:textId="22140ED7" w:rsidR="00A1216E" w:rsidRDefault="00A1216E" w:rsidP="006A1C31">
      <w:pPr>
        <w:spacing w:line="360" w:lineRule="auto"/>
        <w:jc w:val="center"/>
        <w:rPr>
          <w:b/>
          <w:bCs/>
          <w:sz w:val="40"/>
          <w:szCs w:val="36"/>
        </w:rPr>
      </w:pPr>
    </w:p>
    <w:p w14:paraId="768A0925" w14:textId="77777777" w:rsidR="00A1216E" w:rsidRDefault="00A1216E" w:rsidP="006A1C31">
      <w:pPr>
        <w:spacing w:line="360" w:lineRule="auto"/>
        <w:jc w:val="center"/>
        <w:rPr>
          <w:b/>
          <w:bCs/>
          <w:sz w:val="40"/>
          <w:szCs w:val="36"/>
        </w:rPr>
      </w:pPr>
    </w:p>
    <w:p w14:paraId="047B27C8" w14:textId="274B4812" w:rsidR="006A1C31" w:rsidRPr="00A1216E" w:rsidRDefault="00064AE2" w:rsidP="00A1216E">
      <w:pPr>
        <w:spacing w:line="360" w:lineRule="auto"/>
        <w:jc w:val="left"/>
        <w:rPr>
          <w:b/>
          <w:bCs/>
          <w:sz w:val="32"/>
          <w:szCs w:val="32"/>
        </w:rPr>
      </w:pPr>
      <w:r w:rsidRPr="00A1216E">
        <w:rPr>
          <w:b/>
          <w:bCs/>
          <w:sz w:val="32"/>
          <w:szCs w:val="32"/>
        </w:rPr>
        <w:t>Student Name:</w:t>
      </w:r>
      <w:r w:rsidR="00854203">
        <w:rPr>
          <w:b/>
          <w:bCs/>
          <w:sz w:val="32"/>
          <w:szCs w:val="32"/>
        </w:rPr>
        <w:t xml:space="preserve"> </w:t>
      </w:r>
      <w:r w:rsidR="000D370E">
        <w:rPr>
          <w:b/>
          <w:bCs/>
          <w:sz w:val="32"/>
          <w:szCs w:val="32"/>
        </w:rPr>
        <w:t xml:space="preserve">Adamache Anaida </w:t>
      </w:r>
    </w:p>
    <w:p w14:paraId="1A2295F6" w14:textId="343CBBB5" w:rsidR="006A1C31" w:rsidRPr="00A1216E" w:rsidRDefault="00064AE2" w:rsidP="00A1216E">
      <w:pPr>
        <w:spacing w:line="360" w:lineRule="auto"/>
        <w:jc w:val="left"/>
        <w:rPr>
          <w:b/>
          <w:bCs/>
          <w:sz w:val="32"/>
          <w:szCs w:val="32"/>
        </w:rPr>
      </w:pPr>
      <w:r w:rsidRPr="00A1216E">
        <w:rPr>
          <w:b/>
          <w:bCs/>
          <w:sz w:val="32"/>
          <w:szCs w:val="32"/>
        </w:rPr>
        <w:t>Student ID:</w:t>
      </w:r>
      <w:r w:rsidR="000D370E">
        <w:rPr>
          <w:b/>
          <w:bCs/>
          <w:sz w:val="32"/>
          <w:szCs w:val="32"/>
        </w:rPr>
        <w:t>2026381</w:t>
      </w:r>
    </w:p>
    <w:p w14:paraId="51B80FC7" w14:textId="2A89A29C" w:rsidR="00A1216E" w:rsidRPr="00A1216E" w:rsidRDefault="00A1216E" w:rsidP="00A1216E">
      <w:pPr>
        <w:spacing w:line="360" w:lineRule="auto"/>
        <w:jc w:val="left"/>
        <w:rPr>
          <w:b/>
          <w:bCs/>
          <w:sz w:val="32"/>
          <w:szCs w:val="32"/>
        </w:rPr>
      </w:pPr>
      <w:r w:rsidRPr="00A1216E">
        <w:rPr>
          <w:b/>
          <w:bCs/>
          <w:sz w:val="32"/>
          <w:szCs w:val="32"/>
        </w:rPr>
        <w:t>Module title: Business Skills BMIH4001</w:t>
      </w:r>
    </w:p>
    <w:p w14:paraId="68547579" w14:textId="30F44CCA" w:rsidR="006A1C31" w:rsidRPr="00A1216E" w:rsidRDefault="00064AE2" w:rsidP="00A1216E">
      <w:pPr>
        <w:spacing w:line="360" w:lineRule="auto"/>
        <w:jc w:val="left"/>
        <w:rPr>
          <w:b/>
          <w:bCs/>
          <w:sz w:val="32"/>
          <w:szCs w:val="32"/>
        </w:rPr>
      </w:pPr>
      <w:r w:rsidRPr="00A1216E">
        <w:rPr>
          <w:b/>
          <w:bCs/>
          <w:sz w:val="32"/>
          <w:szCs w:val="32"/>
        </w:rPr>
        <w:t>Lecturer’s Name:</w:t>
      </w:r>
      <w:r w:rsidR="00A1216E" w:rsidRPr="00A1216E">
        <w:rPr>
          <w:b/>
          <w:bCs/>
          <w:sz w:val="32"/>
          <w:szCs w:val="32"/>
        </w:rPr>
        <w:t xml:space="preserve"> Deborah LLoyd</w:t>
      </w:r>
    </w:p>
    <w:p w14:paraId="61F306E6" w14:textId="0673E600" w:rsidR="006A1C31" w:rsidRPr="00854203" w:rsidRDefault="00064AE2" w:rsidP="00A1216E">
      <w:pPr>
        <w:spacing w:line="360" w:lineRule="auto"/>
        <w:jc w:val="left"/>
        <w:rPr>
          <w:b/>
          <w:bCs/>
          <w:color w:val="FF0000"/>
          <w:sz w:val="32"/>
          <w:szCs w:val="32"/>
        </w:rPr>
      </w:pPr>
      <w:r w:rsidRPr="00A1216E">
        <w:rPr>
          <w:b/>
          <w:bCs/>
          <w:sz w:val="32"/>
          <w:szCs w:val="32"/>
        </w:rPr>
        <w:t>Wordcount:</w:t>
      </w:r>
      <w:r w:rsidR="00854203">
        <w:rPr>
          <w:b/>
          <w:bCs/>
          <w:sz w:val="32"/>
          <w:szCs w:val="32"/>
        </w:rPr>
        <w:t xml:space="preserve"> </w:t>
      </w:r>
      <w:r w:rsidR="00854203">
        <w:rPr>
          <w:b/>
          <w:bCs/>
          <w:color w:val="FF0000"/>
          <w:sz w:val="32"/>
          <w:szCs w:val="32"/>
        </w:rPr>
        <w:t>429</w:t>
      </w:r>
    </w:p>
    <w:p w14:paraId="644D92E4" w14:textId="3C39259A" w:rsidR="00A1216E" w:rsidRPr="00A1216E" w:rsidRDefault="00A1216E" w:rsidP="00A1216E">
      <w:pPr>
        <w:spacing w:line="360" w:lineRule="auto"/>
        <w:jc w:val="left"/>
        <w:rPr>
          <w:b/>
          <w:bCs/>
          <w:sz w:val="32"/>
          <w:szCs w:val="32"/>
        </w:rPr>
      </w:pPr>
      <w:r>
        <w:rPr>
          <w:b/>
          <w:bCs/>
          <w:sz w:val="32"/>
          <w:szCs w:val="32"/>
        </w:rPr>
        <w:t xml:space="preserve">Date: </w:t>
      </w:r>
      <w:r w:rsidR="000D370E">
        <w:rPr>
          <w:b/>
          <w:bCs/>
          <w:sz w:val="32"/>
          <w:szCs w:val="32"/>
        </w:rPr>
        <w:t>08.02.2023</w:t>
      </w:r>
    </w:p>
    <w:p w14:paraId="406F53EA" w14:textId="3A24CBA0" w:rsidR="006A1C31" w:rsidRPr="00A1216E" w:rsidRDefault="006A1C31" w:rsidP="00A1216E">
      <w:pPr>
        <w:spacing w:line="360" w:lineRule="auto"/>
        <w:jc w:val="left"/>
        <w:rPr>
          <w:b/>
          <w:bCs/>
          <w:sz w:val="32"/>
          <w:szCs w:val="32"/>
        </w:rPr>
      </w:pPr>
    </w:p>
    <w:p w14:paraId="42805D16" w14:textId="29DE341A" w:rsidR="00A1216E" w:rsidRPr="00854203" w:rsidRDefault="00981ABF" w:rsidP="00A1216E">
      <w:r>
        <w:rPr>
          <w:rFonts w:eastAsia="Times New Roman" w:cs="Times New Roman"/>
          <w:szCs w:val="24"/>
        </w:rPr>
        <w:lastRenderedPageBreak/>
        <w:t>Fire is a potential risk for any kind of business as it can cause huge damage to lives and property. The hotel industry has more chance of fire hazards as these establishments are occupied 24 hours a day. Therefore, the safety standards in a hotel should be kept to the highest measures to safeguard the lives of the staff and the guests</w:t>
      </w:r>
      <w:r w:rsidR="00854203">
        <w:rPr>
          <w:rFonts w:eastAsia="Times New Roman" w:cs="Times New Roman"/>
          <w:szCs w:val="24"/>
        </w:rPr>
        <w:t xml:space="preserve"> (</w:t>
      </w:r>
      <w:r w:rsidR="00854203" w:rsidRPr="00854203">
        <w:rPr>
          <w:rFonts w:eastAsia="Times New Roman" w:cs="Times New Roman"/>
          <w:color w:val="FF0000"/>
          <w:szCs w:val="24"/>
        </w:rPr>
        <w:t>Jones</w:t>
      </w:r>
      <w:r w:rsidR="00854203">
        <w:rPr>
          <w:rFonts w:eastAsia="Times New Roman" w:cs="Times New Roman"/>
          <w:color w:val="FF0000"/>
          <w:szCs w:val="24"/>
        </w:rPr>
        <w:t xml:space="preserve"> et al</w:t>
      </w:r>
      <w:r w:rsidR="00854203" w:rsidRPr="00854203">
        <w:rPr>
          <w:rFonts w:eastAsia="Times New Roman" w:cs="Times New Roman"/>
          <w:color w:val="FF0000"/>
          <w:szCs w:val="24"/>
        </w:rPr>
        <w:t>., 2019</w:t>
      </w:r>
      <w:r w:rsidR="00854203">
        <w:rPr>
          <w:rFonts w:eastAsia="Times New Roman" w:cs="Times New Roman"/>
          <w:color w:val="FF0000"/>
          <w:szCs w:val="24"/>
        </w:rPr>
        <w:t>)</w:t>
      </w:r>
      <w:r>
        <w:rPr>
          <w:rFonts w:eastAsia="Times New Roman" w:cs="Times New Roman"/>
          <w:szCs w:val="24"/>
        </w:rPr>
        <w:t xml:space="preserve">. The following essay will briefly discuss the safety rules that must be followed in the hotel industry following the legal framework in the UK. </w:t>
      </w:r>
    </w:p>
    <w:p w14:paraId="43830D7A" w14:textId="2467B8EF" w:rsidR="00A1216E" w:rsidRPr="00854203" w:rsidRDefault="00064AE2" w:rsidP="00A1216E">
      <w:pPr>
        <w:rPr>
          <w:rFonts w:eastAsia="Times New Roman" w:cs="Times New Roman"/>
          <w:color w:val="FF0000"/>
          <w:szCs w:val="24"/>
        </w:rPr>
      </w:pPr>
      <w:r>
        <w:rPr>
          <w:rFonts w:eastAsia="Times New Roman" w:cs="Times New Roman"/>
          <w:szCs w:val="24"/>
        </w:rPr>
        <w:t>Hotels are a second home to many tourists who travels frequently due to work or other reasons. Maintaining the security of the lives and properties of the guests becomes the utmost priority of the hotels. The UK is a country most visited by tourists, the hotels have to look after all the necessary safety guidelines to give the guests a safe and pleasant experience</w:t>
      </w:r>
      <w:r w:rsidR="006A1C31">
        <w:rPr>
          <w:rFonts w:eastAsia="Times New Roman" w:cs="Times New Roman"/>
          <w:szCs w:val="24"/>
        </w:rPr>
        <w:t xml:space="preserve"> (</w:t>
      </w:r>
      <w:r w:rsidR="006A1C31" w:rsidRPr="006A1C31">
        <w:rPr>
          <w:rFonts w:eastAsia="Times New Roman" w:cs="Times New Roman"/>
          <w:szCs w:val="24"/>
        </w:rPr>
        <w:t>Egodage</w:t>
      </w:r>
      <w:r w:rsidR="006A1C31">
        <w:rPr>
          <w:rFonts w:eastAsia="Times New Roman" w:cs="Times New Roman"/>
          <w:szCs w:val="24"/>
        </w:rPr>
        <w:t xml:space="preserve"> et al</w:t>
      </w:r>
      <w:r w:rsidR="006A1C31" w:rsidRPr="006A1C31">
        <w:rPr>
          <w:rFonts w:eastAsia="Times New Roman" w:cs="Times New Roman"/>
          <w:szCs w:val="24"/>
        </w:rPr>
        <w:t>., 2020</w:t>
      </w:r>
      <w:r w:rsidR="006A1C31">
        <w:rPr>
          <w:rFonts w:eastAsia="Times New Roman" w:cs="Times New Roman"/>
          <w:szCs w:val="24"/>
        </w:rPr>
        <w:t>)</w:t>
      </w:r>
      <w:r>
        <w:rPr>
          <w:rFonts w:eastAsia="Times New Roman" w:cs="Times New Roman"/>
          <w:szCs w:val="24"/>
        </w:rPr>
        <w:t>. Similar to any other business, hotels are also required to have fire safety regulations. Policies related to fire safety must be planned by the hotels and followed strictly. Fire safety is important because it protects from fatalities and injuries, avoid the loss of property and revenue and protects the image of the brand. Unexpected fire breakouts could be a serious problem for hotels. These fires could be caused due to accidents in the kitchen or electric short-circuit fires. A few obvious precautions for fire are fire extinguishers placed at every corridor and floor, exit routes, alarms and sprinkler systems. Further, the furniture and decorations in the hotel must be chosen in accordance with the Furniture and Furnishings (Fire Safety) Regulations Act 1988</w:t>
      </w:r>
      <w:r w:rsidR="006A1C31">
        <w:rPr>
          <w:rFonts w:eastAsia="Times New Roman" w:cs="Times New Roman"/>
          <w:szCs w:val="24"/>
        </w:rPr>
        <w:t xml:space="preserve"> </w:t>
      </w:r>
      <w:sdt>
        <w:sdtPr>
          <w:rPr>
            <w:rFonts w:eastAsia="Times New Roman" w:cs="Times New Roman"/>
            <w:szCs w:val="24"/>
          </w:rPr>
          <w:id w:val="-397665218"/>
          <w:citation/>
        </w:sdtPr>
        <w:sdtContent>
          <w:r w:rsidR="006A1C31">
            <w:rPr>
              <w:rFonts w:eastAsia="Times New Roman" w:cs="Times New Roman"/>
              <w:szCs w:val="24"/>
            </w:rPr>
            <w:fldChar w:fldCharType="begin"/>
          </w:r>
          <w:r w:rsidR="006A1C31">
            <w:rPr>
              <w:rFonts w:eastAsia="Times New Roman" w:cs="Times New Roman"/>
              <w:szCs w:val="24"/>
              <w:lang w:val="en-US"/>
            </w:rPr>
            <w:instrText xml:space="preserve"> CITATION fir23 \l 1033 </w:instrText>
          </w:r>
          <w:r w:rsidR="006A1C31">
            <w:rPr>
              <w:rFonts w:eastAsia="Times New Roman" w:cs="Times New Roman"/>
              <w:szCs w:val="24"/>
            </w:rPr>
            <w:fldChar w:fldCharType="separate"/>
          </w:r>
          <w:r w:rsidR="006A1C31" w:rsidRPr="006A1C31">
            <w:rPr>
              <w:rFonts w:eastAsia="Times New Roman" w:cs="Times New Roman"/>
              <w:noProof/>
              <w:szCs w:val="24"/>
              <w:lang w:val="en-US"/>
            </w:rPr>
            <w:t>(firesafe, 2023)</w:t>
          </w:r>
          <w:r w:rsidR="006A1C31">
            <w:rPr>
              <w:rFonts w:eastAsia="Times New Roman" w:cs="Times New Roman"/>
              <w:szCs w:val="24"/>
            </w:rPr>
            <w:fldChar w:fldCharType="end"/>
          </w:r>
        </w:sdtContent>
      </w:sdt>
      <w:r>
        <w:rPr>
          <w:rFonts w:eastAsia="Times New Roman" w:cs="Times New Roman"/>
          <w:szCs w:val="24"/>
        </w:rPr>
        <w:t>. Another compliance act that the hotels in the UK must follow is the Gas Safety (Installation and Use) Regulation 1994 to ensure that all gas and related gas equipment follow all safety rules. Under the Health and Safety at Work Act, all hotel establishments in the country will require to carry out an assessment of fire risk and also fire precautions in the hotels</w:t>
      </w:r>
      <w:r w:rsidR="006A1C31">
        <w:rPr>
          <w:rFonts w:eastAsia="Times New Roman" w:cs="Times New Roman"/>
          <w:szCs w:val="24"/>
        </w:rPr>
        <w:t xml:space="preserve"> </w:t>
      </w:r>
      <w:sdt>
        <w:sdtPr>
          <w:rPr>
            <w:rFonts w:eastAsia="Times New Roman" w:cs="Times New Roman"/>
            <w:szCs w:val="24"/>
          </w:rPr>
          <w:id w:val="-1560478437"/>
          <w:citation/>
        </w:sdtPr>
        <w:sdtContent>
          <w:r w:rsidR="006A1C31">
            <w:rPr>
              <w:rFonts w:eastAsia="Times New Roman" w:cs="Times New Roman"/>
              <w:szCs w:val="24"/>
            </w:rPr>
            <w:fldChar w:fldCharType="begin"/>
          </w:r>
          <w:r w:rsidR="006A1C31">
            <w:rPr>
              <w:rFonts w:eastAsia="Times New Roman" w:cs="Times New Roman"/>
              <w:szCs w:val="24"/>
              <w:lang w:val="en-US"/>
            </w:rPr>
            <w:instrText xml:space="preserve"> CITATION gov231 \l 1033 </w:instrText>
          </w:r>
          <w:r w:rsidR="006A1C31">
            <w:rPr>
              <w:rFonts w:eastAsia="Times New Roman" w:cs="Times New Roman"/>
              <w:szCs w:val="24"/>
            </w:rPr>
            <w:fldChar w:fldCharType="separate"/>
          </w:r>
          <w:r w:rsidR="006A1C31" w:rsidRPr="006A1C31">
            <w:rPr>
              <w:rFonts w:eastAsia="Times New Roman" w:cs="Times New Roman"/>
              <w:noProof/>
              <w:szCs w:val="24"/>
              <w:lang w:val="en-US"/>
            </w:rPr>
            <w:t>(gov, 2023)</w:t>
          </w:r>
          <w:r w:rsidR="006A1C31">
            <w:rPr>
              <w:rFonts w:eastAsia="Times New Roman" w:cs="Times New Roman"/>
              <w:szCs w:val="24"/>
            </w:rPr>
            <w:fldChar w:fldCharType="end"/>
          </w:r>
        </w:sdtContent>
      </w:sdt>
      <w:r>
        <w:rPr>
          <w:rFonts w:eastAsia="Times New Roman" w:cs="Times New Roman"/>
          <w:szCs w:val="24"/>
        </w:rPr>
        <w:t xml:space="preserve">. The Department for </w:t>
      </w:r>
      <w:r>
        <w:rPr>
          <w:rFonts w:eastAsia="Times New Roman" w:cs="Times New Roman"/>
          <w:szCs w:val="24"/>
        </w:rPr>
        <w:lastRenderedPageBreak/>
        <w:t xml:space="preserve">Communities and Local Government has given many helpful guides to several businesses including establishments for guests. </w:t>
      </w:r>
    </w:p>
    <w:p w14:paraId="00000007" w14:textId="7089393C" w:rsidR="006A1C31" w:rsidRDefault="00064AE2">
      <w:pPr>
        <w:rPr>
          <w:rFonts w:eastAsia="Times New Roman" w:cs="Times New Roman"/>
          <w:szCs w:val="24"/>
        </w:rPr>
      </w:pPr>
      <w:r>
        <w:rPr>
          <w:rFonts w:eastAsia="Times New Roman" w:cs="Times New Roman"/>
          <w:szCs w:val="24"/>
        </w:rPr>
        <w:t xml:space="preserve">From the above discussion, it has been concluded that fire safety in the hotel industry is crucial to maintain the business and the brand name. For this, the essay has outlined several acts in the UK legislature which provide guidelines to hotels for keeping away fire hazards. Additionally, the importance of following these laws has also been mentioned in the essay.  </w:t>
      </w:r>
    </w:p>
    <w:p w14:paraId="5B65AD27" w14:textId="77777777" w:rsidR="006A1C31" w:rsidRDefault="00064AE2">
      <w:pPr>
        <w:spacing w:line="276" w:lineRule="auto"/>
        <w:jc w:val="left"/>
        <w:rPr>
          <w:rFonts w:eastAsia="Times New Roman" w:cs="Times New Roman"/>
          <w:szCs w:val="24"/>
        </w:rPr>
      </w:pPr>
      <w:r>
        <w:rPr>
          <w:rFonts w:eastAsia="Times New Roman" w:cs="Times New Roman"/>
          <w:szCs w:val="24"/>
        </w:rPr>
        <w:br w:type="page"/>
      </w:r>
    </w:p>
    <w:p w14:paraId="64782798" w14:textId="0F1AA6FE" w:rsidR="006A7A5E" w:rsidRPr="005E61AA" w:rsidRDefault="00064AE2" w:rsidP="005E61AA">
      <w:pPr>
        <w:pStyle w:val="Heading1"/>
      </w:pPr>
      <w:r>
        <w:lastRenderedPageBreak/>
        <w:t>References</w:t>
      </w:r>
    </w:p>
    <w:p w14:paraId="7093CCF4" w14:textId="77777777" w:rsidR="006A7A5E" w:rsidRPr="00684AEF" w:rsidRDefault="006A7A5E" w:rsidP="00684AEF">
      <w:pPr>
        <w:rPr>
          <w:rFonts w:eastAsia="Times New Roman" w:cs="Times New Roman"/>
          <w:szCs w:val="24"/>
        </w:rPr>
      </w:pPr>
      <w:r w:rsidRPr="00684AEF">
        <w:rPr>
          <w:rFonts w:eastAsia="Times New Roman" w:cs="Times New Roman"/>
          <w:szCs w:val="24"/>
        </w:rPr>
        <w:t xml:space="preserve">Egodage, N., Abdeen, F.N. and Sridarran, P., (2020). Fire emergency evacuation procedures for differently-abled community in high-rise buildings. </w:t>
      </w:r>
      <w:r w:rsidRPr="000D370E">
        <w:rPr>
          <w:rFonts w:eastAsia="Times New Roman" w:cs="Times New Roman"/>
          <w:i/>
          <w:iCs/>
          <w:szCs w:val="24"/>
        </w:rPr>
        <w:t>Journal of Facilities Management,</w:t>
      </w:r>
      <w:r w:rsidRPr="00684AEF">
        <w:rPr>
          <w:rFonts w:eastAsia="Times New Roman" w:cs="Times New Roman"/>
          <w:szCs w:val="24"/>
        </w:rPr>
        <w:t xml:space="preserve"> 18(5), pp.505-519.</w:t>
      </w:r>
    </w:p>
    <w:p w14:paraId="712AAB91" w14:textId="77777777" w:rsidR="006A7A5E" w:rsidRPr="00684AEF" w:rsidRDefault="006A7A5E" w:rsidP="00684AEF">
      <w:pPr>
        <w:rPr>
          <w:rFonts w:eastAsia="Times New Roman" w:cs="Times New Roman"/>
          <w:szCs w:val="24"/>
        </w:rPr>
      </w:pPr>
      <w:r w:rsidRPr="00684AEF">
        <w:rPr>
          <w:rFonts w:eastAsia="Times New Roman" w:cs="Times New Roman"/>
          <w:szCs w:val="24"/>
        </w:rPr>
        <w:t xml:space="preserve">firesafe, (2023). </w:t>
      </w:r>
      <w:r w:rsidRPr="000D370E">
        <w:rPr>
          <w:rFonts w:eastAsia="Times New Roman" w:cs="Times New Roman"/>
          <w:i/>
          <w:iCs/>
          <w:szCs w:val="24"/>
        </w:rPr>
        <w:t>Furniture and Furnishings</w:t>
      </w:r>
      <w:r w:rsidRPr="00684AEF">
        <w:rPr>
          <w:rFonts w:eastAsia="Times New Roman" w:cs="Times New Roman"/>
          <w:szCs w:val="24"/>
        </w:rPr>
        <w:t xml:space="preserve"> (Fire Safety) Regulations 1988/1989, 1993 and 2010. [Online] \Available at: </w:t>
      </w:r>
      <w:proofErr w:type="gramStart"/>
      <w:r w:rsidRPr="00684AEF">
        <w:rPr>
          <w:rFonts w:eastAsia="Times New Roman" w:cs="Times New Roman"/>
          <w:szCs w:val="24"/>
        </w:rPr>
        <w:t>https://www.firesafe.org.uk/furniture-and-furnishings-fire-safety-regulations-19881989-and-1993/[</w:t>
      </w:r>
      <w:proofErr w:type="gramEnd"/>
      <w:r w:rsidRPr="00684AEF">
        <w:rPr>
          <w:rFonts w:eastAsia="Times New Roman" w:cs="Times New Roman"/>
          <w:szCs w:val="24"/>
        </w:rPr>
        <w:t>Accessed 2 February 2023].</w:t>
      </w:r>
    </w:p>
    <w:p w14:paraId="0D04CE7E" w14:textId="77777777" w:rsidR="006A7A5E" w:rsidRPr="00684AEF" w:rsidRDefault="006A7A5E" w:rsidP="00684AEF">
      <w:pPr>
        <w:rPr>
          <w:rFonts w:eastAsia="Times New Roman" w:cs="Times New Roman"/>
          <w:szCs w:val="24"/>
        </w:rPr>
      </w:pPr>
      <w:r w:rsidRPr="00684AEF">
        <w:rPr>
          <w:rFonts w:eastAsia="Times New Roman" w:cs="Times New Roman"/>
          <w:szCs w:val="24"/>
        </w:rPr>
        <w:t xml:space="preserve">gov, (2023). </w:t>
      </w:r>
      <w:r w:rsidRPr="000D370E">
        <w:rPr>
          <w:rFonts w:eastAsia="Times New Roman" w:cs="Times New Roman"/>
          <w:i/>
          <w:iCs/>
          <w:szCs w:val="24"/>
        </w:rPr>
        <w:t>Fire Safety Risk Assessment.</w:t>
      </w:r>
      <w:r w:rsidRPr="00684AEF">
        <w:rPr>
          <w:rFonts w:eastAsia="Times New Roman" w:cs="Times New Roman"/>
          <w:szCs w:val="24"/>
        </w:rPr>
        <w:t xml:space="preserve"> [Online] Available at: https://assets.publishing.service.gov.uk/government/uploads/system/uploads/attachment_data/file/422192/9281_Sleeping_Accomodation_v2.pdfFFire Safety [Accessed 1 February 2023].</w:t>
      </w:r>
    </w:p>
    <w:p w14:paraId="0C727225" w14:textId="77777777" w:rsidR="006A7A5E" w:rsidRPr="00854203" w:rsidRDefault="006A7A5E" w:rsidP="00684AEF">
      <w:pPr>
        <w:rPr>
          <w:rFonts w:eastAsia="Times New Roman" w:cs="Times New Roman"/>
          <w:color w:val="FF0000"/>
          <w:szCs w:val="24"/>
        </w:rPr>
      </w:pPr>
      <w:r w:rsidRPr="00854203">
        <w:rPr>
          <w:rFonts w:eastAsia="Times New Roman" w:cs="Times New Roman"/>
          <w:color w:val="FF0000"/>
          <w:szCs w:val="24"/>
        </w:rPr>
        <w:t xml:space="preserve">Jones, V.C., Kennedy, R.D., Welding, K., Gielen, A.C. and Frattaroli, S., </w:t>
      </w:r>
      <w:r>
        <w:rPr>
          <w:rFonts w:eastAsia="Times New Roman" w:cs="Times New Roman"/>
          <w:color w:val="FF0000"/>
          <w:szCs w:val="24"/>
        </w:rPr>
        <w:t>(</w:t>
      </w:r>
      <w:r w:rsidRPr="00854203">
        <w:rPr>
          <w:rFonts w:eastAsia="Times New Roman" w:cs="Times New Roman"/>
          <w:color w:val="FF0000"/>
          <w:szCs w:val="24"/>
        </w:rPr>
        <w:t>2019</w:t>
      </w:r>
      <w:r>
        <w:rPr>
          <w:rFonts w:eastAsia="Times New Roman" w:cs="Times New Roman"/>
          <w:color w:val="FF0000"/>
          <w:szCs w:val="24"/>
        </w:rPr>
        <w:t>)</w:t>
      </w:r>
      <w:r w:rsidRPr="00854203">
        <w:rPr>
          <w:rFonts w:eastAsia="Times New Roman" w:cs="Times New Roman"/>
          <w:color w:val="FF0000"/>
          <w:szCs w:val="24"/>
        </w:rPr>
        <w:t>. The prevalence of fire and CO safety amenities in Airbnb venues that permit smoking–Findings from 17 countries. Preventive medicine, 123, pp.8-11.</w:t>
      </w:r>
    </w:p>
    <w:sectPr w:rsidR="006A7A5E" w:rsidRPr="00854203" w:rsidSect="006A1C31">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2FAD0" w14:textId="77777777" w:rsidR="007055DF" w:rsidRDefault="007055DF">
      <w:pPr>
        <w:spacing w:line="240" w:lineRule="auto"/>
      </w:pPr>
      <w:r>
        <w:separator/>
      </w:r>
    </w:p>
  </w:endnote>
  <w:endnote w:type="continuationSeparator" w:id="0">
    <w:p w14:paraId="4BFEACCA" w14:textId="77777777" w:rsidR="007055DF" w:rsidRDefault="007055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11306254"/>
      <w:docPartObj>
        <w:docPartGallery w:val="Page Numbers (Bottom of Page)"/>
        <w:docPartUnique/>
      </w:docPartObj>
    </w:sdtPr>
    <w:sdtContent>
      <w:sdt>
        <w:sdtPr>
          <w:rPr>
            <w:b/>
            <w:bCs/>
          </w:rPr>
          <w:id w:val="-1769616900"/>
          <w:docPartObj>
            <w:docPartGallery w:val="Page Numbers (Top of Page)"/>
            <w:docPartUnique/>
          </w:docPartObj>
        </w:sdtPr>
        <w:sdtContent>
          <w:p w14:paraId="1AFF9C75" w14:textId="3FDB8DB3" w:rsidR="006A1C31" w:rsidRPr="00684AEF" w:rsidRDefault="00064AE2">
            <w:pPr>
              <w:pStyle w:val="Footer"/>
              <w:jc w:val="right"/>
              <w:rPr>
                <w:b/>
                <w:bCs/>
              </w:rPr>
            </w:pPr>
            <w:r w:rsidRPr="00684AEF">
              <w:rPr>
                <w:b/>
                <w:bCs/>
              </w:rPr>
              <w:t xml:space="preserve">Page </w:t>
            </w:r>
            <w:r w:rsidRPr="00684AEF">
              <w:rPr>
                <w:b/>
                <w:bCs/>
                <w:szCs w:val="24"/>
              </w:rPr>
              <w:fldChar w:fldCharType="begin"/>
            </w:r>
            <w:r w:rsidRPr="00684AEF">
              <w:rPr>
                <w:b/>
                <w:bCs/>
              </w:rPr>
              <w:instrText xml:space="preserve"> PAGE </w:instrText>
            </w:r>
            <w:r w:rsidRPr="00684AEF">
              <w:rPr>
                <w:b/>
                <w:bCs/>
                <w:szCs w:val="24"/>
              </w:rPr>
              <w:fldChar w:fldCharType="separate"/>
            </w:r>
            <w:r w:rsidRPr="00684AEF">
              <w:rPr>
                <w:b/>
                <w:bCs/>
                <w:noProof/>
              </w:rPr>
              <w:t>2</w:t>
            </w:r>
            <w:r w:rsidRPr="00684AEF">
              <w:rPr>
                <w:b/>
                <w:bCs/>
                <w:szCs w:val="24"/>
              </w:rPr>
              <w:fldChar w:fldCharType="end"/>
            </w:r>
            <w:r w:rsidRPr="00684AEF">
              <w:rPr>
                <w:b/>
                <w:bCs/>
              </w:rPr>
              <w:t xml:space="preserve"> of </w:t>
            </w:r>
            <w:r w:rsidRPr="00684AEF">
              <w:rPr>
                <w:b/>
                <w:bCs/>
                <w:szCs w:val="24"/>
              </w:rPr>
              <w:fldChar w:fldCharType="begin"/>
            </w:r>
            <w:r w:rsidRPr="00684AEF">
              <w:rPr>
                <w:b/>
                <w:bCs/>
              </w:rPr>
              <w:instrText xml:space="preserve"> NUMPAGES  </w:instrText>
            </w:r>
            <w:r w:rsidRPr="00684AEF">
              <w:rPr>
                <w:b/>
                <w:bCs/>
                <w:szCs w:val="24"/>
              </w:rPr>
              <w:fldChar w:fldCharType="separate"/>
            </w:r>
            <w:r w:rsidRPr="00684AEF">
              <w:rPr>
                <w:b/>
                <w:bCs/>
                <w:noProof/>
              </w:rPr>
              <w:t>2</w:t>
            </w:r>
            <w:r w:rsidRPr="00684AEF">
              <w:rPr>
                <w:b/>
                <w:bCs/>
                <w:szCs w:val="24"/>
              </w:rPr>
              <w:fldChar w:fldCharType="end"/>
            </w:r>
          </w:p>
        </w:sdtContent>
      </w:sdt>
    </w:sdtContent>
  </w:sdt>
  <w:p w14:paraId="03CEE0CC" w14:textId="77777777" w:rsidR="006A1C31" w:rsidRDefault="006A1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CC670" w14:textId="77777777" w:rsidR="007055DF" w:rsidRDefault="007055DF">
      <w:pPr>
        <w:spacing w:line="240" w:lineRule="auto"/>
      </w:pPr>
      <w:r>
        <w:separator/>
      </w:r>
    </w:p>
  </w:footnote>
  <w:footnote w:type="continuationSeparator" w:id="0">
    <w:p w14:paraId="1A890CD4" w14:textId="77777777" w:rsidR="007055DF" w:rsidRDefault="007055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7A011" w14:textId="393F72FA" w:rsidR="006A1C31" w:rsidRPr="00684AEF" w:rsidRDefault="00064AE2" w:rsidP="006A1C31">
    <w:pPr>
      <w:spacing w:line="360" w:lineRule="auto"/>
      <w:jc w:val="right"/>
      <w:rPr>
        <w:b/>
        <w:bCs/>
        <w:szCs w:val="24"/>
      </w:rPr>
    </w:pPr>
    <w:r w:rsidRPr="00684AEF">
      <w:rPr>
        <w:b/>
        <w:bCs/>
        <w:szCs w:val="24"/>
      </w:rPr>
      <w:t>Legal Issues – Fire Safety in the Hotel Industry</w:t>
    </w:r>
  </w:p>
  <w:p w14:paraId="13BC1220" w14:textId="313AD663" w:rsidR="006A1C31" w:rsidRDefault="006A1C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75CED"/>
    <w:multiLevelType w:val="hybridMultilevel"/>
    <w:tmpl w:val="6E6480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56770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80"/>
    <w:rsid w:val="00064AE2"/>
    <w:rsid w:val="000D370E"/>
    <w:rsid w:val="00106235"/>
    <w:rsid w:val="00143681"/>
    <w:rsid w:val="001567A4"/>
    <w:rsid w:val="00265B3A"/>
    <w:rsid w:val="002C4B61"/>
    <w:rsid w:val="003C450C"/>
    <w:rsid w:val="00484780"/>
    <w:rsid w:val="00533C43"/>
    <w:rsid w:val="005E61AA"/>
    <w:rsid w:val="00684AEF"/>
    <w:rsid w:val="006A1C31"/>
    <w:rsid w:val="006A7A5E"/>
    <w:rsid w:val="006E4240"/>
    <w:rsid w:val="007055DF"/>
    <w:rsid w:val="00854203"/>
    <w:rsid w:val="00981ABF"/>
    <w:rsid w:val="009859FC"/>
    <w:rsid w:val="00A1216E"/>
    <w:rsid w:val="00B44283"/>
    <w:rsid w:val="00BE733C"/>
    <w:rsid w:val="00EA4C0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A5727"/>
  <w15:docId w15:val="{8E15485C-635D-4684-AF9D-110EA79B9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C3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A1C31"/>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A1C31"/>
    <w:rPr>
      <w:rFonts w:ascii="Times New Roman" w:hAnsi="Times New Roman"/>
      <w:b/>
      <w:sz w:val="28"/>
      <w:szCs w:val="40"/>
    </w:rPr>
  </w:style>
  <w:style w:type="paragraph" w:styleId="Bibliography">
    <w:name w:val="Bibliography"/>
    <w:basedOn w:val="Normal"/>
    <w:next w:val="Normal"/>
    <w:uiPriority w:val="37"/>
    <w:unhideWhenUsed/>
    <w:rsid w:val="006A1C31"/>
  </w:style>
  <w:style w:type="paragraph" w:styleId="Header">
    <w:name w:val="header"/>
    <w:basedOn w:val="Normal"/>
    <w:link w:val="HeaderChar"/>
    <w:uiPriority w:val="99"/>
    <w:unhideWhenUsed/>
    <w:rsid w:val="006A1C31"/>
    <w:pPr>
      <w:tabs>
        <w:tab w:val="center" w:pos="4680"/>
        <w:tab w:val="right" w:pos="9360"/>
      </w:tabs>
      <w:spacing w:line="240" w:lineRule="auto"/>
    </w:pPr>
  </w:style>
  <w:style w:type="character" w:customStyle="1" w:styleId="HeaderChar">
    <w:name w:val="Header Char"/>
    <w:basedOn w:val="DefaultParagraphFont"/>
    <w:link w:val="Header"/>
    <w:uiPriority w:val="99"/>
    <w:rsid w:val="006A1C31"/>
    <w:rPr>
      <w:rFonts w:ascii="Times New Roman" w:hAnsi="Times New Roman"/>
      <w:sz w:val="24"/>
    </w:rPr>
  </w:style>
  <w:style w:type="paragraph" w:styleId="Footer">
    <w:name w:val="footer"/>
    <w:basedOn w:val="Normal"/>
    <w:link w:val="FooterChar"/>
    <w:uiPriority w:val="99"/>
    <w:unhideWhenUsed/>
    <w:rsid w:val="006A1C31"/>
    <w:pPr>
      <w:tabs>
        <w:tab w:val="center" w:pos="4680"/>
        <w:tab w:val="right" w:pos="9360"/>
      </w:tabs>
      <w:spacing w:line="240" w:lineRule="auto"/>
    </w:pPr>
  </w:style>
  <w:style w:type="character" w:customStyle="1" w:styleId="FooterChar">
    <w:name w:val="Footer Char"/>
    <w:basedOn w:val="DefaultParagraphFont"/>
    <w:link w:val="Footer"/>
    <w:uiPriority w:val="99"/>
    <w:rsid w:val="006A1C31"/>
    <w:rPr>
      <w:rFonts w:ascii="Times New Roman" w:hAnsi="Times New Roman"/>
      <w:sz w:val="24"/>
    </w:rPr>
  </w:style>
  <w:style w:type="paragraph" w:styleId="ListParagraph">
    <w:name w:val="List Paragraph"/>
    <w:basedOn w:val="Normal"/>
    <w:uiPriority w:val="34"/>
    <w:qFormat/>
    <w:rsid w:val="00684AEF"/>
    <w:pPr>
      <w:ind w:left="720"/>
      <w:contextualSpacing/>
    </w:pPr>
  </w:style>
  <w:style w:type="paragraph" w:styleId="NoSpacing">
    <w:name w:val="No Spacing"/>
    <w:uiPriority w:val="1"/>
    <w:qFormat/>
    <w:rsid w:val="000D370E"/>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b:Tag>
    <b:SourceType>InternetSite</b:SourceType>
    <b:Guid>{4A1CFBBE-72B9-4DFA-8D25-37AF8E9EA117}</b:Guid>
    <b:Author>
      <b:Author>
        <b:Corporate>hse</b:Corporate>
      </b:Author>
    </b:Author>
    <b:Title>Health and Safety at Work etc Act 1974</b:Title>
    <b:Year>2020</b:Year>
    <b:YearAccessed>2023</b:YearAccessed>
    <b:MonthAccessed>January</b:MonthAccessed>
    <b:DayAccessed>31</b:DayAccessed>
    <b:URL>https://www.hse.gov.uk/legislation/hswa.htm</b:URL>
    <b:RefOrder>1</b:RefOrder>
  </b:Source>
  <b:Source>
    <b:Tag>gov231</b:Tag>
    <b:SourceType>InternetSite</b:SourceType>
    <b:Guid>{81679555-9BE9-4C8C-AEEC-B8FEEDDE4171}</b:Guid>
    <b:Author>
      <b:Author>
        <b:Corporate>gov</b:Corporate>
      </b:Author>
    </b:Author>
    <b:Title>Fire Safety Risk Assessment</b:Title>
    <b:Year>2023</b:Year>
    <b:YearAccessed>2023</b:YearAccessed>
    <b:MonthAccessed>February</b:MonthAccessed>
    <b:DayAccessed>1</b:DayAccessed>
    <b:URL>https://assets.publishing.service.gov.uk/government/uploads/system/uploads/attachment_data/file/422192/9281_Sleeping_Accomodation_v2.pdfFFire Safety </b:URL>
    <b:RefOrder>3</b:RefOrder>
  </b:Source>
  <b:Source>
    <b:Tag>fir23</b:Tag>
    <b:SourceType>InternetSite</b:SourceType>
    <b:Guid>{375484AA-3FD2-411B-B09E-57BDFEA1A927}</b:Guid>
    <b:Author>
      <b:Author>
        <b:Corporate>firesafe</b:Corporate>
      </b:Author>
    </b:Author>
    <b:Title>Furniture and Furnishings (Fire Safety) Regulations 1988/1989, 1993 and 2010</b:Title>
    <b:Year>2023</b:Year>
    <b:YearAccessed>2023</b:YearAccessed>
    <b:MonthAccessed>February</b:MonthAccessed>
    <b:DayAccessed>2</b:DayAccessed>
    <b:URL>https://www.firesafe.org.uk/furniture-and-furnishings-fire-safety-regulations-19881989-and-1993/</b:URL>
    <b:RefOrder>2</b:RefOrder>
  </b:Source>
</b:Sources>
</file>

<file path=customXml/itemProps1.xml><?xml version="1.0" encoding="utf-8"?>
<ds:datastoreItem xmlns:ds="http://schemas.openxmlformats.org/officeDocument/2006/customXml" ds:itemID="{CF52BDC2-4568-495D-B1C2-14547192E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563</Words>
  <Characters>3214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adamache ANA</dc:creator>
  <cp:lastModifiedBy>x y</cp:lastModifiedBy>
  <cp:revision>5</cp:revision>
  <dcterms:created xsi:type="dcterms:W3CDTF">2023-02-08T19:27:00Z</dcterms:created>
  <dcterms:modified xsi:type="dcterms:W3CDTF">2023-02-09T17:33:00Z</dcterms:modified>
</cp:coreProperties>
</file>