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939514629"/>
        <w:docPartObj>
          <w:docPartGallery w:val="Cover Pages"/>
          <w:docPartUnique/>
        </w:docPartObj>
      </w:sdtPr>
      <w:sdtEndPr>
        <w:rPr>
          <w:sz w:val="22"/>
        </w:rPr>
      </w:sdtEndPr>
      <w:sdtContent>
        <w:p w14:paraId="6692D38B" w14:textId="16689BF0" w:rsidR="008F01C0" w:rsidRDefault="008F01C0">
          <w:pPr>
            <w:pStyle w:val="NoSpacing"/>
            <w:rPr>
              <w:sz w:val="2"/>
            </w:rPr>
          </w:pPr>
        </w:p>
        <w:p w14:paraId="29CA5CFB" w14:textId="1CA7B13E" w:rsidR="008F01C0" w:rsidRDefault="00C44B01">
          <w:r>
            <w:rPr>
              <w:noProof/>
              <w:lang w:eastAsia="zh-CN"/>
            </w:rPr>
            <mc:AlternateContent>
              <mc:Choice Requires="wps">
                <w:drawing>
                  <wp:anchor distT="0" distB="0" distL="114300" distR="114300" simplePos="0" relativeHeight="251663360" behindDoc="0" locked="0" layoutInCell="0" allowOverlap="1" wp14:anchorId="53740035" wp14:editId="68476320">
                    <wp:simplePos x="0" y="0"/>
                    <wp:positionH relativeFrom="margin">
                      <wp:align>right</wp:align>
                    </wp:positionH>
                    <wp:positionV relativeFrom="page">
                      <wp:posOffset>1215343</wp:posOffset>
                    </wp:positionV>
                    <wp:extent cx="5715000" cy="2115876"/>
                    <wp:effectExtent l="0" t="0" r="19050" b="1778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2115876"/>
                            </a:xfrm>
                            <a:prstGeom prst="rect">
                              <a:avLst/>
                            </a:prstGeom>
                            <a:solidFill>
                              <a:schemeClr val="accent1">
                                <a:lumMod val="100000"/>
                                <a:lumOff val="0"/>
                              </a:schemeClr>
                            </a:solidFill>
                            <a:ln w="12700">
                              <a:solidFill>
                                <a:schemeClr val="accent4">
                                  <a:lumMod val="100000"/>
                                  <a:lumOff val="0"/>
                                </a:schemeClr>
                              </a:solidFill>
                              <a:miter lim="800000"/>
                              <a:headEnd/>
                              <a:tailEnd/>
                            </a:ln>
                          </wps:spPr>
                          <wps:txbx>
                            <w:txbxContent>
                              <w:p w14:paraId="7D09F5A2" w14:textId="2E827F04" w:rsidR="008F01C0" w:rsidRPr="008F01C0" w:rsidRDefault="00765381" w:rsidP="008F01C0">
                                <w:pPr>
                                  <w:jc w:val="center"/>
                                  <w:rPr>
                                    <w:rFonts w:asciiTheme="majorHAnsi" w:eastAsiaTheme="majorEastAsia" w:hAnsiTheme="majorHAnsi" w:cstheme="majorBidi"/>
                                    <w:b/>
                                    <w:bCs/>
                                    <w:color w:val="000000" w:themeColor="text1"/>
                                    <w:sz w:val="36"/>
                                    <w:szCs w:val="36"/>
                                  </w:rPr>
                                </w:pPr>
                                <w:bookmarkStart w:id="0" w:name="_Hlk83931404"/>
                                <w:bookmarkEnd w:id="0"/>
                                <w:r w:rsidRPr="00765381">
                                  <w:rPr>
                                    <w:rFonts w:asciiTheme="majorHAnsi" w:eastAsiaTheme="majorEastAsia" w:hAnsiTheme="majorHAnsi" w:cstheme="majorBidi"/>
                                    <w:b/>
                                    <w:bCs/>
                                    <w:color w:val="000000" w:themeColor="text1"/>
                                    <w:sz w:val="40"/>
                                    <w:szCs w:val="40"/>
                                  </w:rPr>
                                  <w:t>Using one of the establishments visited examine the strengths and weaknesses of their collection rationale.</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3740035" id="Rectangle 16" o:spid="_x0000_s1026" style="position:absolute;margin-left:398.8pt;margin-top:95.7pt;width:450pt;height:166.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" o:allowincell="f" fillcolor="#4472c4 [3204]" strokecolor="#ffc000 [3207]" strokeweight="1pt">
                    <v:textbox inset="14.4pt,,14.4pt">
                      <w:txbxContent>
                        <w:p w14:paraId="7D09F5A2" w14:textId="2E827F04" w:rsidR="008F01C0" w:rsidRPr="008F01C0" w:rsidRDefault="00765381" w:rsidP="008F01C0">
                          <w:pPr>
                            <w:jc w:val="center"/>
                            <w:rPr>
                              <w:rFonts w:asciiTheme="majorHAnsi" w:eastAsiaTheme="majorEastAsia" w:hAnsiTheme="majorHAnsi" w:cstheme="majorBidi"/>
                              <w:b/>
                              <w:bCs/>
                              <w:color w:val="000000" w:themeColor="text1"/>
                              <w:sz w:val="36"/>
                              <w:szCs w:val="36"/>
                            </w:rPr>
                          </w:pPr>
                          <w:bookmarkStart w:id="1" w:name="_Hlk83931404"/>
                          <w:bookmarkEnd w:id="1"/>
                          <w:r w:rsidRPr="00765381">
                            <w:rPr>
                              <w:rFonts w:asciiTheme="majorHAnsi" w:eastAsiaTheme="majorEastAsia" w:hAnsiTheme="majorHAnsi" w:cstheme="majorBidi"/>
                              <w:b/>
                              <w:bCs/>
                              <w:color w:val="000000" w:themeColor="text1"/>
                              <w:sz w:val="40"/>
                              <w:szCs w:val="40"/>
                            </w:rPr>
                            <w:t>Using one of the establishments visited examine the strengths and weaknesses of their collection rationale.</w:t>
                          </w:r>
                        </w:p>
                      </w:txbxContent>
                    </v:textbox>
                    <w10:wrap anchorx="margin" anchory="page"/>
                  </v:rect>
                </w:pict>
              </mc:Fallback>
            </mc:AlternateContent>
          </w:r>
        </w:p>
        <w:p w14:paraId="15CDBB8B" w14:textId="3F183109" w:rsidR="00F80DFF" w:rsidRDefault="005D6EC3" w:rsidP="008F01C0">
          <w:bookmarkStart w:id="2" w:name="_Toc73093358"/>
          <w:r>
            <w:rPr>
              <w:noProof/>
            </w:rPr>
            <mc:AlternateContent>
              <mc:Choice Requires="wps">
                <w:drawing>
                  <wp:anchor distT="45720" distB="45720" distL="114300" distR="114300" simplePos="0" relativeHeight="251671552" behindDoc="0" locked="0" layoutInCell="1" allowOverlap="1" wp14:anchorId="1E1E0701" wp14:editId="3432F523">
                    <wp:simplePos x="0" y="0"/>
                    <wp:positionH relativeFrom="column">
                      <wp:posOffset>586740</wp:posOffset>
                    </wp:positionH>
                    <wp:positionV relativeFrom="paragraph">
                      <wp:posOffset>6503670</wp:posOffset>
                    </wp:positionV>
                    <wp:extent cx="3375660" cy="2819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660" cy="281940"/>
                            </a:xfrm>
                            <a:prstGeom prst="rect">
                              <a:avLst/>
                            </a:prstGeom>
                            <a:solidFill>
                              <a:srgbClr val="FFFFFF"/>
                            </a:solidFill>
                            <a:ln w="9525">
                              <a:solidFill>
                                <a:srgbClr val="000000"/>
                              </a:solidFill>
                              <a:miter lim="800000"/>
                              <a:headEnd/>
                              <a:tailEnd/>
                            </a:ln>
                          </wps:spPr>
                          <wps:txbx>
                            <w:txbxContent>
                              <w:p w14:paraId="3E00C87D" w14:textId="2DA2C239" w:rsidR="005D6EC3" w:rsidRDefault="005D6EC3">
                                <w:r>
                                  <w:t>Image One: Black Country Living Museum (BCLM,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1E0701" id="_x0000_t202" coordsize="21600,21600" o:spt="202" path="m,l,21600r21600,l21600,xe">
                    <v:stroke joinstyle="miter"/>
                    <v:path gradientshapeok="t" o:connecttype="rect"/>
                  </v:shapetype>
                  <v:shape id="Text Box 2" o:spid="_x0000_s1027" type="#_x0000_t202" style="position:absolute;margin-left:46.2pt;margin-top:512.1pt;width:265.8pt;height:22.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">
                    <v:textbox>
                      <w:txbxContent>
                        <w:p w14:paraId="3E00C87D" w14:textId="2DA2C239" w:rsidR="005D6EC3" w:rsidRDefault="005D6EC3">
                          <w:r>
                            <w:t>Image One: Black Country Living Museum (BCLM, 2021)</w:t>
                          </w:r>
                        </w:p>
                      </w:txbxContent>
                    </v:textbox>
                    <w10:wrap type="square"/>
                  </v:shape>
                </w:pict>
              </mc:Fallback>
            </mc:AlternateContent>
          </w:r>
          <w:r w:rsidR="00F80DFF">
            <w:rPr>
              <w:noProof/>
              <w:lang w:eastAsia="zh-CN"/>
            </w:rPr>
            <w:drawing>
              <wp:anchor distT="0" distB="0" distL="114300" distR="114300" simplePos="0" relativeHeight="251667456" behindDoc="1" locked="0" layoutInCell="1" allowOverlap="1" wp14:anchorId="5F5B7B68" wp14:editId="00EAA724">
                <wp:simplePos x="0" y="0"/>
                <wp:positionH relativeFrom="margin">
                  <wp:align>center</wp:align>
                </wp:positionH>
                <wp:positionV relativeFrom="paragraph">
                  <wp:posOffset>2139950</wp:posOffset>
                </wp:positionV>
                <wp:extent cx="4564380" cy="4355503"/>
                <wp:effectExtent l="0" t="0" r="7620" b="6985"/>
                <wp:wrapTight wrapText="bothSides">
                  <wp:wrapPolygon edited="0">
                    <wp:start x="0" y="0"/>
                    <wp:lineTo x="0" y="21540"/>
                    <wp:lineTo x="21546" y="21540"/>
                    <wp:lineTo x="21546" y="0"/>
                    <wp:lineTo x="0" y="0"/>
                  </wp:wrapPolygon>
                </wp:wrapTight>
                <wp:docPr id="283" name="Picture 283"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Picture 283" descr="A picture containing sky, outdoo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64380" cy="4355503"/>
                        </a:xfrm>
                        <a:prstGeom prst="rect">
                          <a:avLst/>
                        </a:prstGeom>
                      </pic:spPr>
                    </pic:pic>
                  </a:graphicData>
                </a:graphic>
                <wp14:sizeRelH relativeFrom="margin">
                  <wp14:pctWidth>0</wp14:pctWidth>
                </wp14:sizeRelH>
                <wp14:sizeRelV relativeFrom="margin">
                  <wp14:pctHeight>0</wp14:pctHeight>
                </wp14:sizeRelV>
              </wp:anchor>
            </w:drawing>
          </w:r>
          <w:r w:rsidR="00137348">
            <w:rPr>
              <w:noProof/>
              <w:lang w:eastAsia="zh-CN"/>
            </w:rPr>
            <mc:AlternateContent>
              <mc:Choice Requires="wps">
                <w:drawing>
                  <wp:anchor distT="0" distB="0" distL="114300" distR="114300" simplePos="0" relativeHeight="251666432" behindDoc="0" locked="0" layoutInCell="1" allowOverlap="1" wp14:anchorId="4BBE3253" wp14:editId="10EB501C">
                    <wp:simplePos x="0" y="0"/>
                    <wp:positionH relativeFrom="margin">
                      <wp:align>right</wp:align>
                    </wp:positionH>
                    <wp:positionV relativeFrom="paragraph">
                      <wp:posOffset>7339965</wp:posOffset>
                    </wp:positionV>
                    <wp:extent cx="1771650" cy="99060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990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73EDD4" w14:textId="5E08FEF5" w:rsidR="008F01C0" w:rsidRDefault="008F01C0" w:rsidP="008F01C0">
                                <w:pPr>
                                  <w:jc w:val="right"/>
                                </w:pPr>
                                <w:r>
                                  <w:t>Student number:</w:t>
                                </w:r>
                                <w:r w:rsidR="009D1AC9">
                                  <w:t xml:space="preserve"> 1804649</w:t>
                                </w:r>
                                <w:r>
                                  <w:t xml:space="preserve"> </w:t>
                                </w:r>
                              </w:p>
                              <w:p w14:paraId="1D77EABC" w14:textId="7ABE31C7" w:rsidR="008F01C0" w:rsidRDefault="008F01C0" w:rsidP="008F01C0">
                                <w:pPr>
                                  <w:jc w:val="right"/>
                                </w:pPr>
                                <w:r>
                                  <w:t>Word Count:</w:t>
                                </w:r>
                                <w:r w:rsidR="007E1487">
                                  <w:t xml:space="preserve"> 2,000</w:t>
                                </w:r>
                                <w:r>
                                  <w:t xml:space="preserve"> </w:t>
                                </w:r>
                                <w:r>
                                  <w:br/>
                                  <w:t>Module code:</w:t>
                                </w:r>
                                <w:r w:rsidR="007E1487">
                                  <w:t xml:space="preserve"> HPHE6008</w:t>
                                </w:r>
                                <w:r>
                                  <w:t xml:space="preserve"> </w:t>
                                </w:r>
                                <w:r>
                                  <w:br/>
                                  <w:t>Date:</w:t>
                                </w:r>
                                <w:r w:rsidR="007E1487">
                                  <w:t xml:space="preserve"> 25/09/2021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E3253" id="Text Box 10" o:spid="_x0000_s1028" type="#_x0000_t202" style="position:absolute;margin-left:88.3pt;margin-top:577.95pt;width:139.5pt;height:78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" stroked="f">
                    <v:textbox>
                      <w:txbxContent>
                        <w:p w14:paraId="7F73EDD4" w14:textId="5E08FEF5" w:rsidR="008F01C0" w:rsidRDefault="008F01C0" w:rsidP="008F01C0">
                          <w:pPr>
                            <w:jc w:val="right"/>
                          </w:pPr>
                          <w:r>
                            <w:t>Student number:</w:t>
                          </w:r>
                          <w:r w:rsidR="009D1AC9">
                            <w:t xml:space="preserve"> 1804649</w:t>
                          </w:r>
                          <w:r>
                            <w:t xml:space="preserve"> </w:t>
                          </w:r>
                        </w:p>
                        <w:p w14:paraId="1D77EABC" w14:textId="7ABE31C7" w:rsidR="008F01C0" w:rsidRDefault="008F01C0" w:rsidP="008F01C0">
                          <w:pPr>
                            <w:jc w:val="right"/>
                          </w:pPr>
                          <w:r>
                            <w:t>Word Count:</w:t>
                          </w:r>
                          <w:r w:rsidR="007E1487">
                            <w:t xml:space="preserve"> 2,000</w:t>
                          </w:r>
                          <w:r>
                            <w:t xml:space="preserve"> </w:t>
                          </w:r>
                          <w:r>
                            <w:br/>
                            <w:t>Module code:</w:t>
                          </w:r>
                          <w:r w:rsidR="007E1487">
                            <w:t xml:space="preserve"> HPHE6008</w:t>
                          </w:r>
                          <w:r>
                            <w:t xml:space="preserve"> </w:t>
                          </w:r>
                          <w:r>
                            <w:br/>
                            <w:t>Date:</w:t>
                          </w:r>
                          <w:r w:rsidR="007E1487">
                            <w:t xml:space="preserve"> 25/09/2021</w:t>
                          </w:r>
                        </w:p>
                      </w:txbxContent>
                    </v:textbox>
                    <w10:wrap anchorx="margin"/>
                  </v:shape>
                </w:pict>
              </mc:Fallback>
            </mc:AlternateContent>
          </w:r>
          <w:bookmarkEnd w:id="2"/>
          <w:r w:rsidR="008F01C0">
            <w:br w:type="page"/>
          </w:r>
        </w:p>
        <w:p w14:paraId="04F535AC" w14:textId="18274A3D" w:rsidR="008F01C0" w:rsidRDefault="00902E3C" w:rsidP="008F01C0"/>
      </w:sdtContent>
    </w:sdt>
    <w:sdt>
      <w:sdtPr>
        <w:rPr>
          <w:rFonts w:asciiTheme="minorHAnsi" w:eastAsiaTheme="minorHAnsi" w:hAnsiTheme="minorHAnsi" w:cstheme="minorBidi"/>
          <w:color w:val="auto"/>
          <w:sz w:val="22"/>
          <w:szCs w:val="22"/>
          <w:lang w:val="en-GB"/>
        </w:rPr>
        <w:id w:val="1463843288"/>
        <w:docPartObj>
          <w:docPartGallery w:val="Table of Contents"/>
          <w:docPartUnique/>
        </w:docPartObj>
      </w:sdtPr>
      <w:sdtEndPr>
        <w:rPr>
          <w:noProof/>
        </w:rPr>
      </w:sdtEndPr>
      <w:sdtContent>
        <w:p w14:paraId="75B87FA6" w14:textId="15E5CAC2" w:rsidR="008F01C0" w:rsidRPr="008F01C0" w:rsidRDefault="008F01C0">
          <w:pPr>
            <w:pStyle w:val="TOCHeading"/>
            <w:rPr>
              <w:rStyle w:val="Heading1Char"/>
            </w:rPr>
          </w:pPr>
          <w:r w:rsidRPr="008F01C0">
            <w:rPr>
              <w:rStyle w:val="Heading1Char"/>
            </w:rPr>
            <w:t>Contents</w:t>
          </w:r>
        </w:p>
        <w:p w14:paraId="6235C2E0" w14:textId="5D6D5300" w:rsidR="00834A21" w:rsidRDefault="008F01C0">
          <w:pPr>
            <w:pStyle w:val="TOC1"/>
            <w:tabs>
              <w:tab w:val="right" w:leader="dot" w:pos="9016"/>
            </w:tabs>
            <w:rPr>
              <w:rFonts w:eastAsiaTheme="minorEastAsia"/>
              <w:noProof/>
              <w:lang w:eastAsia="en-GB"/>
            </w:rPr>
          </w:pPr>
          <w:r w:rsidRPr="008F01C0">
            <w:fldChar w:fldCharType="begin"/>
          </w:r>
          <w:r w:rsidRPr="008F01C0">
            <w:instrText xml:space="preserve"> TOC \o "1-3" \h \z \u </w:instrText>
          </w:r>
          <w:r w:rsidRPr="008F01C0">
            <w:fldChar w:fldCharType="separate"/>
          </w:r>
          <w:hyperlink w:anchor="_Toc84180948" w:history="1">
            <w:r w:rsidR="00834A21" w:rsidRPr="00863D46">
              <w:rPr>
                <w:rStyle w:val="Hyperlink"/>
                <w:noProof/>
              </w:rPr>
              <w:t>Introduction</w:t>
            </w:r>
            <w:r w:rsidR="00834A21">
              <w:rPr>
                <w:noProof/>
                <w:webHidden/>
              </w:rPr>
              <w:tab/>
            </w:r>
            <w:r w:rsidR="00834A21">
              <w:rPr>
                <w:noProof/>
                <w:webHidden/>
              </w:rPr>
              <w:fldChar w:fldCharType="begin"/>
            </w:r>
            <w:r w:rsidR="00834A21">
              <w:rPr>
                <w:noProof/>
                <w:webHidden/>
              </w:rPr>
              <w:instrText xml:space="preserve"> PAGEREF _Toc84180948 \h </w:instrText>
            </w:r>
            <w:r w:rsidR="00834A21">
              <w:rPr>
                <w:noProof/>
                <w:webHidden/>
              </w:rPr>
            </w:r>
            <w:r w:rsidR="00834A21">
              <w:rPr>
                <w:noProof/>
                <w:webHidden/>
              </w:rPr>
              <w:fldChar w:fldCharType="separate"/>
            </w:r>
            <w:r w:rsidR="00834A21">
              <w:rPr>
                <w:noProof/>
                <w:webHidden/>
              </w:rPr>
              <w:t>2</w:t>
            </w:r>
            <w:r w:rsidR="00834A21">
              <w:rPr>
                <w:noProof/>
                <w:webHidden/>
              </w:rPr>
              <w:fldChar w:fldCharType="end"/>
            </w:r>
          </w:hyperlink>
        </w:p>
        <w:p w14:paraId="4381F28D" w14:textId="1DAE9D5F" w:rsidR="00834A21" w:rsidRDefault="00834A21">
          <w:pPr>
            <w:pStyle w:val="TOC1"/>
            <w:tabs>
              <w:tab w:val="right" w:leader="dot" w:pos="9016"/>
            </w:tabs>
            <w:rPr>
              <w:rFonts w:eastAsiaTheme="minorEastAsia"/>
              <w:noProof/>
              <w:lang w:eastAsia="en-GB"/>
            </w:rPr>
          </w:pPr>
          <w:hyperlink w:anchor="_Toc84180949" w:history="1">
            <w:r w:rsidRPr="00863D46">
              <w:rPr>
                <w:rStyle w:val="Hyperlink"/>
                <w:noProof/>
              </w:rPr>
              <w:t>Strengths of their collection</w:t>
            </w:r>
            <w:r>
              <w:rPr>
                <w:noProof/>
                <w:webHidden/>
              </w:rPr>
              <w:tab/>
            </w:r>
            <w:r>
              <w:rPr>
                <w:noProof/>
                <w:webHidden/>
              </w:rPr>
              <w:fldChar w:fldCharType="begin"/>
            </w:r>
            <w:r>
              <w:rPr>
                <w:noProof/>
                <w:webHidden/>
              </w:rPr>
              <w:instrText xml:space="preserve"> PAGEREF _Toc84180949 \h </w:instrText>
            </w:r>
            <w:r>
              <w:rPr>
                <w:noProof/>
                <w:webHidden/>
              </w:rPr>
            </w:r>
            <w:r>
              <w:rPr>
                <w:noProof/>
                <w:webHidden/>
              </w:rPr>
              <w:fldChar w:fldCharType="separate"/>
            </w:r>
            <w:r>
              <w:rPr>
                <w:noProof/>
                <w:webHidden/>
              </w:rPr>
              <w:t>3</w:t>
            </w:r>
            <w:r>
              <w:rPr>
                <w:noProof/>
                <w:webHidden/>
              </w:rPr>
              <w:fldChar w:fldCharType="end"/>
            </w:r>
          </w:hyperlink>
        </w:p>
        <w:p w14:paraId="6B42E9A1" w14:textId="4B7A0C0F" w:rsidR="00834A21" w:rsidRDefault="00834A21">
          <w:pPr>
            <w:pStyle w:val="TOC1"/>
            <w:tabs>
              <w:tab w:val="right" w:leader="dot" w:pos="9016"/>
            </w:tabs>
            <w:rPr>
              <w:rFonts w:eastAsiaTheme="minorEastAsia"/>
              <w:noProof/>
              <w:lang w:eastAsia="en-GB"/>
            </w:rPr>
          </w:pPr>
          <w:hyperlink w:anchor="_Toc84180950" w:history="1">
            <w:r w:rsidRPr="00863D46">
              <w:rPr>
                <w:rStyle w:val="Hyperlink"/>
                <w:noProof/>
              </w:rPr>
              <w:t>Weaknesses of their collection</w:t>
            </w:r>
            <w:r>
              <w:rPr>
                <w:noProof/>
                <w:webHidden/>
              </w:rPr>
              <w:tab/>
            </w:r>
            <w:r>
              <w:rPr>
                <w:noProof/>
                <w:webHidden/>
              </w:rPr>
              <w:fldChar w:fldCharType="begin"/>
            </w:r>
            <w:r>
              <w:rPr>
                <w:noProof/>
                <w:webHidden/>
              </w:rPr>
              <w:instrText xml:space="preserve"> PAGEREF _Toc84180950 \h </w:instrText>
            </w:r>
            <w:r>
              <w:rPr>
                <w:noProof/>
                <w:webHidden/>
              </w:rPr>
            </w:r>
            <w:r>
              <w:rPr>
                <w:noProof/>
                <w:webHidden/>
              </w:rPr>
              <w:fldChar w:fldCharType="separate"/>
            </w:r>
            <w:r>
              <w:rPr>
                <w:noProof/>
                <w:webHidden/>
              </w:rPr>
              <w:t>5</w:t>
            </w:r>
            <w:r>
              <w:rPr>
                <w:noProof/>
                <w:webHidden/>
              </w:rPr>
              <w:fldChar w:fldCharType="end"/>
            </w:r>
          </w:hyperlink>
        </w:p>
        <w:p w14:paraId="0109C09A" w14:textId="34D37E90" w:rsidR="00834A21" w:rsidRDefault="00834A21">
          <w:pPr>
            <w:pStyle w:val="TOC1"/>
            <w:tabs>
              <w:tab w:val="right" w:leader="dot" w:pos="9016"/>
            </w:tabs>
            <w:rPr>
              <w:rFonts w:eastAsiaTheme="minorEastAsia"/>
              <w:noProof/>
              <w:lang w:eastAsia="en-GB"/>
            </w:rPr>
          </w:pPr>
          <w:hyperlink w:anchor="_Toc84180951" w:history="1">
            <w:r w:rsidRPr="00863D46">
              <w:rPr>
                <w:rStyle w:val="Hyperlink"/>
                <w:noProof/>
              </w:rPr>
              <w:t>Discussion</w:t>
            </w:r>
            <w:r>
              <w:rPr>
                <w:noProof/>
                <w:webHidden/>
              </w:rPr>
              <w:tab/>
            </w:r>
            <w:r>
              <w:rPr>
                <w:noProof/>
                <w:webHidden/>
              </w:rPr>
              <w:fldChar w:fldCharType="begin"/>
            </w:r>
            <w:r>
              <w:rPr>
                <w:noProof/>
                <w:webHidden/>
              </w:rPr>
              <w:instrText xml:space="preserve"> PAGEREF _Toc84180951 \h </w:instrText>
            </w:r>
            <w:r>
              <w:rPr>
                <w:noProof/>
                <w:webHidden/>
              </w:rPr>
            </w:r>
            <w:r>
              <w:rPr>
                <w:noProof/>
                <w:webHidden/>
              </w:rPr>
              <w:fldChar w:fldCharType="separate"/>
            </w:r>
            <w:r>
              <w:rPr>
                <w:noProof/>
                <w:webHidden/>
              </w:rPr>
              <w:t>6</w:t>
            </w:r>
            <w:r>
              <w:rPr>
                <w:noProof/>
                <w:webHidden/>
              </w:rPr>
              <w:fldChar w:fldCharType="end"/>
            </w:r>
          </w:hyperlink>
        </w:p>
        <w:p w14:paraId="6E2E71D7" w14:textId="77B0C725" w:rsidR="00834A21" w:rsidRDefault="00834A21">
          <w:pPr>
            <w:pStyle w:val="TOC1"/>
            <w:tabs>
              <w:tab w:val="right" w:leader="dot" w:pos="9016"/>
            </w:tabs>
            <w:rPr>
              <w:rFonts w:eastAsiaTheme="minorEastAsia"/>
              <w:noProof/>
              <w:lang w:eastAsia="en-GB"/>
            </w:rPr>
          </w:pPr>
          <w:hyperlink w:anchor="_Toc84180952" w:history="1">
            <w:r w:rsidRPr="00863D46">
              <w:rPr>
                <w:rStyle w:val="Hyperlink"/>
                <w:noProof/>
              </w:rPr>
              <w:t>Conclusion</w:t>
            </w:r>
            <w:r>
              <w:rPr>
                <w:noProof/>
                <w:webHidden/>
              </w:rPr>
              <w:tab/>
            </w:r>
            <w:r>
              <w:rPr>
                <w:noProof/>
                <w:webHidden/>
              </w:rPr>
              <w:fldChar w:fldCharType="begin"/>
            </w:r>
            <w:r>
              <w:rPr>
                <w:noProof/>
                <w:webHidden/>
              </w:rPr>
              <w:instrText xml:space="preserve"> PAGEREF _Toc84180952 \h </w:instrText>
            </w:r>
            <w:r>
              <w:rPr>
                <w:noProof/>
                <w:webHidden/>
              </w:rPr>
            </w:r>
            <w:r>
              <w:rPr>
                <w:noProof/>
                <w:webHidden/>
              </w:rPr>
              <w:fldChar w:fldCharType="separate"/>
            </w:r>
            <w:r>
              <w:rPr>
                <w:noProof/>
                <w:webHidden/>
              </w:rPr>
              <w:t>7</w:t>
            </w:r>
            <w:r>
              <w:rPr>
                <w:noProof/>
                <w:webHidden/>
              </w:rPr>
              <w:fldChar w:fldCharType="end"/>
            </w:r>
          </w:hyperlink>
        </w:p>
        <w:p w14:paraId="06D23128" w14:textId="36715858" w:rsidR="00834A21" w:rsidRDefault="00834A21">
          <w:pPr>
            <w:pStyle w:val="TOC1"/>
            <w:tabs>
              <w:tab w:val="right" w:leader="dot" w:pos="9016"/>
            </w:tabs>
            <w:rPr>
              <w:rFonts w:eastAsiaTheme="minorEastAsia"/>
              <w:noProof/>
              <w:lang w:eastAsia="en-GB"/>
            </w:rPr>
          </w:pPr>
          <w:hyperlink w:anchor="_Toc84180953" w:history="1">
            <w:r w:rsidRPr="00863D46">
              <w:rPr>
                <w:rStyle w:val="Hyperlink"/>
                <w:noProof/>
              </w:rPr>
              <w:t>Bibliography</w:t>
            </w:r>
            <w:r>
              <w:rPr>
                <w:noProof/>
                <w:webHidden/>
              </w:rPr>
              <w:tab/>
            </w:r>
            <w:r>
              <w:rPr>
                <w:noProof/>
                <w:webHidden/>
              </w:rPr>
              <w:fldChar w:fldCharType="begin"/>
            </w:r>
            <w:r>
              <w:rPr>
                <w:noProof/>
                <w:webHidden/>
              </w:rPr>
              <w:instrText xml:space="preserve"> PAGEREF _Toc84180953 \h </w:instrText>
            </w:r>
            <w:r>
              <w:rPr>
                <w:noProof/>
                <w:webHidden/>
              </w:rPr>
            </w:r>
            <w:r>
              <w:rPr>
                <w:noProof/>
                <w:webHidden/>
              </w:rPr>
              <w:fldChar w:fldCharType="separate"/>
            </w:r>
            <w:r>
              <w:rPr>
                <w:noProof/>
                <w:webHidden/>
              </w:rPr>
              <w:t>8</w:t>
            </w:r>
            <w:r>
              <w:rPr>
                <w:noProof/>
                <w:webHidden/>
              </w:rPr>
              <w:fldChar w:fldCharType="end"/>
            </w:r>
          </w:hyperlink>
        </w:p>
        <w:p w14:paraId="4205F1C0" w14:textId="48B487B3" w:rsidR="008F01C0" w:rsidRPr="008F01C0" w:rsidRDefault="008F01C0">
          <w:r w:rsidRPr="008F01C0">
            <w:rPr>
              <w:noProof/>
            </w:rPr>
            <w:fldChar w:fldCharType="end"/>
          </w:r>
        </w:p>
      </w:sdtContent>
    </w:sdt>
    <w:p w14:paraId="0901E45C" w14:textId="2AA681B5" w:rsidR="008F01C0" w:rsidRDefault="008F01C0"/>
    <w:p w14:paraId="50CAC968" w14:textId="0E9D6DA8" w:rsidR="008F01C0" w:rsidRDefault="008F01C0"/>
    <w:p w14:paraId="48847576" w14:textId="1C9B08E2" w:rsidR="008F01C0" w:rsidRDefault="008F01C0"/>
    <w:p w14:paraId="02B097DA" w14:textId="4BBE4030" w:rsidR="008F01C0" w:rsidRDefault="008F01C0"/>
    <w:p w14:paraId="5CB161E8" w14:textId="1C05E46A" w:rsidR="008F01C0" w:rsidRDefault="008F01C0"/>
    <w:p w14:paraId="291875E6" w14:textId="2A6FC5A8" w:rsidR="008F01C0" w:rsidRDefault="008F01C0"/>
    <w:p w14:paraId="1CFE945A" w14:textId="6D8DFDC2" w:rsidR="008F01C0" w:rsidRDefault="008F01C0"/>
    <w:p w14:paraId="7B4CFD19" w14:textId="5396B193" w:rsidR="008F01C0" w:rsidRDefault="008F01C0"/>
    <w:p w14:paraId="57273A3B" w14:textId="16F1BD82" w:rsidR="008F01C0" w:rsidRDefault="008F01C0"/>
    <w:p w14:paraId="52FFD00F" w14:textId="3ADDB341" w:rsidR="008F01C0" w:rsidRDefault="008F01C0"/>
    <w:p w14:paraId="66329C5A" w14:textId="3EA51D6F" w:rsidR="008F01C0" w:rsidRDefault="008F01C0"/>
    <w:p w14:paraId="5F670503" w14:textId="0E382E31" w:rsidR="008F01C0" w:rsidRDefault="008F01C0"/>
    <w:p w14:paraId="1C50C912" w14:textId="623E8503" w:rsidR="008F01C0" w:rsidRDefault="008F01C0"/>
    <w:p w14:paraId="1381BD40" w14:textId="73460F12" w:rsidR="008F01C0" w:rsidRDefault="008F01C0"/>
    <w:p w14:paraId="61BD2909" w14:textId="30DC3615" w:rsidR="008F01C0" w:rsidRDefault="008F01C0">
      <w:r>
        <w:br w:type="page"/>
      </w:r>
    </w:p>
    <w:p w14:paraId="6783B99F" w14:textId="1D0ADEDF" w:rsidR="008F01C0" w:rsidRPr="008F01C0" w:rsidRDefault="008F01C0" w:rsidP="008F01C0">
      <w:pPr>
        <w:pStyle w:val="Heading1"/>
        <w:spacing w:after="240"/>
      </w:pPr>
      <w:bookmarkStart w:id="3" w:name="_Toc84180948"/>
      <w:r>
        <w:lastRenderedPageBreak/>
        <w:t>Introduction</w:t>
      </w:r>
      <w:bookmarkEnd w:id="3"/>
      <w:r>
        <w:t xml:space="preserve"> </w:t>
      </w:r>
    </w:p>
    <w:p w14:paraId="36483BFE" w14:textId="71300AD4" w:rsidR="004263E0" w:rsidRDefault="006016D6" w:rsidP="00394199">
      <w:pPr>
        <w:spacing w:line="360" w:lineRule="auto"/>
        <w:jc w:val="both"/>
      </w:pPr>
      <w:r>
        <w:t>This report will be discussing the strengths and weaknesses of the collections that are held at the Black Country Living Museum</w:t>
      </w:r>
      <w:r w:rsidR="0046461E">
        <w:t xml:space="preserve">. It will go into detail about how these strengths and weaknesses affect the overall use </w:t>
      </w:r>
      <w:r w:rsidR="00F1580D">
        <w:t xml:space="preserve">and outlook </w:t>
      </w:r>
      <w:r w:rsidR="0046461E">
        <w:t xml:space="preserve">of the museum. </w:t>
      </w:r>
      <w:r w:rsidR="00F1580D">
        <w:t xml:space="preserve">The Black Country Living Museum is a dedicated place of 26 acres of land which holds a collection </w:t>
      </w:r>
      <w:r w:rsidR="00B52E8A">
        <w:t>from</w:t>
      </w:r>
      <w:r w:rsidR="00F1580D">
        <w:t xml:space="preserve"> 20 towns within Wolverhampton, Sandwell, Dudley and Walsall creating a sense of community throughout the museum. The museum </w:t>
      </w:r>
      <w:r w:rsidR="00144B10">
        <w:t>had been</w:t>
      </w:r>
      <w:r w:rsidR="00F1580D">
        <w:t xml:space="preserve"> created in the late 1960s after the last mine </w:t>
      </w:r>
      <w:proofErr w:type="gramStart"/>
      <w:r w:rsidR="00F1580D">
        <w:t>closed down</w:t>
      </w:r>
      <w:proofErr w:type="gramEnd"/>
      <w:r w:rsidR="00F1580D">
        <w:t xml:space="preserve"> in 1968.</w:t>
      </w:r>
      <w:r w:rsidR="00D323A8">
        <w:rPr>
          <w:rStyle w:val="FootnoteReference"/>
        </w:rPr>
        <w:footnoteReference w:id="1"/>
      </w:r>
      <w:r w:rsidR="001F7B58">
        <w:t xml:space="preserve"> </w:t>
      </w:r>
    </w:p>
    <w:p w14:paraId="6A543D6E" w14:textId="053D53FA" w:rsidR="00960193" w:rsidRDefault="001F7B58" w:rsidP="00394199">
      <w:pPr>
        <w:spacing w:line="360" w:lineRule="auto"/>
        <w:jc w:val="both"/>
      </w:pPr>
      <w:r>
        <w:t xml:space="preserve">When researching into the Black Country Living Museum, </w:t>
      </w:r>
      <w:r w:rsidR="00394199">
        <w:t xml:space="preserve">it is clear to see that their aim from creating this is to show to the public that the </w:t>
      </w:r>
      <w:r w:rsidR="004263E0">
        <w:t>B</w:t>
      </w:r>
      <w:r w:rsidR="00394199">
        <w:t xml:space="preserve">lack </w:t>
      </w:r>
      <w:r w:rsidR="004263E0">
        <w:t>C</w:t>
      </w:r>
      <w:r w:rsidR="00394199">
        <w:t xml:space="preserve">ountry changed the world regarding industry. </w:t>
      </w:r>
      <w:r w:rsidR="00960193" w:rsidRPr="00960193">
        <w:t>The museum’s rationale is to collect all elements of buildings and art</w:t>
      </w:r>
      <w:r w:rsidR="00834A21">
        <w:t>i</w:t>
      </w:r>
      <w:r w:rsidR="00960193" w:rsidRPr="00960193">
        <w:t>facts from the associated area and period in question so that an authentic representation of th</w:t>
      </w:r>
      <w:r w:rsidR="00834A21">
        <w:t>is</w:t>
      </w:r>
      <w:r w:rsidR="00960193" w:rsidRPr="00960193">
        <w:t xml:space="preserve"> as a realistic townscape can be experienced by visitors in an interactive and immersive manner. This is enhanced by there being real people engaging in real tasks using original items on show to the public.</w:t>
      </w:r>
    </w:p>
    <w:p w14:paraId="3113685D" w14:textId="3DE0EEF5" w:rsidR="001F7B58" w:rsidRDefault="00394199" w:rsidP="00394199">
      <w:pPr>
        <w:spacing w:line="360" w:lineRule="auto"/>
        <w:jc w:val="both"/>
      </w:pPr>
      <w:r>
        <w:t>In total, the museum holds roughly 80,000 items in the collections. The official website states that ‘</w:t>
      </w:r>
      <w:r w:rsidR="009E24B3">
        <w:t>Each house, shop and workshop has been filled with collections, from sad irons to nails, that would have been seen in situ from the 1800s to 1940s’</w:t>
      </w:r>
      <w:r w:rsidR="0018018B">
        <w:t>.</w:t>
      </w:r>
      <w:r w:rsidR="009E24B3">
        <w:rPr>
          <w:rStyle w:val="FootnoteReference"/>
        </w:rPr>
        <w:footnoteReference w:id="2"/>
      </w:r>
      <w:r w:rsidR="0018018B">
        <w:t xml:space="preserve"> This suggests that the museum has thought strongly about how they present and showcase the collection that they have contained. </w:t>
      </w:r>
      <w:proofErr w:type="gramStart"/>
      <w:r w:rsidR="0018018B">
        <w:t>It is clear that when</w:t>
      </w:r>
      <w:proofErr w:type="gramEnd"/>
      <w:r w:rsidR="0018018B">
        <w:t xml:space="preserve"> looking into the houses, </w:t>
      </w:r>
      <w:r w:rsidR="00FB647B">
        <w:t xml:space="preserve">they have put items that they have managed to gain and been given by the public and put them inside the houses to make it become a </w:t>
      </w:r>
      <w:r w:rsidR="00062564">
        <w:t>realistic</w:t>
      </w:r>
      <w:r w:rsidR="00FB647B">
        <w:t xml:space="preserve"> experience to feel like the original owners recently left it.</w:t>
      </w:r>
    </w:p>
    <w:p w14:paraId="6FAA9228" w14:textId="37C511B4" w:rsidR="00F1580D" w:rsidRDefault="00F80DFF" w:rsidP="00F80DFF">
      <w:pPr>
        <w:pStyle w:val="Heading1"/>
        <w:spacing w:line="360" w:lineRule="auto"/>
      </w:pPr>
      <w:bookmarkStart w:id="5" w:name="_Toc84180949"/>
      <w:r>
        <w:rPr>
          <w:noProof/>
        </w:rPr>
        <w:lastRenderedPageBreak/>
        <w:drawing>
          <wp:anchor distT="0" distB="0" distL="114300" distR="114300" simplePos="0" relativeHeight="251668480" behindDoc="1" locked="0" layoutInCell="1" allowOverlap="1" wp14:anchorId="21EF9FEF" wp14:editId="7E2E4D11">
            <wp:simplePos x="0" y="0"/>
            <wp:positionH relativeFrom="margin">
              <wp:align>right</wp:align>
            </wp:positionH>
            <wp:positionV relativeFrom="paragraph">
              <wp:posOffset>367665</wp:posOffset>
            </wp:positionV>
            <wp:extent cx="2781300" cy="3716655"/>
            <wp:effectExtent l="0" t="0" r="0" b="0"/>
            <wp:wrapTight wrapText="bothSides">
              <wp:wrapPolygon edited="0">
                <wp:start x="0" y="0"/>
                <wp:lineTo x="0" y="21478"/>
                <wp:lineTo x="21452" y="21478"/>
                <wp:lineTo x="214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1300" cy="37166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2E6CE395" wp14:editId="7835394F">
            <wp:simplePos x="0" y="0"/>
            <wp:positionH relativeFrom="margin">
              <wp:align>left</wp:align>
            </wp:positionH>
            <wp:positionV relativeFrom="paragraph">
              <wp:posOffset>376555</wp:posOffset>
            </wp:positionV>
            <wp:extent cx="2777413" cy="3703320"/>
            <wp:effectExtent l="0" t="0" r="4445" b="0"/>
            <wp:wrapTight wrapText="bothSides">
              <wp:wrapPolygon edited="0">
                <wp:start x="0" y="0"/>
                <wp:lineTo x="0" y="21444"/>
                <wp:lineTo x="21486" y="21444"/>
                <wp:lineTo x="21486" y="0"/>
                <wp:lineTo x="0" y="0"/>
              </wp:wrapPolygon>
            </wp:wrapTight>
            <wp:docPr id="4" name="Picture 4" descr="Inside a cottage at the Black Country Living Museum&#10;&#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nside a cottage at the Black Country Living Museum&#10;&#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7413" cy="3703320"/>
                    </a:xfrm>
                    <a:prstGeom prst="rect">
                      <a:avLst/>
                    </a:prstGeom>
                  </pic:spPr>
                </pic:pic>
              </a:graphicData>
            </a:graphic>
          </wp:anchor>
        </w:drawing>
      </w:r>
      <w:r w:rsidR="006016D6">
        <w:t>Strengths of their collection</w:t>
      </w:r>
      <w:bookmarkEnd w:id="5"/>
    </w:p>
    <w:p w14:paraId="1E44F897" w14:textId="37BCEC43" w:rsidR="00F80DFF" w:rsidRPr="00F80DFF" w:rsidRDefault="00F80DFF" w:rsidP="00F80DFF">
      <w:r>
        <w:rPr>
          <w:rStyle w:val="FootnoteReference"/>
        </w:rPr>
        <w:footnoteReference w:id="3"/>
      </w:r>
      <w:r>
        <w:t xml:space="preserve">                                                                                            </w:t>
      </w:r>
      <w:r>
        <w:rPr>
          <w:rStyle w:val="FootnoteReference"/>
        </w:rPr>
        <w:footnoteReference w:id="4"/>
      </w:r>
    </w:p>
    <w:p w14:paraId="5BC2D139" w14:textId="2066F49F" w:rsidR="0014496F" w:rsidRDefault="00144B10" w:rsidP="00C7019B">
      <w:pPr>
        <w:spacing w:line="360" w:lineRule="auto"/>
        <w:jc w:val="both"/>
      </w:pPr>
      <w:r>
        <w:t xml:space="preserve">In the Black Country Living Museum, there is a wide collection of various items which include houses that have been removed brick by brick and placed in the museum to be restored and viewed in their original state. </w:t>
      </w:r>
      <w:r w:rsidR="00E61533">
        <w:t xml:space="preserve">Within these homes, there are items that were used at the original time which creates a sense of authenticity in the home. </w:t>
      </w:r>
      <w:r w:rsidR="0014496F">
        <w:t>When looking around the inside of these ho</w:t>
      </w:r>
      <w:r w:rsidR="00193621">
        <w:t>uses</w:t>
      </w:r>
      <w:r w:rsidR="0014496F">
        <w:t xml:space="preserve">, they all had signs with writing on them which informed people who used to live in these homes and </w:t>
      </w:r>
      <w:r w:rsidR="008A096C">
        <w:t>in-depth</w:t>
      </w:r>
      <w:r w:rsidR="0014496F">
        <w:t xml:space="preserve"> </w:t>
      </w:r>
      <w:r w:rsidR="00193621">
        <w:t xml:space="preserve">information </w:t>
      </w:r>
      <w:r w:rsidR="0014496F">
        <w:t xml:space="preserve">on their </w:t>
      </w:r>
      <w:r w:rsidR="00FF7ECB">
        <w:t xml:space="preserve">personal </w:t>
      </w:r>
      <w:r w:rsidR="0014496F">
        <w:t xml:space="preserve">life. For example, in the home of the anchor makers, it mentioned about the life that the couple had and that they were a wealthier family because they had the use of electric in their home. </w:t>
      </w:r>
      <w:r w:rsidR="00C7019B">
        <w:t xml:space="preserve">This means that people who go and view the museum can feel like they are living the </w:t>
      </w:r>
      <w:r w:rsidR="00193621">
        <w:t xml:space="preserve">same </w:t>
      </w:r>
      <w:r w:rsidR="00C7019B">
        <w:t>life and gaining a personal connection to those who had previously lived</w:t>
      </w:r>
      <w:r w:rsidR="00FF7ECB">
        <w:t xml:space="preserve"> in these homes</w:t>
      </w:r>
      <w:r w:rsidR="00C7019B">
        <w:t xml:space="preserve">. </w:t>
      </w:r>
    </w:p>
    <w:p w14:paraId="10C1E517" w14:textId="55F4CFBB" w:rsidR="00FB647B" w:rsidRDefault="00FB647B" w:rsidP="00C7019B">
      <w:pPr>
        <w:spacing w:line="360" w:lineRule="auto"/>
        <w:jc w:val="both"/>
      </w:pPr>
      <w:r>
        <w:t xml:space="preserve">In the museum, people can walk down the streets that have been recreated to revisit what a town would have been like in this period and people can go inside the shops and buy items. One of the most incredible parts of this museum is that they have a barber shop for people to go into, the added advantage of this is that people can go and get their hair cut on the day if they wished. This is done with all the authentic items and tools that were used at the time, meaning that people can truly experience life and not just view </w:t>
      </w:r>
      <w:r w:rsidR="00834A21">
        <w:t xml:space="preserve">it </w:t>
      </w:r>
      <w:r>
        <w:t xml:space="preserve">from a </w:t>
      </w:r>
      <w:r w:rsidR="00193621">
        <w:t xml:space="preserve">shop </w:t>
      </w:r>
      <w:r>
        <w:t xml:space="preserve">window </w:t>
      </w:r>
      <w:r w:rsidR="00193621">
        <w:t>with</w:t>
      </w:r>
      <w:r>
        <w:t xml:space="preserve"> </w:t>
      </w:r>
      <w:r w:rsidR="00A977CE" w:rsidRPr="00A977CE">
        <w:t>mannequins</w:t>
      </w:r>
      <w:r>
        <w:t xml:space="preserve"> pretending to do the work.</w:t>
      </w:r>
      <w:r w:rsidR="008C2772">
        <w:t xml:space="preserve"> </w:t>
      </w:r>
      <w:r w:rsidR="008C2772">
        <w:lastRenderedPageBreak/>
        <w:t>The museum also contains working animals that would have been seen in gardens and yards such as chickens, pigs, and horses that would have been pulling carts around the villages. These animals are still present here meaning that it adds to the atmosphere of the sights, smells and sounds of this town.</w:t>
      </w:r>
    </w:p>
    <w:p w14:paraId="72B45073" w14:textId="018C18D4" w:rsidR="00BF5198" w:rsidRDefault="00BF5198" w:rsidP="00C7019B">
      <w:pPr>
        <w:spacing w:line="360" w:lineRule="auto"/>
        <w:jc w:val="both"/>
      </w:pPr>
      <w:r>
        <w:t>Another strength for the museum is the gift shop, this is because when a purchase is made</w:t>
      </w:r>
      <w:r w:rsidR="00FF7ECB">
        <w:t xml:space="preserve"> it is put towards the funds for expanding the education section to grow even bigger than it already is.</w:t>
      </w:r>
      <w:r w:rsidR="00193621">
        <w:t xml:space="preserve"> It suggests that again the museum creators have thought of helpful ways to increase and expand the best they can with the resources at hand.</w:t>
      </w:r>
      <w:r w:rsidR="007824D0">
        <w:t xml:space="preserve"> In relation to the educational side of the museum, they are currently expanding the shops and creating a new area for people to be able to go and explore. This suggests that the museum has plans to further expand </w:t>
      </w:r>
      <w:r w:rsidR="0032572D">
        <w:t>in general and</w:t>
      </w:r>
      <w:r w:rsidR="007824D0">
        <w:t xml:space="preserve"> the ide</w:t>
      </w:r>
      <w:r w:rsidR="0032572D">
        <w:t>a</w:t>
      </w:r>
      <w:r w:rsidR="007824D0">
        <w:t xml:space="preserve"> of educating people is a top priority for them.</w:t>
      </w:r>
    </w:p>
    <w:p w14:paraId="21791363" w14:textId="7DE7C8FD" w:rsidR="00193621" w:rsidRPr="00F1580D" w:rsidRDefault="00582421" w:rsidP="00C7019B">
      <w:pPr>
        <w:spacing w:line="360" w:lineRule="auto"/>
        <w:jc w:val="both"/>
      </w:pPr>
      <w:r>
        <w:t>One of the</w:t>
      </w:r>
      <w:r w:rsidR="00193621">
        <w:t xml:space="preserve"> key eleme</w:t>
      </w:r>
      <w:r>
        <w:t>n</w:t>
      </w:r>
      <w:r w:rsidR="00193621">
        <w:t>t</w:t>
      </w:r>
      <w:r>
        <w:t>s</w:t>
      </w:r>
      <w:r w:rsidR="00193621">
        <w:t xml:space="preserve"> of the museum that is noticeable when walking around, is the canal that has been kept going with the barge boats here. The canal is one of the main features at the museum because it has been shown in various television shows such as the popular </w:t>
      </w:r>
      <w:r w:rsidR="00193621" w:rsidRPr="00062564">
        <w:rPr>
          <w:i/>
          <w:iCs/>
        </w:rPr>
        <w:t>Peaky Blinders</w:t>
      </w:r>
      <w:r w:rsidR="00193621">
        <w:t>.</w:t>
      </w:r>
      <w:r w:rsidR="00062564">
        <w:rPr>
          <w:rStyle w:val="FootnoteReference"/>
        </w:rPr>
        <w:footnoteReference w:id="5"/>
      </w:r>
      <w:r w:rsidR="00193621">
        <w:t xml:space="preserve"> The creators of the museum have clearly thought about the position of this canal because it </w:t>
      </w:r>
      <w:r w:rsidR="007B0EBD">
        <w:t>has been a main element of the town being built around to create the sense of a town atmosphere.</w:t>
      </w:r>
    </w:p>
    <w:p w14:paraId="04E12868" w14:textId="0A9747AF" w:rsidR="009572BB" w:rsidRPr="00EA4237" w:rsidRDefault="006016D6" w:rsidP="00C7019B">
      <w:pPr>
        <w:pStyle w:val="Heading1"/>
        <w:spacing w:line="360" w:lineRule="auto"/>
        <w:jc w:val="both"/>
      </w:pPr>
      <w:bookmarkStart w:id="6" w:name="_Toc84180950"/>
      <w:r>
        <w:lastRenderedPageBreak/>
        <w:t>Weaknesses of their collection</w:t>
      </w:r>
      <w:bookmarkEnd w:id="6"/>
    </w:p>
    <w:p w14:paraId="67C326BB" w14:textId="67EBDD08" w:rsidR="00BF5198" w:rsidRDefault="00BF5198" w:rsidP="00C7019B">
      <w:pPr>
        <w:spacing w:line="360" w:lineRule="auto"/>
        <w:jc w:val="both"/>
      </w:pPr>
      <w:r>
        <w:rPr>
          <w:noProof/>
        </w:rPr>
        <w:drawing>
          <wp:inline distT="0" distB="0" distL="0" distR="0" wp14:anchorId="736D908F" wp14:editId="2BD9465A">
            <wp:extent cx="3268279" cy="4320540"/>
            <wp:effectExtent l="0" t="0" r="8890" b="3810"/>
            <wp:docPr id="3" name="Picture 3" descr="A picture containing outdoor, brick,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outdoor, brick, building, sk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68881" cy="4321336"/>
                    </a:xfrm>
                    <a:prstGeom prst="rect">
                      <a:avLst/>
                    </a:prstGeom>
                  </pic:spPr>
                </pic:pic>
              </a:graphicData>
            </a:graphic>
          </wp:inline>
        </w:drawing>
      </w:r>
      <w:r w:rsidR="007824D0">
        <w:rPr>
          <w:rStyle w:val="FootnoteReference"/>
        </w:rPr>
        <w:footnoteReference w:id="6"/>
      </w:r>
    </w:p>
    <w:p w14:paraId="0D627DD9" w14:textId="1E7B1E38" w:rsidR="008F01C0" w:rsidRDefault="00CC070C" w:rsidP="00C7019B">
      <w:pPr>
        <w:spacing w:line="360" w:lineRule="auto"/>
        <w:jc w:val="both"/>
      </w:pPr>
      <w:r>
        <w:t>One of the main potential weaknesses from the Black Country Living Museum is by moving the houses from their original place into a new area could get rid of the authenticity.</w:t>
      </w:r>
      <w:r w:rsidR="00BF7D10">
        <w:t xml:space="preserve"> </w:t>
      </w:r>
      <w:r w:rsidR="00C7019B">
        <w:t>This means that the location of the houses that have been moved</w:t>
      </w:r>
      <w:r w:rsidR="0032572D">
        <w:t>,</w:t>
      </w:r>
      <w:r w:rsidR="00C7019B">
        <w:t xml:space="preserve"> are not in the correct places which could make people think that they were always in that position and not where they were moved from.</w:t>
      </w:r>
    </w:p>
    <w:p w14:paraId="6262D2FF" w14:textId="2436E152" w:rsidR="009F4B7A" w:rsidRDefault="00960193" w:rsidP="00C7019B">
      <w:pPr>
        <w:spacing w:line="360" w:lineRule="auto"/>
        <w:jc w:val="both"/>
      </w:pPr>
      <w:r w:rsidRPr="00960193">
        <w:t xml:space="preserve">Whilst the audience may be tricked a little, the museum has done a good job of maintaining a similarity in the look of the buildings, for instance the materials used to build them are not changing in colour of brick and type of roofing available locally because they were all sourced from a similar area where the same materials would be available. The fact that the museum sourced everything from a small area and focussed on a specific time period avoided too much of a problem occurring with authenticity. One issue with the collection could be that there were quite a lot of changes in the 140 years that the museum covers and there is not a specific definition showing how things changed over time, although the information in each building explains which period that building or room is representing, so the museum has tried to address this.  </w:t>
      </w:r>
    </w:p>
    <w:p w14:paraId="20510601" w14:textId="77777777" w:rsidR="008F01C0" w:rsidRPr="00EA4237" w:rsidRDefault="008F01C0" w:rsidP="008F01C0">
      <w:pPr>
        <w:pStyle w:val="Heading1"/>
        <w:spacing w:line="360" w:lineRule="auto"/>
      </w:pPr>
      <w:bookmarkStart w:id="7" w:name="_Toc73093362"/>
      <w:bookmarkStart w:id="8" w:name="_Toc84180951"/>
      <w:r w:rsidRPr="00EA4237">
        <w:lastRenderedPageBreak/>
        <w:t>Discussion</w:t>
      </w:r>
      <w:bookmarkEnd w:id="7"/>
      <w:bookmarkEnd w:id="8"/>
    </w:p>
    <w:p w14:paraId="6E92D20B" w14:textId="645DB93B" w:rsidR="00835CA8" w:rsidRDefault="003E04DF" w:rsidP="003E04DF">
      <w:pPr>
        <w:spacing w:line="360" w:lineRule="auto"/>
        <w:jc w:val="both"/>
      </w:pPr>
      <w:r>
        <w:t>When comparing the Black Country Living Museum to other places like</w:t>
      </w:r>
      <w:r w:rsidR="00960193">
        <w:t xml:space="preserve"> the </w:t>
      </w:r>
      <w:proofErr w:type="spellStart"/>
      <w:r w:rsidR="00960193">
        <w:t>Jorvik</w:t>
      </w:r>
      <w:proofErr w:type="spellEnd"/>
      <w:r w:rsidR="00960193">
        <w:t xml:space="preserve"> Museum</w:t>
      </w:r>
      <w:r w:rsidR="00960193">
        <w:rPr>
          <w:rStyle w:val="FootnoteReference"/>
        </w:rPr>
        <w:footnoteReference w:id="7"/>
      </w:r>
      <w:r w:rsidR="00967557">
        <w:t>, i</w:t>
      </w:r>
      <w:r>
        <w:t>t is evident that the Black Country Living Museum has engaged further in their research of how to get the public involved</w:t>
      </w:r>
      <w:r w:rsidR="00BF3431">
        <w:t xml:space="preserve"> in an immersive way, rather than an educational way</w:t>
      </w:r>
      <w:r>
        <w:t>.</w:t>
      </w:r>
      <w:r w:rsidR="00967557">
        <w:rPr>
          <w:rStyle w:val="FootnoteReference"/>
        </w:rPr>
        <w:footnoteReference w:id="8"/>
      </w:r>
      <w:r>
        <w:t xml:space="preserve"> </w:t>
      </w:r>
      <w:r w:rsidR="00BF3431">
        <w:t xml:space="preserve">The </w:t>
      </w:r>
      <w:proofErr w:type="spellStart"/>
      <w:r w:rsidR="00BF3431">
        <w:t>Jorvik</w:t>
      </w:r>
      <w:proofErr w:type="spellEnd"/>
      <w:r w:rsidR="00BF3431">
        <w:t xml:space="preserve"> Museum uses pumped in smells and recorded sounds of what people would experience in the town </w:t>
      </w:r>
      <w:r w:rsidR="00805B7D">
        <w:t>in the period it focusses on, with people in costume demonstrating the use of tools,</w:t>
      </w:r>
      <w:r w:rsidR="00BF3431">
        <w:t xml:space="preserve"> </w:t>
      </w:r>
      <w:r>
        <w:t xml:space="preserve">whereas, the Black Country Living Museum has actors and real animals that are present </w:t>
      </w:r>
      <w:r w:rsidR="00805B7D">
        <w:t>and just going about their normal daily tasks in situ, to give the realistic experience for people who were not around at this historical period to remember it.</w:t>
      </w:r>
      <w:r w:rsidR="00967557">
        <w:rPr>
          <w:rStyle w:val="FootnoteReference"/>
        </w:rPr>
        <w:footnoteReference w:id="9"/>
      </w:r>
      <w:r w:rsidR="00805B7D">
        <w:t xml:space="preserve"> The </w:t>
      </w:r>
      <w:proofErr w:type="spellStart"/>
      <w:r w:rsidR="00805B7D">
        <w:t>Jorvik</w:t>
      </w:r>
      <w:proofErr w:type="spellEnd"/>
      <w:r w:rsidR="00805B7D">
        <w:t xml:space="preserve"> museum feels much more educational in the way </w:t>
      </w:r>
      <w:r w:rsidR="00B07B0A">
        <w:t xml:space="preserve">that they deliver </w:t>
      </w:r>
      <w:r w:rsidR="00CE1AB8">
        <w:t>information on</w:t>
      </w:r>
      <w:r w:rsidR="00B07B0A">
        <w:t xml:space="preserve"> the history of their time period</w:t>
      </w:r>
      <w:r w:rsidR="00805B7D">
        <w:t xml:space="preserve">, however, the Black Country Living Museum shows that the creators have figured </w:t>
      </w:r>
      <w:r w:rsidR="00CE1AB8">
        <w:t xml:space="preserve">out </w:t>
      </w:r>
      <w:r w:rsidR="00805B7D">
        <w:t xml:space="preserve">exactly how people remember information by being able to join in with what life would have been like for them in a realistic way. </w:t>
      </w:r>
      <w:r w:rsidR="00CE1AB8">
        <w:t xml:space="preserve">As a </w:t>
      </w:r>
      <w:r w:rsidR="0032572D">
        <w:t>result,</w:t>
      </w:r>
      <w:r w:rsidR="00CE1AB8">
        <w:t xml:space="preserve"> from the different ways that both museums work, the </w:t>
      </w:r>
      <w:proofErr w:type="spellStart"/>
      <w:r w:rsidR="00CE1AB8">
        <w:t>Jorvik</w:t>
      </w:r>
      <w:proofErr w:type="spellEnd"/>
      <w:r w:rsidR="00CE1AB8">
        <w:t xml:space="preserve"> museum presents their historical artifacts inside class cabinets meaning that as a visitor</w:t>
      </w:r>
      <w:r w:rsidR="0032572D">
        <w:t>,</w:t>
      </w:r>
      <w:r w:rsidR="00CE1AB8">
        <w:t xml:space="preserve"> people can only look at the items at a distance. However, the Black Country Living Museum put forward their artifacts inside the houses and shops without having to view through glass. This implies that </w:t>
      </w:r>
      <w:r w:rsidR="00967557">
        <w:t xml:space="preserve">both museums have seen that people </w:t>
      </w:r>
      <w:r w:rsidR="00582421">
        <w:t>interact</w:t>
      </w:r>
      <w:r w:rsidR="00967557">
        <w:t xml:space="preserve"> better in the period when having the items in front of them, </w:t>
      </w:r>
      <w:r w:rsidR="00582421">
        <w:t>despite</w:t>
      </w:r>
      <w:r w:rsidR="00967557">
        <w:t xml:space="preserve"> that, the Black Country Living Museum has taken this a step further to </w:t>
      </w:r>
      <w:r w:rsidR="00582421">
        <w:t>engage</w:t>
      </w:r>
      <w:r w:rsidR="00967557">
        <w:t xml:space="preserve"> with the public by understanding that not having glass around the artifacts makes the </w:t>
      </w:r>
      <w:r w:rsidR="00582421">
        <w:t>experiences</w:t>
      </w:r>
      <w:r w:rsidR="00967557">
        <w:t xml:space="preserve"> more realistic and </w:t>
      </w:r>
      <w:r w:rsidR="00582421">
        <w:t xml:space="preserve">exciting. </w:t>
      </w:r>
    </w:p>
    <w:p w14:paraId="1D326FDD" w14:textId="6CDA1563" w:rsidR="00044145" w:rsidRDefault="00044145" w:rsidP="003E04DF">
      <w:pPr>
        <w:spacing w:line="360" w:lineRule="auto"/>
        <w:jc w:val="both"/>
      </w:pPr>
      <w:r>
        <w:t xml:space="preserve">Furthermore, when discussing the reason behind the rationale </w:t>
      </w:r>
      <w:r w:rsidR="00961630">
        <w:t xml:space="preserve">ideas </w:t>
      </w:r>
      <w:r>
        <w:t>of the museum</w:t>
      </w:r>
      <w:r w:rsidR="00961630">
        <w:t xml:space="preserve">, it is evident that they have </w:t>
      </w:r>
      <w:r w:rsidR="00960193">
        <w:t>though</w:t>
      </w:r>
      <w:r w:rsidR="00805B7D">
        <w:t>t about</w:t>
      </w:r>
      <w:r w:rsidR="00961630">
        <w:t xml:space="preserve"> how to keep in touch with the </w:t>
      </w:r>
      <w:r w:rsidR="00960193">
        <w:t>community</w:t>
      </w:r>
      <w:r w:rsidR="00961630">
        <w:t xml:space="preserve">. This is mentioned in Elizabeth Crooke’s article where she </w:t>
      </w:r>
      <w:r w:rsidR="00805B7D">
        <w:t>says</w:t>
      </w:r>
      <w:r w:rsidR="00961630">
        <w:t xml:space="preserve"> that ‘if a local museum is not connected with</w:t>
      </w:r>
      <w:r w:rsidR="00D72DC6">
        <w:t xml:space="preserve"> its community the rationale for the </w:t>
      </w:r>
      <w:r w:rsidR="007E19FD">
        <w:t xml:space="preserve">museum </w:t>
      </w:r>
      <w:r w:rsidR="00D72DC6">
        <w:t>may come into question’.</w:t>
      </w:r>
      <w:r w:rsidR="00D72DC6">
        <w:rPr>
          <w:rStyle w:val="FootnoteReference"/>
        </w:rPr>
        <w:footnoteReference w:id="10"/>
      </w:r>
      <w:r w:rsidR="00805B7D">
        <w:t xml:space="preserve"> The information about the individuals who lived in the actual houses helps to keep the community connection in place as does the fact that the museum itself is in the middle of the area in Britain that it represents. This means that local people can easily visit it and see elements of the places they live now shown in the buildings there as well as information about the cultural history of their families.</w:t>
      </w:r>
      <w:r w:rsidR="00582421">
        <w:rPr>
          <w:rStyle w:val="FootnoteReference"/>
        </w:rPr>
        <w:footnoteReference w:id="11"/>
      </w:r>
      <w:r w:rsidR="00805B7D">
        <w:t xml:space="preserve"> </w:t>
      </w:r>
    </w:p>
    <w:p w14:paraId="404E8A08" w14:textId="2F12C433" w:rsidR="008F01C0" w:rsidRPr="00AB50AC" w:rsidRDefault="008F01C0" w:rsidP="008F01C0">
      <w:pPr>
        <w:pStyle w:val="Heading1"/>
        <w:spacing w:line="360" w:lineRule="auto"/>
      </w:pPr>
      <w:bookmarkStart w:id="12" w:name="_Toc73093366"/>
      <w:bookmarkStart w:id="13" w:name="_Toc84180952"/>
      <w:r w:rsidRPr="00AB50AC">
        <w:lastRenderedPageBreak/>
        <w:t>Conclusion</w:t>
      </w:r>
      <w:bookmarkEnd w:id="12"/>
      <w:bookmarkEnd w:id="13"/>
    </w:p>
    <w:p w14:paraId="2012368A" w14:textId="55F56687" w:rsidR="008F01C0" w:rsidRDefault="003E04DF" w:rsidP="003E04DF">
      <w:pPr>
        <w:spacing w:line="360" w:lineRule="auto"/>
        <w:jc w:val="both"/>
      </w:pPr>
      <w:r>
        <w:t xml:space="preserve">In conclusion, </w:t>
      </w:r>
      <w:r w:rsidR="00936620">
        <w:t xml:space="preserve">after researching and visiting the Black Country Living Museum it is clear to see that it has been thoroughly thought about the best ways to get the public engaged and excited at the thought of visiting this museum. When comparing the Black Country Living Museum to places such as the </w:t>
      </w:r>
      <w:proofErr w:type="spellStart"/>
      <w:r w:rsidR="00936620">
        <w:t>Jorvik</w:t>
      </w:r>
      <w:proofErr w:type="spellEnd"/>
      <w:r w:rsidR="00936620">
        <w:t xml:space="preserve"> museum,</w:t>
      </w:r>
      <w:r w:rsidR="00FA3AFF">
        <w:t xml:space="preserve"> it is evident that they have different approaches to involve the public with the history in their periods</w:t>
      </w:r>
      <w:r w:rsidR="008C2772">
        <w:t>,</w:t>
      </w:r>
      <w:r w:rsidR="00FA3AFF">
        <w:t xml:space="preserve"> however the Black Country Living Museum has taken this a step further than any others</w:t>
      </w:r>
      <w:r w:rsidR="008C2772">
        <w:t xml:space="preserve"> </w:t>
      </w:r>
      <w:proofErr w:type="gramStart"/>
      <w:r w:rsidR="008C2772">
        <w:t>in regard to</w:t>
      </w:r>
      <w:proofErr w:type="gramEnd"/>
      <w:r w:rsidR="008C2772">
        <w:t xml:space="preserve"> having actors and the real sights, sounds and smells </w:t>
      </w:r>
      <w:r w:rsidR="00C50C85">
        <w:t>immersing</w:t>
      </w:r>
      <w:r w:rsidR="008C2772">
        <w:t xml:space="preserve"> the public</w:t>
      </w:r>
      <w:r w:rsidR="00FA3AFF">
        <w:t xml:space="preserve">. Researching in-depth into the Black Country Living Museum has </w:t>
      </w:r>
      <w:r w:rsidR="00AB5268">
        <w:t>ignited</w:t>
      </w:r>
      <w:r w:rsidR="00FA3AFF">
        <w:t xml:space="preserve"> the interest to visit again to take in even more of an appreciation for the work that they have done evolving around the collection rationale that is present here</w:t>
      </w:r>
      <w:r w:rsidR="008C2772">
        <w:t xml:space="preserve"> and how they have kept the heritage and history in this town</w:t>
      </w:r>
      <w:r w:rsidR="00FA3AFF">
        <w:t xml:space="preserve">. Looking at this report, there is evidence that the Black Country Living Museum has far more strengths than it does weaknesses in how they hold the collections and engage the public interest. Overall, the Black Country Living Museum </w:t>
      </w:r>
      <w:r w:rsidR="008C2772">
        <w:t>has a strong collection of rationale and is very appealing to make anyone go and visit this fascinating museum.</w:t>
      </w:r>
    </w:p>
    <w:p w14:paraId="75C3199B" w14:textId="77777777" w:rsidR="008F01C0" w:rsidRDefault="008F01C0" w:rsidP="008F01C0">
      <w:pPr>
        <w:spacing w:line="360" w:lineRule="auto"/>
      </w:pPr>
    </w:p>
    <w:p w14:paraId="58BA4877" w14:textId="77777777" w:rsidR="008F01C0" w:rsidRDefault="008F01C0" w:rsidP="008F01C0">
      <w:pPr>
        <w:spacing w:line="360" w:lineRule="auto"/>
      </w:pPr>
    </w:p>
    <w:p w14:paraId="7D7AF27D" w14:textId="100F0EAF" w:rsidR="008F01C0" w:rsidRDefault="008F01C0" w:rsidP="008F01C0">
      <w:pPr>
        <w:spacing w:line="360" w:lineRule="auto"/>
      </w:pPr>
    </w:p>
    <w:p w14:paraId="2CB31988" w14:textId="6DE73498" w:rsidR="003124A2" w:rsidRDefault="003124A2" w:rsidP="008F01C0">
      <w:pPr>
        <w:spacing w:line="360" w:lineRule="auto"/>
      </w:pPr>
    </w:p>
    <w:p w14:paraId="59D9A247" w14:textId="0D336FC3" w:rsidR="003124A2" w:rsidRDefault="003124A2" w:rsidP="008F01C0">
      <w:pPr>
        <w:spacing w:line="360" w:lineRule="auto"/>
      </w:pPr>
    </w:p>
    <w:p w14:paraId="095349E2" w14:textId="5B4625DD" w:rsidR="003124A2" w:rsidRDefault="003124A2" w:rsidP="008F01C0">
      <w:pPr>
        <w:spacing w:line="360" w:lineRule="auto"/>
      </w:pPr>
    </w:p>
    <w:p w14:paraId="2D27630E" w14:textId="5B0FECC5" w:rsidR="003124A2" w:rsidRDefault="003124A2" w:rsidP="008F01C0">
      <w:pPr>
        <w:spacing w:line="360" w:lineRule="auto"/>
      </w:pPr>
    </w:p>
    <w:p w14:paraId="0CFB35DC" w14:textId="1C4DE8CE" w:rsidR="003124A2" w:rsidRDefault="003124A2" w:rsidP="008F01C0">
      <w:pPr>
        <w:spacing w:line="360" w:lineRule="auto"/>
      </w:pPr>
    </w:p>
    <w:p w14:paraId="73E8DCEE" w14:textId="47709C35" w:rsidR="003124A2" w:rsidRDefault="003124A2" w:rsidP="008F01C0">
      <w:pPr>
        <w:spacing w:line="360" w:lineRule="auto"/>
      </w:pPr>
    </w:p>
    <w:p w14:paraId="46257FEF" w14:textId="77777777" w:rsidR="003124A2" w:rsidRDefault="003124A2" w:rsidP="008F01C0">
      <w:pPr>
        <w:spacing w:line="360" w:lineRule="auto"/>
      </w:pPr>
    </w:p>
    <w:p w14:paraId="148A293E" w14:textId="27A9D622" w:rsidR="00BA2599" w:rsidRDefault="00BA2599"/>
    <w:p w14:paraId="398895D1" w14:textId="225660F5" w:rsidR="003124A2" w:rsidRDefault="003124A2"/>
    <w:p w14:paraId="66D25052" w14:textId="2D605845" w:rsidR="00834A21" w:rsidRDefault="00834A21"/>
    <w:p w14:paraId="642719EB" w14:textId="4B1A37D1" w:rsidR="00834A21" w:rsidRDefault="00834A21"/>
    <w:p w14:paraId="47DC38E6" w14:textId="667F9F93" w:rsidR="00834A21" w:rsidRDefault="00834A21"/>
    <w:p w14:paraId="4919CA4E" w14:textId="77777777" w:rsidR="00834A21" w:rsidRDefault="00834A21"/>
    <w:p w14:paraId="34F876D6" w14:textId="77777777" w:rsidR="003124A2" w:rsidRDefault="003124A2"/>
    <w:p w14:paraId="6EBC5A50" w14:textId="64F3C73E" w:rsidR="008F01C0" w:rsidRPr="00AB50AC" w:rsidRDefault="008A096C" w:rsidP="008F01C0">
      <w:pPr>
        <w:pStyle w:val="Heading1"/>
        <w:spacing w:line="360" w:lineRule="auto"/>
      </w:pPr>
      <w:bookmarkStart w:id="14" w:name="_Toc84180953"/>
      <w:r>
        <w:t>Bibliography</w:t>
      </w:r>
      <w:bookmarkEnd w:id="14"/>
    </w:p>
    <w:p w14:paraId="60C78966" w14:textId="77777777" w:rsidR="003124A2" w:rsidRDefault="003124A2" w:rsidP="008F01C0">
      <w:pPr>
        <w:spacing w:line="360" w:lineRule="auto"/>
      </w:pPr>
      <w:r w:rsidRPr="002D5E4D">
        <w:t>Crooke,</w:t>
      </w:r>
      <w:r>
        <w:t xml:space="preserve"> Elizabeth,</w:t>
      </w:r>
      <w:r w:rsidRPr="002D5E4D">
        <w:t xml:space="preserve"> ‘The Politics of Community Heritage: motivations, authority and control’, </w:t>
      </w:r>
      <w:r w:rsidRPr="002D5E4D">
        <w:rPr>
          <w:i/>
          <w:iCs/>
        </w:rPr>
        <w:t>International Journal of Heritage Studies</w:t>
      </w:r>
      <w:r w:rsidRPr="002D5E4D">
        <w:t>, 16.1 (2010) 16-29 &lt;DOI: 10.1080/13527250903441705&gt;</w:t>
      </w:r>
    </w:p>
    <w:p w14:paraId="61EEF5E7" w14:textId="77777777" w:rsidR="003124A2" w:rsidRDefault="003124A2" w:rsidP="008F01C0">
      <w:pPr>
        <w:spacing w:line="360" w:lineRule="auto"/>
      </w:pPr>
      <w:r w:rsidRPr="00AA2DB3">
        <w:t>Falk,</w:t>
      </w:r>
      <w:r>
        <w:t xml:space="preserve"> John, H.,</w:t>
      </w:r>
      <w:r w:rsidRPr="00AA2DB3">
        <w:t xml:space="preserve"> and Lynn D. Dierking, </w:t>
      </w:r>
      <w:r w:rsidRPr="00AA2DB3">
        <w:rPr>
          <w:i/>
          <w:iCs/>
        </w:rPr>
        <w:t>Learning from Museums</w:t>
      </w:r>
      <w:r w:rsidRPr="00AA2DB3">
        <w:t>, (Rowman &amp; Littlefield, 2000), p. 199 - 201</w:t>
      </w:r>
    </w:p>
    <w:p w14:paraId="275C95AE" w14:textId="4FFA84E9" w:rsidR="003124A2" w:rsidRDefault="003124A2" w:rsidP="008F01C0">
      <w:pPr>
        <w:spacing w:line="360" w:lineRule="auto"/>
      </w:pPr>
      <w:proofErr w:type="spellStart"/>
      <w:r w:rsidRPr="004F1932">
        <w:t>Jorvik</w:t>
      </w:r>
      <w:proofErr w:type="spellEnd"/>
      <w:r w:rsidRPr="004F1932">
        <w:t xml:space="preserve"> Viking Centre, </w:t>
      </w:r>
      <w:r w:rsidRPr="00AA2DB3">
        <w:rPr>
          <w:i/>
          <w:iCs/>
        </w:rPr>
        <w:t>Welcome to Jorvik</w:t>
      </w:r>
      <w:r w:rsidRPr="004F1932">
        <w:t xml:space="preserve"> (2021) &lt;https://www.jorvikvikingcentre.co.uk/&gt; [accessed 1 October 2021]</w:t>
      </w:r>
    </w:p>
    <w:p w14:paraId="25E70A3B" w14:textId="77777777" w:rsidR="003124A2" w:rsidRDefault="003124A2" w:rsidP="008F01C0">
      <w:pPr>
        <w:spacing w:line="360" w:lineRule="auto"/>
      </w:pPr>
      <w:r w:rsidRPr="00123220">
        <w:rPr>
          <w:i/>
          <w:iCs/>
        </w:rPr>
        <w:t>Peaky Blinders</w:t>
      </w:r>
      <w:r w:rsidRPr="00123220">
        <w:t>.  1. BBC. (2013)</w:t>
      </w:r>
    </w:p>
    <w:p w14:paraId="2B8040FE" w14:textId="77777777" w:rsidR="003124A2" w:rsidRDefault="003124A2" w:rsidP="008F01C0">
      <w:pPr>
        <w:spacing w:line="360" w:lineRule="auto"/>
      </w:pPr>
      <w:r>
        <w:t>Slingsby, Leila, Own Photograph, 31 August 2021</w:t>
      </w:r>
    </w:p>
    <w:p w14:paraId="724A15A7" w14:textId="77777777" w:rsidR="003124A2" w:rsidRDefault="003124A2" w:rsidP="008F01C0">
      <w:pPr>
        <w:spacing w:line="360" w:lineRule="auto"/>
      </w:pPr>
      <w:bookmarkStart w:id="15" w:name="_Hlk84180249"/>
      <w:r w:rsidRPr="00FB4A3A">
        <w:t>The Black Country Living Museum,</w:t>
      </w:r>
      <w:r>
        <w:t xml:space="preserve"> </w:t>
      </w:r>
      <w:r w:rsidRPr="00375659">
        <w:rPr>
          <w:i/>
          <w:iCs/>
        </w:rPr>
        <w:t>Discover Ou</w:t>
      </w:r>
      <w:r>
        <w:rPr>
          <w:i/>
          <w:iCs/>
        </w:rPr>
        <w:t>r</w:t>
      </w:r>
      <w:r w:rsidRPr="00375659">
        <w:rPr>
          <w:i/>
          <w:iCs/>
        </w:rPr>
        <w:t xml:space="preserve"> Story: About Us</w:t>
      </w:r>
      <w:r>
        <w:t xml:space="preserve"> (2021)</w:t>
      </w:r>
      <w:r w:rsidRPr="00FB4A3A">
        <w:t xml:space="preserve"> </w:t>
      </w:r>
      <w:r>
        <w:t>&lt;</w:t>
      </w:r>
      <w:r w:rsidRPr="00FB4A3A">
        <w:t>https://bclm.com/about/</w:t>
      </w:r>
      <w:r>
        <w:t>&gt;</w:t>
      </w:r>
      <w:r w:rsidRPr="00FB4A3A">
        <w:t xml:space="preserve"> </w:t>
      </w:r>
      <w:r>
        <w:t>[</w:t>
      </w:r>
      <w:r w:rsidRPr="00FB4A3A">
        <w:t>accessed: 27</w:t>
      </w:r>
      <w:r>
        <w:rPr>
          <w:vertAlign w:val="superscript"/>
        </w:rPr>
        <w:t xml:space="preserve"> </w:t>
      </w:r>
      <w:r>
        <w:t xml:space="preserve">September </w:t>
      </w:r>
      <w:r w:rsidRPr="00FB4A3A">
        <w:t>2021</w:t>
      </w:r>
      <w:r>
        <w:t>]</w:t>
      </w:r>
    </w:p>
    <w:bookmarkEnd w:id="15"/>
    <w:p w14:paraId="1F2DAF84" w14:textId="77777777" w:rsidR="003124A2" w:rsidRDefault="003124A2" w:rsidP="008F01C0">
      <w:pPr>
        <w:spacing w:line="360" w:lineRule="auto"/>
      </w:pPr>
      <w:r w:rsidRPr="00AA2DB3">
        <w:t xml:space="preserve">The Black Country Living Museum, </w:t>
      </w:r>
      <w:r w:rsidRPr="003124A2">
        <w:rPr>
          <w:i/>
          <w:iCs/>
        </w:rPr>
        <w:t>Our Collections</w:t>
      </w:r>
      <w:r w:rsidRPr="00AA2DB3">
        <w:t xml:space="preserve"> (2021) &lt;https://bclm.com/collections/&gt; [accessed 28 September 2021]</w:t>
      </w:r>
    </w:p>
    <w:p w14:paraId="36B31A91" w14:textId="77777777" w:rsidR="003124A2" w:rsidRDefault="003124A2" w:rsidP="008F01C0">
      <w:pPr>
        <w:spacing w:line="360" w:lineRule="auto"/>
      </w:pPr>
      <w:r>
        <w:t>The Black Country Living Museum, Photograph, [accessed 2 October 2021]</w:t>
      </w:r>
    </w:p>
    <w:p w14:paraId="568ED472" w14:textId="77777777" w:rsidR="008F01C0" w:rsidRDefault="008F01C0" w:rsidP="008F01C0">
      <w:pPr>
        <w:spacing w:line="360" w:lineRule="auto"/>
        <w:rPr>
          <w:sz w:val="32"/>
          <w:szCs w:val="32"/>
        </w:rPr>
      </w:pPr>
    </w:p>
    <w:p w14:paraId="4078FD98" w14:textId="77777777" w:rsidR="008F01C0" w:rsidRDefault="008F01C0" w:rsidP="008F01C0">
      <w:pPr>
        <w:spacing w:line="360" w:lineRule="auto"/>
        <w:rPr>
          <w:sz w:val="32"/>
          <w:szCs w:val="32"/>
        </w:rPr>
      </w:pPr>
    </w:p>
    <w:p w14:paraId="7CA5846F" w14:textId="77777777" w:rsidR="008F01C0" w:rsidRDefault="008F01C0" w:rsidP="008F01C0">
      <w:pPr>
        <w:spacing w:line="360" w:lineRule="auto"/>
        <w:rPr>
          <w:sz w:val="32"/>
          <w:szCs w:val="32"/>
        </w:rPr>
      </w:pPr>
    </w:p>
    <w:p w14:paraId="74D69CD1" w14:textId="77777777" w:rsidR="008F01C0" w:rsidRDefault="008F01C0" w:rsidP="008F01C0">
      <w:pPr>
        <w:spacing w:line="360" w:lineRule="auto"/>
      </w:pPr>
    </w:p>
    <w:p w14:paraId="684AFFED" w14:textId="77777777" w:rsidR="008F01C0" w:rsidRDefault="008F01C0" w:rsidP="008F01C0">
      <w:pPr>
        <w:spacing w:line="360" w:lineRule="auto"/>
      </w:pPr>
    </w:p>
    <w:p w14:paraId="204906A2" w14:textId="77777777" w:rsidR="008F01C0" w:rsidRDefault="008F01C0" w:rsidP="008F01C0">
      <w:pPr>
        <w:spacing w:line="360" w:lineRule="auto"/>
      </w:pPr>
    </w:p>
    <w:p w14:paraId="2C903F08" w14:textId="77777777" w:rsidR="008F01C0" w:rsidRDefault="008F01C0" w:rsidP="008F01C0">
      <w:pPr>
        <w:spacing w:line="360" w:lineRule="auto"/>
      </w:pPr>
    </w:p>
    <w:p w14:paraId="34CEE901" w14:textId="77777777" w:rsidR="008F01C0" w:rsidRDefault="008F01C0" w:rsidP="008F01C0">
      <w:pPr>
        <w:spacing w:line="360" w:lineRule="auto"/>
      </w:pPr>
    </w:p>
    <w:p w14:paraId="00CD8FB4" w14:textId="77777777" w:rsidR="008F01C0" w:rsidRDefault="008F01C0" w:rsidP="008F01C0">
      <w:pPr>
        <w:spacing w:line="360" w:lineRule="auto"/>
      </w:pPr>
    </w:p>
    <w:p w14:paraId="690E92AD" w14:textId="77777777" w:rsidR="008F01C0" w:rsidRDefault="008F01C0" w:rsidP="008F01C0">
      <w:pPr>
        <w:spacing w:line="360" w:lineRule="auto"/>
      </w:pPr>
    </w:p>
    <w:p w14:paraId="24F0419B" w14:textId="77777777" w:rsidR="008F01C0" w:rsidRDefault="008F01C0" w:rsidP="008F01C0">
      <w:pPr>
        <w:spacing w:line="360" w:lineRule="auto"/>
      </w:pPr>
    </w:p>
    <w:p w14:paraId="7AFCF643" w14:textId="77777777" w:rsidR="008F01C0" w:rsidRPr="008F01C0" w:rsidRDefault="008F01C0" w:rsidP="008F01C0">
      <w:pPr>
        <w:spacing w:line="360" w:lineRule="auto"/>
      </w:pPr>
    </w:p>
    <w:sectPr w:rsidR="008F01C0" w:rsidRPr="008F01C0" w:rsidSect="008F01C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84862" w14:textId="77777777" w:rsidR="00902E3C" w:rsidRDefault="00902E3C" w:rsidP="008F01C0">
      <w:pPr>
        <w:spacing w:after="0" w:line="240" w:lineRule="auto"/>
      </w:pPr>
      <w:r>
        <w:separator/>
      </w:r>
    </w:p>
  </w:endnote>
  <w:endnote w:type="continuationSeparator" w:id="0">
    <w:p w14:paraId="25275956" w14:textId="77777777" w:rsidR="00902E3C" w:rsidRDefault="00902E3C" w:rsidP="008F0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105591"/>
      <w:docPartObj>
        <w:docPartGallery w:val="Page Numbers (Bottom of Page)"/>
        <w:docPartUnique/>
      </w:docPartObj>
    </w:sdtPr>
    <w:sdtEndPr>
      <w:rPr>
        <w:noProof/>
      </w:rPr>
    </w:sdtEndPr>
    <w:sdtContent>
      <w:p w14:paraId="1614EC39" w14:textId="78EA493D" w:rsidR="008F01C0" w:rsidRDefault="008F01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80AE8A" w14:textId="77777777" w:rsidR="008F01C0" w:rsidRDefault="008F0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3FBA2" w14:textId="77777777" w:rsidR="00902E3C" w:rsidRDefault="00902E3C" w:rsidP="008F01C0">
      <w:pPr>
        <w:spacing w:after="0" w:line="240" w:lineRule="auto"/>
      </w:pPr>
      <w:r>
        <w:separator/>
      </w:r>
    </w:p>
  </w:footnote>
  <w:footnote w:type="continuationSeparator" w:id="0">
    <w:p w14:paraId="00825289" w14:textId="77777777" w:rsidR="00902E3C" w:rsidRDefault="00902E3C" w:rsidP="008F01C0">
      <w:pPr>
        <w:spacing w:after="0" w:line="240" w:lineRule="auto"/>
      </w:pPr>
      <w:r>
        <w:continuationSeparator/>
      </w:r>
    </w:p>
  </w:footnote>
  <w:footnote w:id="1">
    <w:p w14:paraId="5DBD6BE0" w14:textId="382D3101" w:rsidR="00D323A8" w:rsidRDefault="00D323A8">
      <w:pPr>
        <w:pStyle w:val="FootnoteText"/>
      </w:pPr>
      <w:r>
        <w:rPr>
          <w:rStyle w:val="FootnoteReference"/>
        </w:rPr>
        <w:footnoteRef/>
      </w:r>
      <w:r>
        <w:t xml:space="preserve"> </w:t>
      </w:r>
      <w:r w:rsidR="003124A2" w:rsidRPr="003124A2">
        <w:t xml:space="preserve">The Black Country Living Museum, </w:t>
      </w:r>
      <w:r w:rsidR="003124A2" w:rsidRPr="003124A2">
        <w:rPr>
          <w:i/>
          <w:iCs/>
        </w:rPr>
        <w:t>Discover Our Story: About Us</w:t>
      </w:r>
      <w:r w:rsidR="003124A2" w:rsidRPr="003124A2">
        <w:t xml:space="preserve"> (2021) &lt;https://bclm.com/about/&gt; [accessed: 27 September 2021]</w:t>
      </w:r>
    </w:p>
  </w:footnote>
  <w:footnote w:id="2">
    <w:p w14:paraId="08BFC125" w14:textId="43A38A83" w:rsidR="009E24B3" w:rsidRDefault="009E24B3">
      <w:pPr>
        <w:pStyle w:val="FootnoteText"/>
      </w:pPr>
      <w:r>
        <w:rPr>
          <w:rStyle w:val="FootnoteReference"/>
        </w:rPr>
        <w:footnoteRef/>
      </w:r>
      <w:r>
        <w:t xml:space="preserve"> </w:t>
      </w:r>
      <w:bookmarkStart w:id="4" w:name="_Hlk84175056"/>
      <w:r>
        <w:t>The Black Country Living Museum,</w:t>
      </w:r>
      <w:r w:rsidR="00FB037B">
        <w:t xml:space="preserve"> </w:t>
      </w:r>
      <w:r w:rsidR="00FB037B" w:rsidRPr="00FB037B">
        <w:rPr>
          <w:i/>
          <w:iCs/>
        </w:rPr>
        <w:t>Our Collections</w:t>
      </w:r>
      <w:r w:rsidR="00FB037B">
        <w:t xml:space="preserve"> (2021) &lt;</w:t>
      </w:r>
      <w:r w:rsidR="00FB037B" w:rsidRPr="00FB037B">
        <w:t>https://bclm.com/collections/</w:t>
      </w:r>
      <w:r w:rsidR="00FB037B">
        <w:t>&gt;</w:t>
      </w:r>
      <w:r>
        <w:t xml:space="preserve"> </w:t>
      </w:r>
      <w:r w:rsidR="00FB037B">
        <w:t>[</w:t>
      </w:r>
      <w:r>
        <w:t>accessed 28</w:t>
      </w:r>
      <w:r w:rsidR="00FB037B">
        <w:t xml:space="preserve"> September </w:t>
      </w:r>
      <w:r>
        <w:t>2021</w:t>
      </w:r>
      <w:r w:rsidR="00FB037B">
        <w:t>]</w:t>
      </w:r>
      <w:bookmarkEnd w:id="4"/>
    </w:p>
  </w:footnote>
  <w:footnote w:id="3">
    <w:p w14:paraId="6E241959" w14:textId="047635B8" w:rsidR="00F80DFF" w:rsidRDefault="00F80DFF">
      <w:pPr>
        <w:pStyle w:val="FootnoteText"/>
      </w:pPr>
      <w:r>
        <w:rPr>
          <w:rStyle w:val="FootnoteReference"/>
        </w:rPr>
        <w:footnoteRef/>
      </w:r>
      <w:r>
        <w:t xml:space="preserve"> </w:t>
      </w:r>
      <w:r w:rsidR="009542E6">
        <w:t>Leila Slingsby, Own Photograph, 31 August 2021</w:t>
      </w:r>
    </w:p>
  </w:footnote>
  <w:footnote w:id="4">
    <w:p w14:paraId="65C096F6" w14:textId="2E9648C1" w:rsidR="00F80DFF" w:rsidRDefault="00F80DFF">
      <w:pPr>
        <w:pStyle w:val="FootnoteText"/>
      </w:pPr>
      <w:r>
        <w:rPr>
          <w:rStyle w:val="FootnoteReference"/>
        </w:rPr>
        <w:footnoteRef/>
      </w:r>
      <w:r>
        <w:t xml:space="preserve"> </w:t>
      </w:r>
      <w:r w:rsidR="009542E6">
        <w:t>Leila Slingsby, Own Photograph, 31 August 2021</w:t>
      </w:r>
    </w:p>
  </w:footnote>
  <w:footnote w:id="5">
    <w:p w14:paraId="69865E5C" w14:textId="1F4DA427" w:rsidR="00062564" w:rsidRDefault="00062564">
      <w:pPr>
        <w:pStyle w:val="FootnoteText"/>
      </w:pPr>
      <w:r>
        <w:rPr>
          <w:rStyle w:val="FootnoteReference"/>
        </w:rPr>
        <w:footnoteRef/>
      </w:r>
      <w:r>
        <w:t xml:space="preserve"> </w:t>
      </w:r>
      <w:r w:rsidR="00123220" w:rsidRPr="00123220">
        <w:rPr>
          <w:i/>
          <w:iCs/>
        </w:rPr>
        <w:t>Peaky Blinders</w:t>
      </w:r>
      <w:r w:rsidR="00123220" w:rsidRPr="00123220">
        <w:t>.  1. BBC. (2013)</w:t>
      </w:r>
    </w:p>
  </w:footnote>
  <w:footnote w:id="6">
    <w:p w14:paraId="5E8B61F5" w14:textId="10F28709" w:rsidR="007824D0" w:rsidRDefault="007824D0">
      <w:pPr>
        <w:pStyle w:val="FootnoteText"/>
      </w:pPr>
      <w:r>
        <w:rPr>
          <w:rStyle w:val="FootnoteReference"/>
        </w:rPr>
        <w:footnoteRef/>
      </w:r>
      <w:r>
        <w:t xml:space="preserve"> Leila Slingsby, Own Photograph, 31 August 2021</w:t>
      </w:r>
    </w:p>
  </w:footnote>
  <w:footnote w:id="7">
    <w:p w14:paraId="46B506CC" w14:textId="0DF1A993" w:rsidR="00960193" w:rsidRDefault="00960193">
      <w:pPr>
        <w:pStyle w:val="FootnoteText"/>
      </w:pPr>
      <w:r>
        <w:rPr>
          <w:rStyle w:val="FootnoteReference"/>
        </w:rPr>
        <w:footnoteRef/>
      </w:r>
      <w:r>
        <w:t xml:space="preserve"> </w:t>
      </w:r>
      <w:bookmarkStart w:id="9" w:name="_Hlk84092883"/>
      <w:proofErr w:type="spellStart"/>
      <w:r>
        <w:t>Jo</w:t>
      </w:r>
      <w:r w:rsidR="004F1932">
        <w:t>rv</w:t>
      </w:r>
      <w:r>
        <w:t>ik</w:t>
      </w:r>
      <w:proofErr w:type="spellEnd"/>
      <w:r w:rsidR="004F1932">
        <w:t xml:space="preserve"> Viking Centre, </w:t>
      </w:r>
      <w:r w:rsidR="004F1932" w:rsidRPr="004F1932">
        <w:rPr>
          <w:i/>
          <w:iCs/>
        </w:rPr>
        <w:t xml:space="preserve">Welcome to </w:t>
      </w:r>
      <w:proofErr w:type="spellStart"/>
      <w:r w:rsidR="004F1932" w:rsidRPr="004F1932">
        <w:rPr>
          <w:i/>
          <w:iCs/>
        </w:rPr>
        <w:t>Jorvik</w:t>
      </w:r>
      <w:proofErr w:type="spellEnd"/>
      <w:r w:rsidR="004F1932">
        <w:t xml:space="preserve"> (2021) &lt;</w:t>
      </w:r>
      <w:r w:rsidR="004F1932" w:rsidRPr="004F1932">
        <w:t xml:space="preserve"> </w:t>
      </w:r>
      <w:r w:rsidR="004F1932" w:rsidRPr="004F1932">
        <w:t>https://www.jorvikvikingcentre.co.uk/</w:t>
      </w:r>
      <w:r w:rsidR="004F1932">
        <w:t>&gt; [accessed 1 October 2021]</w:t>
      </w:r>
    </w:p>
    <w:bookmarkEnd w:id="9"/>
  </w:footnote>
  <w:footnote w:id="8">
    <w:p w14:paraId="0C4C8528" w14:textId="020392F6" w:rsidR="00967557" w:rsidRDefault="00967557">
      <w:pPr>
        <w:pStyle w:val="FootnoteText"/>
      </w:pPr>
      <w:r>
        <w:rPr>
          <w:rStyle w:val="FootnoteReference"/>
        </w:rPr>
        <w:footnoteRef/>
      </w:r>
      <w:r>
        <w:t xml:space="preserve"> </w:t>
      </w:r>
      <w:bookmarkStart w:id="10" w:name="_Hlk84174952"/>
      <w:r>
        <w:t>John H.</w:t>
      </w:r>
      <w:r w:rsidR="00387A8F">
        <w:t xml:space="preserve"> Falk</w:t>
      </w:r>
      <w:r>
        <w:t xml:space="preserve">, and Lynn D. Dierking, </w:t>
      </w:r>
      <w:r w:rsidRPr="00387A8F">
        <w:rPr>
          <w:i/>
          <w:iCs/>
        </w:rPr>
        <w:t>Learning from Museums</w:t>
      </w:r>
      <w:r>
        <w:t>,</w:t>
      </w:r>
      <w:r w:rsidR="00AA2DB3">
        <w:t xml:space="preserve"> </w:t>
      </w:r>
      <w:r w:rsidR="00387A8F">
        <w:t>(Rowman &amp; Littlefield</w:t>
      </w:r>
      <w:r w:rsidR="00AA2DB3">
        <w:t>,</w:t>
      </w:r>
      <w:r w:rsidR="00387A8F">
        <w:t xml:space="preserve"> </w:t>
      </w:r>
      <w:r w:rsidR="00AA2DB3">
        <w:t xml:space="preserve">2000), </w:t>
      </w:r>
      <w:r>
        <w:t>p. 199 - 201</w:t>
      </w:r>
      <w:bookmarkEnd w:id="10"/>
    </w:p>
  </w:footnote>
  <w:footnote w:id="9">
    <w:p w14:paraId="2CA03B5B" w14:textId="2FD04879" w:rsidR="00967557" w:rsidRDefault="00967557">
      <w:pPr>
        <w:pStyle w:val="FootnoteText"/>
      </w:pPr>
      <w:r>
        <w:rPr>
          <w:rStyle w:val="FootnoteReference"/>
        </w:rPr>
        <w:footnoteRef/>
      </w:r>
      <w:r>
        <w:t xml:space="preserve"> John H.</w:t>
      </w:r>
      <w:r w:rsidR="00AA2DB3">
        <w:t xml:space="preserve"> Falk</w:t>
      </w:r>
      <w:r>
        <w:t xml:space="preserve">, and Lynn D. Dierking, </w:t>
      </w:r>
      <w:r w:rsidRPr="00AA2DB3">
        <w:rPr>
          <w:i/>
          <w:iCs/>
        </w:rPr>
        <w:t>Learning from Museums</w:t>
      </w:r>
      <w:r>
        <w:t xml:space="preserve">, </w:t>
      </w:r>
      <w:r w:rsidR="00AA2DB3">
        <w:t>(Rowman &amp; Littlefield, 2000), p</w:t>
      </w:r>
      <w:r>
        <w:t>. 199 - 201</w:t>
      </w:r>
    </w:p>
  </w:footnote>
  <w:footnote w:id="10">
    <w:p w14:paraId="2A49C613" w14:textId="0787937F" w:rsidR="00D72DC6" w:rsidRDefault="00D72DC6">
      <w:pPr>
        <w:pStyle w:val="FootnoteText"/>
      </w:pPr>
      <w:r>
        <w:rPr>
          <w:rStyle w:val="FootnoteReference"/>
        </w:rPr>
        <w:footnoteRef/>
      </w:r>
      <w:r>
        <w:t xml:space="preserve"> </w:t>
      </w:r>
      <w:bookmarkStart w:id="11" w:name="_Hlk84178996"/>
      <w:r w:rsidR="009542E6">
        <w:t>Elizabeth Crooke, ‘The Politics of Community Heritage: motivations, authority and control’</w:t>
      </w:r>
      <w:r w:rsidR="00BF5198">
        <w:t xml:space="preserve">, </w:t>
      </w:r>
      <w:r w:rsidR="009542E6">
        <w:rPr>
          <w:i/>
          <w:iCs/>
        </w:rPr>
        <w:t xml:space="preserve">International Journal of Heritage Studies, </w:t>
      </w:r>
      <w:r w:rsidR="00BF5198">
        <w:t>16</w:t>
      </w:r>
      <w:r w:rsidR="009542E6">
        <w:t>.</w:t>
      </w:r>
      <w:r w:rsidR="00BF5198">
        <w:t>1</w:t>
      </w:r>
      <w:r w:rsidR="009542E6">
        <w:t xml:space="preserve"> (</w:t>
      </w:r>
      <w:r w:rsidR="00BF5198">
        <w:t>2010</w:t>
      </w:r>
      <w:r w:rsidR="009542E6">
        <w:t>)</w:t>
      </w:r>
      <w:r w:rsidR="000E69CE">
        <w:t xml:space="preserve"> 16-29 &lt;DOI: 10.1080/1352</w:t>
      </w:r>
      <w:r w:rsidR="002D5E4D">
        <w:t>7250903441705&gt;</w:t>
      </w:r>
      <w:bookmarkEnd w:id="11"/>
    </w:p>
  </w:footnote>
  <w:footnote w:id="11">
    <w:p w14:paraId="6A3E2478" w14:textId="6759180C" w:rsidR="00582421" w:rsidRDefault="00582421">
      <w:pPr>
        <w:pStyle w:val="FootnoteText"/>
      </w:pPr>
      <w:r>
        <w:rPr>
          <w:rStyle w:val="FootnoteReference"/>
        </w:rPr>
        <w:footnoteRef/>
      </w:r>
      <w:r>
        <w:t xml:space="preserve"> </w:t>
      </w:r>
      <w:r w:rsidR="002D5E4D" w:rsidRPr="002D5E4D">
        <w:t>Elizabeth Crooke, ‘The Politics of Community Heritage: motivations, authority and control’</w:t>
      </w:r>
      <w:r w:rsidR="002D5E4D" w:rsidRPr="002D5E4D">
        <w:rPr>
          <w:i/>
          <w:iCs/>
        </w:rPr>
        <w:t>, International Journal of Heritage Studies,</w:t>
      </w:r>
      <w:r w:rsidR="002D5E4D" w:rsidRPr="002D5E4D">
        <w:t xml:space="preserve"> 16.1 (2010) 16-29 &lt;DOI: 10.1080/13527250903441705&gt;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1C0"/>
    <w:rsid w:val="00044145"/>
    <w:rsid w:val="00062564"/>
    <w:rsid w:val="00094F95"/>
    <w:rsid w:val="000E69CE"/>
    <w:rsid w:val="00123220"/>
    <w:rsid w:val="00137348"/>
    <w:rsid w:val="0014496F"/>
    <w:rsid w:val="00144B10"/>
    <w:rsid w:val="00163EBB"/>
    <w:rsid w:val="0018018B"/>
    <w:rsid w:val="00191CD1"/>
    <w:rsid w:val="00193621"/>
    <w:rsid w:val="001F7B58"/>
    <w:rsid w:val="002153B9"/>
    <w:rsid w:val="00227ACD"/>
    <w:rsid w:val="00237478"/>
    <w:rsid w:val="002834A1"/>
    <w:rsid w:val="002D5E4D"/>
    <w:rsid w:val="002F3516"/>
    <w:rsid w:val="003124A2"/>
    <w:rsid w:val="0032572D"/>
    <w:rsid w:val="00337A19"/>
    <w:rsid w:val="00375659"/>
    <w:rsid w:val="00387A8F"/>
    <w:rsid w:val="00393091"/>
    <w:rsid w:val="00394199"/>
    <w:rsid w:val="003C54F4"/>
    <w:rsid w:val="003E04DF"/>
    <w:rsid w:val="004263E0"/>
    <w:rsid w:val="0046461E"/>
    <w:rsid w:val="00476E55"/>
    <w:rsid w:val="004A221E"/>
    <w:rsid w:val="004D731E"/>
    <w:rsid w:val="004F1932"/>
    <w:rsid w:val="00552BDC"/>
    <w:rsid w:val="00582421"/>
    <w:rsid w:val="00584D09"/>
    <w:rsid w:val="005D6EC3"/>
    <w:rsid w:val="006016D6"/>
    <w:rsid w:val="006C58B3"/>
    <w:rsid w:val="006C65E9"/>
    <w:rsid w:val="00765381"/>
    <w:rsid w:val="007824D0"/>
    <w:rsid w:val="007B0EBD"/>
    <w:rsid w:val="007D4FE3"/>
    <w:rsid w:val="007E1487"/>
    <w:rsid w:val="007E19FD"/>
    <w:rsid w:val="007F7078"/>
    <w:rsid w:val="00805B7D"/>
    <w:rsid w:val="008079C0"/>
    <w:rsid w:val="00834A21"/>
    <w:rsid w:val="00835CA8"/>
    <w:rsid w:val="008A096C"/>
    <w:rsid w:val="008C2772"/>
    <w:rsid w:val="008E1AEC"/>
    <w:rsid w:val="008F01C0"/>
    <w:rsid w:val="00902E3C"/>
    <w:rsid w:val="00936620"/>
    <w:rsid w:val="009542E6"/>
    <w:rsid w:val="009572BB"/>
    <w:rsid w:val="00960193"/>
    <w:rsid w:val="00961630"/>
    <w:rsid w:val="00967557"/>
    <w:rsid w:val="009729FD"/>
    <w:rsid w:val="009C014F"/>
    <w:rsid w:val="009D1AC9"/>
    <w:rsid w:val="009E24B3"/>
    <w:rsid w:val="009F4B7A"/>
    <w:rsid w:val="00A26BA3"/>
    <w:rsid w:val="00A830E5"/>
    <w:rsid w:val="00A977CE"/>
    <w:rsid w:val="00AA2DB3"/>
    <w:rsid w:val="00AB5268"/>
    <w:rsid w:val="00B00835"/>
    <w:rsid w:val="00B07B0A"/>
    <w:rsid w:val="00B13499"/>
    <w:rsid w:val="00B52E8A"/>
    <w:rsid w:val="00B951A3"/>
    <w:rsid w:val="00BA2599"/>
    <w:rsid w:val="00BF3431"/>
    <w:rsid w:val="00BF5198"/>
    <w:rsid w:val="00BF7D10"/>
    <w:rsid w:val="00C44B01"/>
    <w:rsid w:val="00C50C85"/>
    <w:rsid w:val="00C7019B"/>
    <w:rsid w:val="00C87A55"/>
    <w:rsid w:val="00CC070C"/>
    <w:rsid w:val="00CE1AB8"/>
    <w:rsid w:val="00D2121C"/>
    <w:rsid w:val="00D323A8"/>
    <w:rsid w:val="00D72DC6"/>
    <w:rsid w:val="00DC0657"/>
    <w:rsid w:val="00DC337B"/>
    <w:rsid w:val="00E032F3"/>
    <w:rsid w:val="00E31C9B"/>
    <w:rsid w:val="00E61533"/>
    <w:rsid w:val="00E77B84"/>
    <w:rsid w:val="00F1580D"/>
    <w:rsid w:val="00F6140E"/>
    <w:rsid w:val="00F80DFF"/>
    <w:rsid w:val="00FA3AFF"/>
    <w:rsid w:val="00FB037B"/>
    <w:rsid w:val="00FB4A3A"/>
    <w:rsid w:val="00FB647B"/>
    <w:rsid w:val="00FF2F58"/>
    <w:rsid w:val="00FF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01D1"/>
  <w15:chartTrackingRefBased/>
  <w15:docId w15:val="{9035CD05-AEE9-40D5-8568-40A7FE7E6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1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F01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01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01C0"/>
    <w:rPr>
      <w:rFonts w:eastAsiaTheme="minorEastAsia"/>
      <w:lang w:val="en-US"/>
    </w:rPr>
  </w:style>
  <w:style w:type="character" w:customStyle="1" w:styleId="Heading1Char">
    <w:name w:val="Heading 1 Char"/>
    <w:basedOn w:val="DefaultParagraphFont"/>
    <w:link w:val="Heading1"/>
    <w:uiPriority w:val="9"/>
    <w:rsid w:val="008F01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01C0"/>
    <w:pPr>
      <w:outlineLvl w:val="9"/>
    </w:pPr>
    <w:rPr>
      <w:lang w:val="en-US"/>
    </w:rPr>
  </w:style>
  <w:style w:type="paragraph" w:styleId="Header">
    <w:name w:val="header"/>
    <w:basedOn w:val="Normal"/>
    <w:link w:val="HeaderChar"/>
    <w:uiPriority w:val="99"/>
    <w:unhideWhenUsed/>
    <w:rsid w:val="008F0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1C0"/>
  </w:style>
  <w:style w:type="paragraph" w:styleId="Footer">
    <w:name w:val="footer"/>
    <w:basedOn w:val="Normal"/>
    <w:link w:val="FooterChar"/>
    <w:uiPriority w:val="99"/>
    <w:unhideWhenUsed/>
    <w:rsid w:val="008F0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1C0"/>
  </w:style>
  <w:style w:type="paragraph" w:styleId="TOC1">
    <w:name w:val="toc 1"/>
    <w:basedOn w:val="Normal"/>
    <w:next w:val="Normal"/>
    <w:autoRedefine/>
    <w:uiPriority w:val="39"/>
    <w:unhideWhenUsed/>
    <w:rsid w:val="008F01C0"/>
    <w:pPr>
      <w:spacing w:after="100"/>
    </w:pPr>
  </w:style>
  <w:style w:type="character" w:styleId="Hyperlink">
    <w:name w:val="Hyperlink"/>
    <w:basedOn w:val="DefaultParagraphFont"/>
    <w:uiPriority w:val="99"/>
    <w:unhideWhenUsed/>
    <w:rsid w:val="008F01C0"/>
    <w:rPr>
      <w:color w:val="0563C1" w:themeColor="hyperlink"/>
      <w:u w:val="single"/>
    </w:rPr>
  </w:style>
  <w:style w:type="character" w:customStyle="1" w:styleId="Heading2Char">
    <w:name w:val="Heading 2 Char"/>
    <w:basedOn w:val="DefaultParagraphFont"/>
    <w:link w:val="Heading2"/>
    <w:uiPriority w:val="9"/>
    <w:semiHidden/>
    <w:rsid w:val="008F01C0"/>
    <w:rPr>
      <w:rFonts w:asciiTheme="majorHAnsi" w:eastAsiaTheme="majorEastAsia" w:hAnsiTheme="majorHAnsi" w:cstheme="majorBidi"/>
      <w:color w:val="2F5496" w:themeColor="accent1" w:themeShade="BF"/>
      <w:sz w:val="26"/>
      <w:szCs w:val="26"/>
    </w:rPr>
  </w:style>
  <w:style w:type="character" w:styleId="CommentReference">
    <w:name w:val="annotation reference"/>
    <w:semiHidden/>
    <w:rsid w:val="008F01C0"/>
    <w:rPr>
      <w:sz w:val="16"/>
    </w:rPr>
  </w:style>
  <w:style w:type="paragraph" w:styleId="CommentText">
    <w:name w:val="annotation text"/>
    <w:basedOn w:val="Normal"/>
    <w:link w:val="CommentTextChar"/>
    <w:semiHidden/>
    <w:rsid w:val="008F01C0"/>
    <w:pPr>
      <w:spacing w:after="200" w:line="276" w:lineRule="auto"/>
    </w:pPr>
    <w:rPr>
      <w:rFonts w:eastAsiaTheme="minorEastAsia"/>
      <w:lang w:val="en-US"/>
    </w:rPr>
  </w:style>
  <w:style w:type="character" w:customStyle="1" w:styleId="CommentTextChar">
    <w:name w:val="Comment Text Char"/>
    <w:basedOn w:val="DefaultParagraphFont"/>
    <w:link w:val="CommentText"/>
    <w:semiHidden/>
    <w:rsid w:val="008F01C0"/>
    <w:rPr>
      <w:rFonts w:eastAsiaTheme="minorEastAsia"/>
      <w:lang w:val="en-US"/>
    </w:rPr>
  </w:style>
  <w:style w:type="paragraph" w:styleId="TOC2">
    <w:name w:val="toc 2"/>
    <w:basedOn w:val="Normal"/>
    <w:next w:val="Normal"/>
    <w:autoRedefine/>
    <w:uiPriority w:val="39"/>
    <w:unhideWhenUsed/>
    <w:rsid w:val="008F01C0"/>
    <w:pPr>
      <w:spacing w:after="100"/>
      <w:ind w:left="220"/>
    </w:pPr>
  </w:style>
  <w:style w:type="paragraph" w:styleId="CommentSubject">
    <w:name w:val="annotation subject"/>
    <w:basedOn w:val="CommentText"/>
    <w:next w:val="CommentText"/>
    <w:link w:val="CommentSubjectChar"/>
    <w:uiPriority w:val="99"/>
    <w:semiHidden/>
    <w:unhideWhenUsed/>
    <w:rsid w:val="006C58B3"/>
    <w:pPr>
      <w:spacing w:after="160" w:line="240" w:lineRule="auto"/>
    </w:pPr>
    <w:rPr>
      <w:rFonts w:eastAsiaTheme="minorHAnsi"/>
      <w:b/>
      <w:bCs/>
      <w:sz w:val="20"/>
      <w:szCs w:val="20"/>
      <w:lang w:val="en-GB"/>
    </w:rPr>
  </w:style>
  <w:style w:type="character" w:customStyle="1" w:styleId="CommentSubjectChar">
    <w:name w:val="Comment Subject Char"/>
    <w:basedOn w:val="CommentTextChar"/>
    <w:link w:val="CommentSubject"/>
    <w:uiPriority w:val="99"/>
    <w:semiHidden/>
    <w:rsid w:val="006C58B3"/>
    <w:rPr>
      <w:rFonts w:eastAsiaTheme="minorEastAsia"/>
      <w:b/>
      <w:bCs/>
      <w:sz w:val="20"/>
      <w:szCs w:val="20"/>
      <w:lang w:val="en-US"/>
    </w:rPr>
  </w:style>
  <w:style w:type="character" w:styleId="UnresolvedMention">
    <w:name w:val="Unresolved Mention"/>
    <w:basedOn w:val="DefaultParagraphFont"/>
    <w:uiPriority w:val="99"/>
    <w:semiHidden/>
    <w:unhideWhenUsed/>
    <w:rsid w:val="007F7078"/>
    <w:rPr>
      <w:color w:val="605E5C"/>
      <w:shd w:val="clear" w:color="auto" w:fill="E1DFDD"/>
    </w:rPr>
  </w:style>
  <w:style w:type="paragraph" w:styleId="FootnoteText">
    <w:name w:val="footnote text"/>
    <w:basedOn w:val="Normal"/>
    <w:link w:val="FootnoteTextChar"/>
    <w:uiPriority w:val="99"/>
    <w:semiHidden/>
    <w:unhideWhenUsed/>
    <w:rsid w:val="00D323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23A8"/>
    <w:rPr>
      <w:sz w:val="20"/>
      <w:szCs w:val="20"/>
    </w:rPr>
  </w:style>
  <w:style w:type="character" w:styleId="FootnoteReference">
    <w:name w:val="footnote reference"/>
    <w:basedOn w:val="DefaultParagraphFont"/>
    <w:uiPriority w:val="99"/>
    <w:semiHidden/>
    <w:unhideWhenUsed/>
    <w:rsid w:val="00D323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A5A53-DADE-4F04-AABB-9CE937BF5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Long</dc:creator>
  <cp:keywords/>
  <dc:description/>
  <cp:lastModifiedBy>Leila Grace Slingsby (1804649)</cp:lastModifiedBy>
  <cp:revision>3</cp:revision>
  <dcterms:created xsi:type="dcterms:W3CDTF">2021-10-03T18:14:00Z</dcterms:created>
  <dcterms:modified xsi:type="dcterms:W3CDTF">2021-10-03T18:31:00Z</dcterms:modified>
</cp:coreProperties>
</file>