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A543A" w14:textId="6E864DBA" w:rsidR="004C4FE2" w:rsidRDefault="00781D8C" w:rsidP="00BD1D64">
      <w:pPr>
        <w:pStyle w:val="Title"/>
        <w:rPr>
          <w:b w:val="0"/>
        </w:rPr>
      </w:pPr>
      <w:r>
        <w:t>The</w:t>
      </w:r>
      <w:r w:rsidRPr="00F12EE7">
        <w:t xml:space="preserve"> effectiveness of the Independent </w:t>
      </w:r>
      <w:r>
        <w:t xml:space="preserve">Office for Police Conduct </w:t>
      </w:r>
      <w:r w:rsidRPr="00F12EE7">
        <w:t>in upholding the legitimacy of the police.</w:t>
      </w:r>
    </w:p>
    <w:p w14:paraId="3160CBD0" w14:textId="0B98C82C" w:rsidR="00DF7D06" w:rsidRDefault="00DF7D06" w:rsidP="00781D8C">
      <w:pPr>
        <w:jc w:val="center"/>
        <w:rPr>
          <w:b/>
          <w:szCs w:val="24"/>
        </w:rPr>
      </w:pPr>
    </w:p>
    <w:p w14:paraId="7F4407E9" w14:textId="77777777" w:rsidR="00DF7D06" w:rsidRDefault="00DF7D06">
      <w:pPr>
        <w:rPr>
          <w:b/>
          <w:szCs w:val="24"/>
        </w:rPr>
      </w:pPr>
      <w:r>
        <w:rPr>
          <w:b/>
          <w:szCs w:val="24"/>
        </w:rPr>
        <w:br w:type="page"/>
      </w:r>
    </w:p>
    <w:sdt>
      <w:sdtPr>
        <w:rPr>
          <w:rFonts w:asciiTheme="minorHAnsi" w:eastAsiaTheme="minorHAnsi" w:hAnsiTheme="minorHAnsi" w:cstheme="minorBidi"/>
          <w:b w:val="0"/>
          <w:color w:val="auto"/>
          <w:sz w:val="22"/>
          <w:szCs w:val="22"/>
        </w:rPr>
        <w:id w:val="-580828015"/>
        <w:docPartObj>
          <w:docPartGallery w:val="Table of Contents"/>
          <w:docPartUnique/>
        </w:docPartObj>
      </w:sdtPr>
      <w:sdtEndPr>
        <w:rPr>
          <w:rFonts w:ascii="Times New Roman" w:hAnsi="Times New Roman"/>
          <w:bCs/>
          <w:noProof/>
          <w:sz w:val="24"/>
        </w:rPr>
      </w:sdtEndPr>
      <w:sdtContent>
        <w:p w14:paraId="59CEA222" w14:textId="111F0937" w:rsidR="00DF7D06" w:rsidRDefault="00DF7D06">
          <w:pPr>
            <w:pStyle w:val="TOCHeading"/>
          </w:pPr>
          <w:r>
            <w:t>Table of Contents</w:t>
          </w:r>
        </w:p>
        <w:p w14:paraId="5DBEF848" w14:textId="50EE3678" w:rsidR="00422AC4" w:rsidRDefault="00DF7D0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97330836" w:history="1">
            <w:r w:rsidR="00422AC4" w:rsidRPr="00D21DF9">
              <w:rPr>
                <w:rStyle w:val="Hyperlink"/>
                <w:noProof/>
              </w:rPr>
              <w:t>1.0 Introduction</w:t>
            </w:r>
            <w:r w:rsidR="00422AC4">
              <w:rPr>
                <w:noProof/>
                <w:webHidden/>
              </w:rPr>
              <w:tab/>
            </w:r>
            <w:r w:rsidR="00422AC4">
              <w:rPr>
                <w:noProof/>
                <w:webHidden/>
              </w:rPr>
              <w:fldChar w:fldCharType="begin"/>
            </w:r>
            <w:r w:rsidR="00422AC4">
              <w:rPr>
                <w:noProof/>
                <w:webHidden/>
              </w:rPr>
              <w:instrText xml:space="preserve"> PAGEREF _Toc97330836 \h </w:instrText>
            </w:r>
            <w:r w:rsidR="00422AC4">
              <w:rPr>
                <w:noProof/>
                <w:webHidden/>
              </w:rPr>
            </w:r>
            <w:r w:rsidR="00422AC4">
              <w:rPr>
                <w:noProof/>
                <w:webHidden/>
              </w:rPr>
              <w:fldChar w:fldCharType="separate"/>
            </w:r>
            <w:r w:rsidR="00422AC4">
              <w:rPr>
                <w:noProof/>
                <w:webHidden/>
              </w:rPr>
              <w:t>3</w:t>
            </w:r>
            <w:r w:rsidR="00422AC4">
              <w:rPr>
                <w:noProof/>
                <w:webHidden/>
              </w:rPr>
              <w:fldChar w:fldCharType="end"/>
            </w:r>
          </w:hyperlink>
        </w:p>
        <w:p w14:paraId="0247D33A" w14:textId="4387C3A7" w:rsidR="00422AC4" w:rsidRDefault="00BE00C5">
          <w:pPr>
            <w:pStyle w:val="TOC1"/>
            <w:tabs>
              <w:tab w:val="right" w:leader="dot" w:pos="9350"/>
            </w:tabs>
            <w:rPr>
              <w:rFonts w:asciiTheme="minorHAnsi" w:eastAsiaTheme="minorEastAsia" w:hAnsiTheme="minorHAnsi"/>
              <w:noProof/>
              <w:sz w:val="22"/>
            </w:rPr>
          </w:pPr>
          <w:hyperlink w:anchor="_Toc97330837" w:history="1">
            <w:r w:rsidR="00422AC4" w:rsidRPr="00D21DF9">
              <w:rPr>
                <w:rStyle w:val="Hyperlink"/>
                <w:noProof/>
              </w:rPr>
              <w:t>2.0 Independent Government Bodies:</w:t>
            </w:r>
            <w:r w:rsidR="00422AC4">
              <w:rPr>
                <w:noProof/>
                <w:webHidden/>
              </w:rPr>
              <w:tab/>
            </w:r>
            <w:r w:rsidR="00422AC4">
              <w:rPr>
                <w:noProof/>
                <w:webHidden/>
              </w:rPr>
              <w:fldChar w:fldCharType="begin"/>
            </w:r>
            <w:r w:rsidR="00422AC4">
              <w:rPr>
                <w:noProof/>
                <w:webHidden/>
              </w:rPr>
              <w:instrText xml:space="preserve"> PAGEREF _Toc97330837 \h </w:instrText>
            </w:r>
            <w:r w:rsidR="00422AC4">
              <w:rPr>
                <w:noProof/>
                <w:webHidden/>
              </w:rPr>
            </w:r>
            <w:r w:rsidR="00422AC4">
              <w:rPr>
                <w:noProof/>
                <w:webHidden/>
              </w:rPr>
              <w:fldChar w:fldCharType="separate"/>
            </w:r>
            <w:r w:rsidR="00422AC4">
              <w:rPr>
                <w:noProof/>
                <w:webHidden/>
              </w:rPr>
              <w:t>3</w:t>
            </w:r>
            <w:r w:rsidR="00422AC4">
              <w:rPr>
                <w:noProof/>
                <w:webHidden/>
              </w:rPr>
              <w:fldChar w:fldCharType="end"/>
            </w:r>
          </w:hyperlink>
        </w:p>
        <w:p w14:paraId="187F0F38" w14:textId="7BEBF742" w:rsidR="00422AC4" w:rsidRDefault="00BE00C5">
          <w:pPr>
            <w:pStyle w:val="TOC2"/>
            <w:tabs>
              <w:tab w:val="right" w:leader="dot" w:pos="9350"/>
            </w:tabs>
            <w:rPr>
              <w:rFonts w:asciiTheme="minorHAnsi" w:eastAsiaTheme="minorEastAsia" w:hAnsiTheme="minorHAnsi"/>
              <w:noProof/>
              <w:sz w:val="22"/>
            </w:rPr>
          </w:pPr>
          <w:hyperlink w:anchor="_Toc97330838" w:history="1">
            <w:r w:rsidR="00422AC4" w:rsidRPr="00D21DF9">
              <w:rPr>
                <w:rStyle w:val="Hyperlink"/>
                <w:noProof/>
              </w:rPr>
              <w:t>2.1 Role of Legitimacy and accountability</w:t>
            </w:r>
            <w:r w:rsidR="00422AC4">
              <w:rPr>
                <w:noProof/>
                <w:webHidden/>
              </w:rPr>
              <w:tab/>
            </w:r>
            <w:r w:rsidR="00422AC4">
              <w:rPr>
                <w:noProof/>
                <w:webHidden/>
              </w:rPr>
              <w:fldChar w:fldCharType="begin"/>
            </w:r>
            <w:r w:rsidR="00422AC4">
              <w:rPr>
                <w:noProof/>
                <w:webHidden/>
              </w:rPr>
              <w:instrText xml:space="preserve"> PAGEREF _Toc97330838 \h </w:instrText>
            </w:r>
            <w:r w:rsidR="00422AC4">
              <w:rPr>
                <w:noProof/>
                <w:webHidden/>
              </w:rPr>
            </w:r>
            <w:r w:rsidR="00422AC4">
              <w:rPr>
                <w:noProof/>
                <w:webHidden/>
              </w:rPr>
              <w:fldChar w:fldCharType="separate"/>
            </w:r>
            <w:r w:rsidR="00422AC4">
              <w:rPr>
                <w:noProof/>
                <w:webHidden/>
              </w:rPr>
              <w:t>4</w:t>
            </w:r>
            <w:r w:rsidR="00422AC4">
              <w:rPr>
                <w:noProof/>
                <w:webHidden/>
              </w:rPr>
              <w:fldChar w:fldCharType="end"/>
            </w:r>
          </w:hyperlink>
        </w:p>
        <w:p w14:paraId="5D77A532" w14:textId="56C44501" w:rsidR="00422AC4" w:rsidRDefault="00BE00C5">
          <w:pPr>
            <w:pStyle w:val="TOC2"/>
            <w:tabs>
              <w:tab w:val="right" w:leader="dot" w:pos="9350"/>
            </w:tabs>
            <w:rPr>
              <w:rFonts w:asciiTheme="minorHAnsi" w:eastAsiaTheme="minorEastAsia" w:hAnsiTheme="minorHAnsi"/>
              <w:noProof/>
              <w:sz w:val="22"/>
            </w:rPr>
          </w:pPr>
          <w:hyperlink w:anchor="_Toc97330839" w:history="1">
            <w:r w:rsidR="00422AC4" w:rsidRPr="00D21DF9">
              <w:rPr>
                <w:rStyle w:val="Hyperlink"/>
                <w:noProof/>
              </w:rPr>
              <w:t>2.2 Basic models of Police oversight</w:t>
            </w:r>
            <w:r w:rsidR="00422AC4">
              <w:rPr>
                <w:noProof/>
                <w:webHidden/>
              </w:rPr>
              <w:tab/>
            </w:r>
            <w:r w:rsidR="00422AC4">
              <w:rPr>
                <w:noProof/>
                <w:webHidden/>
              </w:rPr>
              <w:fldChar w:fldCharType="begin"/>
            </w:r>
            <w:r w:rsidR="00422AC4">
              <w:rPr>
                <w:noProof/>
                <w:webHidden/>
              </w:rPr>
              <w:instrText xml:space="preserve"> PAGEREF _Toc97330839 \h </w:instrText>
            </w:r>
            <w:r w:rsidR="00422AC4">
              <w:rPr>
                <w:noProof/>
                <w:webHidden/>
              </w:rPr>
            </w:r>
            <w:r w:rsidR="00422AC4">
              <w:rPr>
                <w:noProof/>
                <w:webHidden/>
              </w:rPr>
              <w:fldChar w:fldCharType="separate"/>
            </w:r>
            <w:r w:rsidR="00422AC4">
              <w:rPr>
                <w:noProof/>
                <w:webHidden/>
              </w:rPr>
              <w:t>5</w:t>
            </w:r>
            <w:r w:rsidR="00422AC4">
              <w:rPr>
                <w:noProof/>
                <w:webHidden/>
              </w:rPr>
              <w:fldChar w:fldCharType="end"/>
            </w:r>
          </w:hyperlink>
        </w:p>
        <w:p w14:paraId="52095571" w14:textId="27739C25" w:rsidR="00422AC4" w:rsidRDefault="00BE00C5">
          <w:pPr>
            <w:pStyle w:val="TOC2"/>
            <w:tabs>
              <w:tab w:val="right" w:leader="dot" w:pos="9350"/>
            </w:tabs>
            <w:rPr>
              <w:rFonts w:asciiTheme="minorHAnsi" w:eastAsiaTheme="minorEastAsia" w:hAnsiTheme="minorHAnsi"/>
              <w:noProof/>
              <w:sz w:val="22"/>
            </w:rPr>
          </w:pPr>
          <w:hyperlink w:anchor="_Toc97330840" w:history="1">
            <w:r w:rsidR="00422AC4" w:rsidRPr="00D21DF9">
              <w:rPr>
                <w:rStyle w:val="Hyperlink"/>
                <w:noProof/>
              </w:rPr>
              <w:t>2.3 Reasons for accountability</w:t>
            </w:r>
            <w:r w:rsidR="00422AC4">
              <w:rPr>
                <w:noProof/>
                <w:webHidden/>
              </w:rPr>
              <w:tab/>
            </w:r>
            <w:r w:rsidR="00422AC4">
              <w:rPr>
                <w:noProof/>
                <w:webHidden/>
              </w:rPr>
              <w:fldChar w:fldCharType="begin"/>
            </w:r>
            <w:r w:rsidR="00422AC4">
              <w:rPr>
                <w:noProof/>
                <w:webHidden/>
              </w:rPr>
              <w:instrText xml:space="preserve"> PAGEREF _Toc97330840 \h </w:instrText>
            </w:r>
            <w:r w:rsidR="00422AC4">
              <w:rPr>
                <w:noProof/>
                <w:webHidden/>
              </w:rPr>
            </w:r>
            <w:r w:rsidR="00422AC4">
              <w:rPr>
                <w:noProof/>
                <w:webHidden/>
              </w:rPr>
              <w:fldChar w:fldCharType="separate"/>
            </w:r>
            <w:r w:rsidR="00422AC4">
              <w:rPr>
                <w:noProof/>
                <w:webHidden/>
              </w:rPr>
              <w:t>6</w:t>
            </w:r>
            <w:r w:rsidR="00422AC4">
              <w:rPr>
                <w:noProof/>
                <w:webHidden/>
              </w:rPr>
              <w:fldChar w:fldCharType="end"/>
            </w:r>
          </w:hyperlink>
        </w:p>
        <w:p w14:paraId="4B1FA791" w14:textId="3D0FCB03" w:rsidR="00422AC4" w:rsidRDefault="00BE00C5">
          <w:pPr>
            <w:pStyle w:val="TOC2"/>
            <w:tabs>
              <w:tab w:val="right" w:leader="dot" w:pos="9350"/>
            </w:tabs>
            <w:rPr>
              <w:rFonts w:asciiTheme="minorHAnsi" w:eastAsiaTheme="minorEastAsia" w:hAnsiTheme="minorHAnsi"/>
              <w:noProof/>
              <w:sz w:val="22"/>
            </w:rPr>
          </w:pPr>
          <w:hyperlink w:anchor="_Toc97330841" w:history="1">
            <w:r w:rsidR="00422AC4" w:rsidRPr="00D21DF9">
              <w:rPr>
                <w:rStyle w:val="Hyperlink"/>
                <w:noProof/>
              </w:rPr>
              <w:t>2.4 Prosecution Agencies in the Commonwealth countries</w:t>
            </w:r>
            <w:r w:rsidR="00422AC4">
              <w:rPr>
                <w:noProof/>
                <w:webHidden/>
              </w:rPr>
              <w:tab/>
            </w:r>
            <w:r w:rsidR="00422AC4">
              <w:rPr>
                <w:noProof/>
                <w:webHidden/>
              </w:rPr>
              <w:fldChar w:fldCharType="begin"/>
            </w:r>
            <w:r w:rsidR="00422AC4">
              <w:rPr>
                <w:noProof/>
                <w:webHidden/>
              </w:rPr>
              <w:instrText xml:space="preserve"> PAGEREF _Toc97330841 \h </w:instrText>
            </w:r>
            <w:r w:rsidR="00422AC4">
              <w:rPr>
                <w:noProof/>
                <w:webHidden/>
              </w:rPr>
            </w:r>
            <w:r w:rsidR="00422AC4">
              <w:rPr>
                <w:noProof/>
                <w:webHidden/>
              </w:rPr>
              <w:fldChar w:fldCharType="separate"/>
            </w:r>
            <w:r w:rsidR="00422AC4">
              <w:rPr>
                <w:noProof/>
                <w:webHidden/>
              </w:rPr>
              <w:t>7</w:t>
            </w:r>
            <w:r w:rsidR="00422AC4">
              <w:rPr>
                <w:noProof/>
                <w:webHidden/>
              </w:rPr>
              <w:fldChar w:fldCharType="end"/>
            </w:r>
          </w:hyperlink>
        </w:p>
        <w:p w14:paraId="186C4583" w14:textId="455B2ABD" w:rsidR="00422AC4" w:rsidRDefault="00BE00C5">
          <w:pPr>
            <w:pStyle w:val="TOC1"/>
            <w:tabs>
              <w:tab w:val="right" w:leader="dot" w:pos="9350"/>
            </w:tabs>
            <w:rPr>
              <w:rFonts w:asciiTheme="minorHAnsi" w:eastAsiaTheme="minorEastAsia" w:hAnsiTheme="minorHAnsi"/>
              <w:noProof/>
              <w:sz w:val="22"/>
            </w:rPr>
          </w:pPr>
          <w:hyperlink w:anchor="_Toc97330842" w:history="1">
            <w:r w:rsidR="00422AC4" w:rsidRPr="00D21DF9">
              <w:rPr>
                <w:rStyle w:val="Hyperlink"/>
                <w:noProof/>
              </w:rPr>
              <w:t>3.0 Review agencies in UK</w:t>
            </w:r>
            <w:r w:rsidR="00422AC4">
              <w:rPr>
                <w:noProof/>
                <w:webHidden/>
              </w:rPr>
              <w:tab/>
            </w:r>
            <w:r w:rsidR="00422AC4">
              <w:rPr>
                <w:noProof/>
                <w:webHidden/>
              </w:rPr>
              <w:fldChar w:fldCharType="begin"/>
            </w:r>
            <w:r w:rsidR="00422AC4">
              <w:rPr>
                <w:noProof/>
                <w:webHidden/>
              </w:rPr>
              <w:instrText xml:space="preserve"> PAGEREF _Toc97330842 \h </w:instrText>
            </w:r>
            <w:r w:rsidR="00422AC4">
              <w:rPr>
                <w:noProof/>
                <w:webHidden/>
              </w:rPr>
            </w:r>
            <w:r w:rsidR="00422AC4">
              <w:rPr>
                <w:noProof/>
                <w:webHidden/>
              </w:rPr>
              <w:fldChar w:fldCharType="separate"/>
            </w:r>
            <w:r w:rsidR="00422AC4">
              <w:rPr>
                <w:noProof/>
                <w:webHidden/>
              </w:rPr>
              <w:t>7</w:t>
            </w:r>
            <w:r w:rsidR="00422AC4">
              <w:rPr>
                <w:noProof/>
                <w:webHidden/>
              </w:rPr>
              <w:fldChar w:fldCharType="end"/>
            </w:r>
          </w:hyperlink>
        </w:p>
        <w:p w14:paraId="0CB37248" w14:textId="6F58B3EF" w:rsidR="00422AC4" w:rsidRDefault="00BE00C5">
          <w:pPr>
            <w:pStyle w:val="TOC1"/>
            <w:tabs>
              <w:tab w:val="right" w:leader="dot" w:pos="9350"/>
            </w:tabs>
            <w:rPr>
              <w:rFonts w:asciiTheme="minorHAnsi" w:eastAsiaTheme="minorEastAsia" w:hAnsiTheme="minorHAnsi"/>
              <w:noProof/>
              <w:sz w:val="22"/>
            </w:rPr>
          </w:pPr>
          <w:hyperlink w:anchor="_Toc97330843" w:history="1">
            <w:r w:rsidR="00422AC4" w:rsidRPr="00D21DF9">
              <w:rPr>
                <w:rStyle w:val="Hyperlink"/>
                <w:noProof/>
              </w:rPr>
              <w:t>4.0 Conclusion</w:t>
            </w:r>
            <w:r w:rsidR="00422AC4">
              <w:rPr>
                <w:noProof/>
                <w:webHidden/>
              </w:rPr>
              <w:tab/>
            </w:r>
            <w:r w:rsidR="00422AC4">
              <w:rPr>
                <w:noProof/>
                <w:webHidden/>
              </w:rPr>
              <w:fldChar w:fldCharType="begin"/>
            </w:r>
            <w:r w:rsidR="00422AC4">
              <w:rPr>
                <w:noProof/>
                <w:webHidden/>
              </w:rPr>
              <w:instrText xml:space="preserve"> PAGEREF _Toc97330843 \h </w:instrText>
            </w:r>
            <w:r w:rsidR="00422AC4">
              <w:rPr>
                <w:noProof/>
                <w:webHidden/>
              </w:rPr>
            </w:r>
            <w:r w:rsidR="00422AC4">
              <w:rPr>
                <w:noProof/>
                <w:webHidden/>
              </w:rPr>
              <w:fldChar w:fldCharType="separate"/>
            </w:r>
            <w:r w:rsidR="00422AC4">
              <w:rPr>
                <w:noProof/>
                <w:webHidden/>
              </w:rPr>
              <w:t>9</w:t>
            </w:r>
            <w:r w:rsidR="00422AC4">
              <w:rPr>
                <w:noProof/>
                <w:webHidden/>
              </w:rPr>
              <w:fldChar w:fldCharType="end"/>
            </w:r>
          </w:hyperlink>
        </w:p>
        <w:p w14:paraId="5B33F6C4" w14:textId="601EE220" w:rsidR="00422AC4" w:rsidRDefault="00BE00C5">
          <w:pPr>
            <w:pStyle w:val="TOC1"/>
            <w:tabs>
              <w:tab w:val="right" w:leader="dot" w:pos="9350"/>
            </w:tabs>
            <w:rPr>
              <w:rFonts w:asciiTheme="minorHAnsi" w:eastAsiaTheme="minorEastAsia" w:hAnsiTheme="minorHAnsi"/>
              <w:noProof/>
              <w:sz w:val="22"/>
            </w:rPr>
          </w:pPr>
          <w:hyperlink w:anchor="_Toc97330844" w:history="1">
            <w:r w:rsidR="00422AC4" w:rsidRPr="00D21DF9">
              <w:rPr>
                <w:rStyle w:val="Hyperlink"/>
                <w:noProof/>
              </w:rPr>
              <w:t>References</w:t>
            </w:r>
            <w:r w:rsidR="00422AC4">
              <w:rPr>
                <w:noProof/>
                <w:webHidden/>
              </w:rPr>
              <w:tab/>
            </w:r>
            <w:r w:rsidR="00422AC4">
              <w:rPr>
                <w:noProof/>
                <w:webHidden/>
              </w:rPr>
              <w:fldChar w:fldCharType="begin"/>
            </w:r>
            <w:r w:rsidR="00422AC4">
              <w:rPr>
                <w:noProof/>
                <w:webHidden/>
              </w:rPr>
              <w:instrText xml:space="preserve"> PAGEREF _Toc97330844 \h </w:instrText>
            </w:r>
            <w:r w:rsidR="00422AC4">
              <w:rPr>
                <w:noProof/>
                <w:webHidden/>
              </w:rPr>
            </w:r>
            <w:r w:rsidR="00422AC4">
              <w:rPr>
                <w:noProof/>
                <w:webHidden/>
              </w:rPr>
              <w:fldChar w:fldCharType="separate"/>
            </w:r>
            <w:r w:rsidR="00422AC4">
              <w:rPr>
                <w:noProof/>
                <w:webHidden/>
              </w:rPr>
              <w:t>10</w:t>
            </w:r>
            <w:r w:rsidR="00422AC4">
              <w:rPr>
                <w:noProof/>
                <w:webHidden/>
              </w:rPr>
              <w:fldChar w:fldCharType="end"/>
            </w:r>
          </w:hyperlink>
        </w:p>
        <w:p w14:paraId="672EEB0F" w14:textId="738EA966" w:rsidR="00DF7D06" w:rsidRDefault="00DF7D06">
          <w:r>
            <w:rPr>
              <w:b/>
              <w:bCs/>
              <w:noProof/>
            </w:rPr>
            <w:fldChar w:fldCharType="end"/>
          </w:r>
        </w:p>
      </w:sdtContent>
    </w:sdt>
    <w:p w14:paraId="2F131EFE" w14:textId="77777777" w:rsidR="00DF7D06" w:rsidRDefault="00DF7D06" w:rsidP="00DF7D06">
      <w:pPr>
        <w:rPr>
          <w:b/>
          <w:szCs w:val="24"/>
        </w:rPr>
      </w:pPr>
    </w:p>
    <w:p w14:paraId="13A24E99" w14:textId="54ADF329" w:rsidR="00781D8C" w:rsidRDefault="00781D8C">
      <w:pPr>
        <w:rPr>
          <w:b/>
          <w:szCs w:val="24"/>
        </w:rPr>
      </w:pPr>
      <w:r>
        <w:rPr>
          <w:b/>
          <w:szCs w:val="24"/>
        </w:rPr>
        <w:br w:type="page"/>
      </w:r>
    </w:p>
    <w:p w14:paraId="305652D9" w14:textId="2110380A" w:rsidR="00781D8C" w:rsidRDefault="00750A45" w:rsidP="00DF7D06">
      <w:pPr>
        <w:pStyle w:val="Heading1"/>
      </w:pPr>
      <w:bookmarkStart w:id="0" w:name="_Toc97330836"/>
      <w:r>
        <w:lastRenderedPageBreak/>
        <w:t>1.0 Introduction</w:t>
      </w:r>
      <w:bookmarkEnd w:id="0"/>
    </w:p>
    <w:p w14:paraId="064296F3" w14:textId="26325A68" w:rsidR="00750A45" w:rsidRDefault="00750A45" w:rsidP="00781D8C">
      <w:r>
        <w:t xml:space="preserve">The police are a vital part of the community. They perform a dangerous duty while preventing, detecting and investing crime. The role comers with the significant responsibilities and powers. The power to use force when required is a major power which must be used responsibly. The police handle a lot of cases in a year. The police use these powers through these cases with </w:t>
      </w:r>
      <w:r w:rsidR="000B2011">
        <w:t>responsibilities and</w:t>
      </w:r>
      <w:r>
        <w:t xml:space="preserve"> exercise professional and ethical manner. There are some cases where the police have not sown this behavior such as the Hillsborough disaster </w:t>
      </w:r>
      <w:sdt>
        <w:sdtPr>
          <w:id w:val="1575389029"/>
          <w:citation/>
        </w:sdtPr>
        <w:sdtEndPr/>
        <w:sdtContent>
          <w:r>
            <w:fldChar w:fldCharType="begin"/>
          </w:r>
          <w:r>
            <w:instrText xml:space="preserve"> CITATION Tik22 \l 1033 </w:instrText>
          </w:r>
          <w:r>
            <w:fldChar w:fldCharType="separate"/>
          </w:r>
          <w:r w:rsidR="00BE2016" w:rsidRPr="00BE2016">
            <w:rPr>
              <w:noProof/>
            </w:rPr>
            <w:t>(Tikkanen, 2022)</w:t>
          </w:r>
          <w:r>
            <w:fldChar w:fldCharType="end"/>
          </w:r>
        </w:sdtContent>
      </w:sdt>
      <w:r>
        <w:t xml:space="preserve"> . </w:t>
      </w:r>
      <w:r w:rsidR="00626F3B">
        <w:t xml:space="preserve">In this incident at first the police blamed the incident on the fans. In the independent report in  2009 they discovered that the police have covered up the facts with falsified reports </w:t>
      </w:r>
      <w:sdt>
        <w:sdtPr>
          <w:id w:val="-1880997153"/>
          <w:citation/>
        </w:sdtPr>
        <w:sdtEndPr/>
        <w:sdtContent>
          <w:r w:rsidR="00626F3B">
            <w:fldChar w:fldCharType="begin"/>
          </w:r>
          <w:r w:rsidR="00626F3B">
            <w:instrText xml:space="preserve"> CITATION Hil12 \l 1033 </w:instrText>
          </w:r>
          <w:r w:rsidR="00626F3B">
            <w:fldChar w:fldCharType="separate"/>
          </w:r>
          <w:r w:rsidR="00BE2016" w:rsidRPr="00BE2016">
            <w:rPr>
              <w:noProof/>
            </w:rPr>
            <w:t>(Hillsborough Independent Panel, 2012)</w:t>
          </w:r>
          <w:r w:rsidR="00626F3B">
            <w:fldChar w:fldCharType="end"/>
          </w:r>
        </w:sdtContent>
      </w:sdt>
      <w:r w:rsidR="00626F3B">
        <w:t xml:space="preserve">. </w:t>
      </w:r>
      <w:r w:rsidR="003D63AD">
        <w:t xml:space="preserve">The Wood Royal Commission of Inquiry in the 1994 found pervasive corruption in the police institutions </w:t>
      </w:r>
      <w:sdt>
        <w:sdtPr>
          <w:id w:val="223034430"/>
          <w:citation/>
        </w:sdtPr>
        <w:sdtEndPr/>
        <w:sdtContent>
          <w:r w:rsidR="003D63AD">
            <w:fldChar w:fldCharType="begin"/>
          </w:r>
          <w:r w:rsidR="003D63AD">
            <w:instrText xml:space="preserve"> CITATION Roy94 \l 1033 </w:instrText>
          </w:r>
          <w:r w:rsidR="003D63AD">
            <w:fldChar w:fldCharType="separate"/>
          </w:r>
          <w:r w:rsidR="00BE2016" w:rsidRPr="00BE2016">
            <w:rPr>
              <w:noProof/>
            </w:rPr>
            <w:t>(Royal commission, 1994)</w:t>
          </w:r>
          <w:r w:rsidR="003D63AD">
            <w:fldChar w:fldCharType="end"/>
          </w:r>
        </w:sdtContent>
      </w:sdt>
      <w:r w:rsidR="003D63AD">
        <w:t>. The report led to the formation of Police Integrity commission was created to investigate the serious misconduct in the police.</w:t>
      </w:r>
    </w:p>
    <w:p w14:paraId="198F3002" w14:textId="463869B9" w:rsidR="003D63AD" w:rsidRDefault="006B7691" w:rsidP="00DF7D06">
      <w:pPr>
        <w:pStyle w:val="Heading1"/>
      </w:pPr>
      <w:bookmarkStart w:id="1" w:name="_Toc97330837"/>
      <w:r>
        <w:t xml:space="preserve">2.0 </w:t>
      </w:r>
      <w:r w:rsidR="00196A6A">
        <w:t>Independent Government Bodies:</w:t>
      </w:r>
      <w:bookmarkEnd w:id="1"/>
    </w:p>
    <w:p w14:paraId="3CB18F59" w14:textId="05556769" w:rsidR="00196A6A" w:rsidRDefault="00196A6A" w:rsidP="00781D8C">
      <w:r>
        <w:t xml:space="preserve">The police in many democratic societies are held accountable through the independent government bodies. These institutions oversee the behavior and the performance of the police. The power placed in the hands of the police requires them to be held by the highest levels of behavior and performance   measures so that the public confidence in the police can be maintained. By the </w:t>
      </w:r>
      <w:sdt>
        <w:sdtPr>
          <w:id w:val="1450056127"/>
          <w:citation/>
        </w:sdtPr>
        <w:sdtEndPr/>
        <w:sdtContent>
          <w:r>
            <w:fldChar w:fldCharType="begin"/>
          </w:r>
          <w:r>
            <w:instrText xml:space="preserve"> CITATION Her77 \l 1033 </w:instrText>
          </w:r>
          <w:r>
            <w:fldChar w:fldCharType="separate"/>
          </w:r>
          <w:r w:rsidR="00BE2016" w:rsidRPr="00BE2016">
            <w:rPr>
              <w:noProof/>
            </w:rPr>
            <w:t>(Goldstein, 1977)</w:t>
          </w:r>
          <w:r>
            <w:fldChar w:fldCharType="end"/>
          </w:r>
        </w:sdtContent>
      </w:sdt>
      <w:r w:rsidR="00D66853">
        <w:t xml:space="preserve"> the nature of the function of the police makes them an anomaly in the free society. In this society they have been granted a great authority by the government. This authority can be easily misused. The</w:t>
      </w:r>
      <w:r w:rsidR="00874776">
        <w:t xml:space="preserve"> Royal commission of Police has granted the Police Constable the completed political independence with respect to the law enforcement decision </w:t>
      </w:r>
      <w:r w:rsidR="0045051C">
        <w:t xml:space="preserve">made during the investigations, arrest and prosecution of individual cases </w:t>
      </w:r>
      <w:sdt>
        <w:sdtPr>
          <w:id w:val="1768188866"/>
          <w:citation/>
        </w:sdtPr>
        <w:sdtEndPr/>
        <w:sdtContent>
          <w:r w:rsidR="0045051C">
            <w:fldChar w:fldCharType="begin"/>
          </w:r>
          <w:r w:rsidR="0045051C">
            <w:instrText xml:space="preserve">CITATION Ste \l 1033 </w:instrText>
          </w:r>
          <w:r w:rsidR="0045051C">
            <w:fldChar w:fldCharType="separate"/>
          </w:r>
          <w:r w:rsidR="00BE2016" w:rsidRPr="00BE2016">
            <w:rPr>
              <w:noProof/>
            </w:rPr>
            <w:t>(Stenning, 2007)</w:t>
          </w:r>
          <w:r w:rsidR="0045051C">
            <w:fldChar w:fldCharType="end"/>
          </w:r>
        </w:sdtContent>
      </w:sdt>
      <w:r w:rsidR="0045051C">
        <w:t xml:space="preserve">. Different other organizations oversee the accountability of UK police force. In the recent years these organizations have increased their scope and commentary on the policing. These measures have made the police procedures more transparent. The governance model in the UK in known as triangle between the three constable, the Home Office and the Police and Crime Commissioner (PCC). The member of PCCs are elected every four years and the Home office is an elected member of the parliament. </w:t>
      </w:r>
      <w:r w:rsidR="006B7691">
        <w:t xml:space="preserve">While performing their duties the police are expected to work free from the political influence and </w:t>
      </w:r>
      <w:r w:rsidR="006B7691">
        <w:lastRenderedPageBreak/>
        <w:t xml:space="preserve">also work within the constraint of the legal standards. This effective accountability is essential if the police are to achieve their goals of lawfulness and legitimacy. The legitimacy of the police is referred as the perception that their conduct is both lawful and is consistent with the public expectations </w:t>
      </w:r>
      <w:sdt>
        <w:sdtPr>
          <w:id w:val="1585882368"/>
          <w:citation/>
        </w:sdtPr>
        <w:sdtEndPr/>
        <w:sdtContent>
          <w:r w:rsidR="006B7691">
            <w:fldChar w:fldCharType="begin"/>
          </w:r>
          <w:r w:rsidR="006B7691">
            <w:instrText xml:space="preserve"> CITATION Nat04 \l 1033 </w:instrText>
          </w:r>
          <w:r w:rsidR="006B7691">
            <w:fldChar w:fldCharType="separate"/>
          </w:r>
          <w:r w:rsidR="00BE2016" w:rsidRPr="00BE2016">
            <w:rPr>
              <w:noProof/>
            </w:rPr>
            <w:t>(National Research Council, 2004)</w:t>
          </w:r>
          <w:r w:rsidR="006B7691">
            <w:fldChar w:fldCharType="end"/>
          </w:r>
        </w:sdtContent>
      </w:sdt>
      <w:r w:rsidR="006B7691">
        <w:t xml:space="preserve">. </w:t>
      </w:r>
    </w:p>
    <w:p w14:paraId="1F841DFB" w14:textId="53919297" w:rsidR="006B7691" w:rsidRDefault="006B7691" w:rsidP="00DF7D06">
      <w:pPr>
        <w:pStyle w:val="Heading2"/>
      </w:pPr>
      <w:bookmarkStart w:id="2" w:name="_Toc97330838"/>
      <w:r>
        <w:t xml:space="preserve">2.1 Role of Legitimacy </w:t>
      </w:r>
      <w:r w:rsidR="0074460F">
        <w:t>and accountability</w:t>
      </w:r>
      <w:bookmarkEnd w:id="2"/>
      <w:r w:rsidR="0074460F">
        <w:t xml:space="preserve"> </w:t>
      </w:r>
    </w:p>
    <w:p w14:paraId="431573E0" w14:textId="38AE2F44" w:rsidR="006B7691" w:rsidRDefault="006B7691" w:rsidP="00781D8C">
      <w:r>
        <w:t xml:space="preserve">The lawfulness and legitimacy </w:t>
      </w:r>
      <w:r w:rsidR="00DF43CD">
        <w:t xml:space="preserve">are essential for the police in achieving their goals of reducing crime and disorder, enhancing the quality of peoples lives, and serving the community needs. Without the legitimacy the police cannot develop partnerships which are essential for the community policing and </w:t>
      </w:r>
      <w:r w:rsidR="0074460F">
        <w:t>problem-oriented</w:t>
      </w:r>
      <w:r w:rsidR="00DF43CD">
        <w:t xml:space="preserve"> policing </w:t>
      </w:r>
      <w:sdt>
        <w:sdtPr>
          <w:id w:val="1651634053"/>
          <w:citation/>
        </w:sdtPr>
        <w:sdtEndPr/>
        <w:sdtContent>
          <w:r w:rsidR="00DF43CD">
            <w:fldChar w:fldCharType="begin"/>
          </w:r>
          <w:r w:rsidR="00DF43CD">
            <w:instrText xml:space="preserve"> CITATION Sco02 \l 1033 </w:instrText>
          </w:r>
          <w:r w:rsidR="00DF43CD">
            <w:fldChar w:fldCharType="separate"/>
          </w:r>
          <w:r w:rsidR="00BE2016" w:rsidRPr="00BE2016">
            <w:rPr>
              <w:noProof/>
            </w:rPr>
            <w:t>(Scott, 2002)</w:t>
          </w:r>
          <w:r w:rsidR="00DF43CD">
            <w:fldChar w:fldCharType="end"/>
          </w:r>
        </w:sdtContent>
      </w:sdt>
      <w:r w:rsidR="00DF43CD">
        <w:t xml:space="preserve">. The popular view that the effective crime control and the respect for the constitutional principles create competing values is not an accurate assessment </w:t>
      </w:r>
      <w:sdt>
        <w:sdtPr>
          <w:id w:val="-1860878307"/>
          <w:citation/>
        </w:sdtPr>
        <w:sdtEndPr/>
        <w:sdtContent>
          <w:r w:rsidR="00DF43CD">
            <w:fldChar w:fldCharType="begin"/>
          </w:r>
          <w:r w:rsidR="00DF43CD">
            <w:instrText xml:space="preserve"> CITATION Her69 \l 1033 </w:instrText>
          </w:r>
          <w:r w:rsidR="00DF43CD">
            <w:fldChar w:fldCharType="separate"/>
          </w:r>
          <w:r w:rsidR="00BE2016" w:rsidRPr="00BE2016">
            <w:rPr>
              <w:noProof/>
            </w:rPr>
            <w:t>(Packer, 1969 )</w:t>
          </w:r>
          <w:r w:rsidR="00DF43CD">
            <w:fldChar w:fldCharType="end"/>
          </w:r>
        </w:sdtContent>
      </w:sdt>
      <w:r w:rsidR="00DF43CD">
        <w:t xml:space="preserve">. The lawful conduct and accountability of the </w:t>
      </w:r>
      <w:r w:rsidR="0074460F">
        <w:t>police are</w:t>
      </w:r>
      <w:r w:rsidR="003738A7">
        <w:t xml:space="preserve"> </w:t>
      </w:r>
      <w:r w:rsidR="0074460F">
        <w:t>the important</w:t>
      </w:r>
      <w:r w:rsidR="00DF43CD">
        <w:t xml:space="preserve"> aspect of </w:t>
      </w:r>
      <w:r w:rsidR="003738A7">
        <w:t xml:space="preserve">crime fighting </w:t>
      </w:r>
      <w:sdt>
        <w:sdtPr>
          <w:id w:val="-44138725"/>
          <w:citation/>
        </w:sdtPr>
        <w:sdtEndPr/>
        <w:sdtContent>
          <w:r w:rsidR="003738A7">
            <w:fldChar w:fldCharType="begin"/>
          </w:r>
          <w:r w:rsidR="003738A7">
            <w:instrText xml:space="preserve"> CITATION Bay02 \l 1033 </w:instrText>
          </w:r>
          <w:r w:rsidR="003738A7">
            <w:fldChar w:fldCharType="separate"/>
          </w:r>
          <w:r w:rsidR="00BE2016" w:rsidRPr="00BE2016">
            <w:rPr>
              <w:noProof/>
            </w:rPr>
            <w:t>(Bayley, 2002)</w:t>
          </w:r>
          <w:r w:rsidR="003738A7">
            <w:fldChar w:fldCharType="end"/>
          </w:r>
        </w:sdtContent>
      </w:sdt>
      <w:r w:rsidR="003738A7">
        <w:t xml:space="preserve">. </w:t>
      </w:r>
    </w:p>
    <w:p w14:paraId="3E5C3C6C" w14:textId="5BA698D1" w:rsidR="0074460F" w:rsidRDefault="0074460F" w:rsidP="00781D8C">
      <w:r>
        <w:t xml:space="preserve">The accountability in the police is that they should be held to account for their actions. The accountability both refers to the actions of the police and how the perform. On the agency level the accountability refers to the performance of law enforcement agencies with respect to controlling the crime and disorder, and providing assistance to the public </w:t>
      </w:r>
      <w:sdt>
        <w:sdtPr>
          <w:id w:val="-124619239"/>
          <w:citation/>
        </w:sdtPr>
        <w:sdtEndPr/>
        <w:sdtContent>
          <w:r>
            <w:fldChar w:fldCharType="begin"/>
          </w:r>
          <w:r>
            <w:instrText xml:space="preserve">CITATION Nat99 \l 1033 </w:instrText>
          </w:r>
          <w:r>
            <w:fldChar w:fldCharType="separate"/>
          </w:r>
          <w:r w:rsidR="00BE2016" w:rsidRPr="00BE2016">
            <w:rPr>
              <w:noProof/>
            </w:rPr>
            <w:t>(National Institute of Justice, 1999)</w:t>
          </w:r>
          <w:r>
            <w:fldChar w:fldCharType="end"/>
          </w:r>
        </w:sdtContent>
      </w:sdt>
      <w:r>
        <w:t xml:space="preserve">. </w:t>
      </w:r>
      <w:r w:rsidR="004C2B61">
        <w:t xml:space="preserve">The individual level accountability is about the conduct of the police officers which must be lawful, respectful and </w:t>
      </w:r>
      <w:r w:rsidR="00FF291B">
        <w:t xml:space="preserve">their treatment of citizens should be equal. The individual accountability falls into two categories the internal and external. He internal accountability are the procedures of the law enforcement agencies which control the conduct of the police offices through written policies, routines supervision, frequent performance evaluations, investigations of allegations of misconduct and early intervention systems.  The external accountability are done by outside agencies such as citizen oversight agencies, NSW Police Force, Ombudsman NSW, Police Integrity Commission NSW </w:t>
      </w:r>
      <w:proofErr w:type="gramStart"/>
      <w:r w:rsidR="00FF291B">
        <w:t>etc..</w:t>
      </w:r>
      <w:proofErr w:type="gramEnd"/>
      <w:r w:rsidR="00FF291B">
        <w:t xml:space="preserve"> Form this the models of police oversight can be divided into three basic ways.</w:t>
      </w:r>
    </w:p>
    <w:p w14:paraId="210443D3" w14:textId="13735B09" w:rsidR="00FF291B" w:rsidRDefault="00FF291B" w:rsidP="00DF7D06">
      <w:pPr>
        <w:pStyle w:val="Heading2"/>
      </w:pPr>
      <w:bookmarkStart w:id="3" w:name="_Toc97330839"/>
      <w:r>
        <w:lastRenderedPageBreak/>
        <w:t>2.2 Basic models of Police oversight</w:t>
      </w:r>
      <w:bookmarkEnd w:id="3"/>
    </w:p>
    <w:p w14:paraId="7892A39C" w14:textId="2701D0EE" w:rsidR="00F454CC" w:rsidRDefault="00FF291B" w:rsidP="00781D8C">
      <w:r>
        <w:t xml:space="preserve">The </w:t>
      </w:r>
      <w:sdt>
        <w:sdtPr>
          <w:id w:val="-1656672012"/>
          <w:citation/>
        </w:sdtPr>
        <w:sdtEndPr/>
        <w:sdtContent>
          <w:r>
            <w:fldChar w:fldCharType="begin"/>
          </w:r>
          <w:r>
            <w:instrText xml:space="preserve"> CITATION Pre10 \l 1033 </w:instrText>
          </w:r>
          <w:r>
            <w:fldChar w:fldCharType="separate"/>
          </w:r>
          <w:r w:rsidR="00BE2016" w:rsidRPr="00BE2016">
            <w:rPr>
              <w:noProof/>
            </w:rPr>
            <w:t>(Prenzler &amp; Ronken, 2010)</w:t>
          </w:r>
          <w:r>
            <w:fldChar w:fldCharType="end"/>
          </w:r>
        </w:sdtContent>
      </w:sdt>
      <w:r w:rsidR="00F454CC">
        <w:t xml:space="preserve"> categorized the models of police complaint system into three model, the internal affairs model, the citizen review model and citizen control model. These models are described below:</w:t>
      </w:r>
    </w:p>
    <w:p w14:paraId="616C129D" w14:textId="2F8B99B8" w:rsidR="00F454CC" w:rsidRDefault="00F454CC" w:rsidP="00F454CC">
      <w:pPr>
        <w:pStyle w:val="ListParagraph"/>
        <w:numPr>
          <w:ilvl w:val="0"/>
          <w:numId w:val="2"/>
        </w:numPr>
      </w:pPr>
      <w:r>
        <w:t xml:space="preserve">The internal affairs model details he methods where the police agency establish a dedicated internal affair unit which conduct the investigations. The courts and elected officials work as external oversight for this model in limited capacity. This method of oversight a lot of questions of the ability of police officers to investigate their peers.  For this reason, these are not used in the UK and commonwealth countries. </w:t>
      </w:r>
    </w:p>
    <w:p w14:paraId="415034C4" w14:textId="66B74A79" w:rsidR="00F454CC" w:rsidRDefault="0092024F" w:rsidP="00F454CC">
      <w:pPr>
        <w:pStyle w:val="ListParagraph"/>
        <w:numPr>
          <w:ilvl w:val="0"/>
          <w:numId w:val="2"/>
        </w:numPr>
      </w:pPr>
      <w:r>
        <w:t>The civilian review model covers the numerous relations between the police and external oversight bodies.</w:t>
      </w:r>
      <w:r w:rsidR="0074084F">
        <w:t xml:space="preserve"> In this model the police </w:t>
      </w:r>
      <w:proofErr w:type="gramStart"/>
      <w:r w:rsidR="0074084F">
        <w:t>conducts</w:t>
      </w:r>
      <w:proofErr w:type="gramEnd"/>
      <w:r w:rsidR="0074084F">
        <w:t xml:space="preserve"> the investigation and determine the disciplinary actions but the monitoring role is played by an external agency. The agency may perform a</w:t>
      </w:r>
      <w:r w:rsidR="00A81BF5">
        <w:t xml:space="preserve">udit of the complaint investigation files, respond to appeals in the complaints, provide advisory tole in the investigations, and also mount joint investigation with the police. This model is a compromise between the fully independent system of complaint investigation and those who want no such system. The opposition for this model mentions that the model still </w:t>
      </w:r>
      <w:r w:rsidR="00120A1C">
        <w:t>suffers</w:t>
      </w:r>
      <w:r w:rsidR="00A81BF5">
        <w:t xml:space="preserve"> from the investigations which is still by the police, and the lack of appropriate powers to supervise them.</w:t>
      </w:r>
    </w:p>
    <w:p w14:paraId="022A505A" w14:textId="2E7DE8BB" w:rsidR="00A81BF5" w:rsidRDefault="00A81BF5" w:rsidP="00F454CC">
      <w:pPr>
        <w:pStyle w:val="ListParagraph"/>
        <w:numPr>
          <w:ilvl w:val="0"/>
          <w:numId w:val="2"/>
        </w:numPr>
      </w:pPr>
      <w:r>
        <w:t xml:space="preserve">In the civilian control </w:t>
      </w:r>
      <w:r w:rsidR="00120A1C">
        <w:t>model,</w:t>
      </w:r>
      <w:r>
        <w:t xml:space="preserve"> the idea is that the police should not investigate the </w:t>
      </w:r>
      <w:r w:rsidR="002D2EBB">
        <w:t>police</w:t>
      </w:r>
      <w:r>
        <w:t xml:space="preserve">. </w:t>
      </w:r>
      <w:r w:rsidR="002D2EBB">
        <w:t xml:space="preserve">In this model a completely independent body investigated the complaints and processing of ither reports od police misconduct. </w:t>
      </w:r>
      <w:r w:rsidR="00465B46">
        <w:t xml:space="preserve">Th matter of police administration are not covered in this model. The disciplinary actions and the maintenance of the integrity after the investigation will fall to the police department. The independent body work as the mediation for </w:t>
      </w:r>
      <w:r w:rsidR="00B95F30">
        <w:t>these roles</w:t>
      </w:r>
      <w:r w:rsidR="00465B46">
        <w:t xml:space="preserve">. The independent commission for this model </w:t>
      </w:r>
      <w:r w:rsidR="00062F42">
        <w:t xml:space="preserve">must not have retired </w:t>
      </w:r>
      <w:r w:rsidR="005406DF">
        <w:t xml:space="preserve">or seconded </w:t>
      </w:r>
      <w:r w:rsidR="00062F42">
        <w:t>police officers</w:t>
      </w:r>
      <w:r w:rsidR="005406DF">
        <w:t xml:space="preserve">. The concerns of this type of control is the competency of the investigators and the capacity to enter into the details of police systems. This model opposition also state the external investigations will destroy the authority and responsibility of the police managers. </w:t>
      </w:r>
    </w:p>
    <w:p w14:paraId="0C30C6E9" w14:textId="107428B4" w:rsidR="004E18D7" w:rsidRDefault="004E18D7" w:rsidP="00DF7D06">
      <w:r>
        <w:lastRenderedPageBreak/>
        <w:t>The system used in the UK and commonwealth nations. uses the elements from all these models. The UK system of oversight is much more aligned with the civilian control model.</w:t>
      </w:r>
    </w:p>
    <w:p w14:paraId="534A4CB1" w14:textId="60D2F098" w:rsidR="004E18D7" w:rsidRDefault="004E18D7" w:rsidP="00DF7D06">
      <w:pPr>
        <w:pStyle w:val="Heading2"/>
      </w:pPr>
      <w:bookmarkStart w:id="4" w:name="_Toc97330840"/>
      <w:r>
        <w:t>2.3 Reasons for accountability</w:t>
      </w:r>
      <w:bookmarkEnd w:id="4"/>
    </w:p>
    <w:p w14:paraId="4DA57DAB" w14:textId="055A4E87" w:rsidR="004E18D7" w:rsidRDefault="004E18D7" w:rsidP="00DF7D06">
      <w:r>
        <w:t xml:space="preserve">In the recent years the interest in the police accountability has risen in the democratic nations. For this report the United States police departments are used as an example. </w:t>
      </w:r>
    </w:p>
    <w:p w14:paraId="7483389A" w14:textId="585CC17F" w:rsidR="00E00679" w:rsidRDefault="00E00679" w:rsidP="00DF7D06">
      <w:r>
        <w:t xml:space="preserve">In the 1994 Violent Crime Control Act the law authorizes the U justice department to bring relevant cases against the US law enforcement agencies. The law covers when there is an evidence of pattern of practice of abuse of citizens rights. Through the cases the justice department can seek to bring organizational reforms designed to end these abuses </w:t>
      </w:r>
      <w:sdt>
        <w:sdtPr>
          <w:id w:val="-1188982378"/>
          <w:citation/>
        </w:sdtPr>
        <w:sdtEndPr/>
        <w:sdtContent>
          <w:r>
            <w:fldChar w:fldCharType="begin"/>
          </w:r>
          <w:r>
            <w:instrText xml:space="preserve"> CITATION Deb04 \l 1033 </w:instrText>
          </w:r>
          <w:r>
            <w:fldChar w:fldCharType="separate"/>
          </w:r>
          <w:r w:rsidR="00BE2016" w:rsidRPr="00BE2016">
            <w:rPr>
              <w:noProof/>
            </w:rPr>
            <w:t>(Livingstone, 2004)</w:t>
          </w:r>
          <w:r>
            <w:fldChar w:fldCharType="end"/>
          </w:r>
        </w:sdtContent>
      </w:sdt>
      <w:r w:rsidR="004D543B">
        <w:t xml:space="preserve">. After the implementation of the law the Civil rights division of the Justice department have reached a settlement with more than twenty police agencies which have resulted in reforms in these agencies. The agencies are required to adopt policies on the show of force, use of force including both lethal and </w:t>
      </w:r>
      <w:proofErr w:type="spellStart"/>
      <w:r w:rsidR="004D543B">
        <w:t>non lethal</w:t>
      </w:r>
      <w:proofErr w:type="spellEnd"/>
      <w:r w:rsidR="004D543B">
        <w:t xml:space="preserve"> force, improvements in the citizen complaint procedures, implementation of Early intervention systems (EIS), and increase the training of officers </w:t>
      </w:r>
      <w:sdt>
        <w:sdtPr>
          <w:id w:val="-1564323306"/>
          <w:citation/>
        </w:sdtPr>
        <w:sdtEndPr/>
        <w:sdtContent>
          <w:r w:rsidR="004D543B">
            <w:fldChar w:fldCharType="begin"/>
          </w:r>
          <w:r w:rsidR="004D543B">
            <w:instrText xml:space="preserve"> CITATION Wal08 \l 1033 </w:instrText>
          </w:r>
          <w:r w:rsidR="004D543B">
            <w:fldChar w:fldCharType="separate"/>
          </w:r>
          <w:r w:rsidR="00BE2016" w:rsidRPr="00BE2016">
            <w:rPr>
              <w:noProof/>
            </w:rPr>
            <w:t>(Walker, 2008)</w:t>
          </w:r>
          <w:r w:rsidR="004D543B">
            <w:fldChar w:fldCharType="end"/>
          </w:r>
        </w:sdtContent>
      </w:sdt>
      <w:r w:rsidR="004D543B">
        <w:t xml:space="preserve">. </w:t>
      </w:r>
    </w:p>
    <w:p w14:paraId="24A3C90D" w14:textId="5E035FA6" w:rsidR="004D543B" w:rsidRDefault="004D543B" w:rsidP="00DF7D06">
      <w:r>
        <w:t xml:space="preserve">The Early intervention systems are a new management tool which is designed to enhance accountability. </w:t>
      </w:r>
      <w:r w:rsidR="00CE0989">
        <w:t xml:space="preserve">In the EIS a computerized database is used from the data collected from the police officer performance. The data is analyzed by police commander who identify the patterns of recurring performance problems, high rates of use of force, citizen complaints etc. After the identification the officers are then subject to interventions relating to correcting these problems </w:t>
      </w:r>
      <w:sdt>
        <w:sdtPr>
          <w:id w:val="486059515"/>
          <w:citation/>
        </w:sdtPr>
        <w:sdtEndPr/>
        <w:sdtContent>
          <w:r w:rsidR="00CE0989">
            <w:fldChar w:fldCharType="begin"/>
          </w:r>
          <w:r w:rsidR="00CE0989">
            <w:instrText xml:space="preserve"> CITATION Wal00 \l 1033 </w:instrText>
          </w:r>
          <w:r w:rsidR="00CE0989">
            <w:fldChar w:fldCharType="separate"/>
          </w:r>
          <w:r w:rsidR="00BE2016" w:rsidRPr="00BE2016">
            <w:rPr>
              <w:noProof/>
            </w:rPr>
            <w:t>(Walker, et al., 2000)</w:t>
          </w:r>
          <w:r w:rsidR="00CE0989">
            <w:fldChar w:fldCharType="end"/>
          </w:r>
        </w:sdtContent>
      </w:sdt>
      <w:r w:rsidR="00CE0989">
        <w:t xml:space="preserve">. The police agencies are now required to have EIS according to the </w:t>
      </w:r>
      <w:sdt>
        <w:sdtPr>
          <w:id w:val="900105151"/>
          <w:citation/>
        </w:sdtPr>
        <w:sdtEndPr/>
        <w:sdtContent>
          <w:r w:rsidR="00CE0989">
            <w:fldChar w:fldCharType="begin"/>
          </w:r>
          <w:r w:rsidR="00CE0989">
            <w:instrText xml:space="preserve"> CITATION Com06 \l 1033 </w:instrText>
          </w:r>
          <w:r w:rsidR="00CE0989">
            <w:fldChar w:fldCharType="separate"/>
          </w:r>
          <w:r w:rsidR="00BE2016" w:rsidRPr="00BE2016">
            <w:rPr>
              <w:noProof/>
            </w:rPr>
            <w:t>(Commission on Accreditation for Law Enforcement Agencies, 2006)</w:t>
          </w:r>
          <w:r w:rsidR="00CE0989">
            <w:fldChar w:fldCharType="end"/>
          </w:r>
        </w:sdtContent>
      </w:sdt>
      <w:r w:rsidR="00B61E41">
        <w:t>.</w:t>
      </w:r>
    </w:p>
    <w:p w14:paraId="312BCFED" w14:textId="771B0312" w:rsidR="00B61E41" w:rsidRDefault="00B61E41" w:rsidP="00DF7D06">
      <w:r>
        <w:t>The USA also has seen the stead</w:t>
      </w:r>
      <w:r w:rsidR="002463CF">
        <w:t xml:space="preserve">y growth of external citizen oversight agencies. The civil rights and liberties and activates have demanded that the review of citizen </w:t>
      </w:r>
      <w:r w:rsidR="00DF7D06">
        <w:t>complaints</w:t>
      </w:r>
      <w:r w:rsidR="002463CF">
        <w:t xml:space="preserve"> </w:t>
      </w:r>
      <w:proofErr w:type="gramStart"/>
      <w:r w:rsidR="002463CF">
        <w:t>needs  to</w:t>
      </w:r>
      <w:proofErr w:type="gramEnd"/>
      <w:r w:rsidR="002463CF">
        <w:t xml:space="preserve"> be done by the external procedures. They have argued that these are better than the internal complain review procedures. The number of oversight agencies has increased over the years reaching 100 in the ear 2001 </w:t>
      </w:r>
      <w:sdt>
        <w:sdtPr>
          <w:id w:val="-4747503"/>
          <w:citation/>
        </w:sdtPr>
        <w:sdtEndPr/>
        <w:sdtContent>
          <w:r w:rsidR="002463CF">
            <w:fldChar w:fldCharType="begin"/>
          </w:r>
          <w:r w:rsidR="002463CF">
            <w:instrText xml:space="preserve"> CITATION Jus06 \l 1033 </w:instrText>
          </w:r>
          <w:r w:rsidR="002463CF">
            <w:fldChar w:fldCharType="separate"/>
          </w:r>
          <w:r w:rsidR="00BE2016" w:rsidRPr="00BE2016">
            <w:rPr>
              <w:noProof/>
            </w:rPr>
            <w:t>(Perino, 2006)</w:t>
          </w:r>
          <w:r w:rsidR="002463CF">
            <w:fldChar w:fldCharType="end"/>
          </w:r>
        </w:sdtContent>
      </w:sdt>
      <w:r w:rsidR="002463CF">
        <w:t xml:space="preserve">. </w:t>
      </w:r>
      <w:r w:rsidR="006D1FD7">
        <w:t xml:space="preserve">All these developments show that the public concern is rising in </w:t>
      </w:r>
      <w:r w:rsidR="006D1FD7">
        <w:lastRenderedPageBreak/>
        <w:t xml:space="preserve">the police accountability and in reducing the incidents of police misconduct. </w:t>
      </w:r>
      <w:r w:rsidR="000D1F80">
        <w:t xml:space="preserve">The point also show that many law enforcement agencies welcome these changes </w:t>
      </w:r>
      <w:sdt>
        <w:sdtPr>
          <w:id w:val="-1615986842"/>
          <w:citation/>
        </w:sdtPr>
        <w:sdtEndPr/>
        <w:sdtContent>
          <w:r w:rsidR="000D1F80">
            <w:fldChar w:fldCharType="begin"/>
          </w:r>
          <w:r w:rsidR="000D1F80">
            <w:instrText xml:space="preserve"> CITATION Nat04 \l 1033 </w:instrText>
          </w:r>
          <w:r w:rsidR="000D1F80">
            <w:fldChar w:fldCharType="separate"/>
          </w:r>
          <w:r w:rsidR="00BE2016" w:rsidRPr="00BE2016">
            <w:rPr>
              <w:noProof/>
            </w:rPr>
            <w:t>(National Research Council, 2004)</w:t>
          </w:r>
          <w:r w:rsidR="000D1F80">
            <w:fldChar w:fldCharType="end"/>
          </w:r>
        </w:sdtContent>
      </w:sdt>
      <w:r w:rsidR="000D1F80">
        <w:t xml:space="preserve">. </w:t>
      </w:r>
    </w:p>
    <w:p w14:paraId="1766CB55" w14:textId="2F1D6ACA" w:rsidR="00B7757A" w:rsidRDefault="00B7757A" w:rsidP="00DF7D06">
      <w:pPr>
        <w:pStyle w:val="Heading2"/>
      </w:pPr>
      <w:bookmarkStart w:id="5" w:name="_Toc97330841"/>
      <w:r>
        <w:t xml:space="preserve">2.4 </w:t>
      </w:r>
      <w:r w:rsidR="002A682F">
        <w:t xml:space="preserve">Prosecution </w:t>
      </w:r>
      <w:r>
        <w:t>Agencies in the Commonwealth countries</w:t>
      </w:r>
      <w:bookmarkEnd w:id="5"/>
    </w:p>
    <w:p w14:paraId="2CDDA70F" w14:textId="008B651C" w:rsidR="000D1F80" w:rsidRDefault="000D1F80" w:rsidP="00DF7D06">
      <w:r>
        <w:t>In the UK the police are accountable to both Court and the public. The Crown Prosecution service is the agency in the England and Wales for prosecution, The Crown Office and Prosecutor Fiscal Service in Scotland, and in the Northern Ireland is done by Public Prosecution Service</w:t>
      </w:r>
      <w:r w:rsidR="00B7757A">
        <w:t xml:space="preserve">. This level of accountability is done to ensure that the power given to the Police can be maintained on check. These checks and balances are the requirements. In the Canada the Public Prosecution Service of Canada (PPSC) has the power to prosecute </w:t>
      </w:r>
      <w:r w:rsidR="009C47B0">
        <w:t xml:space="preserve">for the federal offences and provide advice to the law enforcement agencies, over the three Northern territories, In the other provinces the prosecution service is governed by t the provincial government. The police require pre charge approval in the British Columbia from the Crown Prosecutor for most offences. In the other territories the police can lay their charges on their own </w:t>
      </w:r>
      <w:sdt>
        <w:sdtPr>
          <w:id w:val="-1543740193"/>
          <w:citation/>
        </w:sdtPr>
        <w:sdtEndPr/>
        <w:sdtContent>
          <w:r w:rsidR="009C47B0">
            <w:fldChar w:fldCharType="begin"/>
          </w:r>
          <w:r w:rsidR="009C47B0">
            <w:instrText xml:space="preserve"> CITATION Off17 \l 1033 </w:instrText>
          </w:r>
          <w:r w:rsidR="009C47B0">
            <w:fldChar w:fldCharType="separate"/>
          </w:r>
          <w:r w:rsidR="00BE2016" w:rsidRPr="00BE2016">
            <w:rPr>
              <w:noProof/>
            </w:rPr>
            <w:t>(Office of Civil and Criminal Justice Reform, 2017)</w:t>
          </w:r>
          <w:r w:rsidR="009C47B0">
            <w:fldChar w:fldCharType="end"/>
          </w:r>
        </w:sdtContent>
      </w:sdt>
      <w:r w:rsidR="009C47B0">
        <w:t xml:space="preserve">.   </w:t>
      </w:r>
      <w:r w:rsidR="002A682F">
        <w:t xml:space="preserve">The requirement of Prosecution agencies lies in providing legitimacy to the use of physical force during the investigations. The use of force without the legitimacy make the public lose trust in the law enforcement agencies </w:t>
      </w:r>
      <w:sdt>
        <w:sdtPr>
          <w:id w:val="-664164838"/>
          <w:citation/>
        </w:sdtPr>
        <w:sdtEndPr/>
        <w:sdtContent>
          <w:r w:rsidR="002A682F">
            <w:fldChar w:fldCharType="begin"/>
          </w:r>
          <w:r w:rsidR="002A682F">
            <w:instrText xml:space="preserve"> CITATION Wal15 \l 1033 </w:instrText>
          </w:r>
          <w:r w:rsidR="002A682F">
            <w:fldChar w:fldCharType="separate"/>
          </w:r>
          <w:r w:rsidR="00BE2016" w:rsidRPr="00BE2016">
            <w:rPr>
              <w:noProof/>
            </w:rPr>
            <w:t>(Katz, 2015)</w:t>
          </w:r>
          <w:r w:rsidR="002A682F">
            <w:fldChar w:fldCharType="end"/>
          </w:r>
        </w:sdtContent>
      </w:sdt>
      <w:r w:rsidR="002A682F">
        <w:t xml:space="preserve">. </w:t>
      </w:r>
    </w:p>
    <w:p w14:paraId="24737E10" w14:textId="7BC0B572" w:rsidR="000754C8" w:rsidRDefault="000754C8" w:rsidP="00DF7D06">
      <w:pPr>
        <w:pStyle w:val="Heading1"/>
      </w:pPr>
      <w:bookmarkStart w:id="6" w:name="_Toc97330842"/>
      <w:r>
        <w:t>3.0 Review agencies in UK</w:t>
      </w:r>
      <w:bookmarkEnd w:id="6"/>
    </w:p>
    <w:p w14:paraId="2AFDD9B1" w14:textId="76F23F6D" w:rsidR="000754C8" w:rsidRDefault="000754C8" w:rsidP="00DF7D06">
      <w:r>
        <w:t xml:space="preserve">The police complaint </w:t>
      </w:r>
      <w:r w:rsidR="00224B10">
        <w:t>agencies have</w:t>
      </w:r>
      <w:r>
        <w:t xml:space="preserve"> argued that the police have best tools to investigate themselves. The police and Crime </w:t>
      </w:r>
      <w:r w:rsidR="00CE31BF">
        <w:t>Commissioners</w:t>
      </w:r>
      <w:r>
        <w:t xml:space="preserve"> and Crime </w:t>
      </w:r>
      <w:r w:rsidR="00CE31BF">
        <w:t xml:space="preserve">commissioners have stated that their Professional Standard Units have performed an excellent work </w:t>
      </w:r>
      <w:sdt>
        <w:sdtPr>
          <w:id w:val="-390580779"/>
          <w:citation/>
        </w:sdtPr>
        <w:sdtEndPr/>
        <w:sdtContent>
          <w:r w:rsidR="00CE31BF">
            <w:fldChar w:fldCharType="begin"/>
          </w:r>
          <w:r w:rsidR="00CE31BF">
            <w:instrText xml:space="preserve">CITATION Roy16 \l 1033 </w:instrText>
          </w:r>
          <w:r w:rsidR="00CE31BF">
            <w:fldChar w:fldCharType="separate"/>
          </w:r>
          <w:r w:rsidR="00BE2016" w:rsidRPr="00BE2016">
            <w:rPr>
              <w:noProof/>
            </w:rPr>
            <w:t>(Roycroft, 2016)</w:t>
          </w:r>
          <w:r w:rsidR="00CE31BF">
            <w:fldChar w:fldCharType="end"/>
          </w:r>
        </w:sdtContent>
      </w:sdt>
      <w:r w:rsidR="00A80BFC">
        <w:t xml:space="preserve">. They claim that they are more tough on the recalcitrant police officers than the general public. The Independent Office for Police Conduct is the current </w:t>
      </w:r>
      <w:r w:rsidR="00E80F55">
        <w:t xml:space="preserve">agency which </w:t>
      </w:r>
      <w:r w:rsidR="00A80BFC">
        <w:t>oversee the</w:t>
      </w:r>
      <w:r w:rsidR="00E80F55">
        <w:t xml:space="preserve"> complaint in the  law enforcement agencies. The agency is led by a Director general who leads an executive team an is a hair for the board od IOPC. The agency also has six </w:t>
      </w:r>
      <w:r w:rsidR="00DF7D06">
        <w:t>non-executive</w:t>
      </w:r>
      <w:r w:rsidR="00E80F55">
        <w:t xml:space="preserve"> directors. The directors are supported but two deputy directors who have no history of police work. The agency has six regional offices. The director general is directly appointed b the Queen majesty. The accountability for the decision for the individual casework, the investigation of most serious and sensitive cases </w:t>
      </w:r>
      <w:r w:rsidR="00E80F55">
        <w:lastRenderedPageBreak/>
        <w:t>lies with general director. The non-</w:t>
      </w:r>
      <w:r w:rsidR="00DF7D06">
        <w:t>executives’</w:t>
      </w:r>
      <w:r w:rsidR="00E80F55">
        <w:t xml:space="preserve"> directors which are appointed by the Home </w:t>
      </w:r>
      <w:r w:rsidR="00DF7D06">
        <w:t>secretary provide</w:t>
      </w:r>
      <w:r w:rsidR="00E80F55">
        <w:t xml:space="preserve"> the agency the corporate governance</w:t>
      </w:r>
      <w:r w:rsidR="00E67C2D">
        <w:t xml:space="preserve">. They ensure to provide oversight over the operation of the agency </w:t>
      </w:r>
      <w:sdt>
        <w:sdtPr>
          <w:id w:val="-1364823665"/>
          <w:citation/>
        </w:sdtPr>
        <w:sdtEndPr/>
        <w:sdtContent>
          <w:r w:rsidR="00E67C2D">
            <w:fldChar w:fldCharType="begin"/>
          </w:r>
          <w:r w:rsidR="0052318F">
            <w:instrText xml:space="preserve">CITATION Bro20 \l 1033 </w:instrText>
          </w:r>
          <w:r w:rsidR="00E67C2D">
            <w:fldChar w:fldCharType="separate"/>
          </w:r>
          <w:r w:rsidR="00BE2016" w:rsidRPr="00BE2016">
            <w:rPr>
              <w:noProof/>
            </w:rPr>
            <w:t>(Brown, 2020)</w:t>
          </w:r>
          <w:r w:rsidR="00E67C2D">
            <w:fldChar w:fldCharType="end"/>
          </w:r>
        </w:sdtContent>
      </w:sdt>
      <w:r w:rsidR="00E67C2D">
        <w:t xml:space="preserve">. The agency provides a process of having greater civilian oversight of the police. </w:t>
      </w:r>
      <w:sdt>
        <w:sdtPr>
          <w:id w:val="-1069428385"/>
          <w:citation/>
        </w:sdtPr>
        <w:sdtEndPr/>
        <w:sdtContent>
          <w:r w:rsidR="00E67C2D">
            <w:fldChar w:fldCharType="begin"/>
          </w:r>
          <w:r w:rsidR="00E67C2D">
            <w:instrText xml:space="preserve"> CITATION Por13 \l 1033 </w:instrText>
          </w:r>
          <w:r w:rsidR="00E67C2D">
            <w:fldChar w:fldCharType="separate"/>
          </w:r>
          <w:r w:rsidR="00BE2016" w:rsidRPr="00BE2016">
            <w:rPr>
              <w:noProof/>
            </w:rPr>
            <w:t>(Porter, 2013)</w:t>
          </w:r>
          <w:r w:rsidR="00E67C2D">
            <w:fldChar w:fldCharType="end"/>
          </w:r>
        </w:sdtContent>
      </w:sdt>
      <w:r w:rsidR="00513FEB">
        <w:t xml:space="preserve"> writes how the systems which deals with police </w:t>
      </w:r>
      <w:r w:rsidR="009D426E">
        <w:t>complaints</w:t>
      </w:r>
      <w:r w:rsidR="00513FEB">
        <w:t xml:space="preserve"> show look like, </w:t>
      </w:r>
      <w:proofErr w:type="gramStart"/>
      <w:r w:rsidR="00513FEB">
        <w:t>The</w:t>
      </w:r>
      <w:proofErr w:type="gramEnd"/>
      <w:r w:rsidR="00513FEB">
        <w:t xml:space="preserve"> complaints, police and police</w:t>
      </w:r>
      <w:r w:rsidR="009D426E">
        <w:t xml:space="preserve"> staff deal with how best to handle the complains. In these department most of the complains are handled by the Internal Professional Departments (PSDs) much like the EIS in the USA.</w:t>
      </w:r>
    </w:p>
    <w:p w14:paraId="0B43267C" w14:textId="4CE4EF31" w:rsidR="009D426E" w:rsidRDefault="009D426E" w:rsidP="00DF7D06">
      <w:r>
        <w:t xml:space="preserve">In the Northern Ireland the police conduct cases are handled by the Policing Ombudsman which provide civilian oversight were created in November 2000. The PONI has different terms than the other three nations. The PONI does not allow the police officers to investigate the cases made by public against the police officers. These cases are referred as the Police Ombudsman’s Office for the independent investigations. They have tow offices for the current investigation and historical investigations. They have a staff of 150 out if which 120 work in investigation teams. </w:t>
      </w:r>
      <w:r w:rsidR="00B13526">
        <w:t xml:space="preserve">The PONI looks in the investigation </w:t>
      </w:r>
      <w:r w:rsidR="00760FBA">
        <w:t xml:space="preserve">in determining whether the police officer have acted properly, used excessive force, shown rude or aggressive behavior, or acted inappropriately. </w:t>
      </w:r>
      <w:r w:rsidR="00AF1C63">
        <w:t xml:space="preserve">The PONI can investigate all but some of the police employees. They can investigate the custody as well as escort duty police officers. </w:t>
      </w:r>
      <w:sdt>
        <w:sdtPr>
          <w:id w:val="2095515154"/>
          <w:citation/>
        </w:sdtPr>
        <w:sdtEndPr/>
        <w:sdtContent>
          <w:r w:rsidR="00AF1C63">
            <w:fldChar w:fldCharType="begin"/>
          </w:r>
          <w:r w:rsidR="00AF1C63">
            <w:instrText xml:space="preserve"> CITATION Roy16 \l 1033 </w:instrText>
          </w:r>
          <w:r w:rsidR="00AF1C63">
            <w:fldChar w:fldCharType="separate"/>
          </w:r>
          <w:r w:rsidR="00BE2016" w:rsidRPr="00BE2016">
            <w:rPr>
              <w:noProof/>
            </w:rPr>
            <w:t>(Roycroft, 2016)</w:t>
          </w:r>
          <w:r w:rsidR="00AF1C63">
            <w:fldChar w:fldCharType="end"/>
          </w:r>
        </w:sdtContent>
      </w:sdt>
      <w:r w:rsidR="00AF1C63">
        <w:t xml:space="preserve">. The PONI offer a great model for accountability as they have the necessary powers given more than the constables and provide excellent results. </w:t>
      </w:r>
    </w:p>
    <w:p w14:paraId="15556616" w14:textId="3DA89DFA" w:rsidR="00AF1C63" w:rsidRDefault="00AF1C63" w:rsidP="00DF7D06">
      <w:r>
        <w:t xml:space="preserve">In the Scotland The Police and Review Commissioner (PIRC) is the new form of the old Police complaints system and is now an independent organization. </w:t>
      </w:r>
      <w:r w:rsidR="00787498">
        <w:t xml:space="preserve">He PIRC takes the investigation of  </w:t>
      </w:r>
      <w:r w:rsidR="00787498" w:rsidRPr="00787498">
        <w:t>most serious</w:t>
      </w:r>
      <w:r w:rsidR="00787498">
        <w:t xml:space="preserve"> allegation against the police officers. </w:t>
      </w:r>
    </w:p>
    <w:p w14:paraId="449ADF20" w14:textId="1666326F" w:rsidR="00D6251E" w:rsidRDefault="00873C5F" w:rsidP="00DF7D06">
      <w:proofErr w:type="gramStart"/>
      <w:r>
        <w:t>Over all</w:t>
      </w:r>
      <w:proofErr w:type="gramEnd"/>
      <w:r>
        <w:t xml:space="preserve"> the UK the Her Majesty’s Inspectorate of Consultancy and Fire an Rescue Services (HMICFRS) is an independent public service. They investigate the forces all over the UK. and assist in the efficiency and effectiveness of the forces. Chief Inspector Sir Tom Winsor is the current head of the agency and have created reforms which have challenged the forces. The agency inspects all the police, fire and rescue organizations in England, Wales and Northern Ireland. They carry out investigations of the entire force level performance and of leadership. The look at the national issues and themes in the Police force. The PEEL process </w:t>
      </w:r>
      <w:proofErr w:type="gramStart"/>
      <w:r>
        <w:t>look</w:t>
      </w:r>
      <w:proofErr w:type="gramEnd"/>
      <w:r>
        <w:t xml:space="preserve"> at the police effectiveness </w:t>
      </w:r>
      <w:r>
        <w:lastRenderedPageBreak/>
        <w:t xml:space="preserve">and legitimacy. In the Scotland a n organization similar to HMICFRS is (HM Inspectorate of Constabulary in Scotland) which inspects the Police in Scotland. These independent </w:t>
      </w:r>
      <w:r w:rsidR="00D6251E">
        <w:t xml:space="preserve">organization provide the </w:t>
      </w:r>
      <w:r w:rsidR="00120A1C">
        <w:t>much-needed</w:t>
      </w:r>
      <w:r w:rsidR="00D6251E">
        <w:t xml:space="preserve"> accountability of the police forces. Through the accountability the legitimacy is provided to the police forces.</w:t>
      </w:r>
    </w:p>
    <w:p w14:paraId="08C1662D" w14:textId="5E2507B2" w:rsidR="00873C5F" w:rsidRDefault="00D6251E" w:rsidP="00DF7D06">
      <w:r>
        <w:t xml:space="preserve">There is also an argument that too much involvement of the independent organization in the police organization can limit the functionality and can lead to privatizations of the police service   of the pole forces while those in favor argue that this is step in the right direction to the modern standards </w:t>
      </w:r>
      <w:sdt>
        <w:sdtPr>
          <w:id w:val="1434558109"/>
          <w:citation/>
        </w:sdtPr>
        <w:sdtEndPr/>
        <w:sdtContent>
          <w:r>
            <w:fldChar w:fldCharType="begin"/>
          </w:r>
          <w:r w:rsidR="0052318F">
            <w:instrText xml:space="preserve">CITATION Joh92 \l 1033 </w:instrText>
          </w:r>
          <w:r>
            <w:fldChar w:fldCharType="separate"/>
          </w:r>
          <w:r w:rsidR="00BE2016" w:rsidRPr="00BE2016">
            <w:rPr>
              <w:noProof/>
            </w:rPr>
            <w:t>(Johnston, 1992)</w:t>
          </w:r>
          <w:r>
            <w:fldChar w:fldCharType="end"/>
          </w:r>
        </w:sdtContent>
      </w:sdt>
      <w:r w:rsidR="0010354D">
        <w:t>. The police role is to protect the citizen by handling the emergencies, resolving conflicts and where necessary using force. By arresting they will deprive someone of their liberties if needed. To exercise such level of power they need trust of the public. The trust is based on the consensus</w:t>
      </w:r>
      <w:r w:rsidR="00AE0957">
        <w:t xml:space="preserve"> between the public-police relation culture, political and organization issues. </w:t>
      </w:r>
      <w:r w:rsidR="0010354D">
        <w:t xml:space="preserve"> </w:t>
      </w:r>
      <w:r w:rsidR="00AE0957">
        <w:t>The trust cannot be built if there is no accountability of the power granted to the police. The agencies above mentioned prove the police forces needed accountability and provide legitimacy to use their power with the trust of the people.</w:t>
      </w:r>
    </w:p>
    <w:p w14:paraId="4F946D31" w14:textId="32A420F8" w:rsidR="00AE0957" w:rsidRDefault="00AE0957" w:rsidP="00DF7D06">
      <w:pPr>
        <w:pStyle w:val="Heading1"/>
      </w:pPr>
      <w:bookmarkStart w:id="7" w:name="_Toc97330843"/>
      <w:r>
        <w:t>4.0 Conclusion</w:t>
      </w:r>
      <w:bookmarkEnd w:id="7"/>
      <w:r>
        <w:t xml:space="preserve"> </w:t>
      </w:r>
    </w:p>
    <w:p w14:paraId="5D91A641" w14:textId="04CC3B1D" w:rsidR="00AE0957" w:rsidRDefault="00AE0957" w:rsidP="00DF7D06">
      <w:r>
        <w:t xml:space="preserve">The agencies such as independent office of Police Conduct provide transparency to the modern police office with which the public can hold them </w:t>
      </w:r>
      <w:r w:rsidR="00DF7D06">
        <w:t>accountable</w:t>
      </w:r>
      <w:r>
        <w:t>.</w:t>
      </w:r>
      <w:r w:rsidR="00DF7D06">
        <w:t xml:space="preserve"> The police to perform their duties need the trust of the public. The public police trust is vital part of the role that they need to perform. The new areas of cybercrime which needs the police to increase the use of their power to look into the privacy of the people need accountability and legitimacy. The increased demands changed the trust requirements for these new changes which the independent agencies provide by increased accountability and legitimacy. </w:t>
      </w:r>
    </w:p>
    <w:p w14:paraId="2A047997" w14:textId="08B95639" w:rsidR="00DF7D06" w:rsidRDefault="00DF7D06">
      <w:r>
        <w:br w:type="page"/>
      </w:r>
    </w:p>
    <w:bookmarkStart w:id="8" w:name="_Toc97330844" w:displacedByCustomXml="next"/>
    <w:sdt>
      <w:sdtPr>
        <w:rPr>
          <w:rFonts w:asciiTheme="minorHAnsi" w:eastAsiaTheme="minorHAnsi" w:hAnsiTheme="minorHAnsi" w:cstheme="minorBidi"/>
          <w:b w:val="0"/>
          <w:color w:val="auto"/>
          <w:sz w:val="22"/>
          <w:szCs w:val="22"/>
        </w:rPr>
        <w:id w:val="479116044"/>
        <w:docPartObj>
          <w:docPartGallery w:val="Bibliographies"/>
          <w:docPartUnique/>
        </w:docPartObj>
      </w:sdtPr>
      <w:sdtEndPr>
        <w:rPr>
          <w:rFonts w:ascii="Times New Roman" w:hAnsi="Times New Roman"/>
          <w:sz w:val="24"/>
        </w:rPr>
      </w:sdtEndPr>
      <w:sdtContent>
        <w:p w14:paraId="74DD261A" w14:textId="020B8057" w:rsidR="00DF7D06" w:rsidRDefault="00DF7D06">
          <w:pPr>
            <w:pStyle w:val="Heading1"/>
          </w:pPr>
          <w:r>
            <w:t>References</w:t>
          </w:r>
          <w:bookmarkEnd w:id="8"/>
        </w:p>
        <w:sdt>
          <w:sdtPr>
            <w:id w:val="-573587230"/>
            <w:bibliography/>
          </w:sdtPr>
          <w:sdtEndPr/>
          <w:sdtContent>
            <w:p w14:paraId="49AAF585" w14:textId="77777777" w:rsidR="00BE2016" w:rsidRDefault="00DF7D06" w:rsidP="00BE2016">
              <w:pPr>
                <w:pStyle w:val="Bibliography"/>
                <w:rPr>
                  <w:noProof/>
                  <w:szCs w:val="24"/>
                </w:rPr>
              </w:pPr>
              <w:r>
                <w:fldChar w:fldCharType="begin"/>
              </w:r>
              <w:r>
                <w:instrText xml:space="preserve"> BIBLIOGRAPHY </w:instrText>
              </w:r>
              <w:r>
                <w:fldChar w:fldCharType="separate"/>
              </w:r>
              <w:r w:rsidR="00BE2016">
                <w:rPr>
                  <w:noProof/>
                </w:rPr>
                <w:t xml:space="preserve">Bayley, D. H., 2002. Law enforcement and the rule of law: is there a tradeoff?. </w:t>
              </w:r>
              <w:r w:rsidR="00BE2016">
                <w:rPr>
                  <w:i/>
                  <w:iCs/>
                  <w:noProof/>
                </w:rPr>
                <w:t xml:space="preserve">Criminology and Publci Policy, </w:t>
              </w:r>
              <w:r w:rsidR="00BE2016">
                <w:rPr>
                  <w:noProof/>
                </w:rPr>
                <w:t>2(1), pp. 133-154.</w:t>
              </w:r>
            </w:p>
            <w:p w14:paraId="3E99DE10" w14:textId="77777777" w:rsidR="00BE2016" w:rsidRDefault="00BE2016" w:rsidP="00BE2016">
              <w:pPr>
                <w:pStyle w:val="Bibliography"/>
                <w:rPr>
                  <w:noProof/>
                </w:rPr>
              </w:pPr>
              <w:r>
                <w:rPr>
                  <w:noProof/>
                </w:rPr>
                <w:t xml:space="preserve">Brown, J., 2020. </w:t>
              </w:r>
              <w:r>
                <w:rPr>
                  <w:i/>
                  <w:iCs/>
                  <w:noProof/>
                </w:rPr>
                <w:t xml:space="preserve">Police complaints and discipline. </w:t>
              </w:r>
              <w:r>
                <w:rPr>
                  <w:noProof/>
                </w:rPr>
                <w:t>s.l.:House of Commons Library.</w:t>
              </w:r>
            </w:p>
            <w:p w14:paraId="2FE8D11F" w14:textId="77777777" w:rsidR="00BE2016" w:rsidRDefault="00BE2016" w:rsidP="00BE2016">
              <w:pPr>
                <w:pStyle w:val="Bibliography"/>
                <w:rPr>
                  <w:noProof/>
                </w:rPr>
              </w:pPr>
              <w:r>
                <w:rPr>
                  <w:noProof/>
                </w:rPr>
                <w:t xml:space="preserve">Commission on Accreditation for Law Enforcement Agencies, 2006. </w:t>
              </w:r>
              <w:r>
                <w:rPr>
                  <w:i/>
                  <w:iCs/>
                  <w:noProof/>
                </w:rPr>
                <w:t xml:space="preserve">Standards for Law. </w:t>
              </w:r>
              <w:r>
                <w:rPr>
                  <w:noProof/>
                </w:rPr>
                <w:t>5 ed. Fairfax, VA: CALEA.</w:t>
              </w:r>
            </w:p>
            <w:p w14:paraId="11AB6CC7" w14:textId="77777777" w:rsidR="00BE2016" w:rsidRDefault="00BE2016" w:rsidP="00BE2016">
              <w:pPr>
                <w:pStyle w:val="Bibliography"/>
                <w:rPr>
                  <w:noProof/>
                </w:rPr>
              </w:pPr>
              <w:r>
                <w:rPr>
                  <w:noProof/>
                </w:rPr>
                <w:t xml:space="preserve">Goldstein, H., 1977. </w:t>
              </w:r>
              <w:r>
                <w:rPr>
                  <w:i/>
                  <w:iCs/>
                  <w:noProof/>
                </w:rPr>
                <w:t xml:space="preserve">Policing a Free Society. </w:t>
              </w:r>
              <w:r>
                <w:rPr>
                  <w:noProof/>
                </w:rPr>
                <w:t>Cambridge: Policing a Free Society Cambridge, Mass: Ballinger Pub. Co..</w:t>
              </w:r>
            </w:p>
            <w:p w14:paraId="7878D1F3" w14:textId="77777777" w:rsidR="00BE2016" w:rsidRDefault="00BE2016" w:rsidP="00BE2016">
              <w:pPr>
                <w:pStyle w:val="Bibliography"/>
                <w:rPr>
                  <w:noProof/>
                </w:rPr>
              </w:pPr>
              <w:r>
                <w:rPr>
                  <w:noProof/>
                </w:rPr>
                <w:t xml:space="preserve">Hillsborough Independent Panel, 2012. </w:t>
              </w:r>
              <w:r>
                <w:rPr>
                  <w:i/>
                  <w:iCs/>
                  <w:noProof/>
                </w:rPr>
                <w:t xml:space="preserve">The Report of the Hillsborough. </w:t>
              </w:r>
              <w:r>
                <w:rPr>
                  <w:noProof/>
                </w:rPr>
                <w:t xml:space="preserve">[Online] </w:t>
              </w:r>
              <w:r>
                <w:rPr>
                  <w:noProof/>
                </w:rPr>
                <w:br/>
                <w:t xml:space="preserve">Available at: </w:t>
              </w:r>
              <w:r>
                <w:rPr>
                  <w:noProof/>
                  <w:u w:val="single"/>
                </w:rPr>
                <w:t>https://assets.publishing.service.gov.uk/government/uploads/system/uploads/attachment_data/file/229038/0581.pdf</w:t>
              </w:r>
              <w:r>
                <w:rPr>
                  <w:noProof/>
                </w:rPr>
                <w:br/>
                <w:t>[Accessed 3 March 2022].</w:t>
              </w:r>
            </w:p>
            <w:p w14:paraId="4E1B584E" w14:textId="77777777" w:rsidR="00BE2016" w:rsidRDefault="00BE2016" w:rsidP="00BE2016">
              <w:pPr>
                <w:pStyle w:val="Bibliography"/>
                <w:rPr>
                  <w:noProof/>
                </w:rPr>
              </w:pPr>
              <w:r>
                <w:rPr>
                  <w:noProof/>
                </w:rPr>
                <w:t xml:space="preserve">Johnston, L., 1992. The politics of Private policing. </w:t>
              </w:r>
              <w:r>
                <w:rPr>
                  <w:i/>
                  <w:iCs/>
                  <w:noProof/>
                </w:rPr>
                <w:t xml:space="preserve">The political Qautrly, </w:t>
              </w:r>
              <w:r>
                <w:rPr>
                  <w:noProof/>
                </w:rPr>
                <w:t>63(3), pp. 341-349.</w:t>
              </w:r>
            </w:p>
            <w:p w14:paraId="0A177A16" w14:textId="77777777" w:rsidR="00BE2016" w:rsidRDefault="00BE2016" w:rsidP="00BE2016">
              <w:pPr>
                <w:pStyle w:val="Bibliography"/>
                <w:rPr>
                  <w:noProof/>
                </w:rPr>
              </w:pPr>
              <w:r>
                <w:rPr>
                  <w:noProof/>
                </w:rPr>
                <w:t xml:space="preserve">Katz, W., 2015. Enhancing Accountability and Trust with Independent Investigations of Police Lethal Force. </w:t>
              </w:r>
              <w:r>
                <w:rPr>
                  <w:i/>
                  <w:iCs/>
                  <w:noProof/>
                </w:rPr>
                <w:t xml:space="preserve">Harvard Law Review, </w:t>
              </w:r>
              <w:r>
                <w:rPr>
                  <w:noProof/>
                </w:rPr>
                <w:t>28(6), pp. 235-245.</w:t>
              </w:r>
            </w:p>
            <w:p w14:paraId="41B357FD" w14:textId="77777777" w:rsidR="00BE2016" w:rsidRDefault="00BE2016" w:rsidP="00BE2016">
              <w:pPr>
                <w:pStyle w:val="Bibliography"/>
                <w:rPr>
                  <w:noProof/>
                </w:rPr>
              </w:pPr>
              <w:r>
                <w:rPr>
                  <w:noProof/>
                </w:rPr>
                <w:t xml:space="preserve">Livingstone, D. A., 2004. The Unfulfilled Promise of Citizen Review. </w:t>
              </w:r>
            </w:p>
            <w:p w14:paraId="18434F04" w14:textId="77777777" w:rsidR="00BE2016" w:rsidRDefault="00BE2016" w:rsidP="00BE2016">
              <w:pPr>
                <w:pStyle w:val="Bibliography"/>
                <w:rPr>
                  <w:noProof/>
                </w:rPr>
              </w:pPr>
              <w:r>
                <w:rPr>
                  <w:noProof/>
                </w:rPr>
                <w:t xml:space="preserve">National Institute of Justice, 1999. </w:t>
              </w:r>
              <w:r>
                <w:rPr>
                  <w:i/>
                  <w:iCs/>
                  <w:noProof/>
                </w:rPr>
                <w:t xml:space="preserve">National Institute of Justice 1999 Annual Report to Congress. </w:t>
              </w:r>
              <w:r>
                <w:rPr>
                  <w:noProof/>
                </w:rPr>
                <w:t xml:space="preserve">[Online] </w:t>
              </w:r>
              <w:r>
                <w:rPr>
                  <w:noProof/>
                </w:rPr>
                <w:br/>
                <w:t xml:space="preserve">Available at: </w:t>
              </w:r>
              <w:r>
                <w:rPr>
                  <w:noProof/>
                  <w:u w:val="single"/>
                </w:rPr>
                <w:t>https://www.ojp.gov/pdffiles1/nij/182949.pdf</w:t>
              </w:r>
              <w:r>
                <w:rPr>
                  <w:noProof/>
                </w:rPr>
                <w:br/>
                <w:t>[Accessed 3 March 2022].</w:t>
              </w:r>
            </w:p>
            <w:p w14:paraId="693B1894" w14:textId="77777777" w:rsidR="00BE2016" w:rsidRDefault="00BE2016" w:rsidP="00BE2016">
              <w:pPr>
                <w:pStyle w:val="Bibliography"/>
                <w:rPr>
                  <w:noProof/>
                </w:rPr>
              </w:pPr>
              <w:r>
                <w:rPr>
                  <w:noProof/>
                </w:rPr>
                <w:t xml:space="preserve">National Research Council, 2004. </w:t>
              </w:r>
              <w:r>
                <w:rPr>
                  <w:i/>
                  <w:iCs/>
                  <w:noProof/>
                </w:rPr>
                <w:t xml:space="preserve">Fairness and Effectiveness in Policing: The Evidence. </w:t>
              </w:r>
              <w:r>
                <w:rPr>
                  <w:noProof/>
                </w:rPr>
                <w:t>Washington, DC: The National Academies Press.</w:t>
              </w:r>
            </w:p>
            <w:p w14:paraId="1B2AD496" w14:textId="77777777" w:rsidR="00BE2016" w:rsidRDefault="00BE2016" w:rsidP="00BE2016">
              <w:pPr>
                <w:pStyle w:val="Bibliography"/>
                <w:rPr>
                  <w:noProof/>
                </w:rPr>
              </w:pPr>
              <w:r>
                <w:rPr>
                  <w:noProof/>
                </w:rPr>
                <w:lastRenderedPageBreak/>
                <w:t xml:space="preserve">Office of Civil and Criminal Justice Reform, 2017. </w:t>
              </w:r>
              <w:r>
                <w:rPr>
                  <w:i/>
                  <w:iCs/>
                  <w:noProof/>
                </w:rPr>
                <w:t xml:space="preserve">Commonwealth Schemes for International Cooperation in Criminal Matters. </w:t>
              </w:r>
              <w:r>
                <w:rPr>
                  <w:noProof/>
                </w:rPr>
                <w:t>s.l.:Commonwealth Secretariat.</w:t>
              </w:r>
            </w:p>
            <w:p w14:paraId="552A4AC5" w14:textId="77777777" w:rsidR="00BE2016" w:rsidRDefault="00BE2016" w:rsidP="00BE2016">
              <w:pPr>
                <w:pStyle w:val="Bibliography"/>
                <w:rPr>
                  <w:noProof/>
                </w:rPr>
              </w:pPr>
              <w:r>
                <w:rPr>
                  <w:noProof/>
                </w:rPr>
                <w:t xml:space="preserve">Packer, H., 1969 . </w:t>
              </w:r>
              <w:r>
                <w:rPr>
                  <w:i/>
                  <w:iCs/>
                  <w:noProof/>
                </w:rPr>
                <w:t xml:space="preserve">The Limits of the Criminal Sanction. </w:t>
              </w:r>
              <w:r>
                <w:rPr>
                  <w:noProof/>
                </w:rPr>
                <w:t>Stanford, Calif: Stanford University Press.</w:t>
              </w:r>
            </w:p>
            <w:p w14:paraId="52833DF5" w14:textId="77777777" w:rsidR="00BE2016" w:rsidRDefault="00BE2016" w:rsidP="00BE2016">
              <w:pPr>
                <w:pStyle w:val="Bibliography"/>
                <w:rPr>
                  <w:noProof/>
                </w:rPr>
              </w:pPr>
              <w:r>
                <w:rPr>
                  <w:noProof/>
                </w:rPr>
                <w:t xml:space="preserve">Perino, J. C., 2006. </w:t>
              </w:r>
              <w:r>
                <w:rPr>
                  <w:i/>
                  <w:iCs/>
                  <w:noProof/>
                </w:rPr>
                <w:t xml:space="preserve">Citizen Oversight of Law Enforcement. </w:t>
              </w:r>
              <w:r>
                <w:rPr>
                  <w:noProof/>
                </w:rPr>
                <w:t>Chicago: American Bar.</w:t>
              </w:r>
            </w:p>
            <w:p w14:paraId="0FECCA68" w14:textId="77777777" w:rsidR="00BE2016" w:rsidRDefault="00BE2016" w:rsidP="00BE2016">
              <w:pPr>
                <w:pStyle w:val="Bibliography"/>
                <w:rPr>
                  <w:noProof/>
                </w:rPr>
              </w:pPr>
              <w:r>
                <w:rPr>
                  <w:noProof/>
                </w:rPr>
                <w:t xml:space="preserve">Porter, L., 2013. Beyond ‘oversight’: a problem-oriented approach to police reform. </w:t>
              </w:r>
              <w:r>
                <w:rPr>
                  <w:i/>
                  <w:iCs/>
                  <w:noProof/>
                </w:rPr>
                <w:t xml:space="preserve">Police Practice and Research, </w:t>
              </w:r>
              <w:r>
                <w:rPr>
                  <w:noProof/>
                </w:rPr>
                <w:t>14(2).</w:t>
              </w:r>
            </w:p>
            <w:p w14:paraId="0A1DA890" w14:textId="77777777" w:rsidR="00BE2016" w:rsidRDefault="00BE2016" w:rsidP="00BE2016">
              <w:pPr>
                <w:pStyle w:val="Bibliography"/>
                <w:rPr>
                  <w:noProof/>
                </w:rPr>
              </w:pPr>
              <w:r>
                <w:rPr>
                  <w:noProof/>
                </w:rPr>
                <w:t xml:space="preserve">Prenzler, T. &amp; Ronken, C., 2010. Models of Police Oversight: A critique. </w:t>
              </w:r>
              <w:r>
                <w:rPr>
                  <w:i/>
                  <w:iCs/>
                  <w:noProof/>
                </w:rPr>
                <w:t xml:space="preserve">Policing and Society, </w:t>
              </w:r>
              <w:r>
                <w:rPr>
                  <w:noProof/>
                </w:rPr>
                <w:t>11(2), pp. 151-18.</w:t>
              </w:r>
            </w:p>
            <w:p w14:paraId="2ED8594E" w14:textId="77777777" w:rsidR="00BE2016" w:rsidRDefault="00BE2016" w:rsidP="00BE2016">
              <w:pPr>
                <w:pStyle w:val="Bibliography"/>
                <w:rPr>
                  <w:noProof/>
                </w:rPr>
              </w:pPr>
              <w:r>
                <w:rPr>
                  <w:noProof/>
                </w:rPr>
                <w:t xml:space="preserve">Royal commission, 1994. </w:t>
              </w:r>
              <w:r>
                <w:rPr>
                  <w:i/>
                  <w:iCs/>
                  <w:noProof/>
                </w:rPr>
                <w:t xml:space="preserve">Royal Commission into the New South Wales Police Service. </w:t>
              </w:r>
              <w:r>
                <w:rPr>
                  <w:noProof/>
                </w:rPr>
                <w:t xml:space="preserve">[Online] </w:t>
              </w:r>
              <w:r>
                <w:rPr>
                  <w:noProof/>
                </w:rPr>
                <w:br/>
                <w:t xml:space="preserve">Available at: </w:t>
              </w:r>
              <w:r>
                <w:rPr>
                  <w:noProof/>
                  <w:u w:val="single"/>
                </w:rPr>
                <w:t>https://trove.nla.gov.au/work/20238051?selectedversion=NBD40292991</w:t>
              </w:r>
              <w:r>
                <w:rPr>
                  <w:noProof/>
                </w:rPr>
                <w:br/>
                <w:t>[Accessed 3 March 2022].</w:t>
              </w:r>
            </w:p>
            <w:p w14:paraId="3CE6D9A1" w14:textId="77777777" w:rsidR="00BE2016" w:rsidRDefault="00BE2016" w:rsidP="00BE2016">
              <w:pPr>
                <w:pStyle w:val="Bibliography"/>
                <w:rPr>
                  <w:noProof/>
                </w:rPr>
              </w:pPr>
              <w:r>
                <w:rPr>
                  <w:noProof/>
                </w:rPr>
                <w:t xml:space="preserve">Roycroft, M., 2016. </w:t>
              </w:r>
              <w:r>
                <w:rPr>
                  <w:i/>
                  <w:iCs/>
                  <w:noProof/>
                </w:rPr>
                <w:t xml:space="preserve">Police Chiefs in the UK. </w:t>
              </w:r>
              <w:r>
                <w:rPr>
                  <w:noProof/>
                </w:rPr>
                <w:t>1 ed. s.l.:Palgrave Macmillan, Cham.</w:t>
              </w:r>
            </w:p>
            <w:p w14:paraId="7F37DC96" w14:textId="77777777" w:rsidR="00BE2016" w:rsidRDefault="00BE2016" w:rsidP="00BE2016">
              <w:pPr>
                <w:pStyle w:val="Bibliography"/>
                <w:rPr>
                  <w:noProof/>
                </w:rPr>
              </w:pPr>
              <w:r>
                <w:rPr>
                  <w:noProof/>
                </w:rPr>
                <w:t xml:space="preserve">Scott, C., 2002. Accountability in the Regulatory State. </w:t>
              </w:r>
              <w:r>
                <w:rPr>
                  <w:i/>
                  <w:iCs/>
                  <w:noProof/>
                </w:rPr>
                <w:t xml:space="preserve">Journal of Law and Society, </w:t>
              </w:r>
              <w:r>
                <w:rPr>
                  <w:noProof/>
                </w:rPr>
                <w:t>27(1), pp. 38-60.</w:t>
              </w:r>
            </w:p>
            <w:p w14:paraId="1D16644D" w14:textId="77777777" w:rsidR="00BE2016" w:rsidRDefault="00BE2016" w:rsidP="00BE2016">
              <w:pPr>
                <w:pStyle w:val="Bibliography"/>
                <w:rPr>
                  <w:noProof/>
                </w:rPr>
              </w:pPr>
              <w:r>
                <w:rPr>
                  <w:noProof/>
                </w:rPr>
                <w:t xml:space="preserve">Stenning, P., 2007. The Idea of the Political ‘Independence’ of the Police: International Interpretations and Experiences. </w:t>
              </w:r>
              <w:r>
                <w:rPr>
                  <w:i/>
                  <w:iCs/>
                  <w:noProof/>
                </w:rPr>
                <w:t>Police and Government Relations.</w:t>
              </w:r>
            </w:p>
            <w:p w14:paraId="7F12908C" w14:textId="77777777" w:rsidR="00BE2016" w:rsidRDefault="00BE2016" w:rsidP="00BE2016">
              <w:pPr>
                <w:pStyle w:val="Bibliography"/>
                <w:rPr>
                  <w:noProof/>
                </w:rPr>
              </w:pPr>
              <w:r>
                <w:rPr>
                  <w:noProof/>
                </w:rPr>
                <w:t xml:space="preserve">Tikkanen, A., 2022. </w:t>
              </w:r>
              <w:r>
                <w:rPr>
                  <w:i/>
                  <w:iCs/>
                  <w:noProof/>
                </w:rPr>
                <w:t xml:space="preserve">Hillsborough disaster. </w:t>
              </w:r>
              <w:r>
                <w:rPr>
                  <w:noProof/>
                </w:rPr>
                <w:t xml:space="preserve">[Online] </w:t>
              </w:r>
              <w:r>
                <w:rPr>
                  <w:noProof/>
                </w:rPr>
                <w:br/>
                <w:t xml:space="preserve">Available at: </w:t>
              </w:r>
              <w:r>
                <w:rPr>
                  <w:noProof/>
                  <w:u w:val="single"/>
                </w:rPr>
                <w:t>https://www.britannica.com/event/Hillsborough-disaster</w:t>
              </w:r>
              <w:r>
                <w:rPr>
                  <w:noProof/>
                </w:rPr>
                <w:br/>
                <w:t>[Accessed 3 March 2022].</w:t>
              </w:r>
            </w:p>
            <w:p w14:paraId="06403C01" w14:textId="77777777" w:rsidR="00BE2016" w:rsidRDefault="00BE2016" w:rsidP="00BE2016">
              <w:pPr>
                <w:pStyle w:val="Bibliography"/>
                <w:rPr>
                  <w:noProof/>
                </w:rPr>
              </w:pPr>
              <w:r>
                <w:rPr>
                  <w:noProof/>
                </w:rPr>
                <w:t xml:space="preserve">Walker, S., 2008. The neglect of police unions: exploring one of the most important areas of American policing. </w:t>
              </w:r>
              <w:r>
                <w:rPr>
                  <w:i/>
                  <w:iCs/>
                  <w:noProof/>
                </w:rPr>
                <w:t xml:space="preserve">Police Practice and Research, </w:t>
              </w:r>
              <w:r>
                <w:rPr>
                  <w:noProof/>
                </w:rPr>
                <w:t>9(2), pp. 95-112.</w:t>
              </w:r>
            </w:p>
            <w:p w14:paraId="694AB0A0" w14:textId="77777777" w:rsidR="00BE2016" w:rsidRDefault="00BE2016" w:rsidP="00BE2016">
              <w:pPr>
                <w:pStyle w:val="Bibliography"/>
                <w:rPr>
                  <w:noProof/>
                </w:rPr>
              </w:pPr>
              <w:r>
                <w:rPr>
                  <w:noProof/>
                </w:rPr>
                <w:t xml:space="preserve">Walker, S., Alpert, G. &amp; Kenney, D. J., 2000. Early Warning Systems for Police: Concept, History, and Issues. </w:t>
              </w:r>
              <w:r>
                <w:rPr>
                  <w:i/>
                  <w:iCs/>
                  <w:noProof/>
                </w:rPr>
                <w:t xml:space="preserve">Police Quarterly, </w:t>
              </w:r>
              <w:r>
                <w:rPr>
                  <w:noProof/>
                </w:rPr>
                <w:t>3(2), pp. 132-152.</w:t>
              </w:r>
            </w:p>
            <w:p w14:paraId="492D7D4E" w14:textId="74C318A0" w:rsidR="00DF7D06" w:rsidRDefault="00DF7D06" w:rsidP="00BE2016">
              <w:r>
                <w:rPr>
                  <w:b/>
                  <w:bCs/>
                  <w:noProof/>
                </w:rPr>
                <w:lastRenderedPageBreak/>
                <w:fldChar w:fldCharType="end"/>
              </w:r>
            </w:p>
          </w:sdtContent>
        </w:sdt>
      </w:sdtContent>
    </w:sdt>
    <w:p w14:paraId="05ECB6D3" w14:textId="77777777" w:rsidR="00F454CC" w:rsidRDefault="00F454CC" w:rsidP="00781D8C"/>
    <w:p w14:paraId="71CA121E" w14:textId="77777777" w:rsidR="00FF291B" w:rsidRDefault="00FF291B" w:rsidP="00781D8C"/>
    <w:p w14:paraId="0AFB985B" w14:textId="77777777" w:rsidR="00750A45" w:rsidRDefault="00750A45" w:rsidP="00781D8C"/>
    <w:sectPr w:rsidR="00750A45" w:rsidSect="00C73C19">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492F4" w14:textId="77777777" w:rsidR="00BE00C5" w:rsidRDefault="00BE00C5" w:rsidP="00C73C19">
      <w:pPr>
        <w:spacing w:before="0" w:after="0" w:line="240" w:lineRule="auto"/>
      </w:pPr>
      <w:r>
        <w:separator/>
      </w:r>
    </w:p>
  </w:endnote>
  <w:endnote w:type="continuationSeparator" w:id="0">
    <w:p w14:paraId="4679DC6D" w14:textId="77777777" w:rsidR="00BE00C5" w:rsidRDefault="00BE00C5" w:rsidP="00C73C1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2840208"/>
      <w:docPartObj>
        <w:docPartGallery w:val="Page Numbers (Bottom of Page)"/>
        <w:docPartUnique/>
      </w:docPartObj>
    </w:sdtPr>
    <w:sdtEndPr>
      <w:rPr>
        <w:color w:val="7F7F7F" w:themeColor="background1" w:themeShade="7F"/>
        <w:spacing w:val="60"/>
      </w:rPr>
    </w:sdtEndPr>
    <w:sdtContent>
      <w:p w14:paraId="2A7CD8DD" w14:textId="77E2490B" w:rsidR="00C73C19" w:rsidRDefault="00C73C1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A6384D4" w14:textId="77777777" w:rsidR="00C73C19" w:rsidRDefault="00C73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5ACC3" w14:textId="77777777" w:rsidR="00BE00C5" w:rsidRDefault="00BE00C5" w:rsidP="00C73C19">
      <w:pPr>
        <w:spacing w:before="0" w:after="0" w:line="240" w:lineRule="auto"/>
      </w:pPr>
      <w:r>
        <w:separator/>
      </w:r>
    </w:p>
  </w:footnote>
  <w:footnote w:type="continuationSeparator" w:id="0">
    <w:p w14:paraId="6BB8A683" w14:textId="77777777" w:rsidR="00BE00C5" w:rsidRDefault="00BE00C5" w:rsidP="00C73C1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22F75"/>
    <w:multiLevelType w:val="hybridMultilevel"/>
    <w:tmpl w:val="8ECE02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AE53DB"/>
    <w:multiLevelType w:val="hybridMultilevel"/>
    <w:tmpl w:val="797E6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49"/>
    <w:rsid w:val="00062F42"/>
    <w:rsid w:val="000754C8"/>
    <w:rsid w:val="000B2011"/>
    <w:rsid w:val="000D1F80"/>
    <w:rsid w:val="0010354D"/>
    <w:rsid w:val="00120A1C"/>
    <w:rsid w:val="00196A6A"/>
    <w:rsid w:val="00224B10"/>
    <w:rsid w:val="002463CF"/>
    <w:rsid w:val="002A682F"/>
    <w:rsid w:val="002D2EBB"/>
    <w:rsid w:val="002F490C"/>
    <w:rsid w:val="003738A7"/>
    <w:rsid w:val="003D63AD"/>
    <w:rsid w:val="00422AC4"/>
    <w:rsid w:val="0045051C"/>
    <w:rsid w:val="00465B46"/>
    <w:rsid w:val="004C2B61"/>
    <w:rsid w:val="004C4FE2"/>
    <w:rsid w:val="004D543B"/>
    <w:rsid w:val="004E18D7"/>
    <w:rsid w:val="00513FEB"/>
    <w:rsid w:val="0052318F"/>
    <w:rsid w:val="005406DF"/>
    <w:rsid w:val="00626F3B"/>
    <w:rsid w:val="006B7691"/>
    <w:rsid w:val="006D1FD7"/>
    <w:rsid w:val="0074084F"/>
    <w:rsid w:val="0074460F"/>
    <w:rsid w:val="00750A45"/>
    <w:rsid w:val="00760FBA"/>
    <w:rsid w:val="00781D8C"/>
    <w:rsid w:val="007835F4"/>
    <w:rsid w:val="00787498"/>
    <w:rsid w:val="00873C5F"/>
    <w:rsid w:val="00874776"/>
    <w:rsid w:val="008D1849"/>
    <w:rsid w:val="0092024F"/>
    <w:rsid w:val="009C47B0"/>
    <w:rsid w:val="009D426E"/>
    <w:rsid w:val="00A13133"/>
    <w:rsid w:val="00A45E17"/>
    <w:rsid w:val="00A80BFC"/>
    <w:rsid w:val="00A81BF5"/>
    <w:rsid w:val="00AE0957"/>
    <w:rsid w:val="00AF1C63"/>
    <w:rsid w:val="00B13526"/>
    <w:rsid w:val="00B428A1"/>
    <w:rsid w:val="00B61E41"/>
    <w:rsid w:val="00B7757A"/>
    <w:rsid w:val="00B95F30"/>
    <w:rsid w:val="00BD1D64"/>
    <w:rsid w:val="00BE00C5"/>
    <w:rsid w:val="00BE2016"/>
    <w:rsid w:val="00C73C19"/>
    <w:rsid w:val="00CC6B30"/>
    <w:rsid w:val="00CD4254"/>
    <w:rsid w:val="00CE0989"/>
    <w:rsid w:val="00CE31BF"/>
    <w:rsid w:val="00D6251E"/>
    <w:rsid w:val="00D66853"/>
    <w:rsid w:val="00DF43CD"/>
    <w:rsid w:val="00DF7D06"/>
    <w:rsid w:val="00E00679"/>
    <w:rsid w:val="00E33FEF"/>
    <w:rsid w:val="00E67C2D"/>
    <w:rsid w:val="00E80F55"/>
    <w:rsid w:val="00F41A24"/>
    <w:rsid w:val="00F454CC"/>
    <w:rsid w:val="00FF291B"/>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C19B1"/>
  <w15:chartTrackingRefBased/>
  <w15:docId w15:val="{3BA001AB-41F8-4886-A19E-2A21783F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A24"/>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F41A24"/>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semiHidden/>
    <w:unhideWhenUsed/>
    <w:qFormat/>
    <w:rsid w:val="00422AC4"/>
    <w:pPr>
      <w:keepNext/>
      <w:keepLines/>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A24"/>
    <w:rPr>
      <w:rFonts w:ascii="Times New Roman" w:eastAsiaTheme="majorEastAsia" w:hAnsi="Times New Roman" w:cstheme="majorBidi"/>
      <w:b/>
      <w:color w:val="000000" w:themeColor="text1"/>
      <w:sz w:val="28"/>
      <w:szCs w:val="32"/>
    </w:rPr>
  </w:style>
  <w:style w:type="paragraph" w:styleId="ListParagraph">
    <w:name w:val="List Paragraph"/>
    <w:basedOn w:val="Normal"/>
    <w:uiPriority w:val="34"/>
    <w:qFormat/>
    <w:rsid w:val="00F454CC"/>
    <w:pPr>
      <w:ind w:left="720"/>
      <w:contextualSpacing/>
    </w:pPr>
  </w:style>
  <w:style w:type="character" w:customStyle="1" w:styleId="Heading2Char">
    <w:name w:val="Heading 2 Char"/>
    <w:basedOn w:val="DefaultParagraphFont"/>
    <w:link w:val="Heading2"/>
    <w:uiPriority w:val="9"/>
    <w:semiHidden/>
    <w:rsid w:val="00422AC4"/>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DF7D06"/>
    <w:pPr>
      <w:spacing w:beforeAutospacing="0" w:afterAutospacing="0" w:line="259" w:lineRule="auto"/>
      <w:jc w:val="left"/>
      <w:outlineLvl w:val="9"/>
    </w:pPr>
    <w:rPr>
      <w:color w:val="2F5496" w:themeColor="accent1" w:themeShade="BF"/>
    </w:rPr>
  </w:style>
  <w:style w:type="paragraph" w:styleId="TOC1">
    <w:name w:val="toc 1"/>
    <w:basedOn w:val="Normal"/>
    <w:next w:val="Normal"/>
    <w:autoRedefine/>
    <w:uiPriority w:val="39"/>
    <w:unhideWhenUsed/>
    <w:rsid w:val="00DF7D06"/>
  </w:style>
  <w:style w:type="paragraph" w:styleId="TOC2">
    <w:name w:val="toc 2"/>
    <w:basedOn w:val="Normal"/>
    <w:next w:val="Normal"/>
    <w:autoRedefine/>
    <w:uiPriority w:val="39"/>
    <w:unhideWhenUsed/>
    <w:rsid w:val="00DF7D06"/>
    <w:pPr>
      <w:ind w:left="220"/>
    </w:pPr>
  </w:style>
  <w:style w:type="character" w:styleId="Hyperlink">
    <w:name w:val="Hyperlink"/>
    <w:basedOn w:val="DefaultParagraphFont"/>
    <w:uiPriority w:val="99"/>
    <w:unhideWhenUsed/>
    <w:rsid w:val="00DF7D06"/>
    <w:rPr>
      <w:color w:val="0563C1" w:themeColor="hyperlink"/>
      <w:u w:val="single"/>
    </w:rPr>
  </w:style>
  <w:style w:type="paragraph" w:styleId="Bibliography">
    <w:name w:val="Bibliography"/>
    <w:basedOn w:val="Normal"/>
    <w:next w:val="Normal"/>
    <w:uiPriority w:val="37"/>
    <w:unhideWhenUsed/>
    <w:rsid w:val="00DF7D06"/>
  </w:style>
  <w:style w:type="paragraph" w:styleId="Title">
    <w:name w:val="Title"/>
    <w:basedOn w:val="Normal"/>
    <w:next w:val="Normal"/>
    <w:link w:val="TitleChar"/>
    <w:uiPriority w:val="10"/>
    <w:qFormat/>
    <w:rsid w:val="00BD1D64"/>
    <w:pPr>
      <w:spacing w:before="0"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BD1D64"/>
    <w:rPr>
      <w:rFonts w:ascii="Times New Roman" w:eastAsiaTheme="majorEastAsia" w:hAnsi="Times New Roman" w:cstheme="majorBidi"/>
      <w:b/>
      <w:spacing w:val="-10"/>
      <w:kern w:val="28"/>
      <w:sz w:val="48"/>
      <w:szCs w:val="56"/>
    </w:rPr>
  </w:style>
  <w:style w:type="paragraph" w:styleId="Header">
    <w:name w:val="header"/>
    <w:basedOn w:val="Normal"/>
    <w:link w:val="HeaderChar"/>
    <w:uiPriority w:val="99"/>
    <w:unhideWhenUsed/>
    <w:rsid w:val="00C73C1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73C19"/>
    <w:rPr>
      <w:rFonts w:ascii="Times New Roman" w:hAnsi="Times New Roman"/>
      <w:sz w:val="24"/>
    </w:rPr>
  </w:style>
  <w:style w:type="paragraph" w:styleId="Footer">
    <w:name w:val="footer"/>
    <w:basedOn w:val="Normal"/>
    <w:link w:val="FooterChar"/>
    <w:uiPriority w:val="99"/>
    <w:unhideWhenUsed/>
    <w:rsid w:val="00C73C1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73C1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0527">
      <w:bodyDiv w:val="1"/>
      <w:marLeft w:val="0"/>
      <w:marRight w:val="0"/>
      <w:marTop w:val="0"/>
      <w:marBottom w:val="0"/>
      <w:divBdr>
        <w:top w:val="none" w:sz="0" w:space="0" w:color="auto"/>
        <w:left w:val="none" w:sz="0" w:space="0" w:color="auto"/>
        <w:bottom w:val="none" w:sz="0" w:space="0" w:color="auto"/>
        <w:right w:val="none" w:sz="0" w:space="0" w:color="auto"/>
      </w:divBdr>
    </w:div>
    <w:div w:id="29183113">
      <w:bodyDiv w:val="1"/>
      <w:marLeft w:val="0"/>
      <w:marRight w:val="0"/>
      <w:marTop w:val="0"/>
      <w:marBottom w:val="0"/>
      <w:divBdr>
        <w:top w:val="none" w:sz="0" w:space="0" w:color="auto"/>
        <w:left w:val="none" w:sz="0" w:space="0" w:color="auto"/>
        <w:bottom w:val="none" w:sz="0" w:space="0" w:color="auto"/>
        <w:right w:val="none" w:sz="0" w:space="0" w:color="auto"/>
      </w:divBdr>
    </w:div>
    <w:div w:id="54084564">
      <w:bodyDiv w:val="1"/>
      <w:marLeft w:val="0"/>
      <w:marRight w:val="0"/>
      <w:marTop w:val="0"/>
      <w:marBottom w:val="0"/>
      <w:divBdr>
        <w:top w:val="none" w:sz="0" w:space="0" w:color="auto"/>
        <w:left w:val="none" w:sz="0" w:space="0" w:color="auto"/>
        <w:bottom w:val="none" w:sz="0" w:space="0" w:color="auto"/>
        <w:right w:val="none" w:sz="0" w:space="0" w:color="auto"/>
      </w:divBdr>
    </w:div>
    <w:div w:id="117191465">
      <w:bodyDiv w:val="1"/>
      <w:marLeft w:val="0"/>
      <w:marRight w:val="0"/>
      <w:marTop w:val="0"/>
      <w:marBottom w:val="0"/>
      <w:divBdr>
        <w:top w:val="none" w:sz="0" w:space="0" w:color="auto"/>
        <w:left w:val="none" w:sz="0" w:space="0" w:color="auto"/>
        <w:bottom w:val="none" w:sz="0" w:space="0" w:color="auto"/>
        <w:right w:val="none" w:sz="0" w:space="0" w:color="auto"/>
      </w:divBdr>
    </w:div>
    <w:div w:id="146553221">
      <w:bodyDiv w:val="1"/>
      <w:marLeft w:val="0"/>
      <w:marRight w:val="0"/>
      <w:marTop w:val="0"/>
      <w:marBottom w:val="0"/>
      <w:divBdr>
        <w:top w:val="none" w:sz="0" w:space="0" w:color="auto"/>
        <w:left w:val="none" w:sz="0" w:space="0" w:color="auto"/>
        <w:bottom w:val="none" w:sz="0" w:space="0" w:color="auto"/>
        <w:right w:val="none" w:sz="0" w:space="0" w:color="auto"/>
      </w:divBdr>
    </w:div>
    <w:div w:id="159005603">
      <w:bodyDiv w:val="1"/>
      <w:marLeft w:val="0"/>
      <w:marRight w:val="0"/>
      <w:marTop w:val="0"/>
      <w:marBottom w:val="0"/>
      <w:divBdr>
        <w:top w:val="none" w:sz="0" w:space="0" w:color="auto"/>
        <w:left w:val="none" w:sz="0" w:space="0" w:color="auto"/>
        <w:bottom w:val="none" w:sz="0" w:space="0" w:color="auto"/>
        <w:right w:val="none" w:sz="0" w:space="0" w:color="auto"/>
      </w:divBdr>
    </w:div>
    <w:div w:id="201090093">
      <w:bodyDiv w:val="1"/>
      <w:marLeft w:val="0"/>
      <w:marRight w:val="0"/>
      <w:marTop w:val="0"/>
      <w:marBottom w:val="0"/>
      <w:divBdr>
        <w:top w:val="none" w:sz="0" w:space="0" w:color="auto"/>
        <w:left w:val="none" w:sz="0" w:space="0" w:color="auto"/>
        <w:bottom w:val="none" w:sz="0" w:space="0" w:color="auto"/>
        <w:right w:val="none" w:sz="0" w:space="0" w:color="auto"/>
      </w:divBdr>
    </w:div>
    <w:div w:id="248775306">
      <w:bodyDiv w:val="1"/>
      <w:marLeft w:val="0"/>
      <w:marRight w:val="0"/>
      <w:marTop w:val="0"/>
      <w:marBottom w:val="0"/>
      <w:divBdr>
        <w:top w:val="none" w:sz="0" w:space="0" w:color="auto"/>
        <w:left w:val="none" w:sz="0" w:space="0" w:color="auto"/>
        <w:bottom w:val="none" w:sz="0" w:space="0" w:color="auto"/>
        <w:right w:val="none" w:sz="0" w:space="0" w:color="auto"/>
      </w:divBdr>
    </w:div>
    <w:div w:id="283004806">
      <w:bodyDiv w:val="1"/>
      <w:marLeft w:val="0"/>
      <w:marRight w:val="0"/>
      <w:marTop w:val="0"/>
      <w:marBottom w:val="0"/>
      <w:divBdr>
        <w:top w:val="none" w:sz="0" w:space="0" w:color="auto"/>
        <w:left w:val="none" w:sz="0" w:space="0" w:color="auto"/>
        <w:bottom w:val="none" w:sz="0" w:space="0" w:color="auto"/>
        <w:right w:val="none" w:sz="0" w:space="0" w:color="auto"/>
      </w:divBdr>
    </w:div>
    <w:div w:id="291332659">
      <w:bodyDiv w:val="1"/>
      <w:marLeft w:val="0"/>
      <w:marRight w:val="0"/>
      <w:marTop w:val="0"/>
      <w:marBottom w:val="0"/>
      <w:divBdr>
        <w:top w:val="none" w:sz="0" w:space="0" w:color="auto"/>
        <w:left w:val="none" w:sz="0" w:space="0" w:color="auto"/>
        <w:bottom w:val="none" w:sz="0" w:space="0" w:color="auto"/>
        <w:right w:val="none" w:sz="0" w:space="0" w:color="auto"/>
      </w:divBdr>
    </w:div>
    <w:div w:id="368143432">
      <w:bodyDiv w:val="1"/>
      <w:marLeft w:val="0"/>
      <w:marRight w:val="0"/>
      <w:marTop w:val="0"/>
      <w:marBottom w:val="0"/>
      <w:divBdr>
        <w:top w:val="none" w:sz="0" w:space="0" w:color="auto"/>
        <w:left w:val="none" w:sz="0" w:space="0" w:color="auto"/>
        <w:bottom w:val="none" w:sz="0" w:space="0" w:color="auto"/>
        <w:right w:val="none" w:sz="0" w:space="0" w:color="auto"/>
      </w:divBdr>
    </w:div>
    <w:div w:id="368797507">
      <w:bodyDiv w:val="1"/>
      <w:marLeft w:val="0"/>
      <w:marRight w:val="0"/>
      <w:marTop w:val="0"/>
      <w:marBottom w:val="0"/>
      <w:divBdr>
        <w:top w:val="none" w:sz="0" w:space="0" w:color="auto"/>
        <w:left w:val="none" w:sz="0" w:space="0" w:color="auto"/>
        <w:bottom w:val="none" w:sz="0" w:space="0" w:color="auto"/>
        <w:right w:val="none" w:sz="0" w:space="0" w:color="auto"/>
      </w:divBdr>
    </w:div>
    <w:div w:id="378364456">
      <w:bodyDiv w:val="1"/>
      <w:marLeft w:val="0"/>
      <w:marRight w:val="0"/>
      <w:marTop w:val="0"/>
      <w:marBottom w:val="0"/>
      <w:divBdr>
        <w:top w:val="none" w:sz="0" w:space="0" w:color="auto"/>
        <w:left w:val="none" w:sz="0" w:space="0" w:color="auto"/>
        <w:bottom w:val="none" w:sz="0" w:space="0" w:color="auto"/>
        <w:right w:val="none" w:sz="0" w:space="0" w:color="auto"/>
      </w:divBdr>
    </w:div>
    <w:div w:id="392895761">
      <w:bodyDiv w:val="1"/>
      <w:marLeft w:val="0"/>
      <w:marRight w:val="0"/>
      <w:marTop w:val="0"/>
      <w:marBottom w:val="0"/>
      <w:divBdr>
        <w:top w:val="none" w:sz="0" w:space="0" w:color="auto"/>
        <w:left w:val="none" w:sz="0" w:space="0" w:color="auto"/>
        <w:bottom w:val="none" w:sz="0" w:space="0" w:color="auto"/>
        <w:right w:val="none" w:sz="0" w:space="0" w:color="auto"/>
      </w:divBdr>
    </w:div>
    <w:div w:id="395668292">
      <w:bodyDiv w:val="1"/>
      <w:marLeft w:val="0"/>
      <w:marRight w:val="0"/>
      <w:marTop w:val="0"/>
      <w:marBottom w:val="0"/>
      <w:divBdr>
        <w:top w:val="none" w:sz="0" w:space="0" w:color="auto"/>
        <w:left w:val="none" w:sz="0" w:space="0" w:color="auto"/>
        <w:bottom w:val="none" w:sz="0" w:space="0" w:color="auto"/>
        <w:right w:val="none" w:sz="0" w:space="0" w:color="auto"/>
      </w:divBdr>
    </w:div>
    <w:div w:id="398480880">
      <w:bodyDiv w:val="1"/>
      <w:marLeft w:val="0"/>
      <w:marRight w:val="0"/>
      <w:marTop w:val="0"/>
      <w:marBottom w:val="0"/>
      <w:divBdr>
        <w:top w:val="none" w:sz="0" w:space="0" w:color="auto"/>
        <w:left w:val="none" w:sz="0" w:space="0" w:color="auto"/>
        <w:bottom w:val="none" w:sz="0" w:space="0" w:color="auto"/>
        <w:right w:val="none" w:sz="0" w:space="0" w:color="auto"/>
      </w:divBdr>
    </w:div>
    <w:div w:id="401946321">
      <w:bodyDiv w:val="1"/>
      <w:marLeft w:val="0"/>
      <w:marRight w:val="0"/>
      <w:marTop w:val="0"/>
      <w:marBottom w:val="0"/>
      <w:divBdr>
        <w:top w:val="none" w:sz="0" w:space="0" w:color="auto"/>
        <w:left w:val="none" w:sz="0" w:space="0" w:color="auto"/>
        <w:bottom w:val="none" w:sz="0" w:space="0" w:color="auto"/>
        <w:right w:val="none" w:sz="0" w:space="0" w:color="auto"/>
      </w:divBdr>
    </w:div>
    <w:div w:id="441801596">
      <w:bodyDiv w:val="1"/>
      <w:marLeft w:val="0"/>
      <w:marRight w:val="0"/>
      <w:marTop w:val="0"/>
      <w:marBottom w:val="0"/>
      <w:divBdr>
        <w:top w:val="none" w:sz="0" w:space="0" w:color="auto"/>
        <w:left w:val="none" w:sz="0" w:space="0" w:color="auto"/>
        <w:bottom w:val="none" w:sz="0" w:space="0" w:color="auto"/>
        <w:right w:val="none" w:sz="0" w:space="0" w:color="auto"/>
      </w:divBdr>
    </w:div>
    <w:div w:id="443497322">
      <w:bodyDiv w:val="1"/>
      <w:marLeft w:val="0"/>
      <w:marRight w:val="0"/>
      <w:marTop w:val="0"/>
      <w:marBottom w:val="0"/>
      <w:divBdr>
        <w:top w:val="none" w:sz="0" w:space="0" w:color="auto"/>
        <w:left w:val="none" w:sz="0" w:space="0" w:color="auto"/>
        <w:bottom w:val="none" w:sz="0" w:space="0" w:color="auto"/>
        <w:right w:val="none" w:sz="0" w:space="0" w:color="auto"/>
      </w:divBdr>
    </w:div>
    <w:div w:id="459038354">
      <w:bodyDiv w:val="1"/>
      <w:marLeft w:val="0"/>
      <w:marRight w:val="0"/>
      <w:marTop w:val="0"/>
      <w:marBottom w:val="0"/>
      <w:divBdr>
        <w:top w:val="none" w:sz="0" w:space="0" w:color="auto"/>
        <w:left w:val="none" w:sz="0" w:space="0" w:color="auto"/>
        <w:bottom w:val="none" w:sz="0" w:space="0" w:color="auto"/>
        <w:right w:val="none" w:sz="0" w:space="0" w:color="auto"/>
      </w:divBdr>
    </w:div>
    <w:div w:id="468474903">
      <w:bodyDiv w:val="1"/>
      <w:marLeft w:val="0"/>
      <w:marRight w:val="0"/>
      <w:marTop w:val="0"/>
      <w:marBottom w:val="0"/>
      <w:divBdr>
        <w:top w:val="none" w:sz="0" w:space="0" w:color="auto"/>
        <w:left w:val="none" w:sz="0" w:space="0" w:color="auto"/>
        <w:bottom w:val="none" w:sz="0" w:space="0" w:color="auto"/>
        <w:right w:val="none" w:sz="0" w:space="0" w:color="auto"/>
      </w:divBdr>
    </w:div>
    <w:div w:id="469589142">
      <w:bodyDiv w:val="1"/>
      <w:marLeft w:val="0"/>
      <w:marRight w:val="0"/>
      <w:marTop w:val="0"/>
      <w:marBottom w:val="0"/>
      <w:divBdr>
        <w:top w:val="none" w:sz="0" w:space="0" w:color="auto"/>
        <w:left w:val="none" w:sz="0" w:space="0" w:color="auto"/>
        <w:bottom w:val="none" w:sz="0" w:space="0" w:color="auto"/>
        <w:right w:val="none" w:sz="0" w:space="0" w:color="auto"/>
      </w:divBdr>
    </w:div>
    <w:div w:id="475536578">
      <w:bodyDiv w:val="1"/>
      <w:marLeft w:val="0"/>
      <w:marRight w:val="0"/>
      <w:marTop w:val="0"/>
      <w:marBottom w:val="0"/>
      <w:divBdr>
        <w:top w:val="none" w:sz="0" w:space="0" w:color="auto"/>
        <w:left w:val="none" w:sz="0" w:space="0" w:color="auto"/>
        <w:bottom w:val="none" w:sz="0" w:space="0" w:color="auto"/>
        <w:right w:val="none" w:sz="0" w:space="0" w:color="auto"/>
      </w:divBdr>
    </w:div>
    <w:div w:id="498428776">
      <w:bodyDiv w:val="1"/>
      <w:marLeft w:val="0"/>
      <w:marRight w:val="0"/>
      <w:marTop w:val="0"/>
      <w:marBottom w:val="0"/>
      <w:divBdr>
        <w:top w:val="none" w:sz="0" w:space="0" w:color="auto"/>
        <w:left w:val="none" w:sz="0" w:space="0" w:color="auto"/>
        <w:bottom w:val="none" w:sz="0" w:space="0" w:color="auto"/>
        <w:right w:val="none" w:sz="0" w:space="0" w:color="auto"/>
      </w:divBdr>
    </w:div>
    <w:div w:id="515577265">
      <w:bodyDiv w:val="1"/>
      <w:marLeft w:val="0"/>
      <w:marRight w:val="0"/>
      <w:marTop w:val="0"/>
      <w:marBottom w:val="0"/>
      <w:divBdr>
        <w:top w:val="none" w:sz="0" w:space="0" w:color="auto"/>
        <w:left w:val="none" w:sz="0" w:space="0" w:color="auto"/>
        <w:bottom w:val="none" w:sz="0" w:space="0" w:color="auto"/>
        <w:right w:val="none" w:sz="0" w:space="0" w:color="auto"/>
      </w:divBdr>
    </w:div>
    <w:div w:id="538011479">
      <w:bodyDiv w:val="1"/>
      <w:marLeft w:val="0"/>
      <w:marRight w:val="0"/>
      <w:marTop w:val="0"/>
      <w:marBottom w:val="0"/>
      <w:divBdr>
        <w:top w:val="none" w:sz="0" w:space="0" w:color="auto"/>
        <w:left w:val="none" w:sz="0" w:space="0" w:color="auto"/>
        <w:bottom w:val="none" w:sz="0" w:space="0" w:color="auto"/>
        <w:right w:val="none" w:sz="0" w:space="0" w:color="auto"/>
      </w:divBdr>
    </w:div>
    <w:div w:id="543952294">
      <w:bodyDiv w:val="1"/>
      <w:marLeft w:val="0"/>
      <w:marRight w:val="0"/>
      <w:marTop w:val="0"/>
      <w:marBottom w:val="0"/>
      <w:divBdr>
        <w:top w:val="none" w:sz="0" w:space="0" w:color="auto"/>
        <w:left w:val="none" w:sz="0" w:space="0" w:color="auto"/>
        <w:bottom w:val="none" w:sz="0" w:space="0" w:color="auto"/>
        <w:right w:val="none" w:sz="0" w:space="0" w:color="auto"/>
      </w:divBdr>
    </w:div>
    <w:div w:id="575166299">
      <w:bodyDiv w:val="1"/>
      <w:marLeft w:val="0"/>
      <w:marRight w:val="0"/>
      <w:marTop w:val="0"/>
      <w:marBottom w:val="0"/>
      <w:divBdr>
        <w:top w:val="none" w:sz="0" w:space="0" w:color="auto"/>
        <w:left w:val="none" w:sz="0" w:space="0" w:color="auto"/>
        <w:bottom w:val="none" w:sz="0" w:space="0" w:color="auto"/>
        <w:right w:val="none" w:sz="0" w:space="0" w:color="auto"/>
      </w:divBdr>
    </w:div>
    <w:div w:id="626468021">
      <w:bodyDiv w:val="1"/>
      <w:marLeft w:val="0"/>
      <w:marRight w:val="0"/>
      <w:marTop w:val="0"/>
      <w:marBottom w:val="0"/>
      <w:divBdr>
        <w:top w:val="none" w:sz="0" w:space="0" w:color="auto"/>
        <w:left w:val="none" w:sz="0" w:space="0" w:color="auto"/>
        <w:bottom w:val="none" w:sz="0" w:space="0" w:color="auto"/>
        <w:right w:val="none" w:sz="0" w:space="0" w:color="auto"/>
      </w:divBdr>
    </w:div>
    <w:div w:id="645670327">
      <w:bodyDiv w:val="1"/>
      <w:marLeft w:val="0"/>
      <w:marRight w:val="0"/>
      <w:marTop w:val="0"/>
      <w:marBottom w:val="0"/>
      <w:divBdr>
        <w:top w:val="none" w:sz="0" w:space="0" w:color="auto"/>
        <w:left w:val="none" w:sz="0" w:space="0" w:color="auto"/>
        <w:bottom w:val="none" w:sz="0" w:space="0" w:color="auto"/>
        <w:right w:val="none" w:sz="0" w:space="0" w:color="auto"/>
      </w:divBdr>
    </w:div>
    <w:div w:id="695807614">
      <w:bodyDiv w:val="1"/>
      <w:marLeft w:val="0"/>
      <w:marRight w:val="0"/>
      <w:marTop w:val="0"/>
      <w:marBottom w:val="0"/>
      <w:divBdr>
        <w:top w:val="none" w:sz="0" w:space="0" w:color="auto"/>
        <w:left w:val="none" w:sz="0" w:space="0" w:color="auto"/>
        <w:bottom w:val="none" w:sz="0" w:space="0" w:color="auto"/>
        <w:right w:val="none" w:sz="0" w:space="0" w:color="auto"/>
      </w:divBdr>
    </w:div>
    <w:div w:id="724182994">
      <w:bodyDiv w:val="1"/>
      <w:marLeft w:val="0"/>
      <w:marRight w:val="0"/>
      <w:marTop w:val="0"/>
      <w:marBottom w:val="0"/>
      <w:divBdr>
        <w:top w:val="none" w:sz="0" w:space="0" w:color="auto"/>
        <w:left w:val="none" w:sz="0" w:space="0" w:color="auto"/>
        <w:bottom w:val="none" w:sz="0" w:space="0" w:color="auto"/>
        <w:right w:val="none" w:sz="0" w:space="0" w:color="auto"/>
      </w:divBdr>
    </w:div>
    <w:div w:id="775563963">
      <w:bodyDiv w:val="1"/>
      <w:marLeft w:val="0"/>
      <w:marRight w:val="0"/>
      <w:marTop w:val="0"/>
      <w:marBottom w:val="0"/>
      <w:divBdr>
        <w:top w:val="none" w:sz="0" w:space="0" w:color="auto"/>
        <w:left w:val="none" w:sz="0" w:space="0" w:color="auto"/>
        <w:bottom w:val="none" w:sz="0" w:space="0" w:color="auto"/>
        <w:right w:val="none" w:sz="0" w:space="0" w:color="auto"/>
      </w:divBdr>
    </w:div>
    <w:div w:id="777530831">
      <w:bodyDiv w:val="1"/>
      <w:marLeft w:val="0"/>
      <w:marRight w:val="0"/>
      <w:marTop w:val="0"/>
      <w:marBottom w:val="0"/>
      <w:divBdr>
        <w:top w:val="none" w:sz="0" w:space="0" w:color="auto"/>
        <w:left w:val="none" w:sz="0" w:space="0" w:color="auto"/>
        <w:bottom w:val="none" w:sz="0" w:space="0" w:color="auto"/>
        <w:right w:val="none" w:sz="0" w:space="0" w:color="auto"/>
      </w:divBdr>
    </w:div>
    <w:div w:id="826163647">
      <w:bodyDiv w:val="1"/>
      <w:marLeft w:val="0"/>
      <w:marRight w:val="0"/>
      <w:marTop w:val="0"/>
      <w:marBottom w:val="0"/>
      <w:divBdr>
        <w:top w:val="none" w:sz="0" w:space="0" w:color="auto"/>
        <w:left w:val="none" w:sz="0" w:space="0" w:color="auto"/>
        <w:bottom w:val="none" w:sz="0" w:space="0" w:color="auto"/>
        <w:right w:val="none" w:sz="0" w:space="0" w:color="auto"/>
      </w:divBdr>
    </w:div>
    <w:div w:id="844590853">
      <w:bodyDiv w:val="1"/>
      <w:marLeft w:val="0"/>
      <w:marRight w:val="0"/>
      <w:marTop w:val="0"/>
      <w:marBottom w:val="0"/>
      <w:divBdr>
        <w:top w:val="none" w:sz="0" w:space="0" w:color="auto"/>
        <w:left w:val="none" w:sz="0" w:space="0" w:color="auto"/>
        <w:bottom w:val="none" w:sz="0" w:space="0" w:color="auto"/>
        <w:right w:val="none" w:sz="0" w:space="0" w:color="auto"/>
      </w:divBdr>
    </w:div>
    <w:div w:id="875851308">
      <w:bodyDiv w:val="1"/>
      <w:marLeft w:val="0"/>
      <w:marRight w:val="0"/>
      <w:marTop w:val="0"/>
      <w:marBottom w:val="0"/>
      <w:divBdr>
        <w:top w:val="none" w:sz="0" w:space="0" w:color="auto"/>
        <w:left w:val="none" w:sz="0" w:space="0" w:color="auto"/>
        <w:bottom w:val="none" w:sz="0" w:space="0" w:color="auto"/>
        <w:right w:val="none" w:sz="0" w:space="0" w:color="auto"/>
      </w:divBdr>
    </w:div>
    <w:div w:id="884607700">
      <w:bodyDiv w:val="1"/>
      <w:marLeft w:val="0"/>
      <w:marRight w:val="0"/>
      <w:marTop w:val="0"/>
      <w:marBottom w:val="0"/>
      <w:divBdr>
        <w:top w:val="none" w:sz="0" w:space="0" w:color="auto"/>
        <w:left w:val="none" w:sz="0" w:space="0" w:color="auto"/>
        <w:bottom w:val="none" w:sz="0" w:space="0" w:color="auto"/>
        <w:right w:val="none" w:sz="0" w:space="0" w:color="auto"/>
      </w:divBdr>
    </w:div>
    <w:div w:id="901259284">
      <w:bodyDiv w:val="1"/>
      <w:marLeft w:val="0"/>
      <w:marRight w:val="0"/>
      <w:marTop w:val="0"/>
      <w:marBottom w:val="0"/>
      <w:divBdr>
        <w:top w:val="none" w:sz="0" w:space="0" w:color="auto"/>
        <w:left w:val="none" w:sz="0" w:space="0" w:color="auto"/>
        <w:bottom w:val="none" w:sz="0" w:space="0" w:color="auto"/>
        <w:right w:val="none" w:sz="0" w:space="0" w:color="auto"/>
      </w:divBdr>
    </w:div>
    <w:div w:id="931360183">
      <w:bodyDiv w:val="1"/>
      <w:marLeft w:val="0"/>
      <w:marRight w:val="0"/>
      <w:marTop w:val="0"/>
      <w:marBottom w:val="0"/>
      <w:divBdr>
        <w:top w:val="none" w:sz="0" w:space="0" w:color="auto"/>
        <w:left w:val="none" w:sz="0" w:space="0" w:color="auto"/>
        <w:bottom w:val="none" w:sz="0" w:space="0" w:color="auto"/>
        <w:right w:val="none" w:sz="0" w:space="0" w:color="auto"/>
      </w:divBdr>
    </w:div>
    <w:div w:id="945651086">
      <w:bodyDiv w:val="1"/>
      <w:marLeft w:val="0"/>
      <w:marRight w:val="0"/>
      <w:marTop w:val="0"/>
      <w:marBottom w:val="0"/>
      <w:divBdr>
        <w:top w:val="none" w:sz="0" w:space="0" w:color="auto"/>
        <w:left w:val="none" w:sz="0" w:space="0" w:color="auto"/>
        <w:bottom w:val="none" w:sz="0" w:space="0" w:color="auto"/>
        <w:right w:val="none" w:sz="0" w:space="0" w:color="auto"/>
      </w:divBdr>
    </w:div>
    <w:div w:id="946160619">
      <w:bodyDiv w:val="1"/>
      <w:marLeft w:val="0"/>
      <w:marRight w:val="0"/>
      <w:marTop w:val="0"/>
      <w:marBottom w:val="0"/>
      <w:divBdr>
        <w:top w:val="none" w:sz="0" w:space="0" w:color="auto"/>
        <w:left w:val="none" w:sz="0" w:space="0" w:color="auto"/>
        <w:bottom w:val="none" w:sz="0" w:space="0" w:color="auto"/>
        <w:right w:val="none" w:sz="0" w:space="0" w:color="auto"/>
      </w:divBdr>
    </w:div>
    <w:div w:id="1008365284">
      <w:bodyDiv w:val="1"/>
      <w:marLeft w:val="0"/>
      <w:marRight w:val="0"/>
      <w:marTop w:val="0"/>
      <w:marBottom w:val="0"/>
      <w:divBdr>
        <w:top w:val="none" w:sz="0" w:space="0" w:color="auto"/>
        <w:left w:val="none" w:sz="0" w:space="0" w:color="auto"/>
        <w:bottom w:val="none" w:sz="0" w:space="0" w:color="auto"/>
        <w:right w:val="none" w:sz="0" w:space="0" w:color="auto"/>
      </w:divBdr>
    </w:div>
    <w:div w:id="1041513408">
      <w:bodyDiv w:val="1"/>
      <w:marLeft w:val="0"/>
      <w:marRight w:val="0"/>
      <w:marTop w:val="0"/>
      <w:marBottom w:val="0"/>
      <w:divBdr>
        <w:top w:val="none" w:sz="0" w:space="0" w:color="auto"/>
        <w:left w:val="none" w:sz="0" w:space="0" w:color="auto"/>
        <w:bottom w:val="none" w:sz="0" w:space="0" w:color="auto"/>
        <w:right w:val="none" w:sz="0" w:space="0" w:color="auto"/>
      </w:divBdr>
    </w:div>
    <w:div w:id="1106576526">
      <w:bodyDiv w:val="1"/>
      <w:marLeft w:val="0"/>
      <w:marRight w:val="0"/>
      <w:marTop w:val="0"/>
      <w:marBottom w:val="0"/>
      <w:divBdr>
        <w:top w:val="none" w:sz="0" w:space="0" w:color="auto"/>
        <w:left w:val="none" w:sz="0" w:space="0" w:color="auto"/>
        <w:bottom w:val="none" w:sz="0" w:space="0" w:color="auto"/>
        <w:right w:val="none" w:sz="0" w:space="0" w:color="auto"/>
      </w:divBdr>
    </w:div>
    <w:div w:id="1106661134">
      <w:bodyDiv w:val="1"/>
      <w:marLeft w:val="0"/>
      <w:marRight w:val="0"/>
      <w:marTop w:val="0"/>
      <w:marBottom w:val="0"/>
      <w:divBdr>
        <w:top w:val="none" w:sz="0" w:space="0" w:color="auto"/>
        <w:left w:val="none" w:sz="0" w:space="0" w:color="auto"/>
        <w:bottom w:val="none" w:sz="0" w:space="0" w:color="auto"/>
        <w:right w:val="none" w:sz="0" w:space="0" w:color="auto"/>
      </w:divBdr>
    </w:div>
    <w:div w:id="1113666255">
      <w:bodyDiv w:val="1"/>
      <w:marLeft w:val="0"/>
      <w:marRight w:val="0"/>
      <w:marTop w:val="0"/>
      <w:marBottom w:val="0"/>
      <w:divBdr>
        <w:top w:val="none" w:sz="0" w:space="0" w:color="auto"/>
        <w:left w:val="none" w:sz="0" w:space="0" w:color="auto"/>
        <w:bottom w:val="none" w:sz="0" w:space="0" w:color="auto"/>
        <w:right w:val="none" w:sz="0" w:space="0" w:color="auto"/>
      </w:divBdr>
    </w:div>
    <w:div w:id="1127505891">
      <w:bodyDiv w:val="1"/>
      <w:marLeft w:val="0"/>
      <w:marRight w:val="0"/>
      <w:marTop w:val="0"/>
      <w:marBottom w:val="0"/>
      <w:divBdr>
        <w:top w:val="none" w:sz="0" w:space="0" w:color="auto"/>
        <w:left w:val="none" w:sz="0" w:space="0" w:color="auto"/>
        <w:bottom w:val="none" w:sz="0" w:space="0" w:color="auto"/>
        <w:right w:val="none" w:sz="0" w:space="0" w:color="auto"/>
      </w:divBdr>
    </w:div>
    <w:div w:id="1132556804">
      <w:bodyDiv w:val="1"/>
      <w:marLeft w:val="0"/>
      <w:marRight w:val="0"/>
      <w:marTop w:val="0"/>
      <w:marBottom w:val="0"/>
      <w:divBdr>
        <w:top w:val="none" w:sz="0" w:space="0" w:color="auto"/>
        <w:left w:val="none" w:sz="0" w:space="0" w:color="auto"/>
        <w:bottom w:val="none" w:sz="0" w:space="0" w:color="auto"/>
        <w:right w:val="none" w:sz="0" w:space="0" w:color="auto"/>
      </w:divBdr>
    </w:div>
    <w:div w:id="1135561335">
      <w:bodyDiv w:val="1"/>
      <w:marLeft w:val="0"/>
      <w:marRight w:val="0"/>
      <w:marTop w:val="0"/>
      <w:marBottom w:val="0"/>
      <w:divBdr>
        <w:top w:val="none" w:sz="0" w:space="0" w:color="auto"/>
        <w:left w:val="none" w:sz="0" w:space="0" w:color="auto"/>
        <w:bottom w:val="none" w:sz="0" w:space="0" w:color="auto"/>
        <w:right w:val="none" w:sz="0" w:space="0" w:color="auto"/>
      </w:divBdr>
    </w:div>
    <w:div w:id="1151949189">
      <w:bodyDiv w:val="1"/>
      <w:marLeft w:val="0"/>
      <w:marRight w:val="0"/>
      <w:marTop w:val="0"/>
      <w:marBottom w:val="0"/>
      <w:divBdr>
        <w:top w:val="none" w:sz="0" w:space="0" w:color="auto"/>
        <w:left w:val="none" w:sz="0" w:space="0" w:color="auto"/>
        <w:bottom w:val="none" w:sz="0" w:space="0" w:color="auto"/>
        <w:right w:val="none" w:sz="0" w:space="0" w:color="auto"/>
      </w:divBdr>
    </w:div>
    <w:div w:id="1158305520">
      <w:bodyDiv w:val="1"/>
      <w:marLeft w:val="0"/>
      <w:marRight w:val="0"/>
      <w:marTop w:val="0"/>
      <w:marBottom w:val="0"/>
      <w:divBdr>
        <w:top w:val="none" w:sz="0" w:space="0" w:color="auto"/>
        <w:left w:val="none" w:sz="0" w:space="0" w:color="auto"/>
        <w:bottom w:val="none" w:sz="0" w:space="0" w:color="auto"/>
        <w:right w:val="none" w:sz="0" w:space="0" w:color="auto"/>
      </w:divBdr>
    </w:div>
    <w:div w:id="1158568678">
      <w:bodyDiv w:val="1"/>
      <w:marLeft w:val="0"/>
      <w:marRight w:val="0"/>
      <w:marTop w:val="0"/>
      <w:marBottom w:val="0"/>
      <w:divBdr>
        <w:top w:val="none" w:sz="0" w:space="0" w:color="auto"/>
        <w:left w:val="none" w:sz="0" w:space="0" w:color="auto"/>
        <w:bottom w:val="none" w:sz="0" w:space="0" w:color="auto"/>
        <w:right w:val="none" w:sz="0" w:space="0" w:color="auto"/>
      </w:divBdr>
    </w:div>
    <w:div w:id="1161240608">
      <w:bodyDiv w:val="1"/>
      <w:marLeft w:val="0"/>
      <w:marRight w:val="0"/>
      <w:marTop w:val="0"/>
      <w:marBottom w:val="0"/>
      <w:divBdr>
        <w:top w:val="none" w:sz="0" w:space="0" w:color="auto"/>
        <w:left w:val="none" w:sz="0" w:space="0" w:color="auto"/>
        <w:bottom w:val="none" w:sz="0" w:space="0" w:color="auto"/>
        <w:right w:val="none" w:sz="0" w:space="0" w:color="auto"/>
      </w:divBdr>
    </w:div>
    <w:div w:id="1184826150">
      <w:bodyDiv w:val="1"/>
      <w:marLeft w:val="0"/>
      <w:marRight w:val="0"/>
      <w:marTop w:val="0"/>
      <w:marBottom w:val="0"/>
      <w:divBdr>
        <w:top w:val="none" w:sz="0" w:space="0" w:color="auto"/>
        <w:left w:val="none" w:sz="0" w:space="0" w:color="auto"/>
        <w:bottom w:val="none" w:sz="0" w:space="0" w:color="auto"/>
        <w:right w:val="none" w:sz="0" w:space="0" w:color="auto"/>
      </w:divBdr>
    </w:div>
    <w:div w:id="1186407225">
      <w:bodyDiv w:val="1"/>
      <w:marLeft w:val="0"/>
      <w:marRight w:val="0"/>
      <w:marTop w:val="0"/>
      <w:marBottom w:val="0"/>
      <w:divBdr>
        <w:top w:val="none" w:sz="0" w:space="0" w:color="auto"/>
        <w:left w:val="none" w:sz="0" w:space="0" w:color="auto"/>
        <w:bottom w:val="none" w:sz="0" w:space="0" w:color="auto"/>
        <w:right w:val="none" w:sz="0" w:space="0" w:color="auto"/>
      </w:divBdr>
    </w:div>
    <w:div w:id="1205870897">
      <w:bodyDiv w:val="1"/>
      <w:marLeft w:val="0"/>
      <w:marRight w:val="0"/>
      <w:marTop w:val="0"/>
      <w:marBottom w:val="0"/>
      <w:divBdr>
        <w:top w:val="none" w:sz="0" w:space="0" w:color="auto"/>
        <w:left w:val="none" w:sz="0" w:space="0" w:color="auto"/>
        <w:bottom w:val="none" w:sz="0" w:space="0" w:color="auto"/>
        <w:right w:val="none" w:sz="0" w:space="0" w:color="auto"/>
      </w:divBdr>
    </w:div>
    <w:div w:id="1214074034">
      <w:bodyDiv w:val="1"/>
      <w:marLeft w:val="0"/>
      <w:marRight w:val="0"/>
      <w:marTop w:val="0"/>
      <w:marBottom w:val="0"/>
      <w:divBdr>
        <w:top w:val="none" w:sz="0" w:space="0" w:color="auto"/>
        <w:left w:val="none" w:sz="0" w:space="0" w:color="auto"/>
        <w:bottom w:val="none" w:sz="0" w:space="0" w:color="auto"/>
        <w:right w:val="none" w:sz="0" w:space="0" w:color="auto"/>
      </w:divBdr>
    </w:div>
    <w:div w:id="1228300534">
      <w:bodyDiv w:val="1"/>
      <w:marLeft w:val="0"/>
      <w:marRight w:val="0"/>
      <w:marTop w:val="0"/>
      <w:marBottom w:val="0"/>
      <w:divBdr>
        <w:top w:val="none" w:sz="0" w:space="0" w:color="auto"/>
        <w:left w:val="none" w:sz="0" w:space="0" w:color="auto"/>
        <w:bottom w:val="none" w:sz="0" w:space="0" w:color="auto"/>
        <w:right w:val="none" w:sz="0" w:space="0" w:color="auto"/>
      </w:divBdr>
    </w:div>
    <w:div w:id="1284194323">
      <w:bodyDiv w:val="1"/>
      <w:marLeft w:val="0"/>
      <w:marRight w:val="0"/>
      <w:marTop w:val="0"/>
      <w:marBottom w:val="0"/>
      <w:divBdr>
        <w:top w:val="none" w:sz="0" w:space="0" w:color="auto"/>
        <w:left w:val="none" w:sz="0" w:space="0" w:color="auto"/>
        <w:bottom w:val="none" w:sz="0" w:space="0" w:color="auto"/>
        <w:right w:val="none" w:sz="0" w:space="0" w:color="auto"/>
      </w:divBdr>
    </w:div>
    <w:div w:id="1309624400">
      <w:bodyDiv w:val="1"/>
      <w:marLeft w:val="0"/>
      <w:marRight w:val="0"/>
      <w:marTop w:val="0"/>
      <w:marBottom w:val="0"/>
      <w:divBdr>
        <w:top w:val="none" w:sz="0" w:space="0" w:color="auto"/>
        <w:left w:val="none" w:sz="0" w:space="0" w:color="auto"/>
        <w:bottom w:val="none" w:sz="0" w:space="0" w:color="auto"/>
        <w:right w:val="none" w:sz="0" w:space="0" w:color="auto"/>
      </w:divBdr>
    </w:div>
    <w:div w:id="1323117889">
      <w:bodyDiv w:val="1"/>
      <w:marLeft w:val="0"/>
      <w:marRight w:val="0"/>
      <w:marTop w:val="0"/>
      <w:marBottom w:val="0"/>
      <w:divBdr>
        <w:top w:val="none" w:sz="0" w:space="0" w:color="auto"/>
        <w:left w:val="none" w:sz="0" w:space="0" w:color="auto"/>
        <w:bottom w:val="none" w:sz="0" w:space="0" w:color="auto"/>
        <w:right w:val="none" w:sz="0" w:space="0" w:color="auto"/>
      </w:divBdr>
    </w:div>
    <w:div w:id="1323698660">
      <w:bodyDiv w:val="1"/>
      <w:marLeft w:val="0"/>
      <w:marRight w:val="0"/>
      <w:marTop w:val="0"/>
      <w:marBottom w:val="0"/>
      <w:divBdr>
        <w:top w:val="none" w:sz="0" w:space="0" w:color="auto"/>
        <w:left w:val="none" w:sz="0" w:space="0" w:color="auto"/>
        <w:bottom w:val="none" w:sz="0" w:space="0" w:color="auto"/>
        <w:right w:val="none" w:sz="0" w:space="0" w:color="auto"/>
      </w:divBdr>
    </w:div>
    <w:div w:id="1330517721">
      <w:bodyDiv w:val="1"/>
      <w:marLeft w:val="0"/>
      <w:marRight w:val="0"/>
      <w:marTop w:val="0"/>
      <w:marBottom w:val="0"/>
      <w:divBdr>
        <w:top w:val="none" w:sz="0" w:space="0" w:color="auto"/>
        <w:left w:val="none" w:sz="0" w:space="0" w:color="auto"/>
        <w:bottom w:val="none" w:sz="0" w:space="0" w:color="auto"/>
        <w:right w:val="none" w:sz="0" w:space="0" w:color="auto"/>
      </w:divBdr>
    </w:div>
    <w:div w:id="1332488648">
      <w:bodyDiv w:val="1"/>
      <w:marLeft w:val="0"/>
      <w:marRight w:val="0"/>
      <w:marTop w:val="0"/>
      <w:marBottom w:val="0"/>
      <w:divBdr>
        <w:top w:val="none" w:sz="0" w:space="0" w:color="auto"/>
        <w:left w:val="none" w:sz="0" w:space="0" w:color="auto"/>
        <w:bottom w:val="none" w:sz="0" w:space="0" w:color="auto"/>
        <w:right w:val="none" w:sz="0" w:space="0" w:color="auto"/>
      </w:divBdr>
    </w:div>
    <w:div w:id="1348366949">
      <w:bodyDiv w:val="1"/>
      <w:marLeft w:val="0"/>
      <w:marRight w:val="0"/>
      <w:marTop w:val="0"/>
      <w:marBottom w:val="0"/>
      <w:divBdr>
        <w:top w:val="none" w:sz="0" w:space="0" w:color="auto"/>
        <w:left w:val="none" w:sz="0" w:space="0" w:color="auto"/>
        <w:bottom w:val="none" w:sz="0" w:space="0" w:color="auto"/>
        <w:right w:val="none" w:sz="0" w:space="0" w:color="auto"/>
      </w:divBdr>
    </w:div>
    <w:div w:id="1363362346">
      <w:bodyDiv w:val="1"/>
      <w:marLeft w:val="0"/>
      <w:marRight w:val="0"/>
      <w:marTop w:val="0"/>
      <w:marBottom w:val="0"/>
      <w:divBdr>
        <w:top w:val="none" w:sz="0" w:space="0" w:color="auto"/>
        <w:left w:val="none" w:sz="0" w:space="0" w:color="auto"/>
        <w:bottom w:val="none" w:sz="0" w:space="0" w:color="auto"/>
        <w:right w:val="none" w:sz="0" w:space="0" w:color="auto"/>
      </w:divBdr>
    </w:div>
    <w:div w:id="1393315029">
      <w:bodyDiv w:val="1"/>
      <w:marLeft w:val="0"/>
      <w:marRight w:val="0"/>
      <w:marTop w:val="0"/>
      <w:marBottom w:val="0"/>
      <w:divBdr>
        <w:top w:val="none" w:sz="0" w:space="0" w:color="auto"/>
        <w:left w:val="none" w:sz="0" w:space="0" w:color="auto"/>
        <w:bottom w:val="none" w:sz="0" w:space="0" w:color="auto"/>
        <w:right w:val="none" w:sz="0" w:space="0" w:color="auto"/>
      </w:divBdr>
    </w:div>
    <w:div w:id="1394700569">
      <w:bodyDiv w:val="1"/>
      <w:marLeft w:val="0"/>
      <w:marRight w:val="0"/>
      <w:marTop w:val="0"/>
      <w:marBottom w:val="0"/>
      <w:divBdr>
        <w:top w:val="none" w:sz="0" w:space="0" w:color="auto"/>
        <w:left w:val="none" w:sz="0" w:space="0" w:color="auto"/>
        <w:bottom w:val="none" w:sz="0" w:space="0" w:color="auto"/>
        <w:right w:val="none" w:sz="0" w:space="0" w:color="auto"/>
      </w:divBdr>
    </w:div>
    <w:div w:id="1403722395">
      <w:bodyDiv w:val="1"/>
      <w:marLeft w:val="0"/>
      <w:marRight w:val="0"/>
      <w:marTop w:val="0"/>
      <w:marBottom w:val="0"/>
      <w:divBdr>
        <w:top w:val="none" w:sz="0" w:space="0" w:color="auto"/>
        <w:left w:val="none" w:sz="0" w:space="0" w:color="auto"/>
        <w:bottom w:val="none" w:sz="0" w:space="0" w:color="auto"/>
        <w:right w:val="none" w:sz="0" w:space="0" w:color="auto"/>
      </w:divBdr>
    </w:div>
    <w:div w:id="1442341845">
      <w:bodyDiv w:val="1"/>
      <w:marLeft w:val="0"/>
      <w:marRight w:val="0"/>
      <w:marTop w:val="0"/>
      <w:marBottom w:val="0"/>
      <w:divBdr>
        <w:top w:val="none" w:sz="0" w:space="0" w:color="auto"/>
        <w:left w:val="none" w:sz="0" w:space="0" w:color="auto"/>
        <w:bottom w:val="none" w:sz="0" w:space="0" w:color="auto"/>
        <w:right w:val="none" w:sz="0" w:space="0" w:color="auto"/>
      </w:divBdr>
    </w:div>
    <w:div w:id="1446537454">
      <w:bodyDiv w:val="1"/>
      <w:marLeft w:val="0"/>
      <w:marRight w:val="0"/>
      <w:marTop w:val="0"/>
      <w:marBottom w:val="0"/>
      <w:divBdr>
        <w:top w:val="none" w:sz="0" w:space="0" w:color="auto"/>
        <w:left w:val="none" w:sz="0" w:space="0" w:color="auto"/>
        <w:bottom w:val="none" w:sz="0" w:space="0" w:color="auto"/>
        <w:right w:val="none" w:sz="0" w:space="0" w:color="auto"/>
      </w:divBdr>
    </w:div>
    <w:div w:id="1450012129">
      <w:bodyDiv w:val="1"/>
      <w:marLeft w:val="0"/>
      <w:marRight w:val="0"/>
      <w:marTop w:val="0"/>
      <w:marBottom w:val="0"/>
      <w:divBdr>
        <w:top w:val="none" w:sz="0" w:space="0" w:color="auto"/>
        <w:left w:val="none" w:sz="0" w:space="0" w:color="auto"/>
        <w:bottom w:val="none" w:sz="0" w:space="0" w:color="auto"/>
        <w:right w:val="none" w:sz="0" w:space="0" w:color="auto"/>
      </w:divBdr>
    </w:div>
    <w:div w:id="1458714855">
      <w:bodyDiv w:val="1"/>
      <w:marLeft w:val="0"/>
      <w:marRight w:val="0"/>
      <w:marTop w:val="0"/>
      <w:marBottom w:val="0"/>
      <w:divBdr>
        <w:top w:val="none" w:sz="0" w:space="0" w:color="auto"/>
        <w:left w:val="none" w:sz="0" w:space="0" w:color="auto"/>
        <w:bottom w:val="none" w:sz="0" w:space="0" w:color="auto"/>
        <w:right w:val="none" w:sz="0" w:space="0" w:color="auto"/>
      </w:divBdr>
    </w:div>
    <w:div w:id="1467628538">
      <w:bodyDiv w:val="1"/>
      <w:marLeft w:val="0"/>
      <w:marRight w:val="0"/>
      <w:marTop w:val="0"/>
      <w:marBottom w:val="0"/>
      <w:divBdr>
        <w:top w:val="none" w:sz="0" w:space="0" w:color="auto"/>
        <w:left w:val="none" w:sz="0" w:space="0" w:color="auto"/>
        <w:bottom w:val="none" w:sz="0" w:space="0" w:color="auto"/>
        <w:right w:val="none" w:sz="0" w:space="0" w:color="auto"/>
      </w:divBdr>
    </w:div>
    <w:div w:id="1478693425">
      <w:bodyDiv w:val="1"/>
      <w:marLeft w:val="0"/>
      <w:marRight w:val="0"/>
      <w:marTop w:val="0"/>
      <w:marBottom w:val="0"/>
      <w:divBdr>
        <w:top w:val="none" w:sz="0" w:space="0" w:color="auto"/>
        <w:left w:val="none" w:sz="0" w:space="0" w:color="auto"/>
        <w:bottom w:val="none" w:sz="0" w:space="0" w:color="auto"/>
        <w:right w:val="none" w:sz="0" w:space="0" w:color="auto"/>
      </w:divBdr>
    </w:div>
    <w:div w:id="1483542642">
      <w:bodyDiv w:val="1"/>
      <w:marLeft w:val="0"/>
      <w:marRight w:val="0"/>
      <w:marTop w:val="0"/>
      <w:marBottom w:val="0"/>
      <w:divBdr>
        <w:top w:val="none" w:sz="0" w:space="0" w:color="auto"/>
        <w:left w:val="none" w:sz="0" w:space="0" w:color="auto"/>
        <w:bottom w:val="none" w:sz="0" w:space="0" w:color="auto"/>
        <w:right w:val="none" w:sz="0" w:space="0" w:color="auto"/>
      </w:divBdr>
    </w:div>
    <w:div w:id="1488863989">
      <w:bodyDiv w:val="1"/>
      <w:marLeft w:val="0"/>
      <w:marRight w:val="0"/>
      <w:marTop w:val="0"/>
      <w:marBottom w:val="0"/>
      <w:divBdr>
        <w:top w:val="none" w:sz="0" w:space="0" w:color="auto"/>
        <w:left w:val="none" w:sz="0" w:space="0" w:color="auto"/>
        <w:bottom w:val="none" w:sz="0" w:space="0" w:color="auto"/>
        <w:right w:val="none" w:sz="0" w:space="0" w:color="auto"/>
      </w:divBdr>
    </w:div>
    <w:div w:id="1524202703">
      <w:bodyDiv w:val="1"/>
      <w:marLeft w:val="0"/>
      <w:marRight w:val="0"/>
      <w:marTop w:val="0"/>
      <w:marBottom w:val="0"/>
      <w:divBdr>
        <w:top w:val="none" w:sz="0" w:space="0" w:color="auto"/>
        <w:left w:val="none" w:sz="0" w:space="0" w:color="auto"/>
        <w:bottom w:val="none" w:sz="0" w:space="0" w:color="auto"/>
        <w:right w:val="none" w:sz="0" w:space="0" w:color="auto"/>
      </w:divBdr>
    </w:div>
    <w:div w:id="1526291464">
      <w:bodyDiv w:val="1"/>
      <w:marLeft w:val="0"/>
      <w:marRight w:val="0"/>
      <w:marTop w:val="0"/>
      <w:marBottom w:val="0"/>
      <w:divBdr>
        <w:top w:val="none" w:sz="0" w:space="0" w:color="auto"/>
        <w:left w:val="none" w:sz="0" w:space="0" w:color="auto"/>
        <w:bottom w:val="none" w:sz="0" w:space="0" w:color="auto"/>
        <w:right w:val="none" w:sz="0" w:space="0" w:color="auto"/>
      </w:divBdr>
    </w:div>
    <w:div w:id="1554538482">
      <w:bodyDiv w:val="1"/>
      <w:marLeft w:val="0"/>
      <w:marRight w:val="0"/>
      <w:marTop w:val="0"/>
      <w:marBottom w:val="0"/>
      <w:divBdr>
        <w:top w:val="none" w:sz="0" w:space="0" w:color="auto"/>
        <w:left w:val="none" w:sz="0" w:space="0" w:color="auto"/>
        <w:bottom w:val="none" w:sz="0" w:space="0" w:color="auto"/>
        <w:right w:val="none" w:sz="0" w:space="0" w:color="auto"/>
      </w:divBdr>
    </w:div>
    <w:div w:id="1576087379">
      <w:bodyDiv w:val="1"/>
      <w:marLeft w:val="0"/>
      <w:marRight w:val="0"/>
      <w:marTop w:val="0"/>
      <w:marBottom w:val="0"/>
      <w:divBdr>
        <w:top w:val="none" w:sz="0" w:space="0" w:color="auto"/>
        <w:left w:val="none" w:sz="0" w:space="0" w:color="auto"/>
        <w:bottom w:val="none" w:sz="0" w:space="0" w:color="auto"/>
        <w:right w:val="none" w:sz="0" w:space="0" w:color="auto"/>
      </w:divBdr>
    </w:div>
    <w:div w:id="1587879714">
      <w:bodyDiv w:val="1"/>
      <w:marLeft w:val="0"/>
      <w:marRight w:val="0"/>
      <w:marTop w:val="0"/>
      <w:marBottom w:val="0"/>
      <w:divBdr>
        <w:top w:val="none" w:sz="0" w:space="0" w:color="auto"/>
        <w:left w:val="none" w:sz="0" w:space="0" w:color="auto"/>
        <w:bottom w:val="none" w:sz="0" w:space="0" w:color="auto"/>
        <w:right w:val="none" w:sz="0" w:space="0" w:color="auto"/>
      </w:divBdr>
    </w:div>
    <w:div w:id="1613978133">
      <w:bodyDiv w:val="1"/>
      <w:marLeft w:val="0"/>
      <w:marRight w:val="0"/>
      <w:marTop w:val="0"/>
      <w:marBottom w:val="0"/>
      <w:divBdr>
        <w:top w:val="none" w:sz="0" w:space="0" w:color="auto"/>
        <w:left w:val="none" w:sz="0" w:space="0" w:color="auto"/>
        <w:bottom w:val="none" w:sz="0" w:space="0" w:color="auto"/>
        <w:right w:val="none" w:sz="0" w:space="0" w:color="auto"/>
      </w:divBdr>
    </w:div>
    <w:div w:id="1629388258">
      <w:bodyDiv w:val="1"/>
      <w:marLeft w:val="0"/>
      <w:marRight w:val="0"/>
      <w:marTop w:val="0"/>
      <w:marBottom w:val="0"/>
      <w:divBdr>
        <w:top w:val="none" w:sz="0" w:space="0" w:color="auto"/>
        <w:left w:val="none" w:sz="0" w:space="0" w:color="auto"/>
        <w:bottom w:val="none" w:sz="0" w:space="0" w:color="auto"/>
        <w:right w:val="none" w:sz="0" w:space="0" w:color="auto"/>
      </w:divBdr>
    </w:div>
    <w:div w:id="1644701630">
      <w:bodyDiv w:val="1"/>
      <w:marLeft w:val="0"/>
      <w:marRight w:val="0"/>
      <w:marTop w:val="0"/>
      <w:marBottom w:val="0"/>
      <w:divBdr>
        <w:top w:val="none" w:sz="0" w:space="0" w:color="auto"/>
        <w:left w:val="none" w:sz="0" w:space="0" w:color="auto"/>
        <w:bottom w:val="none" w:sz="0" w:space="0" w:color="auto"/>
        <w:right w:val="none" w:sz="0" w:space="0" w:color="auto"/>
      </w:divBdr>
    </w:div>
    <w:div w:id="1680306211">
      <w:bodyDiv w:val="1"/>
      <w:marLeft w:val="0"/>
      <w:marRight w:val="0"/>
      <w:marTop w:val="0"/>
      <w:marBottom w:val="0"/>
      <w:divBdr>
        <w:top w:val="none" w:sz="0" w:space="0" w:color="auto"/>
        <w:left w:val="none" w:sz="0" w:space="0" w:color="auto"/>
        <w:bottom w:val="none" w:sz="0" w:space="0" w:color="auto"/>
        <w:right w:val="none" w:sz="0" w:space="0" w:color="auto"/>
      </w:divBdr>
    </w:div>
    <w:div w:id="1699773855">
      <w:bodyDiv w:val="1"/>
      <w:marLeft w:val="0"/>
      <w:marRight w:val="0"/>
      <w:marTop w:val="0"/>
      <w:marBottom w:val="0"/>
      <w:divBdr>
        <w:top w:val="none" w:sz="0" w:space="0" w:color="auto"/>
        <w:left w:val="none" w:sz="0" w:space="0" w:color="auto"/>
        <w:bottom w:val="none" w:sz="0" w:space="0" w:color="auto"/>
        <w:right w:val="none" w:sz="0" w:space="0" w:color="auto"/>
      </w:divBdr>
    </w:div>
    <w:div w:id="1728793750">
      <w:bodyDiv w:val="1"/>
      <w:marLeft w:val="0"/>
      <w:marRight w:val="0"/>
      <w:marTop w:val="0"/>
      <w:marBottom w:val="0"/>
      <w:divBdr>
        <w:top w:val="none" w:sz="0" w:space="0" w:color="auto"/>
        <w:left w:val="none" w:sz="0" w:space="0" w:color="auto"/>
        <w:bottom w:val="none" w:sz="0" w:space="0" w:color="auto"/>
        <w:right w:val="none" w:sz="0" w:space="0" w:color="auto"/>
      </w:divBdr>
    </w:div>
    <w:div w:id="1747680567">
      <w:bodyDiv w:val="1"/>
      <w:marLeft w:val="0"/>
      <w:marRight w:val="0"/>
      <w:marTop w:val="0"/>
      <w:marBottom w:val="0"/>
      <w:divBdr>
        <w:top w:val="none" w:sz="0" w:space="0" w:color="auto"/>
        <w:left w:val="none" w:sz="0" w:space="0" w:color="auto"/>
        <w:bottom w:val="none" w:sz="0" w:space="0" w:color="auto"/>
        <w:right w:val="none" w:sz="0" w:space="0" w:color="auto"/>
      </w:divBdr>
    </w:div>
    <w:div w:id="1763918512">
      <w:bodyDiv w:val="1"/>
      <w:marLeft w:val="0"/>
      <w:marRight w:val="0"/>
      <w:marTop w:val="0"/>
      <w:marBottom w:val="0"/>
      <w:divBdr>
        <w:top w:val="none" w:sz="0" w:space="0" w:color="auto"/>
        <w:left w:val="none" w:sz="0" w:space="0" w:color="auto"/>
        <w:bottom w:val="none" w:sz="0" w:space="0" w:color="auto"/>
        <w:right w:val="none" w:sz="0" w:space="0" w:color="auto"/>
      </w:divBdr>
    </w:div>
    <w:div w:id="1807549648">
      <w:bodyDiv w:val="1"/>
      <w:marLeft w:val="0"/>
      <w:marRight w:val="0"/>
      <w:marTop w:val="0"/>
      <w:marBottom w:val="0"/>
      <w:divBdr>
        <w:top w:val="none" w:sz="0" w:space="0" w:color="auto"/>
        <w:left w:val="none" w:sz="0" w:space="0" w:color="auto"/>
        <w:bottom w:val="none" w:sz="0" w:space="0" w:color="auto"/>
        <w:right w:val="none" w:sz="0" w:space="0" w:color="auto"/>
      </w:divBdr>
    </w:div>
    <w:div w:id="1819304900">
      <w:bodyDiv w:val="1"/>
      <w:marLeft w:val="0"/>
      <w:marRight w:val="0"/>
      <w:marTop w:val="0"/>
      <w:marBottom w:val="0"/>
      <w:divBdr>
        <w:top w:val="none" w:sz="0" w:space="0" w:color="auto"/>
        <w:left w:val="none" w:sz="0" w:space="0" w:color="auto"/>
        <w:bottom w:val="none" w:sz="0" w:space="0" w:color="auto"/>
        <w:right w:val="none" w:sz="0" w:space="0" w:color="auto"/>
      </w:divBdr>
    </w:div>
    <w:div w:id="1823689522">
      <w:bodyDiv w:val="1"/>
      <w:marLeft w:val="0"/>
      <w:marRight w:val="0"/>
      <w:marTop w:val="0"/>
      <w:marBottom w:val="0"/>
      <w:divBdr>
        <w:top w:val="none" w:sz="0" w:space="0" w:color="auto"/>
        <w:left w:val="none" w:sz="0" w:space="0" w:color="auto"/>
        <w:bottom w:val="none" w:sz="0" w:space="0" w:color="auto"/>
        <w:right w:val="none" w:sz="0" w:space="0" w:color="auto"/>
      </w:divBdr>
    </w:div>
    <w:div w:id="1827359065">
      <w:bodyDiv w:val="1"/>
      <w:marLeft w:val="0"/>
      <w:marRight w:val="0"/>
      <w:marTop w:val="0"/>
      <w:marBottom w:val="0"/>
      <w:divBdr>
        <w:top w:val="none" w:sz="0" w:space="0" w:color="auto"/>
        <w:left w:val="none" w:sz="0" w:space="0" w:color="auto"/>
        <w:bottom w:val="none" w:sz="0" w:space="0" w:color="auto"/>
        <w:right w:val="none" w:sz="0" w:space="0" w:color="auto"/>
      </w:divBdr>
    </w:div>
    <w:div w:id="1844587545">
      <w:bodyDiv w:val="1"/>
      <w:marLeft w:val="0"/>
      <w:marRight w:val="0"/>
      <w:marTop w:val="0"/>
      <w:marBottom w:val="0"/>
      <w:divBdr>
        <w:top w:val="none" w:sz="0" w:space="0" w:color="auto"/>
        <w:left w:val="none" w:sz="0" w:space="0" w:color="auto"/>
        <w:bottom w:val="none" w:sz="0" w:space="0" w:color="auto"/>
        <w:right w:val="none" w:sz="0" w:space="0" w:color="auto"/>
      </w:divBdr>
    </w:div>
    <w:div w:id="1863203508">
      <w:bodyDiv w:val="1"/>
      <w:marLeft w:val="0"/>
      <w:marRight w:val="0"/>
      <w:marTop w:val="0"/>
      <w:marBottom w:val="0"/>
      <w:divBdr>
        <w:top w:val="none" w:sz="0" w:space="0" w:color="auto"/>
        <w:left w:val="none" w:sz="0" w:space="0" w:color="auto"/>
        <w:bottom w:val="none" w:sz="0" w:space="0" w:color="auto"/>
        <w:right w:val="none" w:sz="0" w:space="0" w:color="auto"/>
      </w:divBdr>
    </w:div>
    <w:div w:id="1871139871">
      <w:bodyDiv w:val="1"/>
      <w:marLeft w:val="0"/>
      <w:marRight w:val="0"/>
      <w:marTop w:val="0"/>
      <w:marBottom w:val="0"/>
      <w:divBdr>
        <w:top w:val="none" w:sz="0" w:space="0" w:color="auto"/>
        <w:left w:val="none" w:sz="0" w:space="0" w:color="auto"/>
        <w:bottom w:val="none" w:sz="0" w:space="0" w:color="auto"/>
        <w:right w:val="none" w:sz="0" w:space="0" w:color="auto"/>
      </w:divBdr>
    </w:div>
    <w:div w:id="1953129441">
      <w:bodyDiv w:val="1"/>
      <w:marLeft w:val="0"/>
      <w:marRight w:val="0"/>
      <w:marTop w:val="0"/>
      <w:marBottom w:val="0"/>
      <w:divBdr>
        <w:top w:val="none" w:sz="0" w:space="0" w:color="auto"/>
        <w:left w:val="none" w:sz="0" w:space="0" w:color="auto"/>
        <w:bottom w:val="none" w:sz="0" w:space="0" w:color="auto"/>
        <w:right w:val="none" w:sz="0" w:space="0" w:color="auto"/>
      </w:divBdr>
    </w:div>
    <w:div w:id="1958557340">
      <w:bodyDiv w:val="1"/>
      <w:marLeft w:val="0"/>
      <w:marRight w:val="0"/>
      <w:marTop w:val="0"/>
      <w:marBottom w:val="0"/>
      <w:divBdr>
        <w:top w:val="none" w:sz="0" w:space="0" w:color="auto"/>
        <w:left w:val="none" w:sz="0" w:space="0" w:color="auto"/>
        <w:bottom w:val="none" w:sz="0" w:space="0" w:color="auto"/>
        <w:right w:val="none" w:sz="0" w:space="0" w:color="auto"/>
      </w:divBdr>
    </w:div>
    <w:div w:id="1977682850">
      <w:bodyDiv w:val="1"/>
      <w:marLeft w:val="0"/>
      <w:marRight w:val="0"/>
      <w:marTop w:val="0"/>
      <w:marBottom w:val="0"/>
      <w:divBdr>
        <w:top w:val="none" w:sz="0" w:space="0" w:color="auto"/>
        <w:left w:val="none" w:sz="0" w:space="0" w:color="auto"/>
        <w:bottom w:val="none" w:sz="0" w:space="0" w:color="auto"/>
        <w:right w:val="none" w:sz="0" w:space="0" w:color="auto"/>
      </w:divBdr>
    </w:div>
    <w:div w:id="2007592366">
      <w:bodyDiv w:val="1"/>
      <w:marLeft w:val="0"/>
      <w:marRight w:val="0"/>
      <w:marTop w:val="0"/>
      <w:marBottom w:val="0"/>
      <w:divBdr>
        <w:top w:val="none" w:sz="0" w:space="0" w:color="auto"/>
        <w:left w:val="none" w:sz="0" w:space="0" w:color="auto"/>
        <w:bottom w:val="none" w:sz="0" w:space="0" w:color="auto"/>
        <w:right w:val="none" w:sz="0" w:space="0" w:color="auto"/>
      </w:divBdr>
    </w:div>
    <w:div w:id="2024547645">
      <w:bodyDiv w:val="1"/>
      <w:marLeft w:val="0"/>
      <w:marRight w:val="0"/>
      <w:marTop w:val="0"/>
      <w:marBottom w:val="0"/>
      <w:divBdr>
        <w:top w:val="none" w:sz="0" w:space="0" w:color="auto"/>
        <w:left w:val="none" w:sz="0" w:space="0" w:color="auto"/>
        <w:bottom w:val="none" w:sz="0" w:space="0" w:color="auto"/>
        <w:right w:val="none" w:sz="0" w:space="0" w:color="auto"/>
      </w:divBdr>
    </w:div>
    <w:div w:id="2063744027">
      <w:bodyDiv w:val="1"/>
      <w:marLeft w:val="0"/>
      <w:marRight w:val="0"/>
      <w:marTop w:val="0"/>
      <w:marBottom w:val="0"/>
      <w:divBdr>
        <w:top w:val="none" w:sz="0" w:space="0" w:color="auto"/>
        <w:left w:val="none" w:sz="0" w:space="0" w:color="auto"/>
        <w:bottom w:val="none" w:sz="0" w:space="0" w:color="auto"/>
        <w:right w:val="none" w:sz="0" w:space="0" w:color="auto"/>
      </w:divBdr>
    </w:div>
    <w:div w:id="2066832261">
      <w:bodyDiv w:val="1"/>
      <w:marLeft w:val="0"/>
      <w:marRight w:val="0"/>
      <w:marTop w:val="0"/>
      <w:marBottom w:val="0"/>
      <w:divBdr>
        <w:top w:val="none" w:sz="0" w:space="0" w:color="auto"/>
        <w:left w:val="none" w:sz="0" w:space="0" w:color="auto"/>
        <w:bottom w:val="none" w:sz="0" w:space="0" w:color="auto"/>
        <w:right w:val="none" w:sz="0" w:space="0" w:color="auto"/>
      </w:divBdr>
    </w:div>
    <w:div w:id="2075614260">
      <w:bodyDiv w:val="1"/>
      <w:marLeft w:val="0"/>
      <w:marRight w:val="0"/>
      <w:marTop w:val="0"/>
      <w:marBottom w:val="0"/>
      <w:divBdr>
        <w:top w:val="none" w:sz="0" w:space="0" w:color="auto"/>
        <w:left w:val="none" w:sz="0" w:space="0" w:color="auto"/>
        <w:bottom w:val="none" w:sz="0" w:space="0" w:color="auto"/>
        <w:right w:val="none" w:sz="0" w:space="0" w:color="auto"/>
      </w:divBdr>
    </w:div>
    <w:div w:id="2076783689">
      <w:bodyDiv w:val="1"/>
      <w:marLeft w:val="0"/>
      <w:marRight w:val="0"/>
      <w:marTop w:val="0"/>
      <w:marBottom w:val="0"/>
      <w:divBdr>
        <w:top w:val="none" w:sz="0" w:space="0" w:color="auto"/>
        <w:left w:val="none" w:sz="0" w:space="0" w:color="auto"/>
        <w:bottom w:val="none" w:sz="0" w:space="0" w:color="auto"/>
        <w:right w:val="none" w:sz="0" w:space="0" w:color="auto"/>
      </w:divBdr>
    </w:div>
    <w:div w:id="214292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Tik22</b:Tag>
    <b:SourceType>InternetSite</b:SourceType>
    <b:Guid>{BD82B49D-3797-490C-A294-FD16873AC975}</b:Guid>
    <b:Author>
      <b:Author>
        <b:NameList>
          <b:Person>
            <b:Last>Tikkanen</b:Last>
            <b:First>Amy</b:First>
          </b:Person>
        </b:NameList>
      </b:Author>
    </b:Author>
    <b:Title>Hillsborough disaster</b:Title>
    <b:Year>2022</b:Year>
    <b:YearAccessed>2022</b:YearAccessed>
    <b:MonthAccessed>March</b:MonthAccessed>
    <b:DayAccessed>3</b:DayAccessed>
    <b:URL>https://www.britannica.com/event/Hillsborough-disaster</b:URL>
    <b:RefOrder>1</b:RefOrder>
  </b:Source>
  <b:Source>
    <b:Tag>Hil12</b:Tag>
    <b:SourceType>InternetSite</b:SourceType>
    <b:Guid>{6CF8A7E6-6292-4ECD-94B6-8A9A9F21A0C9}</b:Guid>
    <b:Author>
      <b:Author>
        <b:Corporate>Hillsborough Independent Panel</b:Corporate>
      </b:Author>
    </b:Author>
    <b:Title>The Report of the Hillsborough</b:Title>
    <b:Year>2012</b:Year>
    <b:YearAccessed>2022</b:YearAccessed>
    <b:MonthAccessed>March</b:MonthAccessed>
    <b:DayAccessed>3</b:DayAccessed>
    <b:URL>https://assets.publishing.service.gov.uk/government/uploads/system/uploads/attachment_data/file/229038/0581.pdf</b:URL>
    <b:RefOrder>2</b:RefOrder>
  </b:Source>
  <b:Source>
    <b:Tag>Roy94</b:Tag>
    <b:SourceType>InternetSite</b:SourceType>
    <b:Guid>{F32D03AE-1C9B-4D42-BF34-05493ECA4EE2}</b:Guid>
    <b:Author>
      <b:Author>
        <b:Corporate>Royal commission</b:Corporate>
      </b:Author>
    </b:Author>
    <b:Title>Royal Commission into the New South Wales Police Service</b:Title>
    <b:Year>1994</b:Year>
    <b:YearAccessed>2022</b:YearAccessed>
    <b:MonthAccessed>March</b:MonthAccessed>
    <b:DayAccessed>3</b:DayAccessed>
    <b:URL>https://trove.nla.gov.au/work/20238051?selectedversion=NBD40292991</b:URL>
    <b:RefOrder>3</b:RefOrder>
  </b:Source>
  <b:Source>
    <b:Tag>Her77</b:Tag>
    <b:SourceType>Book</b:SourceType>
    <b:Guid>{265C13C0-0657-4DC5-B6F3-006595209A08}</b:Guid>
    <b:Title>Policing a Free Society</b:Title>
    <b:Year>1977</b:Year>
    <b:Author>
      <b:Author>
        <b:NameList>
          <b:Person>
            <b:Last>Goldstein</b:Last>
            <b:First>Herman</b:First>
          </b:Person>
        </b:NameList>
      </b:Author>
    </b:Author>
    <b:City>Cambridge</b:City>
    <b:Publisher>Policing a Free Society Cambridge, Mass: Ballinger Pub. Co.</b:Publisher>
    <b:RefOrder>4</b:RefOrder>
  </b:Source>
  <b:Source>
    <b:Tag>Ste</b:Tag>
    <b:SourceType>JournalArticle</b:SourceType>
    <b:Guid>{90626738-CC80-4892-8623-AA8E571942D4}</b:Guid>
    <b:Title>The Idea of the Political ‘Independence’ of the Police: International Interpretations and Experiences</b:Title>
    <b:Author>
      <b:Author>
        <b:NameList>
          <b:Person>
            <b:Last>Stenning</b:Last>
            <b:First>Philip</b:First>
          </b:Person>
        </b:NameList>
      </b:Author>
    </b:Author>
    <b:JournalName>Police and Government Relations</b:JournalName>
    <b:DOI>http://dx.doi.org/10.3138/9781442684690-008</b:DOI>
    <b:Year>2007</b:Year>
    <b:RefOrder>5</b:RefOrder>
  </b:Source>
  <b:Source>
    <b:Tag>Nat04</b:Tag>
    <b:SourceType>Book</b:SourceType>
    <b:Guid>{2DF17583-7D3C-46D1-981D-B7AE3F1CBEA6}</b:Guid>
    <b:Author>
      <b:Author>
        <b:Corporate>National Research Council</b:Corporate>
      </b:Author>
    </b:Author>
    <b:Title>Fairness and Effectiveness in Policing: The Evidence</b:Title>
    <b:Year>2004</b:Year>
    <b:City>Washington, DC</b:City>
    <b:Publisher>The National Academies Press</b:Publisher>
    <b:DOI>https://doi.org/10.17226/10419.</b:DOI>
    <b:RefOrder>6</b:RefOrder>
  </b:Source>
  <b:Source>
    <b:Tag>Sco02</b:Tag>
    <b:SourceType>JournalArticle</b:SourceType>
    <b:Guid>{01CBCD02-01AA-4329-8424-6A4D86348445}</b:Guid>
    <b:Author>
      <b:Author>
        <b:NameList>
          <b:Person>
            <b:Last>Scott</b:Last>
            <b:First>Colin</b:First>
          </b:Person>
        </b:NameList>
      </b:Author>
    </b:Author>
    <b:Title>Accountability in the Regulatory State</b:Title>
    <b:Year>2002</b:Year>
    <b:JournalName>Journal of Law and Society</b:JournalName>
    <b:Pages>38-60</b:Pages>
    <b:Volume>27</b:Volume>
    <b:Issue>1</b:Issue>
    <b:DOI>https://doi.org/10.1111/1467-6478.00146</b:DOI>
    <b:RefOrder>7</b:RefOrder>
  </b:Source>
  <b:Source>
    <b:Tag>Her69</b:Tag>
    <b:SourceType>Book</b:SourceType>
    <b:Guid>{CAB40EA3-C0D1-48D1-848F-94F7DC657E4A}</b:Guid>
    <b:Title>The Limits of the Criminal Sanction</b:Title>
    <b:Year>1969 </b:Year>
    <b:Author>
      <b:Author>
        <b:NameList>
          <b:Person>
            <b:Last>Packer</b:Last>
            <b:First>Herbert</b:First>
          </b:Person>
        </b:NameList>
      </b:Author>
    </b:Author>
    <b:City>Stanford, Calif</b:City>
    <b:Publisher>Stanford University Press</b:Publisher>
    <b:RefOrder>8</b:RefOrder>
  </b:Source>
  <b:Source>
    <b:Tag>Bay02</b:Tag>
    <b:SourceType>JournalArticle</b:SourceType>
    <b:Guid>{58F8EA93-4087-414F-964F-F4E1221F2DB0}</b:Guid>
    <b:Author>
      <b:Author>
        <b:NameList>
          <b:Person>
            <b:Last>Bayley</b:Last>
            <b:First>David</b:First>
            <b:Middle>H.</b:Middle>
          </b:Person>
        </b:NameList>
      </b:Author>
    </b:Author>
    <b:Title>Law enforcement and the rule of law: is there a tradeoff?</b:Title>
    <b:JournalName>Criminology and Publci Policy</b:JournalName>
    <b:Year>2002</b:Year>
    <b:Pages>133-154</b:Pages>
    <b:Volume>2</b:Volume>
    <b:Issue>1</b:Issue>
    <b:DOI>https://doi.org/10.1111/j.1745-9133.2002.tb00113.x</b:DOI>
    <b:RefOrder>9</b:RefOrder>
  </b:Source>
  <b:Source>
    <b:Tag>Nat99</b:Tag>
    <b:SourceType>InternetSite</b:SourceType>
    <b:Guid>{1446F784-64CF-4388-95EF-F9AF3AAD9B46}</b:Guid>
    <b:Author>
      <b:Author>
        <b:Corporate>National Institute of Justice</b:Corporate>
      </b:Author>
    </b:Author>
    <b:Title>National Institute of Justice 1999 Annual Report to Congress</b:Title>
    <b:Year>1999</b:Year>
    <b:Pages>1-50</b:Pages>
    <b:DOI>https://www.ojp.gov/pdffiles1/nij/182949.pdf</b:DOI>
    <b:YearAccessed>2022</b:YearAccessed>
    <b:MonthAccessed>March</b:MonthAccessed>
    <b:DayAccessed>3</b:DayAccessed>
    <b:URL>https://www.ojp.gov/pdffiles1/nij/182949.pdf</b:URL>
    <b:RefOrder>10</b:RefOrder>
  </b:Source>
  <b:Source>
    <b:Tag>Pre10</b:Tag>
    <b:SourceType>JournalArticle</b:SourceType>
    <b:Guid>{492CDEF4-1107-4F7C-8364-7840421C73F6}</b:Guid>
    <b:Title>Models of Police Oversight: A critique</b:Title>
    <b:Year>2010</b:Year>
    <b:Author>
      <b:Author>
        <b:NameList>
          <b:Person>
            <b:Last>Prenzler</b:Last>
            <b:First>Tim</b:First>
          </b:Person>
          <b:Person>
            <b:Last>Ronken</b:Last>
            <b:First>Carol</b:First>
          </b:Person>
        </b:NameList>
      </b:Author>
    </b:Author>
    <b:JournalName>Policing and Society</b:JournalName>
    <b:Pages>151-18</b:Pages>
    <b:Volume>11</b:Volume>
    <b:Issue>2</b:Issue>
    <b:DOI>https://www.researchgate.net/deref/https%3A%2F%2Fdoi.org%2F10.1080%2F10439463.2001.9964860</b:DOI>
    <b:RefOrder>11</b:RefOrder>
  </b:Source>
  <b:Source>
    <b:Tag>Deb04</b:Tag>
    <b:SourceType>JournalArticle</b:SourceType>
    <b:Guid>{BEF30736-C490-44C2-B660-745E0169FA6C}</b:Guid>
    <b:Author>
      <b:Author>
        <b:NameList>
          <b:Person>
            <b:Last>Livingstone</b:Last>
            <b:First>Debra</b:First>
            <b:Middle>Ann</b:Middle>
          </b:Person>
        </b:NameList>
      </b:Author>
    </b:Author>
    <b:Title>The Unfulfilled Promise of Citizen Review</b:Title>
    <b:Year>2004</b:Year>
    <b:RefOrder>12</b:RefOrder>
  </b:Source>
  <b:Source>
    <b:Tag>Wal08</b:Tag>
    <b:SourceType>JournalArticle</b:SourceType>
    <b:Guid>{AFDEEBBE-69AF-488A-9836-FE4583B8D45C}</b:Guid>
    <b:Author>
      <b:Author>
        <b:NameList>
          <b:Person>
            <b:Last>Walker</b:Last>
            <b:First>Samuel</b:First>
          </b:Person>
        </b:NameList>
      </b:Author>
    </b:Author>
    <b:Title>The neglect of police unions: exploring one of the most important areas of American policing</b:Title>
    <b:JournalName>Police Practice and Research</b:JournalName>
    <b:Year>2008</b:Year>
    <b:Pages>95-112</b:Pages>
    <b:Volume>9</b:Volume>
    <b:Issue>2</b:Issue>
    <b:DOI>https://doi.org/10.1080/15614260802081253</b:DOI>
    <b:RefOrder>13</b:RefOrder>
  </b:Source>
  <b:Source>
    <b:Tag>Wal00</b:Tag>
    <b:SourceType>JournalArticle</b:SourceType>
    <b:Guid>{4CCB8CF4-93F3-4E25-9F9A-141749E87EEF}</b:Guid>
    <b:Author>
      <b:Author>
        <b:NameList>
          <b:Person>
            <b:Last>Walker</b:Last>
            <b:First>Samuel</b:First>
          </b:Person>
          <b:Person>
            <b:Last>Alpert</b:Last>
            <b:First>Geoffrey</b:First>
          </b:Person>
          <b:Person>
            <b:Last>Kenney</b:Last>
            <b:First>Dennis</b:First>
            <b:Middle>Jay</b:Middle>
          </b:Person>
        </b:NameList>
      </b:Author>
    </b:Author>
    <b:Title>Early Warning Systems for Police: Concept, History, and Issues</b:Title>
    <b:JournalName>Police Quarterly</b:JournalName>
    <b:Year>2000</b:Year>
    <b:Pages>132-152</b:Pages>
    <b:Volume>3</b:Volume>
    <b:Issue>2</b:Issue>
    <b:DOI>http://dx.doi.org/10.1177/1098611100003002001</b:DOI>
    <b:RefOrder>14</b:RefOrder>
  </b:Source>
  <b:Source>
    <b:Tag>Com06</b:Tag>
    <b:SourceType>Book</b:SourceType>
    <b:Guid>{AFFE5642-04E3-4F4C-B206-494CB05A90D5}</b:Guid>
    <b:Author>
      <b:Author>
        <b:Corporate>Commission on Accreditation for Law Enforcement Agencies</b:Corporate>
      </b:Author>
    </b:Author>
    <b:Title>Standards for Law</b:Title>
    <b:Year>2006</b:Year>
    <b:City>Fairfax, VA</b:City>
    <b:Publisher>CALEA</b:Publisher>
    <b:Edition>5</b:Edition>
    <b:RefOrder>15</b:RefOrder>
  </b:Source>
  <b:Source>
    <b:Tag>Jus06</b:Tag>
    <b:SourceType>Book</b:SourceType>
    <b:Guid>{328E904E-B102-4AFA-B8DE-C706209B0B80}</b:Guid>
    <b:Author>
      <b:Author>
        <b:NameList>
          <b:Person>
            <b:Last>Perino</b:Last>
            <b:First>Justina</b:First>
            <b:Middle>Cintron</b:Middle>
          </b:Person>
        </b:NameList>
      </b:Author>
    </b:Author>
    <b:Title>Citizen Oversight of Law Enforcement</b:Title>
    <b:Year>2006</b:Year>
    <b:City>Chicago</b:City>
    <b:Publisher>American Bar</b:Publisher>
    <b:RefOrder>16</b:RefOrder>
  </b:Source>
  <b:Source>
    <b:Tag>Off17</b:Tag>
    <b:SourceType>Book</b:SourceType>
    <b:Guid>{BD362955-65F4-4242-BFE6-A67ADFE382D8}</b:Guid>
    <b:Author>
      <b:Author>
        <b:Corporate>Office of Civil and Criminal Justice Reform</b:Corporate>
      </b:Author>
    </b:Author>
    <b:Title>Commonwealth Schemes for International Cooperation in Criminal Matters</b:Title>
    <b:Year>2017</b:Year>
    <b:Publisher>Commonwealth Secretariat</b:Publisher>
    <b:RefOrder>17</b:RefOrder>
  </b:Source>
  <b:Source>
    <b:Tag>Wal15</b:Tag>
    <b:SourceType>JournalArticle</b:SourceType>
    <b:Guid>{89E6F359-3B3C-4FB0-823C-8116111BDF3A}</b:Guid>
    <b:Title>Enhancing Accountability and Trust with Independent Investigations of Police Lethal Force</b:Title>
    <b:Year>2015</b:Year>
    <b:Author>
      <b:Author>
        <b:NameList>
          <b:Person>
            <b:Last>Katz</b:Last>
            <b:First>Walter</b:First>
          </b:Person>
        </b:NameList>
      </b:Author>
    </b:Author>
    <b:JournalName>Harvard Law Review</b:JournalName>
    <b:Pages>235-245</b:Pages>
    <b:Volume>28</b:Volume>
    <b:Issue>6</b:Issue>
    <b:RefOrder>18</b:RefOrder>
  </b:Source>
  <b:Source>
    <b:Tag>Roy16</b:Tag>
    <b:SourceType>Book</b:SourceType>
    <b:Guid>{8668E32D-0F49-4049-8AC4-FED75F9B06A6}</b:Guid>
    <b:Author>
      <b:Author>
        <b:NameList>
          <b:Person>
            <b:Last>Roycroft</b:Last>
            <b:First>Mark</b:First>
          </b:Person>
        </b:NameList>
      </b:Author>
    </b:Author>
    <b:Title>Police Chiefs in the UK</b:Title>
    <b:Year>2016</b:Year>
    <b:Publisher>Palgrave Macmillan, Cham</b:Publisher>
    <b:Edition>1</b:Edition>
    <b:DOI>https://doi.org/10.1007/978-3-319-44105-4</b:DOI>
    <b:RefOrder>19</b:RefOrder>
  </b:Source>
  <b:Source>
    <b:Tag>Por13</b:Tag>
    <b:SourceType>JournalArticle</b:SourceType>
    <b:Guid>{46E26DC7-D14A-43D8-AAF0-F5884D9A6B8E}</b:Guid>
    <b:Title>Beyond ‘oversight’: a problem-oriented approach to police reform</b:Title>
    <b:Year>2013</b:Year>
    <b:Author>
      <b:Author>
        <b:NameList>
          <b:Person>
            <b:Last>Porter</b:Last>
            <b:First>Louise</b:First>
          </b:Person>
        </b:NameList>
      </b:Author>
    </b:Author>
    <b:JournalName>Police Practice and Research</b:JournalName>
    <b:Volume>14</b:Volume>
    <b:Issue>2</b:Issue>
    <b:DOI>http://dx.doi.org/10.1080/15614263.2013.767096</b:DOI>
    <b:RefOrder>21</b:RefOrder>
  </b:Source>
  <b:Source>
    <b:Tag>Joh92</b:Tag>
    <b:SourceType>JournalArticle</b:SourceType>
    <b:Guid>{AC20A470-E470-4AED-8231-B63BDFFB9DB1}</b:Guid>
    <b:Author>
      <b:Author>
        <b:NameList>
          <b:Person>
            <b:Last>Johnston</b:Last>
            <b:First>Les</b:First>
          </b:Person>
        </b:NameList>
      </b:Author>
    </b:Author>
    <b:Title>The politics of Private policing</b:Title>
    <b:JournalName>The political Qautrly</b:JournalName>
    <b:Year>1992</b:Year>
    <b:Pages>341-349</b:Pages>
    <b:Volume>63</b:Volume>
    <b:Issue>3</b:Issue>
    <b:DOI>https://doi.org/10.1111/j.1467-923X.1992.tb00905.x</b:DOI>
    <b:RefOrder>22</b:RefOrder>
  </b:Source>
  <b:Source>
    <b:Tag>Bro20</b:Tag>
    <b:SourceType>Book</b:SourceType>
    <b:Guid>{4A44F36B-BC56-417B-8FA7-360AFB26E17B}</b:Guid>
    <b:Author>
      <b:Author>
        <b:NameList>
          <b:Person>
            <b:Last>Brown</b:Last>
            <b:First>Jennifer</b:First>
          </b:Person>
        </b:NameList>
      </b:Author>
    </b:Author>
    <b:Title>Police complaints and discipline</b:Title>
    <b:Year>2020</b:Year>
    <b:Publisher>House of Commons Library</b:Publisher>
    <b:URL>https://researchbriefings.files.parliament.uk/documents/SN02056/SN02056.pdf</b:URL>
    <b:RefOrder>20</b:RefOrder>
  </b:Source>
</b:Sources>
</file>

<file path=customXml/itemProps1.xml><?xml version="1.0" encoding="utf-8"?>
<ds:datastoreItem xmlns:ds="http://schemas.openxmlformats.org/officeDocument/2006/customXml" ds:itemID="{31496317-B53F-4A59-8CEF-E6F53933F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3103</Words>
  <Characters>17691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Harbhajan Sran (1902444)</cp:lastModifiedBy>
  <cp:revision>2</cp:revision>
  <dcterms:created xsi:type="dcterms:W3CDTF">2022-03-04T18:47:00Z</dcterms:created>
  <dcterms:modified xsi:type="dcterms:W3CDTF">2022-03-04T18:47:00Z</dcterms:modified>
</cp:coreProperties>
</file>