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77160" w:rsidP="78CF5448" w:rsidRDefault="00077160" w14:paraId="6684DEA0" w14:textId="184FFB0B">
      <w:pPr>
        <w:pStyle w:val="Heading1"/>
        <w:jc w:val="center"/>
      </w:pPr>
      <w:r w:rsidR="08D43D3C">
        <w:rPr/>
        <w:t>Programme: BA Business Management</w:t>
      </w:r>
    </w:p>
    <w:p w:rsidR="08D43D3C" w:rsidP="78CF5448" w:rsidRDefault="08D43D3C" w14:paraId="73183610" w14:textId="074CB809">
      <w:pPr>
        <w:pStyle w:val="Normal"/>
        <w:jc w:val="center"/>
        <w:rPr>
          <w:rFonts w:ascii="Times New Roman" w:hAnsi="Times New Roman" w:eastAsia="Times New Roman" w:cs="Times New Roman"/>
          <w:sz w:val="32"/>
          <w:szCs w:val="32"/>
        </w:rPr>
      </w:pPr>
      <w:r w:rsidRPr="78CF5448" w:rsidR="08D43D3C">
        <w:rPr>
          <w:rFonts w:ascii="Times New Roman" w:hAnsi="Times New Roman" w:eastAsia="Times New Roman" w:cs="Times New Roman"/>
          <w:b w:val="1"/>
          <w:bCs w:val="1"/>
          <w:sz w:val="32"/>
          <w:szCs w:val="32"/>
        </w:rPr>
        <w:t>Module: Community Engagement</w:t>
      </w:r>
    </w:p>
    <w:p w:rsidR="08D43D3C" w:rsidP="78CF5448" w:rsidRDefault="08D43D3C" w14:paraId="621783BE" w14:textId="6A636984">
      <w:pPr>
        <w:pStyle w:val="Normal"/>
        <w:jc w:val="center"/>
        <w:rPr>
          <w:rFonts w:ascii="Times New Roman" w:hAnsi="Times New Roman" w:eastAsia="Times New Roman" w:cs="Times New Roman"/>
          <w:b w:val="1"/>
          <w:bCs w:val="1"/>
          <w:sz w:val="32"/>
          <w:szCs w:val="32"/>
        </w:rPr>
      </w:pPr>
      <w:r w:rsidRPr="78CF5448" w:rsidR="08D43D3C">
        <w:rPr>
          <w:rFonts w:ascii="Times New Roman" w:hAnsi="Times New Roman" w:eastAsia="Times New Roman" w:cs="Times New Roman"/>
          <w:b w:val="1"/>
          <w:bCs w:val="1"/>
          <w:sz w:val="32"/>
          <w:szCs w:val="32"/>
        </w:rPr>
        <w:t>Module Code: LCBB400</w:t>
      </w:r>
      <w:r w:rsidRPr="78CF5448" w:rsidR="4101A59B">
        <w:rPr>
          <w:rFonts w:ascii="Times New Roman" w:hAnsi="Times New Roman" w:eastAsia="Times New Roman" w:cs="Times New Roman"/>
          <w:b w:val="1"/>
          <w:bCs w:val="1"/>
          <w:sz w:val="32"/>
          <w:szCs w:val="32"/>
        </w:rPr>
        <w:t>2</w:t>
      </w:r>
    </w:p>
    <w:p w:rsidR="4101A59B" w:rsidP="78CF5448" w:rsidRDefault="4101A59B" w14:paraId="4C176490" w14:textId="7D08D734">
      <w:pPr>
        <w:pStyle w:val="Normal"/>
        <w:jc w:val="center"/>
        <w:rPr>
          <w:rFonts w:ascii="Times New Roman" w:hAnsi="Times New Roman" w:eastAsia="Times New Roman" w:cs="Times New Roman"/>
          <w:b w:val="1"/>
          <w:bCs w:val="1"/>
          <w:sz w:val="32"/>
          <w:szCs w:val="32"/>
        </w:rPr>
      </w:pPr>
      <w:r w:rsidRPr="78CF5448" w:rsidR="4101A59B">
        <w:rPr>
          <w:rFonts w:ascii="Times New Roman" w:hAnsi="Times New Roman" w:eastAsia="Times New Roman" w:cs="Times New Roman"/>
          <w:b w:val="1"/>
          <w:bCs w:val="1"/>
          <w:sz w:val="32"/>
          <w:szCs w:val="32"/>
        </w:rPr>
        <w:t>Lecturer: Anita Nan</w:t>
      </w:r>
    </w:p>
    <w:p w:rsidR="4101A59B" w:rsidP="78CF5448" w:rsidRDefault="4101A59B" w14:paraId="00C4BD79" w14:textId="12191673">
      <w:pPr>
        <w:pStyle w:val="Normal"/>
        <w:jc w:val="center"/>
        <w:rPr>
          <w:rFonts w:ascii="Times New Roman" w:hAnsi="Times New Roman" w:eastAsia="Times New Roman" w:cs="Times New Roman"/>
          <w:b w:val="1"/>
          <w:bCs w:val="1"/>
          <w:sz w:val="32"/>
          <w:szCs w:val="32"/>
        </w:rPr>
      </w:pPr>
      <w:r w:rsidRPr="78CF5448" w:rsidR="4101A59B">
        <w:rPr>
          <w:rFonts w:ascii="Times New Roman" w:hAnsi="Times New Roman" w:eastAsia="Times New Roman" w:cs="Times New Roman"/>
          <w:b w:val="1"/>
          <w:bCs w:val="1"/>
          <w:sz w:val="32"/>
          <w:szCs w:val="32"/>
        </w:rPr>
        <w:t>Assignment Title: Assignment 1</w:t>
      </w:r>
    </w:p>
    <w:p w:rsidR="4101A59B" w:rsidP="78CF5448" w:rsidRDefault="4101A59B" w14:paraId="498BEA3C" w14:textId="1E160D44">
      <w:pPr>
        <w:pStyle w:val="Normal"/>
        <w:jc w:val="center"/>
        <w:rPr>
          <w:rFonts w:ascii="Times New Roman" w:hAnsi="Times New Roman" w:eastAsia="Times New Roman" w:cs="Times New Roman"/>
          <w:b w:val="1"/>
          <w:bCs w:val="1"/>
          <w:sz w:val="32"/>
          <w:szCs w:val="32"/>
        </w:rPr>
      </w:pPr>
      <w:r w:rsidRPr="78CF5448" w:rsidR="4101A59B">
        <w:rPr>
          <w:rFonts w:ascii="Times New Roman" w:hAnsi="Times New Roman" w:eastAsia="Times New Roman" w:cs="Times New Roman"/>
          <w:b w:val="1"/>
          <w:bCs w:val="1"/>
          <w:sz w:val="32"/>
          <w:szCs w:val="32"/>
        </w:rPr>
        <w:t>Date of Submission: 29/08/2022</w:t>
      </w:r>
    </w:p>
    <w:p w:rsidR="4101A59B" w:rsidP="78CF5448" w:rsidRDefault="4101A59B" w14:paraId="0635EE17" w14:textId="34F83167">
      <w:pPr>
        <w:pStyle w:val="Normal"/>
        <w:jc w:val="center"/>
        <w:rPr>
          <w:rFonts w:ascii="Times New Roman" w:hAnsi="Times New Roman" w:eastAsia="Times New Roman" w:cs="Times New Roman"/>
          <w:b w:val="1"/>
          <w:bCs w:val="1"/>
          <w:sz w:val="32"/>
          <w:szCs w:val="32"/>
        </w:rPr>
      </w:pPr>
      <w:r w:rsidRPr="78CF5448" w:rsidR="4101A59B">
        <w:rPr>
          <w:rFonts w:ascii="Times New Roman" w:hAnsi="Times New Roman" w:eastAsia="Times New Roman" w:cs="Times New Roman"/>
          <w:b w:val="1"/>
          <w:bCs w:val="1"/>
          <w:sz w:val="32"/>
          <w:szCs w:val="32"/>
        </w:rPr>
        <w:t xml:space="preserve">Aleksandar </w:t>
      </w:r>
      <w:proofErr w:type="spellStart"/>
      <w:r w:rsidRPr="78CF5448" w:rsidR="4101A59B">
        <w:rPr>
          <w:rFonts w:ascii="Times New Roman" w:hAnsi="Times New Roman" w:eastAsia="Times New Roman" w:cs="Times New Roman"/>
          <w:b w:val="1"/>
          <w:bCs w:val="1"/>
          <w:sz w:val="32"/>
          <w:szCs w:val="32"/>
        </w:rPr>
        <w:t>Stanislavov</w:t>
      </w:r>
      <w:proofErr w:type="spellEnd"/>
      <w:r w:rsidRPr="78CF5448" w:rsidR="4101A59B">
        <w:rPr>
          <w:rFonts w:ascii="Times New Roman" w:hAnsi="Times New Roman" w:eastAsia="Times New Roman" w:cs="Times New Roman"/>
          <w:b w:val="1"/>
          <w:bCs w:val="1"/>
          <w:sz w:val="32"/>
          <w:szCs w:val="32"/>
        </w:rPr>
        <w:t xml:space="preserve"> Angelov</w:t>
      </w:r>
    </w:p>
    <w:p w:rsidR="4101A59B" w:rsidP="78CF5448" w:rsidRDefault="4101A59B" w14:paraId="0BE5625B" w14:textId="7EA162DB">
      <w:pPr>
        <w:pStyle w:val="Normal"/>
        <w:jc w:val="center"/>
        <w:rPr>
          <w:rFonts w:ascii="Times New Roman" w:hAnsi="Times New Roman" w:eastAsia="Times New Roman" w:cs="Times New Roman"/>
          <w:b w:val="1"/>
          <w:bCs w:val="1"/>
          <w:sz w:val="32"/>
          <w:szCs w:val="32"/>
        </w:rPr>
      </w:pPr>
      <w:r w:rsidRPr="78CF5448" w:rsidR="4101A59B">
        <w:rPr>
          <w:rFonts w:ascii="Times New Roman" w:hAnsi="Times New Roman" w:eastAsia="Times New Roman" w:cs="Times New Roman"/>
          <w:b w:val="1"/>
          <w:bCs w:val="1"/>
          <w:sz w:val="32"/>
          <w:szCs w:val="32"/>
        </w:rPr>
        <w:t>Student ID: 2125300</w:t>
      </w:r>
    </w:p>
    <w:p w:rsidR="78CF5448" w:rsidP="78CF5448" w:rsidRDefault="78CF5448" w14:paraId="3D6AD555" w14:textId="1EEC2A9F">
      <w:pPr>
        <w:pStyle w:val="Normal"/>
        <w:jc w:val="center"/>
      </w:pPr>
    </w:p>
    <w:p w:rsidR="00DB6EEB" w:rsidP="00DB6EEB" w:rsidRDefault="00DB6EEB" w14:paraId="78B4DFBB" w14:textId="77777777">
      <w:pPr>
        <w:jc w:val="center"/>
        <w:rPr>
          <w:rFonts w:ascii="Times New Roman" w:hAnsi="Times New Roman" w:cs="Times New Roman"/>
          <w:b/>
          <w:bCs/>
          <w:sz w:val="44"/>
          <w:szCs w:val="44"/>
        </w:rPr>
      </w:pPr>
    </w:p>
    <w:p w:rsidR="00DB6EEB" w:rsidP="00DB6EEB" w:rsidRDefault="00DB6EEB" w14:paraId="3C335B8A" w14:textId="77777777">
      <w:pPr>
        <w:jc w:val="center"/>
        <w:rPr>
          <w:rFonts w:ascii="Times New Roman" w:hAnsi="Times New Roman" w:cs="Times New Roman"/>
          <w:b/>
          <w:bCs/>
          <w:sz w:val="44"/>
          <w:szCs w:val="44"/>
        </w:rPr>
      </w:pPr>
    </w:p>
    <w:p w:rsidR="00DB6EEB" w:rsidP="00DB6EEB" w:rsidRDefault="00DB6EEB" w14:paraId="02115579" w14:textId="77777777">
      <w:pPr>
        <w:jc w:val="center"/>
        <w:rPr>
          <w:rFonts w:ascii="Times New Roman" w:hAnsi="Times New Roman" w:cs="Times New Roman"/>
          <w:b/>
          <w:bCs/>
          <w:sz w:val="44"/>
          <w:szCs w:val="44"/>
        </w:rPr>
      </w:pPr>
    </w:p>
    <w:p w:rsidRPr="00DB6EEB" w:rsidR="00DB6EEB" w:rsidP="00DB6EEB" w:rsidRDefault="00DB6EEB" w14:paraId="786398F2" w14:textId="194B8A9D">
      <w:pPr>
        <w:jc w:val="center"/>
        <w:rPr>
          <w:rFonts w:ascii="Times New Roman" w:hAnsi="Times New Roman" w:cs="Times New Roman"/>
          <w:b/>
          <w:bCs/>
          <w:sz w:val="44"/>
          <w:szCs w:val="44"/>
        </w:rPr>
      </w:pPr>
      <w:r w:rsidRPr="00DB6EEB">
        <w:rPr>
          <w:rFonts w:ascii="Times New Roman" w:hAnsi="Times New Roman" w:cs="Times New Roman"/>
          <w:b/>
          <w:bCs/>
          <w:sz w:val="44"/>
          <w:szCs w:val="44"/>
        </w:rPr>
        <w:t xml:space="preserve">Assessment Component 1 </w:t>
      </w:r>
    </w:p>
    <w:p w:rsidRPr="00BE0046" w:rsidR="00077160" w:rsidP="00BE0046" w:rsidRDefault="00DB6EEB" w14:paraId="7BBFB325" w14:textId="169EF1ED">
      <w:pPr>
        <w:jc w:val="center"/>
        <w:rPr>
          <w:rFonts w:ascii="Times New Roman" w:hAnsi="Times New Roman" w:cs="Times New Roman" w:eastAsiaTheme="majorEastAsia"/>
          <w:b/>
          <w:color w:val="000000" w:themeColor="text1"/>
          <w:sz w:val="44"/>
          <w:szCs w:val="44"/>
        </w:rPr>
      </w:pPr>
      <w:r w:rsidRPr="00DB6EEB">
        <w:rPr>
          <w:rFonts w:ascii="Times New Roman" w:hAnsi="Times New Roman" w:cs="Times New Roman"/>
          <w:b/>
          <w:bCs/>
          <w:sz w:val="44"/>
          <w:szCs w:val="44"/>
        </w:rPr>
        <w:t>Words Essay</w:t>
      </w:r>
      <w:r w:rsidRPr="00DB6EEB" w:rsidR="00077160">
        <w:rPr>
          <w:rFonts w:ascii="Times New Roman" w:hAnsi="Times New Roman" w:cs="Times New Roman"/>
          <w:sz w:val="32"/>
          <w:szCs w:val="32"/>
        </w:rPr>
        <w:br w:type="page"/>
      </w:r>
    </w:p>
    <w:p w:rsidR="004A7C05" w:rsidP="004A7C05" w:rsidRDefault="004A7C05" w14:paraId="7DDC8FA3" w14:textId="115A7171">
      <w:pPr>
        <w:spacing w:line="360" w:lineRule="auto"/>
        <w:jc w:val="both"/>
        <w:rPr>
          <w:rFonts w:ascii="Times New Roman" w:hAnsi="Times New Roman" w:cs="Times New Roman"/>
          <w:sz w:val="24"/>
          <w:szCs w:val="24"/>
        </w:rPr>
      </w:pPr>
      <w:r w:rsidRPr="004A7C05">
        <w:rPr>
          <w:rFonts w:ascii="Times New Roman" w:hAnsi="Times New Roman" w:cs="Times New Roman"/>
          <w:sz w:val="24"/>
          <w:szCs w:val="24"/>
        </w:rPr>
        <w:lastRenderedPageBreak/>
        <w:t xml:space="preserve">Strong economic and social change in society is primarily concerned with community involvement. </w:t>
      </w:r>
      <w:r w:rsidR="00E023D8">
        <w:rPr>
          <w:rFonts w:ascii="Times New Roman" w:hAnsi="Times New Roman" w:cs="Times New Roman"/>
          <w:sz w:val="24"/>
          <w:szCs w:val="24"/>
        </w:rPr>
        <w:t>Appropriate</w:t>
      </w:r>
      <w:r w:rsidRPr="006B75C0" w:rsidR="006B75C0">
        <w:rPr>
          <w:rFonts w:ascii="Times New Roman" w:hAnsi="Times New Roman" w:cs="Times New Roman"/>
          <w:sz w:val="24"/>
          <w:szCs w:val="24"/>
        </w:rPr>
        <w:t xml:space="preserve"> comprehension of community involvement is developed and shown throughout the project activities. The study stated uses this to its advantage by expanding upon and setting out </w:t>
      </w:r>
      <w:r w:rsidR="00BA4ECB">
        <w:rPr>
          <w:rFonts w:ascii="Times New Roman" w:hAnsi="Times New Roman" w:cs="Times New Roman"/>
          <w:sz w:val="24"/>
          <w:szCs w:val="24"/>
        </w:rPr>
        <w:t>several</w:t>
      </w:r>
      <w:r w:rsidRPr="006B75C0" w:rsidR="006B75C0">
        <w:rPr>
          <w:rFonts w:ascii="Times New Roman" w:hAnsi="Times New Roman" w:cs="Times New Roman"/>
          <w:sz w:val="24"/>
          <w:szCs w:val="24"/>
        </w:rPr>
        <w:t xml:space="preserve"> advantages and disadvantages of </w:t>
      </w:r>
      <w:r w:rsidR="008710CA">
        <w:rPr>
          <w:rFonts w:ascii="Times New Roman" w:hAnsi="Times New Roman" w:cs="Times New Roman"/>
          <w:sz w:val="24"/>
          <w:szCs w:val="24"/>
        </w:rPr>
        <w:t>community engagement</w:t>
      </w:r>
      <w:r w:rsidRPr="006B75C0" w:rsidR="006B75C0">
        <w:rPr>
          <w:rFonts w:ascii="Times New Roman" w:hAnsi="Times New Roman" w:cs="Times New Roman"/>
          <w:sz w:val="24"/>
          <w:szCs w:val="24"/>
        </w:rPr>
        <w:t xml:space="preserve">. The paper includes guidance on how to use a variety of social media strategies to take a proactive stance toward addressing the difficulties and complications that have been identified. The paper as </w:t>
      </w:r>
      <w:r w:rsidR="00E023D8">
        <w:rPr>
          <w:rFonts w:ascii="Times New Roman" w:hAnsi="Times New Roman" w:cs="Times New Roman"/>
          <w:sz w:val="24"/>
          <w:szCs w:val="24"/>
        </w:rPr>
        <w:t>a whole address</w:t>
      </w:r>
      <w:r w:rsidRPr="006B75C0" w:rsidR="006B75C0">
        <w:rPr>
          <w:rFonts w:ascii="Times New Roman" w:hAnsi="Times New Roman" w:cs="Times New Roman"/>
          <w:sz w:val="24"/>
          <w:szCs w:val="24"/>
        </w:rPr>
        <w:t xml:space="preserve"> and emphasises the appropriate and adaptable advice that social organisations may use to manage their interaction with the networks to achieve competitive advantage.</w:t>
      </w:r>
    </w:p>
    <w:p w:rsidRPr="002B7C85" w:rsidR="002B7C85" w:rsidP="002B7C85" w:rsidRDefault="002B7C85" w14:paraId="6D470175" w14:textId="3EC1C088">
      <w:pPr>
        <w:spacing w:line="360" w:lineRule="auto"/>
        <w:jc w:val="both"/>
        <w:rPr>
          <w:rFonts w:ascii="Times New Roman" w:hAnsi="Times New Roman" w:cs="Times New Roman"/>
          <w:sz w:val="24"/>
          <w:szCs w:val="24"/>
        </w:rPr>
      </w:pPr>
      <w:r w:rsidRPr="002B7C85">
        <w:rPr>
          <w:rFonts w:ascii="Times New Roman" w:hAnsi="Times New Roman" w:cs="Times New Roman"/>
          <w:sz w:val="24"/>
          <w:szCs w:val="24"/>
        </w:rPr>
        <w:t xml:space="preserve">There </w:t>
      </w:r>
      <w:r w:rsidR="00E015E9">
        <w:rPr>
          <w:rFonts w:ascii="Times New Roman" w:hAnsi="Times New Roman" w:cs="Times New Roman"/>
          <w:sz w:val="24"/>
          <w:szCs w:val="24"/>
        </w:rPr>
        <w:t>are</w:t>
      </w:r>
      <w:r w:rsidRPr="002B7C85">
        <w:rPr>
          <w:rFonts w:ascii="Times New Roman" w:hAnsi="Times New Roman" w:cs="Times New Roman"/>
          <w:sz w:val="24"/>
          <w:szCs w:val="24"/>
        </w:rPr>
        <w:t xml:space="preserve"> four main </w:t>
      </w:r>
      <w:r w:rsidR="00E015E9">
        <w:rPr>
          <w:rFonts w:ascii="Times New Roman" w:hAnsi="Times New Roman" w:cs="Times New Roman"/>
          <w:sz w:val="24"/>
          <w:szCs w:val="24"/>
        </w:rPr>
        <w:t>perspectives</w:t>
      </w:r>
      <w:r w:rsidRPr="002B7C85">
        <w:rPr>
          <w:rFonts w:ascii="Times New Roman" w:hAnsi="Times New Roman" w:cs="Times New Roman"/>
          <w:sz w:val="24"/>
          <w:szCs w:val="24"/>
        </w:rPr>
        <w:t xml:space="preserve"> to consider when examining community participation, each of which has something unique to offer.</w:t>
      </w:r>
    </w:p>
    <w:p w:rsidRPr="002B7C85" w:rsidR="002B7C85" w:rsidP="002B7C85" w:rsidRDefault="002B7C85" w14:paraId="74E942B4" w14:textId="77777777">
      <w:pPr>
        <w:spacing w:line="360" w:lineRule="auto"/>
        <w:jc w:val="both"/>
        <w:rPr>
          <w:rFonts w:ascii="Times New Roman" w:hAnsi="Times New Roman" w:cs="Times New Roman"/>
          <w:b/>
          <w:bCs/>
          <w:sz w:val="24"/>
          <w:szCs w:val="24"/>
        </w:rPr>
      </w:pPr>
      <w:r w:rsidRPr="002B7C85">
        <w:rPr>
          <w:rFonts w:ascii="Times New Roman" w:hAnsi="Times New Roman" w:cs="Times New Roman"/>
          <w:b/>
          <w:bCs/>
          <w:sz w:val="24"/>
          <w:szCs w:val="24"/>
        </w:rPr>
        <w:t>Systems Perspective</w:t>
      </w:r>
    </w:p>
    <w:p w:rsidRPr="002B7C85" w:rsidR="002B7C85" w:rsidP="002B7C85" w:rsidRDefault="002B7C85" w14:paraId="2361A3DE" w14:textId="68E51D36">
      <w:pPr>
        <w:spacing w:line="360" w:lineRule="auto"/>
        <w:jc w:val="both"/>
        <w:rPr>
          <w:rFonts w:ascii="Times New Roman" w:hAnsi="Times New Roman" w:cs="Times New Roman"/>
          <w:sz w:val="24"/>
          <w:szCs w:val="24"/>
        </w:rPr>
      </w:pPr>
      <w:r w:rsidRPr="002B7C85">
        <w:rPr>
          <w:rFonts w:ascii="Times New Roman" w:hAnsi="Times New Roman" w:cs="Times New Roman"/>
          <w:sz w:val="24"/>
          <w:szCs w:val="24"/>
        </w:rPr>
        <w:t>To a systems thinker, a community is like a living thing: it has many diverse pieces that all have a purpose and work within defined parameters to provide for the whole</w:t>
      </w:r>
      <w:r w:rsidRPr="00F846EC" w:rsidR="00F846EC">
        <w:t xml:space="preserve"> </w:t>
      </w:r>
      <w:r w:rsidRPr="00F846EC" w:rsidR="00F846EC">
        <w:rPr>
          <w:rFonts w:ascii="Times New Roman" w:hAnsi="Times New Roman" w:cs="Times New Roman"/>
          <w:sz w:val="24"/>
          <w:szCs w:val="24"/>
        </w:rPr>
        <w:t>(Cabrera and Cabrera, 2019)</w:t>
      </w:r>
      <w:r w:rsidRPr="002B7C85">
        <w:rPr>
          <w:rFonts w:ascii="Times New Roman" w:hAnsi="Times New Roman" w:cs="Times New Roman"/>
          <w:sz w:val="24"/>
          <w:szCs w:val="24"/>
        </w:rPr>
        <w:t xml:space="preserve">. The health of the community depends on every member fulfilling his or her specific job </w:t>
      </w:r>
      <w:r w:rsidR="00E015E9">
        <w:rPr>
          <w:rFonts w:ascii="Times New Roman" w:hAnsi="Times New Roman" w:cs="Times New Roman"/>
          <w:sz w:val="24"/>
          <w:szCs w:val="24"/>
        </w:rPr>
        <w:t>concerning</w:t>
      </w:r>
      <w:r w:rsidRPr="002B7C85">
        <w:rPr>
          <w:rFonts w:ascii="Times New Roman" w:hAnsi="Times New Roman" w:cs="Times New Roman"/>
          <w:sz w:val="24"/>
          <w:szCs w:val="24"/>
        </w:rPr>
        <w:t xml:space="preserve"> the total. Connected and interdependent sectors of a healthy community work together to identify and address issues</w:t>
      </w:r>
      <w:r w:rsidR="00E015E9">
        <w:rPr>
          <w:rFonts w:ascii="Times New Roman" w:hAnsi="Times New Roman" w:cs="Times New Roman"/>
          <w:sz w:val="24"/>
          <w:szCs w:val="24"/>
        </w:rPr>
        <w:t xml:space="preserve"> and</w:t>
      </w:r>
      <w:r w:rsidRPr="002B7C85">
        <w:rPr>
          <w:rFonts w:ascii="Times New Roman" w:hAnsi="Times New Roman" w:cs="Times New Roman"/>
          <w:sz w:val="24"/>
          <w:szCs w:val="24"/>
        </w:rPr>
        <w:t xml:space="preserve"> improve the community's overall health.</w:t>
      </w:r>
    </w:p>
    <w:p w:rsidRPr="002B7C85" w:rsidR="002B7C85" w:rsidP="002B7C85" w:rsidRDefault="002B7C85" w14:paraId="4832C92F" w14:textId="77777777">
      <w:pPr>
        <w:spacing w:line="360" w:lineRule="auto"/>
        <w:jc w:val="both"/>
        <w:rPr>
          <w:rFonts w:ascii="Times New Roman" w:hAnsi="Times New Roman" w:cs="Times New Roman"/>
          <w:b/>
          <w:bCs/>
          <w:sz w:val="24"/>
          <w:szCs w:val="24"/>
        </w:rPr>
      </w:pPr>
      <w:r w:rsidRPr="002B7C85">
        <w:rPr>
          <w:rFonts w:ascii="Times New Roman" w:hAnsi="Times New Roman" w:cs="Times New Roman"/>
          <w:b/>
          <w:bCs/>
          <w:sz w:val="24"/>
          <w:szCs w:val="24"/>
        </w:rPr>
        <w:t>Social Perspective</w:t>
      </w:r>
    </w:p>
    <w:p w:rsidRPr="002B7C85" w:rsidR="002B7C85" w:rsidP="002B7C85" w:rsidRDefault="002B7C85" w14:paraId="0AFF4240" w14:textId="26999708">
      <w:pPr>
        <w:spacing w:line="360" w:lineRule="auto"/>
        <w:jc w:val="both"/>
        <w:rPr>
          <w:rFonts w:ascii="Times New Roman" w:hAnsi="Times New Roman" w:cs="Times New Roman"/>
          <w:sz w:val="24"/>
          <w:szCs w:val="24"/>
        </w:rPr>
      </w:pPr>
      <w:r w:rsidRPr="002B7C85">
        <w:rPr>
          <w:rFonts w:ascii="Times New Roman" w:hAnsi="Times New Roman" w:cs="Times New Roman"/>
          <w:sz w:val="24"/>
          <w:szCs w:val="24"/>
        </w:rPr>
        <w:t xml:space="preserve">Communities may also be described in terms of the social and political ties that connect </w:t>
      </w:r>
      <w:r w:rsidR="00E015E9">
        <w:rPr>
          <w:rFonts w:ascii="Times New Roman" w:hAnsi="Times New Roman" w:cs="Times New Roman"/>
          <w:sz w:val="24"/>
          <w:szCs w:val="24"/>
        </w:rPr>
        <w:t>their</w:t>
      </w:r>
      <w:r w:rsidRPr="002B7C85">
        <w:rPr>
          <w:rFonts w:ascii="Times New Roman" w:hAnsi="Times New Roman" w:cs="Times New Roman"/>
          <w:sz w:val="24"/>
          <w:szCs w:val="24"/>
        </w:rPr>
        <w:t xml:space="preserve"> members, institutions, and authorities. Engagement strategy design relies heavily on an accurate understanding of these networks</w:t>
      </w:r>
      <w:r w:rsidRPr="00F846EC" w:rsidR="00F846EC">
        <w:t xml:space="preserve"> </w:t>
      </w:r>
      <w:r w:rsidRPr="00F846EC" w:rsidR="00F846EC">
        <w:rPr>
          <w:rFonts w:ascii="Times New Roman" w:hAnsi="Times New Roman" w:cs="Times New Roman"/>
          <w:sz w:val="24"/>
          <w:szCs w:val="24"/>
        </w:rPr>
        <w:t>(Li</w:t>
      </w:r>
      <w:r w:rsidR="00F846EC">
        <w:rPr>
          <w:rFonts w:ascii="Times New Roman" w:hAnsi="Times New Roman" w:cs="Times New Roman"/>
          <w:sz w:val="24"/>
          <w:szCs w:val="24"/>
        </w:rPr>
        <w:t xml:space="preserve"> et al.</w:t>
      </w:r>
      <w:r w:rsidRPr="00F846EC" w:rsidR="00F846EC">
        <w:rPr>
          <w:rFonts w:ascii="Times New Roman" w:hAnsi="Times New Roman" w:cs="Times New Roman"/>
          <w:sz w:val="24"/>
          <w:szCs w:val="24"/>
        </w:rPr>
        <w:t>, 2021)</w:t>
      </w:r>
      <w:r w:rsidRPr="002B7C85">
        <w:rPr>
          <w:rFonts w:ascii="Times New Roman" w:hAnsi="Times New Roman" w:cs="Times New Roman"/>
          <w:sz w:val="24"/>
          <w:szCs w:val="24"/>
        </w:rPr>
        <w:t>. By following people's social connections, engagement leaders may learn about a community's leaders, its habits, its at-risk members, and the people who can assist them.</w:t>
      </w:r>
    </w:p>
    <w:p w:rsidRPr="002B7C85" w:rsidR="002B7C85" w:rsidP="002B7C85" w:rsidRDefault="002B7C85" w14:paraId="181FC5B0" w14:textId="77777777">
      <w:pPr>
        <w:spacing w:line="360" w:lineRule="auto"/>
        <w:jc w:val="both"/>
        <w:rPr>
          <w:rFonts w:ascii="Times New Roman" w:hAnsi="Times New Roman" w:cs="Times New Roman"/>
          <w:b/>
          <w:bCs/>
          <w:sz w:val="24"/>
          <w:szCs w:val="24"/>
        </w:rPr>
      </w:pPr>
      <w:r w:rsidRPr="002B7C85">
        <w:rPr>
          <w:rFonts w:ascii="Times New Roman" w:hAnsi="Times New Roman" w:cs="Times New Roman"/>
          <w:b/>
          <w:bCs/>
          <w:sz w:val="24"/>
          <w:szCs w:val="24"/>
        </w:rPr>
        <w:t>Virtual Perspective</w:t>
      </w:r>
    </w:p>
    <w:p w:rsidRPr="002B7C85" w:rsidR="002B7C85" w:rsidP="002B7C85" w:rsidRDefault="002B7C85" w14:paraId="2A011473" w14:textId="73D75455">
      <w:pPr>
        <w:spacing w:line="360" w:lineRule="auto"/>
        <w:jc w:val="both"/>
        <w:rPr>
          <w:rFonts w:ascii="Times New Roman" w:hAnsi="Times New Roman" w:cs="Times New Roman"/>
          <w:sz w:val="24"/>
          <w:szCs w:val="24"/>
        </w:rPr>
      </w:pPr>
      <w:r w:rsidRPr="002B7C85">
        <w:rPr>
          <w:rFonts w:ascii="Times New Roman" w:hAnsi="Times New Roman" w:cs="Times New Roman"/>
          <w:sz w:val="24"/>
          <w:szCs w:val="24"/>
        </w:rPr>
        <w:t>There are still communities that emerge around physical locations, but increasingly people use computers and the internet to establish important social and professional connections and life choices. "Virtual communities" refer to social groupings or groups with a shared interest that engage in a structured manner through the Internet</w:t>
      </w:r>
      <w:r w:rsidRPr="00F846EC" w:rsidR="00F846EC">
        <w:t xml:space="preserve"> </w:t>
      </w:r>
      <w:r w:rsidRPr="00F846EC" w:rsidR="00F846EC">
        <w:rPr>
          <w:rFonts w:ascii="Times New Roman" w:hAnsi="Times New Roman" w:cs="Times New Roman"/>
          <w:sz w:val="24"/>
          <w:szCs w:val="24"/>
        </w:rPr>
        <w:t>(Agostini and Mechant, 2019)</w:t>
      </w:r>
      <w:r w:rsidR="00F846EC">
        <w:rPr>
          <w:rFonts w:ascii="Times New Roman" w:hAnsi="Times New Roman" w:cs="Times New Roman"/>
          <w:sz w:val="24"/>
          <w:szCs w:val="24"/>
        </w:rPr>
        <w:t>.</w:t>
      </w:r>
      <w:r w:rsidRPr="002B7C85">
        <w:rPr>
          <w:rFonts w:ascii="Times New Roman" w:hAnsi="Times New Roman" w:cs="Times New Roman"/>
          <w:sz w:val="24"/>
          <w:szCs w:val="24"/>
        </w:rPr>
        <w:t xml:space="preserve"> These online groups undeniably represent a pool of accessible resources for community-based health education and study.</w:t>
      </w:r>
    </w:p>
    <w:p w:rsidRPr="002B7C85" w:rsidR="002B7C85" w:rsidP="002B7C85" w:rsidRDefault="002B7C85" w14:paraId="1EE992C8" w14:textId="77777777">
      <w:pPr>
        <w:spacing w:line="360" w:lineRule="auto"/>
        <w:jc w:val="both"/>
        <w:rPr>
          <w:rFonts w:ascii="Times New Roman" w:hAnsi="Times New Roman" w:cs="Times New Roman"/>
          <w:b/>
          <w:bCs/>
          <w:sz w:val="24"/>
          <w:szCs w:val="24"/>
        </w:rPr>
      </w:pPr>
      <w:r w:rsidRPr="002B7C85">
        <w:rPr>
          <w:rFonts w:ascii="Times New Roman" w:hAnsi="Times New Roman" w:cs="Times New Roman"/>
          <w:b/>
          <w:bCs/>
          <w:sz w:val="24"/>
          <w:szCs w:val="24"/>
        </w:rPr>
        <w:t>Individual Perspective</w:t>
      </w:r>
    </w:p>
    <w:p w:rsidR="002B7C85" w:rsidP="002B7C85" w:rsidRDefault="002B7C85" w14:paraId="695B7D19" w14:textId="6E51E828">
      <w:pPr>
        <w:spacing w:line="360" w:lineRule="auto"/>
        <w:jc w:val="both"/>
        <w:rPr>
          <w:rFonts w:ascii="Times New Roman" w:hAnsi="Times New Roman" w:cs="Times New Roman"/>
          <w:sz w:val="24"/>
          <w:szCs w:val="24"/>
        </w:rPr>
      </w:pPr>
      <w:r w:rsidRPr="002B7C85">
        <w:rPr>
          <w:rFonts w:ascii="Times New Roman" w:hAnsi="Times New Roman" w:cs="Times New Roman"/>
          <w:sz w:val="24"/>
          <w:szCs w:val="24"/>
        </w:rPr>
        <w:lastRenderedPageBreak/>
        <w:t xml:space="preserve">Beyond the concepts of </w:t>
      </w:r>
      <w:r w:rsidR="00E015E9">
        <w:rPr>
          <w:rFonts w:ascii="Times New Roman" w:hAnsi="Times New Roman" w:cs="Times New Roman"/>
          <w:sz w:val="24"/>
          <w:szCs w:val="24"/>
        </w:rPr>
        <w:t xml:space="preserve">the </w:t>
      </w:r>
      <w:r w:rsidRPr="002B7C85">
        <w:rPr>
          <w:rFonts w:ascii="Times New Roman" w:hAnsi="Times New Roman" w:cs="Times New Roman"/>
          <w:sz w:val="24"/>
          <w:szCs w:val="24"/>
        </w:rPr>
        <w:t xml:space="preserve">community used by scholars and engagement leaders, individuals have </w:t>
      </w:r>
      <w:r w:rsidR="00E015E9">
        <w:rPr>
          <w:rFonts w:ascii="Times New Roman" w:hAnsi="Times New Roman" w:cs="Times New Roman"/>
          <w:sz w:val="24"/>
          <w:szCs w:val="24"/>
        </w:rPr>
        <w:t>a</w:t>
      </w:r>
      <w:r w:rsidRPr="002B7C85">
        <w:rPr>
          <w:rFonts w:ascii="Times New Roman" w:hAnsi="Times New Roman" w:cs="Times New Roman"/>
          <w:sz w:val="24"/>
          <w:szCs w:val="24"/>
        </w:rPr>
        <w:t xml:space="preserve"> sense of belonging in the community</w:t>
      </w:r>
      <w:r w:rsidRPr="00F846EC" w:rsidR="00F846EC">
        <w:t xml:space="preserve"> </w:t>
      </w:r>
      <w:r w:rsidRPr="00F846EC" w:rsidR="00F846EC">
        <w:rPr>
          <w:rFonts w:ascii="Times New Roman" w:hAnsi="Times New Roman" w:cs="Times New Roman"/>
          <w:sz w:val="24"/>
          <w:szCs w:val="24"/>
        </w:rPr>
        <w:t>(Michalski et al., 2020)</w:t>
      </w:r>
      <w:r w:rsidRPr="002B7C85">
        <w:rPr>
          <w:rFonts w:ascii="Times New Roman" w:hAnsi="Times New Roman" w:cs="Times New Roman"/>
          <w:sz w:val="24"/>
          <w:szCs w:val="24"/>
        </w:rPr>
        <w:t>. In addition to this, people may feel a connection to more than one group at the same time.</w:t>
      </w:r>
      <w:r>
        <w:rPr>
          <w:rFonts w:ascii="Times New Roman" w:hAnsi="Times New Roman" w:cs="Times New Roman"/>
          <w:sz w:val="24"/>
          <w:szCs w:val="24"/>
        </w:rPr>
        <w:t xml:space="preserve"> </w:t>
      </w:r>
      <w:r w:rsidRPr="002B7C85">
        <w:rPr>
          <w:rFonts w:ascii="Times New Roman" w:hAnsi="Times New Roman" w:cs="Times New Roman"/>
          <w:sz w:val="24"/>
          <w:szCs w:val="24"/>
        </w:rPr>
        <w:t>William James, a philosopher and psychologist, provided some helpful insights on this topic. It was crucial to James to take into account both the "I," or an individual's internal representation of themselves, and the "me," or how others outside of themselves see them. On occasion, these divergent points of view may be reconciled to form a unified whole.</w:t>
      </w:r>
    </w:p>
    <w:p w:rsidRPr="003653C2" w:rsidR="003653C2" w:rsidP="003653C2" w:rsidRDefault="003653C2" w14:paraId="772748A3" w14:textId="54FDBF4B">
      <w:pPr>
        <w:spacing w:line="360" w:lineRule="auto"/>
        <w:jc w:val="both"/>
        <w:rPr>
          <w:rFonts w:ascii="Times New Roman" w:hAnsi="Times New Roman" w:cs="Times New Roman"/>
          <w:sz w:val="24"/>
          <w:szCs w:val="24"/>
        </w:rPr>
      </w:pPr>
      <w:r w:rsidRPr="003653C2">
        <w:rPr>
          <w:rFonts w:ascii="Times New Roman" w:hAnsi="Times New Roman" w:cs="Times New Roman"/>
          <w:sz w:val="24"/>
          <w:szCs w:val="24"/>
        </w:rPr>
        <w:t>Following are five examples of the many ways in which giving back to the community helps both businesses and the community at large.</w:t>
      </w:r>
    </w:p>
    <w:p w:rsidRPr="003653C2" w:rsidR="003653C2" w:rsidP="003653C2" w:rsidRDefault="003653C2" w14:paraId="391A87A2" w14:textId="77777777">
      <w:pPr>
        <w:spacing w:line="360" w:lineRule="auto"/>
        <w:jc w:val="both"/>
        <w:rPr>
          <w:rFonts w:ascii="Times New Roman" w:hAnsi="Times New Roman" w:cs="Times New Roman"/>
          <w:b/>
          <w:bCs/>
          <w:sz w:val="24"/>
          <w:szCs w:val="24"/>
        </w:rPr>
      </w:pPr>
      <w:r w:rsidRPr="003653C2">
        <w:rPr>
          <w:rFonts w:ascii="Times New Roman" w:hAnsi="Times New Roman" w:cs="Times New Roman"/>
          <w:b/>
          <w:bCs/>
          <w:sz w:val="24"/>
          <w:szCs w:val="24"/>
        </w:rPr>
        <w:t>1. Working together as a community via networks</w:t>
      </w:r>
    </w:p>
    <w:p w:rsidRPr="003653C2" w:rsidR="003653C2" w:rsidP="003653C2" w:rsidRDefault="003653C2" w14:paraId="1B3FA0E0" w14:textId="481E4F82">
      <w:pPr>
        <w:spacing w:line="360" w:lineRule="auto"/>
        <w:jc w:val="both"/>
        <w:rPr>
          <w:rFonts w:ascii="Times New Roman" w:hAnsi="Times New Roman" w:cs="Times New Roman"/>
          <w:sz w:val="24"/>
          <w:szCs w:val="24"/>
        </w:rPr>
      </w:pPr>
      <w:r w:rsidRPr="003653C2">
        <w:rPr>
          <w:rFonts w:ascii="Times New Roman" w:hAnsi="Times New Roman" w:cs="Times New Roman"/>
          <w:sz w:val="24"/>
          <w:szCs w:val="24"/>
        </w:rPr>
        <w:t>Involvement in the community facilitates networking amongst companies in the area. Many will be in related fields, while others will provide supplementary goods and services. Supporting a community's economy via outreach and collaboration with such groups.</w:t>
      </w:r>
    </w:p>
    <w:p w:rsidRPr="003653C2" w:rsidR="003653C2" w:rsidP="003653C2" w:rsidRDefault="003653C2" w14:paraId="730B8345" w14:textId="77777777">
      <w:pPr>
        <w:spacing w:line="360" w:lineRule="auto"/>
        <w:jc w:val="both"/>
        <w:rPr>
          <w:rFonts w:ascii="Times New Roman" w:hAnsi="Times New Roman" w:cs="Times New Roman"/>
          <w:b/>
          <w:bCs/>
          <w:sz w:val="24"/>
          <w:szCs w:val="24"/>
        </w:rPr>
      </w:pPr>
      <w:r w:rsidRPr="003653C2">
        <w:rPr>
          <w:rFonts w:ascii="Times New Roman" w:hAnsi="Times New Roman" w:cs="Times New Roman"/>
          <w:b/>
          <w:bCs/>
          <w:sz w:val="24"/>
          <w:szCs w:val="24"/>
        </w:rPr>
        <w:t>2. Volunteering Increases Employee Morale</w:t>
      </w:r>
    </w:p>
    <w:p w:rsidRPr="003653C2" w:rsidR="003653C2" w:rsidP="003653C2" w:rsidRDefault="003653C2" w14:paraId="778D9DA5" w14:textId="42EAAB26">
      <w:pPr>
        <w:spacing w:line="360" w:lineRule="auto"/>
        <w:jc w:val="both"/>
        <w:rPr>
          <w:rFonts w:ascii="Times New Roman" w:hAnsi="Times New Roman" w:cs="Times New Roman"/>
          <w:sz w:val="24"/>
          <w:szCs w:val="24"/>
        </w:rPr>
      </w:pPr>
      <w:r w:rsidRPr="003653C2">
        <w:rPr>
          <w:rFonts w:ascii="Times New Roman" w:hAnsi="Times New Roman" w:cs="Times New Roman"/>
          <w:sz w:val="24"/>
          <w:szCs w:val="24"/>
        </w:rPr>
        <w:t xml:space="preserve">Volunteering has a beneficial effect on employee engagement, despite what </w:t>
      </w:r>
      <w:r w:rsidR="00F846EC">
        <w:rPr>
          <w:rFonts w:ascii="Times New Roman" w:hAnsi="Times New Roman" w:cs="Times New Roman"/>
          <w:sz w:val="24"/>
          <w:szCs w:val="24"/>
        </w:rPr>
        <w:t>a community project like RecycleRebuild</w:t>
      </w:r>
      <w:r w:rsidRPr="003653C2">
        <w:rPr>
          <w:rFonts w:ascii="Times New Roman" w:hAnsi="Times New Roman" w:cs="Times New Roman"/>
          <w:sz w:val="24"/>
          <w:szCs w:val="24"/>
        </w:rPr>
        <w:t xml:space="preserve"> would think</w:t>
      </w:r>
      <w:r w:rsidRPr="00F846EC" w:rsidR="00F846EC">
        <w:t xml:space="preserve"> </w:t>
      </w:r>
      <w:r w:rsidRPr="00F846EC" w:rsidR="00F846EC">
        <w:rPr>
          <w:rFonts w:ascii="Times New Roman" w:hAnsi="Times New Roman" w:cs="Times New Roman"/>
          <w:sz w:val="24"/>
          <w:szCs w:val="24"/>
        </w:rPr>
        <w:t>(Boštjančič</w:t>
      </w:r>
      <w:r w:rsidR="00F846EC">
        <w:rPr>
          <w:rFonts w:ascii="Times New Roman" w:hAnsi="Times New Roman" w:cs="Times New Roman"/>
          <w:sz w:val="24"/>
          <w:szCs w:val="24"/>
        </w:rPr>
        <w:t xml:space="preserve"> et al.</w:t>
      </w:r>
      <w:r w:rsidRPr="00F846EC" w:rsidR="00F846EC">
        <w:rPr>
          <w:rFonts w:ascii="Times New Roman" w:hAnsi="Times New Roman" w:cs="Times New Roman"/>
          <w:sz w:val="24"/>
          <w:szCs w:val="24"/>
        </w:rPr>
        <w:t>, 2018)</w:t>
      </w:r>
      <w:r w:rsidRPr="003653C2">
        <w:rPr>
          <w:rFonts w:ascii="Times New Roman" w:hAnsi="Times New Roman" w:cs="Times New Roman"/>
          <w:sz w:val="24"/>
          <w:szCs w:val="24"/>
        </w:rPr>
        <w:t>. This is especially true if workers are rewarded for their efforts. Since local firms' workers are so likely to be residents of the same area, they may have a greater impact via volunteer efforts. Therefore, they have a vested interest in the outcomes of the conflicts taking place there. By caring about these concerns and rewarding workers for becoming engaged, a company shows it cares about its people.</w:t>
      </w:r>
    </w:p>
    <w:p w:rsidR="00675C67" w:rsidP="003653C2" w:rsidRDefault="003653C2" w14:paraId="2AA0AAD5" w14:textId="77777777">
      <w:pPr>
        <w:spacing w:line="360" w:lineRule="auto"/>
        <w:jc w:val="both"/>
        <w:rPr>
          <w:rFonts w:ascii="Times New Roman" w:hAnsi="Times New Roman" w:cs="Times New Roman"/>
          <w:b/>
          <w:bCs/>
          <w:sz w:val="24"/>
          <w:szCs w:val="24"/>
        </w:rPr>
      </w:pPr>
      <w:r w:rsidRPr="003653C2">
        <w:rPr>
          <w:rFonts w:ascii="Times New Roman" w:hAnsi="Times New Roman" w:cs="Times New Roman"/>
          <w:b/>
          <w:bCs/>
          <w:sz w:val="24"/>
          <w:szCs w:val="24"/>
        </w:rPr>
        <w:t>3. Attract and Keep Local Talent</w:t>
      </w:r>
    </w:p>
    <w:p w:rsidRPr="003653C2" w:rsidR="003653C2" w:rsidP="003653C2" w:rsidRDefault="003653C2" w14:paraId="1D8AEAA4" w14:textId="6FA3487B">
      <w:pPr>
        <w:spacing w:line="360" w:lineRule="auto"/>
        <w:jc w:val="both"/>
        <w:rPr>
          <w:rFonts w:ascii="Times New Roman" w:hAnsi="Times New Roman" w:cs="Times New Roman"/>
          <w:sz w:val="24"/>
          <w:szCs w:val="24"/>
        </w:rPr>
      </w:pPr>
      <w:r w:rsidRPr="003653C2">
        <w:rPr>
          <w:rFonts w:ascii="Times New Roman" w:hAnsi="Times New Roman" w:cs="Times New Roman"/>
          <w:sz w:val="24"/>
          <w:szCs w:val="24"/>
        </w:rPr>
        <w:t>Participating in one's neighbourhood may do wonders for recruiting and retaining top personnel</w:t>
      </w:r>
      <w:r w:rsidRPr="00F846EC" w:rsidR="00F846EC">
        <w:t xml:space="preserve"> </w:t>
      </w:r>
      <w:r w:rsidRPr="00F846EC" w:rsidR="00F846EC">
        <w:rPr>
          <w:rFonts w:ascii="Times New Roman" w:hAnsi="Times New Roman" w:cs="Times New Roman"/>
          <w:sz w:val="24"/>
          <w:szCs w:val="24"/>
        </w:rPr>
        <w:t>(Howe</w:t>
      </w:r>
      <w:r w:rsidR="00F846EC">
        <w:rPr>
          <w:rFonts w:ascii="Times New Roman" w:hAnsi="Times New Roman" w:cs="Times New Roman"/>
          <w:sz w:val="24"/>
          <w:szCs w:val="24"/>
        </w:rPr>
        <w:t xml:space="preserve"> et al.</w:t>
      </w:r>
      <w:r w:rsidRPr="00F846EC" w:rsidR="00F846EC">
        <w:rPr>
          <w:rFonts w:ascii="Times New Roman" w:hAnsi="Times New Roman" w:cs="Times New Roman"/>
          <w:sz w:val="24"/>
          <w:szCs w:val="24"/>
        </w:rPr>
        <w:t>, 2022)</w:t>
      </w:r>
      <w:r w:rsidRPr="003653C2">
        <w:rPr>
          <w:rFonts w:ascii="Times New Roman" w:hAnsi="Times New Roman" w:cs="Times New Roman"/>
          <w:sz w:val="24"/>
          <w:szCs w:val="24"/>
        </w:rPr>
        <w:t xml:space="preserve">. It's a great way to get the company's name out there while also demonstrating that they mean business when it comes to social responsibility. Highly talented employees who are also </w:t>
      </w:r>
      <w:r w:rsidR="00BA4ECB">
        <w:rPr>
          <w:rFonts w:ascii="Times New Roman" w:hAnsi="Times New Roman" w:cs="Times New Roman"/>
          <w:sz w:val="24"/>
          <w:szCs w:val="24"/>
        </w:rPr>
        <w:t>creating</w:t>
      </w:r>
      <w:r w:rsidRPr="003653C2">
        <w:rPr>
          <w:rFonts w:ascii="Times New Roman" w:hAnsi="Times New Roman" w:cs="Times New Roman"/>
          <w:sz w:val="24"/>
          <w:szCs w:val="24"/>
        </w:rPr>
        <w:t xml:space="preserve"> value </w:t>
      </w:r>
      <w:r w:rsidR="00BA4ECB">
        <w:rPr>
          <w:rFonts w:ascii="Times New Roman" w:hAnsi="Times New Roman" w:cs="Times New Roman"/>
          <w:sz w:val="24"/>
          <w:szCs w:val="24"/>
        </w:rPr>
        <w:t>work</w:t>
      </w:r>
      <w:r w:rsidRPr="003653C2">
        <w:rPr>
          <w:rFonts w:ascii="Times New Roman" w:hAnsi="Times New Roman" w:cs="Times New Roman"/>
          <w:sz w:val="24"/>
          <w:szCs w:val="24"/>
        </w:rPr>
        <w:t xml:space="preserve"> for companies that show they are committed to more than just making a profit. Sixty-four </w:t>
      </w:r>
      <w:r w:rsidR="00BA4ECB">
        <w:rPr>
          <w:rFonts w:ascii="Times New Roman" w:hAnsi="Times New Roman" w:cs="Times New Roman"/>
          <w:sz w:val="24"/>
          <w:szCs w:val="24"/>
        </w:rPr>
        <w:t>per cent</w:t>
      </w:r>
      <w:r w:rsidRPr="003653C2">
        <w:rPr>
          <w:rFonts w:ascii="Times New Roman" w:hAnsi="Times New Roman" w:cs="Times New Roman"/>
          <w:sz w:val="24"/>
          <w:szCs w:val="24"/>
        </w:rPr>
        <w:t xml:space="preserve"> of millennials say an employer's stance on social issues influences their decision on whether or not to apply for a position.</w:t>
      </w:r>
    </w:p>
    <w:p w:rsidRPr="003653C2" w:rsidR="003653C2" w:rsidP="003653C2" w:rsidRDefault="003653C2" w14:paraId="56989406" w14:textId="77777777">
      <w:pPr>
        <w:spacing w:line="360" w:lineRule="auto"/>
        <w:jc w:val="both"/>
        <w:rPr>
          <w:rFonts w:ascii="Times New Roman" w:hAnsi="Times New Roman" w:cs="Times New Roman"/>
          <w:b/>
          <w:bCs/>
          <w:sz w:val="24"/>
          <w:szCs w:val="24"/>
        </w:rPr>
      </w:pPr>
      <w:r w:rsidRPr="003653C2">
        <w:rPr>
          <w:rFonts w:ascii="Times New Roman" w:hAnsi="Times New Roman" w:cs="Times New Roman"/>
          <w:b/>
          <w:bCs/>
          <w:sz w:val="24"/>
          <w:szCs w:val="24"/>
        </w:rPr>
        <w:t>4. Gain an Edge Over Big Corporations</w:t>
      </w:r>
    </w:p>
    <w:p w:rsidRPr="003653C2" w:rsidR="003653C2" w:rsidP="003653C2" w:rsidRDefault="003653C2" w14:paraId="3673988D" w14:textId="7FCFD489">
      <w:pPr>
        <w:spacing w:line="360" w:lineRule="auto"/>
        <w:jc w:val="both"/>
        <w:rPr>
          <w:rFonts w:ascii="Times New Roman" w:hAnsi="Times New Roman" w:cs="Times New Roman"/>
          <w:sz w:val="24"/>
          <w:szCs w:val="24"/>
        </w:rPr>
      </w:pPr>
      <w:r w:rsidRPr="003653C2">
        <w:rPr>
          <w:rFonts w:ascii="Times New Roman" w:hAnsi="Times New Roman" w:cs="Times New Roman"/>
          <w:sz w:val="24"/>
          <w:szCs w:val="24"/>
        </w:rPr>
        <w:lastRenderedPageBreak/>
        <w:t xml:space="preserve">Compared to their national counterparts, local and small firms benefit greatly from community participation. Companies with a high concentration of local workers tend to have stronger relationships </w:t>
      </w:r>
      <w:r>
        <w:rPr>
          <w:rFonts w:ascii="Times New Roman" w:hAnsi="Times New Roman" w:cs="Times New Roman"/>
          <w:sz w:val="24"/>
          <w:szCs w:val="24"/>
        </w:rPr>
        <w:t>with</w:t>
      </w:r>
      <w:r w:rsidRPr="003653C2">
        <w:rPr>
          <w:rFonts w:ascii="Times New Roman" w:hAnsi="Times New Roman" w:cs="Times New Roman"/>
          <w:sz w:val="24"/>
          <w:szCs w:val="24"/>
        </w:rPr>
        <w:t xml:space="preserve"> the communities in which they operate. As a result, the company's efforts to better the neighbourhood are more organic and heartfelt since the company cares about the success of the neighbourhood</w:t>
      </w:r>
      <w:r w:rsidRPr="00966E75" w:rsidR="00966E75">
        <w:t xml:space="preserve"> </w:t>
      </w:r>
      <w:r w:rsidRPr="00966E75" w:rsidR="00966E75">
        <w:rPr>
          <w:rFonts w:ascii="Times New Roman" w:hAnsi="Times New Roman" w:cs="Times New Roman"/>
          <w:sz w:val="24"/>
          <w:szCs w:val="24"/>
        </w:rPr>
        <w:t>(Mainwaring, 2020)</w:t>
      </w:r>
      <w:r w:rsidRPr="003653C2">
        <w:rPr>
          <w:rFonts w:ascii="Times New Roman" w:hAnsi="Times New Roman" w:cs="Times New Roman"/>
          <w:sz w:val="24"/>
          <w:szCs w:val="24"/>
        </w:rPr>
        <w:t>.</w:t>
      </w:r>
    </w:p>
    <w:p w:rsidRPr="003653C2" w:rsidR="003653C2" w:rsidP="003653C2" w:rsidRDefault="003653C2" w14:paraId="0BB0220E" w14:textId="77777777">
      <w:pPr>
        <w:spacing w:line="360" w:lineRule="auto"/>
        <w:jc w:val="both"/>
        <w:rPr>
          <w:rFonts w:ascii="Times New Roman" w:hAnsi="Times New Roman" w:cs="Times New Roman"/>
          <w:b/>
          <w:bCs/>
          <w:sz w:val="24"/>
          <w:szCs w:val="24"/>
        </w:rPr>
      </w:pPr>
      <w:r w:rsidRPr="003653C2">
        <w:rPr>
          <w:rFonts w:ascii="Times New Roman" w:hAnsi="Times New Roman" w:cs="Times New Roman"/>
          <w:b/>
          <w:bCs/>
          <w:sz w:val="24"/>
          <w:szCs w:val="24"/>
        </w:rPr>
        <w:t>5. Build Brand Awareness</w:t>
      </w:r>
    </w:p>
    <w:p w:rsidR="003653C2" w:rsidP="003653C2" w:rsidRDefault="003653C2" w14:paraId="32387674" w14:textId="26A45E5E">
      <w:pPr>
        <w:spacing w:line="360" w:lineRule="auto"/>
        <w:jc w:val="both"/>
        <w:rPr>
          <w:rFonts w:ascii="Times New Roman" w:hAnsi="Times New Roman" w:cs="Times New Roman"/>
          <w:sz w:val="24"/>
          <w:szCs w:val="24"/>
        </w:rPr>
      </w:pPr>
      <w:r w:rsidRPr="003653C2">
        <w:rPr>
          <w:rFonts w:ascii="Times New Roman" w:hAnsi="Times New Roman" w:cs="Times New Roman"/>
          <w:sz w:val="24"/>
          <w:szCs w:val="24"/>
        </w:rPr>
        <w:t xml:space="preserve">A company's name recognition and good standing in the market are both enhanced by its active participation in the community. </w:t>
      </w:r>
      <w:r w:rsidR="00BA4ECB">
        <w:rPr>
          <w:rFonts w:ascii="Times New Roman" w:hAnsi="Times New Roman" w:cs="Times New Roman"/>
          <w:sz w:val="24"/>
          <w:szCs w:val="24"/>
        </w:rPr>
        <w:t>Customers</w:t>
      </w:r>
      <w:r w:rsidRPr="003653C2">
        <w:rPr>
          <w:rFonts w:ascii="Times New Roman" w:hAnsi="Times New Roman" w:cs="Times New Roman"/>
          <w:sz w:val="24"/>
          <w:szCs w:val="24"/>
        </w:rPr>
        <w:t xml:space="preserve"> care about more than just a company's bottom line. Consumer trust is at stake, which is especially important in today's economy, and these actions may either strengthen or erode that trust.</w:t>
      </w:r>
    </w:p>
    <w:p w:rsidRPr="004436CB" w:rsidR="004436CB" w:rsidP="004436CB" w:rsidRDefault="004436CB" w14:paraId="383F9122" w14:textId="1441C8AF">
      <w:pPr>
        <w:spacing w:line="360" w:lineRule="auto"/>
        <w:jc w:val="both"/>
        <w:rPr>
          <w:rFonts w:ascii="Times New Roman" w:hAnsi="Times New Roman" w:cs="Times New Roman"/>
          <w:sz w:val="24"/>
          <w:szCs w:val="24"/>
        </w:rPr>
      </w:pPr>
      <w:r w:rsidRPr="004436CB">
        <w:rPr>
          <w:rFonts w:ascii="Times New Roman" w:hAnsi="Times New Roman" w:cs="Times New Roman"/>
          <w:sz w:val="24"/>
          <w:szCs w:val="24"/>
        </w:rPr>
        <w:t>Internal and external challenges arise when trying to engage the community.</w:t>
      </w:r>
    </w:p>
    <w:p w:rsidRPr="004436CB" w:rsidR="004436CB" w:rsidP="004436CB" w:rsidRDefault="004436CB" w14:paraId="617AEC79" w14:textId="19C9BA15">
      <w:pPr>
        <w:spacing w:line="360" w:lineRule="auto"/>
        <w:jc w:val="both"/>
        <w:rPr>
          <w:rFonts w:ascii="Times New Roman" w:hAnsi="Times New Roman" w:cs="Times New Roman"/>
          <w:sz w:val="24"/>
          <w:szCs w:val="24"/>
        </w:rPr>
      </w:pPr>
      <w:r w:rsidRPr="004436CB">
        <w:rPr>
          <w:rFonts w:ascii="Times New Roman" w:hAnsi="Times New Roman" w:cs="Times New Roman"/>
          <w:b/>
          <w:bCs/>
          <w:sz w:val="24"/>
          <w:szCs w:val="24"/>
        </w:rPr>
        <w:t>Resourcing</w:t>
      </w:r>
      <w:r>
        <w:rPr>
          <w:rFonts w:ascii="Times New Roman" w:hAnsi="Times New Roman" w:cs="Times New Roman"/>
          <w:b/>
          <w:bCs/>
          <w:sz w:val="24"/>
          <w:szCs w:val="24"/>
        </w:rPr>
        <w:t xml:space="preserve">: </w:t>
      </w:r>
      <w:r w:rsidRPr="004436CB">
        <w:rPr>
          <w:rFonts w:ascii="Times New Roman" w:hAnsi="Times New Roman" w:cs="Times New Roman"/>
          <w:sz w:val="24"/>
          <w:szCs w:val="24"/>
        </w:rPr>
        <w:t>When it comes to community participation, a lack of time and resources is often the largest obstacle</w:t>
      </w:r>
      <w:r w:rsidRPr="00966E75" w:rsidR="00966E75">
        <w:t xml:space="preserve"> </w:t>
      </w:r>
      <w:r w:rsidRPr="00966E75" w:rsidR="00966E75">
        <w:rPr>
          <w:rFonts w:ascii="Times New Roman" w:hAnsi="Times New Roman" w:cs="Times New Roman"/>
          <w:sz w:val="24"/>
          <w:szCs w:val="24"/>
        </w:rPr>
        <w:t>(Kilewo and Frumence, 2015)</w:t>
      </w:r>
      <w:r w:rsidRPr="004436CB">
        <w:rPr>
          <w:rFonts w:ascii="Times New Roman" w:hAnsi="Times New Roman" w:cs="Times New Roman"/>
          <w:sz w:val="24"/>
          <w:szCs w:val="24"/>
        </w:rPr>
        <w:t>. Beginning with the planning phase, this is required for delivery, followed by the final reporting and assessment phase.</w:t>
      </w:r>
    </w:p>
    <w:p w:rsidRPr="004436CB" w:rsidR="004436CB" w:rsidP="004436CB" w:rsidRDefault="004436CB" w14:paraId="6C625F4C" w14:textId="228D9952">
      <w:pPr>
        <w:spacing w:line="360" w:lineRule="auto"/>
        <w:jc w:val="both"/>
        <w:rPr>
          <w:rFonts w:ascii="Times New Roman" w:hAnsi="Times New Roman" w:cs="Times New Roman"/>
          <w:sz w:val="24"/>
          <w:szCs w:val="24"/>
        </w:rPr>
      </w:pPr>
      <w:r w:rsidRPr="004436CB">
        <w:rPr>
          <w:rFonts w:ascii="Times New Roman" w:hAnsi="Times New Roman" w:cs="Times New Roman"/>
          <w:b/>
          <w:bCs/>
          <w:sz w:val="24"/>
          <w:szCs w:val="24"/>
        </w:rPr>
        <w:t>Flexibility</w:t>
      </w:r>
      <w:r>
        <w:rPr>
          <w:rFonts w:ascii="Times New Roman" w:hAnsi="Times New Roman" w:cs="Times New Roman"/>
          <w:b/>
          <w:bCs/>
          <w:sz w:val="24"/>
          <w:szCs w:val="24"/>
        </w:rPr>
        <w:t xml:space="preserve">: </w:t>
      </w:r>
      <w:r w:rsidRPr="004436CB">
        <w:rPr>
          <w:rFonts w:ascii="Times New Roman" w:hAnsi="Times New Roman" w:cs="Times New Roman"/>
          <w:sz w:val="24"/>
          <w:szCs w:val="24"/>
        </w:rPr>
        <w:t>Flexible strategies and resources for community participation are essential for adapting quickly to changes in demand and the kind of feedback.</w:t>
      </w:r>
    </w:p>
    <w:p w:rsidRPr="004436CB" w:rsidR="004436CB" w:rsidP="004436CB" w:rsidRDefault="004436CB" w14:paraId="28C0F1DA" w14:textId="46697EAB">
      <w:pPr>
        <w:spacing w:line="360" w:lineRule="auto"/>
        <w:jc w:val="both"/>
        <w:rPr>
          <w:rFonts w:ascii="Times New Roman" w:hAnsi="Times New Roman" w:cs="Times New Roman"/>
          <w:sz w:val="24"/>
          <w:szCs w:val="24"/>
        </w:rPr>
      </w:pPr>
      <w:r w:rsidRPr="004436CB">
        <w:rPr>
          <w:rFonts w:ascii="Times New Roman" w:hAnsi="Times New Roman" w:cs="Times New Roman"/>
          <w:b/>
          <w:bCs/>
          <w:sz w:val="24"/>
          <w:szCs w:val="24"/>
        </w:rPr>
        <w:t>Accessibility</w:t>
      </w:r>
      <w:r>
        <w:rPr>
          <w:rFonts w:ascii="Times New Roman" w:hAnsi="Times New Roman" w:cs="Times New Roman"/>
          <w:b/>
          <w:bCs/>
          <w:sz w:val="24"/>
          <w:szCs w:val="24"/>
        </w:rPr>
        <w:t xml:space="preserve">: </w:t>
      </w:r>
      <w:r w:rsidRPr="004436CB">
        <w:rPr>
          <w:rFonts w:ascii="Times New Roman" w:hAnsi="Times New Roman" w:cs="Times New Roman"/>
          <w:sz w:val="24"/>
          <w:szCs w:val="24"/>
        </w:rPr>
        <w:t>Involvement in the community thrives when all members can participate. To achieve this goal, it may be necessary to translate documents into several languages, arrange events at various times and places, and provide training on the online engagement software.</w:t>
      </w:r>
    </w:p>
    <w:p w:rsidRPr="004436CB" w:rsidR="004436CB" w:rsidP="004436CB" w:rsidRDefault="004436CB" w14:paraId="780B4B20" w14:textId="494853E8">
      <w:pPr>
        <w:spacing w:line="360" w:lineRule="auto"/>
        <w:jc w:val="both"/>
        <w:rPr>
          <w:rFonts w:ascii="Times New Roman" w:hAnsi="Times New Roman" w:cs="Times New Roman"/>
          <w:sz w:val="24"/>
          <w:szCs w:val="24"/>
        </w:rPr>
      </w:pPr>
      <w:r w:rsidRPr="004436CB">
        <w:rPr>
          <w:rFonts w:ascii="Times New Roman" w:hAnsi="Times New Roman" w:cs="Times New Roman"/>
          <w:b/>
          <w:bCs/>
          <w:sz w:val="24"/>
          <w:szCs w:val="24"/>
        </w:rPr>
        <w:t>Tired of Consultations</w:t>
      </w:r>
      <w:r>
        <w:rPr>
          <w:rFonts w:ascii="Times New Roman" w:hAnsi="Times New Roman" w:cs="Times New Roman"/>
          <w:b/>
          <w:bCs/>
          <w:sz w:val="24"/>
          <w:szCs w:val="24"/>
        </w:rPr>
        <w:t xml:space="preserve">: </w:t>
      </w:r>
      <w:r w:rsidRPr="004436CB">
        <w:rPr>
          <w:rFonts w:ascii="Times New Roman" w:hAnsi="Times New Roman" w:cs="Times New Roman"/>
          <w:sz w:val="24"/>
          <w:szCs w:val="24"/>
        </w:rPr>
        <w:t>Constant community involvement carries the risk that residents may become weary of having their opinions sought and will eventually stop participating</w:t>
      </w:r>
      <w:r w:rsidRPr="00966E75" w:rsidR="00966E75">
        <w:t xml:space="preserve"> </w:t>
      </w:r>
      <w:r w:rsidRPr="00966E75" w:rsidR="00966E75">
        <w:rPr>
          <w:rFonts w:ascii="Times New Roman" w:hAnsi="Times New Roman" w:cs="Times New Roman"/>
          <w:sz w:val="24"/>
          <w:szCs w:val="24"/>
        </w:rPr>
        <w:t>(Haldane et al., 2019)</w:t>
      </w:r>
      <w:r w:rsidRPr="004436CB">
        <w:rPr>
          <w:rFonts w:ascii="Times New Roman" w:hAnsi="Times New Roman" w:cs="Times New Roman"/>
          <w:sz w:val="24"/>
          <w:szCs w:val="24"/>
        </w:rPr>
        <w:t>. To keep people engaged, it's necessary to strike a balance between the requirement for involvement and what's an acceptable degree of engagement for the complete community.</w:t>
      </w:r>
    </w:p>
    <w:p w:rsidRPr="004436CB" w:rsidR="004436CB" w:rsidP="004436CB" w:rsidRDefault="004436CB" w14:paraId="20FF58F8" w14:textId="520A00F0">
      <w:pPr>
        <w:spacing w:line="360" w:lineRule="auto"/>
        <w:jc w:val="both"/>
        <w:rPr>
          <w:rFonts w:ascii="Times New Roman" w:hAnsi="Times New Roman" w:cs="Times New Roman"/>
          <w:sz w:val="24"/>
          <w:szCs w:val="24"/>
        </w:rPr>
      </w:pPr>
      <w:r w:rsidRPr="004436CB">
        <w:rPr>
          <w:rFonts w:ascii="Times New Roman" w:hAnsi="Times New Roman" w:cs="Times New Roman"/>
          <w:b/>
          <w:bCs/>
          <w:sz w:val="24"/>
          <w:szCs w:val="24"/>
        </w:rPr>
        <w:t>Disillusionment</w:t>
      </w:r>
      <w:r>
        <w:rPr>
          <w:rFonts w:ascii="Times New Roman" w:hAnsi="Times New Roman" w:cs="Times New Roman"/>
          <w:b/>
          <w:bCs/>
          <w:sz w:val="24"/>
          <w:szCs w:val="24"/>
        </w:rPr>
        <w:t xml:space="preserve">: </w:t>
      </w:r>
      <w:r w:rsidRPr="004436CB">
        <w:rPr>
          <w:rFonts w:ascii="Times New Roman" w:hAnsi="Times New Roman" w:cs="Times New Roman"/>
          <w:sz w:val="24"/>
          <w:szCs w:val="24"/>
        </w:rPr>
        <w:t xml:space="preserve">If people in the community feel their ideas aren't being heard, they may lose faith in the system as a whole. The community may feel slighted and resentful if they perceive the consultation was only a "tick-box exercise" to show that they were consulted but their criticism was not taken into account or acted upon. Therefore, it is crucial to </w:t>
      </w:r>
      <w:r w:rsidR="00BA4ECB">
        <w:rPr>
          <w:rFonts w:ascii="Times New Roman" w:hAnsi="Times New Roman" w:cs="Times New Roman"/>
          <w:sz w:val="24"/>
          <w:szCs w:val="24"/>
        </w:rPr>
        <w:t>manage</w:t>
      </w:r>
      <w:r w:rsidRPr="004436CB">
        <w:rPr>
          <w:rFonts w:ascii="Times New Roman" w:hAnsi="Times New Roman" w:cs="Times New Roman"/>
          <w:sz w:val="24"/>
          <w:szCs w:val="24"/>
        </w:rPr>
        <w:t xml:space="preserve"> the public's expectations regarding how much of a say they will have in the ultimate choice.</w:t>
      </w:r>
    </w:p>
    <w:p w:rsidR="004436CB" w:rsidP="004436CB" w:rsidRDefault="004436CB" w14:paraId="351FDDA7" w14:textId="0AEAF905">
      <w:pPr>
        <w:spacing w:line="360" w:lineRule="auto"/>
        <w:jc w:val="both"/>
        <w:rPr>
          <w:rFonts w:ascii="Times New Roman" w:hAnsi="Times New Roman" w:cs="Times New Roman"/>
          <w:sz w:val="24"/>
          <w:szCs w:val="24"/>
        </w:rPr>
      </w:pPr>
      <w:r w:rsidRPr="004436CB">
        <w:rPr>
          <w:rFonts w:ascii="Times New Roman" w:hAnsi="Times New Roman" w:cs="Times New Roman"/>
          <w:b/>
          <w:bCs/>
          <w:sz w:val="24"/>
          <w:szCs w:val="24"/>
        </w:rPr>
        <w:t>Governance</w:t>
      </w:r>
      <w:r>
        <w:rPr>
          <w:rFonts w:ascii="Times New Roman" w:hAnsi="Times New Roman" w:cs="Times New Roman"/>
          <w:b/>
          <w:bCs/>
          <w:sz w:val="24"/>
          <w:szCs w:val="24"/>
        </w:rPr>
        <w:t xml:space="preserve">: </w:t>
      </w:r>
      <w:r w:rsidRPr="004436CB">
        <w:rPr>
          <w:rFonts w:ascii="Times New Roman" w:hAnsi="Times New Roman" w:cs="Times New Roman"/>
          <w:sz w:val="24"/>
          <w:szCs w:val="24"/>
        </w:rPr>
        <w:t>Good leadership ensures openness and responsibility for all members of the community</w:t>
      </w:r>
      <w:r w:rsidRPr="00966E75" w:rsidR="00966E75">
        <w:t xml:space="preserve"> </w:t>
      </w:r>
      <w:r w:rsidRPr="00966E75" w:rsidR="00966E75">
        <w:rPr>
          <w:rFonts w:ascii="Times New Roman" w:hAnsi="Times New Roman" w:cs="Times New Roman"/>
          <w:sz w:val="24"/>
          <w:szCs w:val="24"/>
        </w:rPr>
        <w:t>(Beato, 2020)</w:t>
      </w:r>
      <w:r w:rsidRPr="004436CB">
        <w:rPr>
          <w:rFonts w:ascii="Times New Roman" w:hAnsi="Times New Roman" w:cs="Times New Roman"/>
          <w:sz w:val="24"/>
          <w:szCs w:val="24"/>
        </w:rPr>
        <w:t xml:space="preserve">. To get the most out of engagement activities, a systematic strategy </w:t>
      </w:r>
      <w:r w:rsidRPr="004436CB">
        <w:rPr>
          <w:rFonts w:ascii="Times New Roman" w:hAnsi="Times New Roman" w:cs="Times New Roman"/>
          <w:sz w:val="24"/>
          <w:szCs w:val="24"/>
        </w:rPr>
        <w:lastRenderedPageBreak/>
        <w:t>is required, including strategic goals, strategies for allocating resources, and a clear division of authority and accountability.</w:t>
      </w:r>
    </w:p>
    <w:p w:rsidRPr="00E86D58" w:rsidR="00E86D58" w:rsidP="001E77FE" w:rsidRDefault="001E77FE" w14:paraId="6B22156A" w14:textId="1F51DFF9">
      <w:pPr>
        <w:pStyle w:val="Heading1"/>
      </w:pPr>
      <w:r w:rsidRPr="00E86D58">
        <w:t>Possible ways to engage with community members effectively.</w:t>
      </w:r>
    </w:p>
    <w:p w:rsidRPr="00E86D58" w:rsidR="00E86D58" w:rsidP="00E86D58" w:rsidRDefault="00E86D58" w14:paraId="0B1C3784" w14:textId="09E19D49">
      <w:pPr>
        <w:spacing w:line="360" w:lineRule="auto"/>
        <w:jc w:val="both"/>
        <w:rPr>
          <w:rFonts w:ascii="Times New Roman" w:hAnsi="Times New Roman" w:cs="Times New Roman"/>
          <w:sz w:val="24"/>
          <w:szCs w:val="24"/>
        </w:rPr>
      </w:pPr>
      <w:r w:rsidRPr="00E86D58">
        <w:rPr>
          <w:rFonts w:ascii="Times New Roman" w:hAnsi="Times New Roman" w:cs="Times New Roman"/>
          <w:sz w:val="24"/>
          <w:szCs w:val="24"/>
        </w:rPr>
        <w:t>Engaging stakeholders using social media allows businesses to have direct conversations with communities where doing so would have been difficult, if not impossible, before the widespread use of the internet</w:t>
      </w:r>
      <w:r w:rsidR="00966E75">
        <w:rPr>
          <w:rFonts w:ascii="Times New Roman" w:hAnsi="Times New Roman" w:cs="Times New Roman"/>
          <w:sz w:val="24"/>
          <w:szCs w:val="24"/>
        </w:rPr>
        <w:t xml:space="preserve"> </w:t>
      </w:r>
      <w:r w:rsidRPr="00966E75" w:rsidR="00966E75">
        <w:rPr>
          <w:rFonts w:ascii="Times New Roman" w:hAnsi="Times New Roman" w:cs="Times New Roman"/>
          <w:sz w:val="24"/>
          <w:szCs w:val="24"/>
        </w:rPr>
        <w:t>(Manetti and Bellucci, 2016)</w:t>
      </w:r>
      <w:r w:rsidRPr="00E86D58">
        <w:rPr>
          <w:rFonts w:ascii="Times New Roman" w:hAnsi="Times New Roman" w:cs="Times New Roman"/>
          <w:sz w:val="24"/>
          <w:szCs w:val="24"/>
        </w:rPr>
        <w:t>. While some businesses are certainly pioneering the way, many sustainability experts are unsure of where to even begin. To increase community involvement, they've started using social media for stakeholder interaction.</w:t>
      </w:r>
    </w:p>
    <w:p w:rsidR="00E86D58" w:rsidP="00E86D58" w:rsidRDefault="00E86D58" w14:paraId="6F033F8B" w14:textId="0E7AA0ED">
      <w:pPr>
        <w:spacing w:line="360" w:lineRule="auto"/>
        <w:jc w:val="both"/>
        <w:rPr>
          <w:rFonts w:ascii="Times New Roman" w:hAnsi="Times New Roman" w:cs="Times New Roman"/>
          <w:sz w:val="24"/>
          <w:szCs w:val="24"/>
        </w:rPr>
      </w:pPr>
      <w:r w:rsidRPr="00077160">
        <w:rPr>
          <w:rFonts w:ascii="Times New Roman" w:hAnsi="Times New Roman" w:cs="Times New Roman"/>
          <w:b/>
          <w:bCs/>
          <w:sz w:val="24"/>
          <w:szCs w:val="24"/>
        </w:rPr>
        <w:t>Be familiar with how conversations work</w:t>
      </w:r>
      <w:r w:rsidRPr="00077160" w:rsidR="00077160">
        <w:rPr>
          <w:rFonts w:ascii="Times New Roman" w:hAnsi="Times New Roman" w:cs="Times New Roman"/>
          <w:b/>
          <w:bCs/>
          <w:sz w:val="24"/>
          <w:szCs w:val="24"/>
        </w:rPr>
        <w:t>:</w:t>
      </w:r>
      <w:r w:rsidR="00077160">
        <w:rPr>
          <w:rFonts w:ascii="Times New Roman" w:hAnsi="Times New Roman" w:cs="Times New Roman"/>
          <w:sz w:val="24"/>
          <w:szCs w:val="24"/>
        </w:rPr>
        <w:t xml:space="preserve"> </w:t>
      </w:r>
      <w:r w:rsidRPr="00E86D58">
        <w:rPr>
          <w:rFonts w:ascii="Times New Roman" w:hAnsi="Times New Roman" w:cs="Times New Roman"/>
          <w:sz w:val="24"/>
          <w:szCs w:val="24"/>
        </w:rPr>
        <w:t>Companies should get their hands dirty with social media platforms ranging from Facebook to Vine before plunging in headfirst. Before attempting to handle queries presented to them, they should engage as users and observe how interactions take place, thus understanding the "language" of the planned platforms.</w:t>
      </w:r>
    </w:p>
    <w:p w:rsidRPr="00077160" w:rsidR="00077160" w:rsidP="00077160" w:rsidRDefault="00077160" w14:paraId="11910D6B" w14:textId="1C31D242">
      <w:pPr>
        <w:spacing w:line="360" w:lineRule="auto"/>
        <w:jc w:val="both"/>
        <w:rPr>
          <w:rFonts w:ascii="Times New Roman" w:hAnsi="Times New Roman" w:cs="Times New Roman"/>
          <w:sz w:val="24"/>
          <w:szCs w:val="24"/>
        </w:rPr>
      </w:pPr>
      <w:r w:rsidRPr="00077160">
        <w:rPr>
          <w:rFonts w:ascii="Times New Roman" w:hAnsi="Times New Roman" w:cs="Times New Roman"/>
          <w:b/>
          <w:bCs/>
          <w:sz w:val="24"/>
          <w:szCs w:val="24"/>
        </w:rPr>
        <w:t>Interpersonal skills:</w:t>
      </w:r>
      <w:r>
        <w:rPr>
          <w:rFonts w:ascii="Times New Roman" w:hAnsi="Times New Roman" w:cs="Times New Roman"/>
          <w:sz w:val="24"/>
          <w:szCs w:val="24"/>
        </w:rPr>
        <w:t xml:space="preserve"> </w:t>
      </w:r>
      <w:r w:rsidRPr="00077160">
        <w:rPr>
          <w:rFonts w:ascii="Times New Roman" w:hAnsi="Times New Roman" w:cs="Times New Roman"/>
          <w:sz w:val="24"/>
          <w:szCs w:val="24"/>
        </w:rPr>
        <w:t>Information extraction from the community is a complex process. Users' emotions and ideas can only be uncovered via in-depth research and analysis, which requires a defter touch than standard conversation</w:t>
      </w:r>
      <w:r w:rsidRPr="00966E75" w:rsidR="00966E75">
        <w:t xml:space="preserve"> </w:t>
      </w:r>
      <w:r w:rsidRPr="00966E75" w:rsidR="00966E75">
        <w:rPr>
          <w:rFonts w:ascii="Times New Roman" w:hAnsi="Times New Roman" w:cs="Times New Roman"/>
          <w:sz w:val="24"/>
          <w:szCs w:val="24"/>
        </w:rPr>
        <w:t>(Magids</w:t>
      </w:r>
      <w:r w:rsidR="00966E75">
        <w:rPr>
          <w:rFonts w:ascii="Times New Roman" w:hAnsi="Times New Roman" w:cs="Times New Roman"/>
          <w:sz w:val="24"/>
          <w:szCs w:val="24"/>
        </w:rPr>
        <w:t xml:space="preserve"> et al.</w:t>
      </w:r>
      <w:r w:rsidRPr="00966E75" w:rsidR="00966E75">
        <w:rPr>
          <w:rFonts w:ascii="Times New Roman" w:hAnsi="Times New Roman" w:cs="Times New Roman"/>
          <w:sz w:val="24"/>
          <w:szCs w:val="24"/>
        </w:rPr>
        <w:t>,</w:t>
      </w:r>
      <w:r w:rsidR="00966E75">
        <w:rPr>
          <w:rFonts w:ascii="Times New Roman" w:hAnsi="Times New Roman" w:cs="Times New Roman"/>
          <w:sz w:val="24"/>
          <w:szCs w:val="24"/>
        </w:rPr>
        <w:t xml:space="preserve"> </w:t>
      </w:r>
      <w:r w:rsidRPr="00966E75" w:rsidR="00966E75">
        <w:rPr>
          <w:rFonts w:ascii="Times New Roman" w:hAnsi="Times New Roman" w:cs="Times New Roman"/>
          <w:sz w:val="24"/>
          <w:szCs w:val="24"/>
        </w:rPr>
        <w:t>2015)</w:t>
      </w:r>
      <w:r w:rsidRPr="00077160">
        <w:rPr>
          <w:rFonts w:ascii="Times New Roman" w:hAnsi="Times New Roman" w:cs="Times New Roman"/>
          <w:sz w:val="24"/>
          <w:szCs w:val="24"/>
        </w:rPr>
        <w:t xml:space="preserve">. Occasionally, members of the community must be pushed </w:t>
      </w:r>
      <w:r w:rsidR="00BA4ECB">
        <w:rPr>
          <w:rFonts w:ascii="Times New Roman" w:hAnsi="Times New Roman" w:cs="Times New Roman"/>
          <w:sz w:val="24"/>
          <w:szCs w:val="24"/>
        </w:rPr>
        <w:t>on</w:t>
      </w:r>
      <w:r w:rsidRPr="00077160">
        <w:rPr>
          <w:rFonts w:ascii="Times New Roman" w:hAnsi="Times New Roman" w:cs="Times New Roman"/>
          <w:sz w:val="24"/>
          <w:szCs w:val="24"/>
        </w:rPr>
        <w:t xml:space="preserve"> the proper path by the use of force. High levels of community involvement are achieved via the demonstration of strong interpersonal skills that make the audience feel that their thoughts and ideas are valued.</w:t>
      </w:r>
    </w:p>
    <w:p w:rsidRPr="00077160" w:rsidR="00077160" w:rsidP="00077160" w:rsidRDefault="00077160" w14:paraId="695B08DB" w14:textId="094A7DE3">
      <w:pPr>
        <w:spacing w:line="360" w:lineRule="auto"/>
        <w:jc w:val="both"/>
        <w:rPr>
          <w:rFonts w:ascii="Times New Roman" w:hAnsi="Times New Roman" w:cs="Times New Roman"/>
          <w:sz w:val="24"/>
          <w:szCs w:val="24"/>
        </w:rPr>
      </w:pPr>
      <w:r w:rsidRPr="00077160">
        <w:rPr>
          <w:rFonts w:ascii="Times New Roman" w:hAnsi="Times New Roman" w:cs="Times New Roman"/>
          <w:b/>
          <w:bCs/>
          <w:sz w:val="24"/>
          <w:szCs w:val="24"/>
        </w:rPr>
        <w:t>Engagement skills:</w:t>
      </w:r>
      <w:r>
        <w:rPr>
          <w:rFonts w:ascii="Times New Roman" w:hAnsi="Times New Roman" w:cs="Times New Roman"/>
          <w:sz w:val="24"/>
          <w:szCs w:val="24"/>
        </w:rPr>
        <w:t xml:space="preserve"> </w:t>
      </w:r>
      <w:r w:rsidRPr="00077160">
        <w:rPr>
          <w:rFonts w:ascii="Times New Roman" w:hAnsi="Times New Roman" w:cs="Times New Roman"/>
          <w:sz w:val="24"/>
          <w:szCs w:val="24"/>
        </w:rPr>
        <w:t xml:space="preserve">Having many different components, such as polls, surveys, questionnaires, qualitative conversations, focus groups, etc., is great for the overall health of an online community. The manager of such a group must be well-versed </w:t>
      </w:r>
      <w:r w:rsidR="00BA4ECB">
        <w:rPr>
          <w:rFonts w:ascii="Times New Roman" w:hAnsi="Times New Roman" w:cs="Times New Roman"/>
          <w:sz w:val="24"/>
          <w:szCs w:val="24"/>
        </w:rPr>
        <w:t>in</w:t>
      </w:r>
      <w:r w:rsidRPr="00077160">
        <w:rPr>
          <w:rFonts w:ascii="Times New Roman" w:hAnsi="Times New Roman" w:cs="Times New Roman"/>
          <w:sz w:val="24"/>
          <w:szCs w:val="24"/>
        </w:rPr>
        <w:t xml:space="preserve"> member preferences and behaviour </w:t>
      </w:r>
      <w:r w:rsidR="00BA4ECB">
        <w:rPr>
          <w:rFonts w:ascii="Times New Roman" w:hAnsi="Times New Roman" w:cs="Times New Roman"/>
          <w:sz w:val="24"/>
          <w:szCs w:val="24"/>
        </w:rPr>
        <w:t>to</w:t>
      </w:r>
      <w:r w:rsidRPr="00077160">
        <w:rPr>
          <w:rFonts w:ascii="Times New Roman" w:hAnsi="Times New Roman" w:cs="Times New Roman"/>
          <w:sz w:val="24"/>
          <w:szCs w:val="24"/>
        </w:rPr>
        <w:t xml:space="preserve"> maintain high levels of participation and enthusiasm. Gaining the most from a community requires an awareness of how to financially and otherwise compensate its members.</w:t>
      </w:r>
    </w:p>
    <w:p w:rsidRPr="00E86D58" w:rsidR="00077160" w:rsidP="00077160" w:rsidRDefault="00077160" w14:paraId="686919A3" w14:textId="066B8892">
      <w:pPr>
        <w:spacing w:line="360" w:lineRule="auto"/>
        <w:jc w:val="both"/>
        <w:rPr>
          <w:rFonts w:ascii="Times New Roman" w:hAnsi="Times New Roman" w:cs="Times New Roman"/>
          <w:sz w:val="24"/>
          <w:szCs w:val="24"/>
        </w:rPr>
      </w:pPr>
      <w:r w:rsidRPr="00077160">
        <w:rPr>
          <w:rFonts w:ascii="Times New Roman" w:hAnsi="Times New Roman" w:cs="Times New Roman"/>
          <w:b/>
          <w:bCs/>
          <w:sz w:val="24"/>
          <w:szCs w:val="24"/>
        </w:rPr>
        <w:t>Share stories from the community:</w:t>
      </w:r>
      <w:r w:rsidRPr="00077160">
        <w:rPr>
          <w:rFonts w:ascii="Times New Roman" w:hAnsi="Times New Roman" w:cs="Times New Roman"/>
          <w:sz w:val="24"/>
          <w:szCs w:val="24"/>
        </w:rPr>
        <w:t xml:space="preserve">. A couple of goals may be met using this approach. By offering the supporters a platform to express their opinions, they strengthen bonds inside the group and inspire members to open up about their own lives. To put it simply, this is constructive material provided by users. And this is a crucial aspect of their approach. </w:t>
      </w:r>
    </w:p>
    <w:p w:rsidRPr="00E86D58" w:rsidR="00E86D58" w:rsidP="00E86D58" w:rsidRDefault="00E86D58" w14:paraId="40ACCFAA" w14:textId="3D555A0A">
      <w:pPr>
        <w:spacing w:line="360" w:lineRule="auto"/>
        <w:jc w:val="both"/>
        <w:rPr>
          <w:rFonts w:ascii="Times New Roman" w:hAnsi="Times New Roman" w:cs="Times New Roman"/>
          <w:sz w:val="24"/>
          <w:szCs w:val="24"/>
        </w:rPr>
      </w:pPr>
      <w:r w:rsidRPr="00077160">
        <w:rPr>
          <w:rFonts w:ascii="Times New Roman" w:hAnsi="Times New Roman" w:cs="Times New Roman"/>
          <w:b/>
          <w:bCs/>
          <w:sz w:val="24"/>
          <w:szCs w:val="24"/>
        </w:rPr>
        <w:t>Recognize that there is nowhere to hide</w:t>
      </w:r>
      <w:r w:rsidRPr="00077160" w:rsidR="00077160">
        <w:rPr>
          <w:rFonts w:ascii="Times New Roman" w:hAnsi="Times New Roman" w:cs="Times New Roman"/>
          <w:b/>
          <w:bCs/>
          <w:sz w:val="24"/>
          <w:szCs w:val="24"/>
        </w:rPr>
        <w:t>:</w:t>
      </w:r>
      <w:r w:rsidR="00077160">
        <w:rPr>
          <w:rFonts w:ascii="Times New Roman" w:hAnsi="Times New Roman" w:cs="Times New Roman"/>
          <w:sz w:val="24"/>
          <w:szCs w:val="24"/>
        </w:rPr>
        <w:t xml:space="preserve"> </w:t>
      </w:r>
      <w:r w:rsidRPr="00E86D58">
        <w:rPr>
          <w:rFonts w:ascii="Times New Roman" w:hAnsi="Times New Roman" w:cs="Times New Roman"/>
          <w:sz w:val="24"/>
          <w:szCs w:val="24"/>
        </w:rPr>
        <w:t>Business entities exist in the social media sphere regardless of whether or not they actively participate</w:t>
      </w:r>
      <w:r w:rsidRPr="004A2B77" w:rsidR="004A2B77">
        <w:t xml:space="preserve"> </w:t>
      </w:r>
      <w:r w:rsidRPr="004A2B77" w:rsidR="004A2B77">
        <w:rPr>
          <w:rFonts w:ascii="Times New Roman" w:hAnsi="Times New Roman" w:cs="Times New Roman"/>
          <w:sz w:val="24"/>
          <w:szCs w:val="24"/>
        </w:rPr>
        <w:t>(Horn et al., 2015)</w:t>
      </w:r>
      <w:r w:rsidRPr="00E86D58">
        <w:rPr>
          <w:rFonts w:ascii="Times New Roman" w:hAnsi="Times New Roman" w:cs="Times New Roman"/>
          <w:sz w:val="24"/>
          <w:szCs w:val="24"/>
        </w:rPr>
        <w:t xml:space="preserve">. It used to be difficult for regular people to provide honest feedback on businesses, but thanks to the rise of cellphones </w:t>
      </w:r>
      <w:r w:rsidRPr="00E86D58">
        <w:rPr>
          <w:rFonts w:ascii="Times New Roman" w:hAnsi="Times New Roman" w:cs="Times New Roman"/>
          <w:sz w:val="24"/>
          <w:szCs w:val="24"/>
        </w:rPr>
        <w:lastRenderedPageBreak/>
        <w:t>and widespread Internet access, platforms like Yelp and GoodGuide have made it a breeze. There is no longer a choice about whether or not to have a social media presence; the only option is how that presence will be handled.</w:t>
      </w:r>
    </w:p>
    <w:p w:rsidRPr="00E86D58" w:rsidR="00E86D58" w:rsidP="00E86D58" w:rsidRDefault="00E86D58" w14:paraId="3C5BCB7D" w14:textId="7226831E">
      <w:pPr>
        <w:spacing w:line="360" w:lineRule="auto"/>
        <w:jc w:val="both"/>
        <w:rPr>
          <w:rFonts w:ascii="Times New Roman" w:hAnsi="Times New Roman" w:cs="Times New Roman"/>
          <w:sz w:val="24"/>
          <w:szCs w:val="24"/>
        </w:rPr>
      </w:pPr>
      <w:r w:rsidRPr="00077160">
        <w:rPr>
          <w:rFonts w:ascii="Times New Roman" w:hAnsi="Times New Roman" w:cs="Times New Roman"/>
          <w:b/>
          <w:bCs/>
          <w:sz w:val="24"/>
          <w:szCs w:val="24"/>
        </w:rPr>
        <w:t>Be transparent and honest</w:t>
      </w:r>
      <w:r w:rsidRPr="00077160" w:rsidR="00077160">
        <w:rPr>
          <w:rFonts w:ascii="Times New Roman" w:hAnsi="Times New Roman" w:cs="Times New Roman"/>
          <w:b/>
          <w:bCs/>
          <w:sz w:val="24"/>
          <w:szCs w:val="24"/>
        </w:rPr>
        <w:t>:</w:t>
      </w:r>
      <w:r w:rsidR="00077160">
        <w:rPr>
          <w:rFonts w:ascii="Times New Roman" w:hAnsi="Times New Roman" w:cs="Times New Roman"/>
          <w:sz w:val="24"/>
          <w:szCs w:val="24"/>
        </w:rPr>
        <w:t xml:space="preserve"> </w:t>
      </w:r>
      <w:r w:rsidRPr="00E86D58">
        <w:rPr>
          <w:rFonts w:ascii="Times New Roman" w:hAnsi="Times New Roman" w:cs="Times New Roman"/>
          <w:sz w:val="24"/>
          <w:szCs w:val="24"/>
        </w:rPr>
        <w:t>Businesses that decide to join the social media sphere should do it with self-assurance and authenticity</w:t>
      </w:r>
      <w:r w:rsidRPr="004A2B77" w:rsidR="004A2B77">
        <w:t xml:space="preserve"> </w:t>
      </w:r>
      <w:r w:rsidRPr="004A2B77" w:rsidR="004A2B77">
        <w:rPr>
          <w:rFonts w:ascii="Times New Roman" w:hAnsi="Times New Roman" w:cs="Times New Roman"/>
          <w:sz w:val="24"/>
          <w:szCs w:val="24"/>
        </w:rPr>
        <w:t>(Appel et al., 2020)</w:t>
      </w:r>
      <w:r w:rsidRPr="00E86D58">
        <w:rPr>
          <w:rFonts w:ascii="Times New Roman" w:hAnsi="Times New Roman" w:cs="Times New Roman"/>
          <w:sz w:val="24"/>
          <w:szCs w:val="24"/>
        </w:rPr>
        <w:t>. Communicating openly and honestly with stakeholders will encourage similarly forthright responses. Trust and mutual respect are two of the most crucial aspects in developing a successful stakeholder engagement programme, according to new research by the Brunswick Group.</w:t>
      </w:r>
    </w:p>
    <w:p w:rsidR="00077160" w:rsidP="00E86D58" w:rsidRDefault="00E86D58" w14:paraId="349A22F2" w14:textId="77777777">
      <w:pPr>
        <w:spacing w:line="360" w:lineRule="auto"/>
        <w:jc w:val="both"/>
        <w:rPr>
          <w:rFonts w:ascii="Times New Roman" w:hAnsi="Times New Roman" w:cs="Times New Roman"/>
          <w:sz w:val="24"/>
          <w:szCs w:val="24"/>
        </w:rPr>
      </w:pPr>
      <w:r w:rsidRPr="00471EB6">
        <w:rPr>
          <w:rFonts w:ascii="Times New Roman" w:hAnsi="Times New Roman" w:cs="Times New Roman"/>
          <w:b/>
          <w:bCs/>
          <w:sz w:val="24"/>
          <w:szCs w:val="24"/>
        </w:rPr>
        <w:t>Get ready to experiment</w:t>
      </w:r>
      <w:r w:rsidRPr="00471EB6" w:rsidR="00077160">
        <w:rPr>
          <w:rFonts w:ascii="Times New Roman" w:hAnsi="Times New Roman" w:cs="Times New Roman"/>
          <w:b/>
          <w:bCs/>
          <w:sz w:val="24"/>
          <w:szCs w:val="24"/>
        </w:rPr>
        <w:t>:</w:t>
      </w:r>
      <w:r w:rsidR="00077160">
        <w:rPr>
          <w:rFonts w:ascii="Times New Roman" w:hAnsi="Times New Roman" w:cs="Times New Roman"/>
          <w:sz w:val="24"/>
          <w:szCs w:val="24"/>
        </w:rPr>
        <w:t xml:space="preserve"> </w:t>
      </w:r>
      <w:r w:rsidRPr="00E86D58">
        <w:rPr>
          <w:rFonts w:ascii="Times New Roman" w:hAnsi="Times New Roman" w:cs="Times New Roman"/>
          <w:sz w:val="24"/>
          <w:szCs w:val="24"/>
        </w:rPr>
        <w:t>When it comes to social media, various business strategies might be tested. Employing this setting to try out new customer interaction strategies is a must for any company serious about success. For instance, the French grocery chain Auchan puts QR codes on receipts so that shoppers can provide feedback on new products straight to the company using their smartphones.</w:t>
      </w:r>
    </w:p>
    <w:p w:rsidR="00077160" w:rsidP="00E86D58" w:rsidRDefault="00E86D58" w14:paraId="27AD35D3" w14:textId="7CAAA323">
      <w:pPr>
        <w:spacing w:line="360" w:lineRule="auto"/>
        <w:jc w:val="both"/>
        <w:rPr>
          <w:rFonts w:ascii="Times New Roman" w:hAnsi="Times New Roman" w:cs="Times New Roman"/>
          <w:sz w:val="24"/>
          <w:szCs w:val="24"/>
        </w:rPr>
      </w:pPr>
      <w:r w:rsidRPr="00471EB6">
        <w:rPr>
          <w:rFonts w:ascii="Times New Roman" w:hAnsi="Times New Roman" w:cs="Times New Roman"/>
          <w:b/>
          <w:bCs/>
          <w:sz w:val="24"/>
          <w:szCs w:val="24"/>
        </w:rPr>
        <w:t>Apply editorial rigour</w:t>
      </w:r>
      <w:r w:rsidRPr="00471EB6" w:rsidR="00077160">
        <w:rPr>
          <w:rFonts w:ascii="Times New Roman" w:hAnsi="Times New Roman" w:cs="Times New Roman"/>
          <w:b/>
          <w:bCs/>
          <w:sz w:val="24"/>
          <w:szCs w:val="24"/>
        </w:rPr>
        <w:t>:</w:t>
      </w:r>
      <w:r w:rsidR="00077160">
        <w:rPr>
          <w:rFonts w:ascii="Times New Roman" w:hAnsi="Times New Roman" w:cs="Times New Roman"/>
          <w:sz w:val="24"/>
          <w:szCs w:val="24"/>
        </w:rPr>
        <w:t xml:space="preserve"> </w:t>
      </w:r>
      <w:r w:rsidRPr="00E86D58">
        <w:rPr>
          <w:rFonts w:ascii="Times New Roman" w:hAnsi="Times New Roman" w:cs="Times New Roman"/>
          <w:sz w:val="24"/>
          <w:szCs w:val="24"/>
        </w:rPr>
        <w:t>Finally, although social media may appear more casual than more conventional media channels, businesses should nonetheless treat their conversations there with the same level of seriousness they do in other settings. They need a system in place to conduct surveys, gather information, verify data sources, and then disseminate, discuss, and moderate the findings</w:t>
      </w:r>
      <w:r w:rsidRPr="004A2B77" w:rsidR="004A2B77">
        <w:t xml:space="preserve"> </w:t>
      </w:r>
      <w:r w:rsidRPr="004A2B77" w:rsidR="004A2B77">
        <w:rPr>
          <w:rFonts w:ascii="Times New Roman" w:hAnsi="Times New Roman" w:cs="Times New Roman"/>
          <w:sz w:val="24"/>
          <w:szCs w:val="24"/>
        </w:rPr>
        <w:t>(Kabir, 2016)</w:t>
      </w:r>
      <w:r w:rsidRPr="00E86D58">
        <w:rPr>
          <w:rFonts w:ascii="Times New Roman" w:hAnsi="Times New Roman" w:cs="Times New Roman"/>
          <w:sz w:val="24"/>
          <w:szCs w:val="24"/>
        </w:rPr>
        <w:t>.</w:t>
      </w:r>
    </w:p>
    <w:p w:rsidRPr="00E86D58" w:rsidR="00E86D58" w:rsidP="00E86D58" w:rsidRDefault="00E86D58" w14:paraId="6488E513" w14:textId="71B9411C">
      <w:pPr>
        <w:spacing w:line="360" w:lineRule="auto"/>
        <w:jc w:val="both"/>
        <w:rPr>
          <w:rFonts w:ascii="Times New Roman" w:hAnsi="Times New Roman" w:cs="Times New Roman"/>
          <w:sz w:val="24"/>
          <w:szCs w:val="24"/>
        </w:rPr>
      </w:pPr>
      <w:r w:rsidRPr="00471EB6">
        <w:rPr>
          <w:rFonts w:ascii="Times New Roman" w:hAnsi="Times New Roman" w:cs="Times New Roman"/>
          <w:b/>
          <w:bCs/>
          <w:sz w:val="24"/>
          <w:szCs w:val="24"/>
        </w:rPr>
        <w:t>Create real bonds with people</w:t>
      </w:r>
      <w:r w:rsidRPr="00471EB6" w:rsidR="00077160">
        <w:rPr>
          <w:rFonts w:ascii="Times New Roman" w:hAnsi="Times New Roman" w:cs="Times New Roman"/>
          <w:b/>
          <w:bCs/>
          <w:sz w:val="24"/>
          <w:szCs w:val="24"/>
        </w:rPr>
        <w:t>:</w:t>
      </w:r>
      <w:r w:rsidR="00077160">
        <w:rPr>
          <w:rFonts w:ascii="Times New Roman" w:hAnsi="Times New Roman" w:cs="Times New Roman"/>
          <w:sz w:val="24"/>
          <w:szCs w:val="24"/>
        </w:rPr>
        <w:t xml:space="preserve"> </w:t>
      </w:r>
      <w:r w:rsidRPr="00E86D58">
        <w:rPr>
          <w:rFonts w:ascii="Times New Roman" w:hAnsi="Times New Roman" w:cs="Times New Roman"/>
          <w:sz w:val="24"/>
          <w:szCs w:val="24"/>
        </w:rPr>
        <w:t>It's vital to prioritise establishing genuine relationships. One of the best ways to connect with customers on a personal level is to be genuine, prioritise their needs, and provide them with a window into the company's inner workings</w:t>
      </w:r>
      <w:r w:rsidRPr="004A2B77" w:rsidR="004A2B77">
        <w:t xml:space="preserve"> </w:t>
      </w:r>
      <w:r w:rsidRPr="004A2B77" w:rsidR="004A2B77">
        <w:rPr>
          <w:rFonts w:ascii="Times New Roman" w:hAnsi="Times New Roman" w:cs="Times New Roman"/>
          <w:sz w:val="24"/>
          <w:szCs w:val="24"/>
        </w:rPr>
        <w:t>(Magids</w:t>
      </w:r>
      <w:r w:rsidR="004A2B77">
        <w:rPr>
          <w:rFonts w:ascii="Times New Roman" w:hAnsi="Times New Roman" w:cs="Times New Roman"/>
          <w:sz w:val="24"/>
          <w:szCs w:val="24"/>
        </w:rPr>
        <w:t xml:space="preserve"> et al.</w:t>
      </w:r>
      <w:r w:rsidRPr="004A2B77" w:rsidR="004A2B77">
        <w:rPr>
          <w:rFonts w:ascii="Times New Roman" w:hAnsi="Times New Roman" w:cs="Times New Roman"/>
          <w:sz w:val="24"/>
          <w:szCs w:val="24"/>
        </w:rPr>
        <w:t>,</w:t>
      </w:r>
      <w:r w:rsidR="004A2B77">
        <w:rPr>
          <w:rFonts w:ascii="Times New Roman" w:hAnsi="Times New Roman" w:cs="Times New Roman"/>
          <w:sz w:val="24"/>
          <w:szCs w:val="24"/>
        </w:rPr>
        <w:t xml:space="preserve"> </w:t>
      </w:r>
      <w:r w:rsidRPr="004A2B77" w:rsidR="004A2B77">
        <w:rPr>
          <w:rFonts w:ascii="Times New Roman" w:hAnsi="Times New Roman" w:cs="Times New Roman"/>
          <w:sz w:val="24"/>
          <w:szCs w:val="24"/>
        </w:rPr>
        <w:t>2015)</w:t>
      </w:r>
      <w:r w:rsidRPr="00E86D58">
        <w:rPr>
          <w:rFonts w:ascii="Times New Roman" w:hAnsi="Times New Roman" w:cs="Times New Roman"/>
          <w:sz w:val="24"/>
          <w:szCs w:val="24"/>
        </w:rPr>
        <w:t xml:space="preserve">. Telling the story will offer the community and business partners a voice and unite them in their concern for the organization's long-term viability, ease of use, and accessibility. Communicate with the clientele </w:t>
      </w:r>
      <w:r w:rsidR="00BA4ECB">
        <w:rPr>
          <w:rFonts w:ascii="Times New Roman" w:hAnsi="Times New Roman" w:cs="Times New Roman"/>
          <w:sz w:val="24"/>
          <w:szCs w:val="24"/>
        </w:rPr>
        <w:t>regularly</w:t>
      </w:r>
      <w:r w:rsidRPr="00E86D58">
        <w:rPr>
          <w:rFonts w:ascii="Times New Roman" w:hAnsi="Times New Roman" w:cs="Times New Roman"/>
          <w:sz w:val="24"/>
          <w:szCs w:val="24"/>
        </w:rPr>
        <w:t xml:space="preserve"> and pay close attention to what they have to say.</w:t>
      </w:r>
    </w:p>
    <w:p w:rsidRPr="00E86D58" w:rsidR="00E86D58" w:rsidP="00E86D58" w:rsidRDefault="00E86D58" w14:paraId="2583A5E8" w14:textId="05639A9F">
      <w:pPr>
        <w:spacing w:line="360" w:lineRule="auto"/>
        <w:jc w:val="both"/>
        <w:rPr>
          <w:rFonts w:ascii="Times New Roman" w:hAnsi="Times New Roman" w:cs="Times New Roman"/>
          <w:sz w:val="24"/>
          <w:szCs w:val="24"/>
        </w:rPr>
      </w:pPr>
      <w:r w:rsidRPr="00471EB6">
        <w:rPr>
          <w:rFonts w:ascii="Times New Roman" w:hAnsi="Times New Roman" w:cs="Times New Roman"/>
          <w:b/>
          <w:bCs/>
          <w:sz w:val="24"/>
          <w:szCs w:val="24"/>
        </w:rPr>
        <w:t xml:space="preserve">Give </w:t>
      </w:r>
      <w:r w:rsidR="0053000D">
        <w:rPr>
          <w:rFonts w:ascii="Times New Roman" w:hAnsi="Times New Roman" w:cs="Times New Roman"/>
          <w:b/>
          <w:bCs/>
          <w:sz w:val="24"/>
          <w:szCs w:val="24"/>
        </w:rPr>
        <w:t>the</w:t>
      </w:r>
      <w:r w:rsidRPr="00471EB6">
        <w:rPr>
          <w:rFonts w:ascii="Times New Roman" w:hAnsi="Times New Roman" w:cs="Times New Roman"/>
          <w:b/>
          <w:bCs/>
          <w:sz w:val="24"/>
          <w:szCs w:val="24"/>
        </w:rPr>
        <w:t xml:space="preserve"> community a place just for them</w:t>
      </w:r>
      <w:r w:rsidRPr="00471EB6" w:rsidR="00077160">
        <w:rPr>
          <w:rFonts w:ascii="Times New Roman" w:hAnsi="Times New Roman" w:cs="Times New Roman"/>
          <w:b/>
          <w:bCs/>
          <w:sz w:val="24"/>
          <w:szCs w:val="24"/>
        </w:rPr>
        <w:t>:</w:t>
      </w:r>
      <w:r w:rsidR="00077160">
        <w:rPr>
          <w:rFonts w:ascii="Times New Roman" w:hAnsi="Times New Roman" w:cs="Times New Roman"/>
          <w:sz w:val="24"/>
          <w:szCs w:val="24"/>
        </w:rPr>
        <w:t xml:space="preserve"> </w:t>
      </w:r>
      <w:r w:rsidRPr="00E86D58">
        <w:rPr>
          <w:rFonts w:ascii="Times New Roman" w:hAnsi="Times New Roman" w:cs="Times New Roman"/>
          <w:sz w:val="24"/>
          <w:szCs w:val="24"/>
        </w:rPr>
        <w:t>People in a community need a gathering spot where they can get to know one another. Someplace where people may open up about all of their experiences and discuss the things that drive them most. When individuals just have interactions with the company, they don't feel like they belong to any kind of community, but rather like consumers</w:t>
      </w:r>
      <w:r w:rsidRPr="004A2B77" w:rsidR="004A2B77">
        <w:t xml:space="preserve"> </w:t>
      </w:r>
      <w:r w:rsidRPr="004A2B77" w:rsidR="004A2B77">
        <w:rPr>
          <w:rFonts w:ascii="Times New Roman" w:hAnsi="Times New Roman" w:cs="Times New Roman"/>
          <w:sz w:val="24"/>
          <w:szCs w:val="24"/>
        </w:rPr>
        <w:t>(Dixon</w:t>
      </w:r>
      <w:r w:rsidR="004A2B77">
        <w:rPr>
          <w:rFonts w:ascii="Times New Roman" w:hAnsi="Times New Roman" w:cs="Times New Roman"/>
          <w:sz w:val="24"/>
          <w:szCs w:val="24"/>
        </w:rPr>
        <w:t xml:space="preserve"> et al.</w:t>
      </w:r>
      <w:r w:rsidRPr="004A2B77" w:rsidR="004A2B77">
        <w:rPr>
          <w:rFonts w:ascii="Times New Roman" w:hAnsi="Times New Roman" w:cs="Times New Roman"/>
          <w:sz w:val="24"/>
          <w:szCs w:val="24"/>
        </w:rPr>
        <w:t>, 2010)</w:t>
      </w:r>
      <w:r w:rsidRPr="00E86D58">
        <w:rPr>
          <w:rFonts w:ascii="Times New Roman" w:hAnsi="Times New Roman" w:cs="Times New Roman"/>
          <w:sz w:val="24"/>
          <w:szCs w:val="24"/>
        </w:rPr>
        <w:t xml:space="preserve">. Providing a forum where members of </w:t>
      </w:r>
      <w:r w:rsidR="00DB6EEB">
        <w:rPr>
          <w:rFonts w:ascii="Times New Roman" w:hAnsi="Times New Roman" w:cs="Times New Roman"/>
          <w:sz w:val="24"/>
          <w:szCs w:val="24"/>
        </w:rPr>
        <w:t>the</w:t>
      </w:r>
      <w:r w:rsidRPr="00E86D58">
        <w:rPr>
          <w:rFonts w:ascii="Times New Roman" w:hAnsi="Times New Roman" w:cs="Times New Roman"/>
          <w:sz w:val="24"/>
          <w:szCs w:val="24"/>
        </w:rPr>
        <w:t xml:space="preserve"> online community may chat about topics that are important to them is a terrific way to foster a feeling of belonging and camaraderie among them. Reddit, Facebook, or any other social media site that is most popular with </w:t>
      </w:r>
      <w:r w:rsidR="004A2B77">
        <w:rPr>
          <w:rFonts w:ascii="Times New Roman" w:hAnsi="Times New Roman" w:cs="Times New Roman"/>
          <w:sz w:val="24"/>
          <w:szCs w:val="24"/>
        </w:rPr>
        <w:t>the</w:t>
      </w:r>
      <w:r w:rsidRPr="00E86D58">
        <w:rPr>
          <w:rFonts w:ascii="Times New Roman" w:hAnsi="Times New Roman" w:cs="Times New Roman"/>
          <w:sz w:val="24"/>
          <w:szCs w:val="24"/>
        </w:rPr>
        <w:t xml:space="preserve"> target demographic may serve as this location</w:t>
      </w:r>
      <w:r w:rsidRPr="004A2B77" w:rsidR="004A2B77">
        <w:t xml:space="preserve"> </w:t>
      </w:r>
      <w:r w:rsidRPr="004A2B77" w:rsidR="004A2B77">
        <w:rPr>
          <w:rFonts w:ascii="Times New Roman" w:hAnsi="Times New Roman" w:cs="Times New Roman"/>
          <w:sz w:val="24"/>
          <w:szCs w:val="24"/>
        </w:rPr>
        <w:t>(Lua, 2022)</w:t>
      </w:r>
      <w:r w:rsidRPr="00E86D58">
        <w:rPr>
          <w:rFonts w:ascii="Times New Roman" w:hAnsi="Times New Roman" w:cs="Times New Roman"/>
          <w:sz w:val="24"/>
          <w:szCs w:val="24"/>
        </w:rPr>
        <w:t>.</w:t>
      </w:r>
    </w:p>
    <w:p w:rsidR="00E86D58" w:rsidP="00E86D58" w:rsidRDefault="00E86D58" w14:paraId="51F22B80" w14:textId="2251AE98">
      <w:pPr>
        <w:spacing w:line="360" w:lineRule="auto"/>
        <w:jc w:val="both"/>
        <w:rPr>
          <w:rFonts w:ascii="Times New Roman" w:hAnsi="Times New Roman" w:cs="Times New Roman"/>
          <w:sz w:val="24"/>
          <w:szCs w:val="24"/>
        </w:rPr>
      </w:pPr>
      <w:r w:rsidRPr="00471EB6">
        <w:rPr>
          <w:rFonts w:ascii="Times New Roman" w:hAnsi="Times New Roman" w:cs="Times New Roman"/>
          <w:b/>
          <w:bCs/>
          <w:sz w:val="24"/>
          <w:szCs w:val="24"/>
        </w:rPr>
        <w:lastRenderedPageBreak/>
        <w:t>React quickly</w:t>
      </w:r>
      <w:r w:rsidRPr="00471EB6" w:rsidR="00077160">
        <w:rPr>
          <w:rFonts w:ascii="Times New Roman" w:hAnsi="Times New Roman" w:cs="Times New Roman"/>
          <w:b/>
          <w:bCs/>
          <w:sz w:val="24"/>
          <w:szCs w:val="24"/>
        </w:rPr>
        <w:t>:</w:t>
      </w:r>
      <w:r w:rsidR="00077160">
        <w:rPr>
          <w:rFonts w:ascii="Times New Roman" w:hAnsi="Times New Roman" w:cs="Times New Roman"/>
          <w:sz w:val="24"/>
          <w:szCs w:val="24"/>
        </w:rPr>
        <w:t xml:space="preserve"> </w:t>
      </w:r>
      <w:r w:rsidRPr="00E86D58">
        <w:rPr>
          <w:rFonts w:ascii="Times New Roman" w:hAnsi="Times New Roman" w:cs="Times New Roman"/>
          <w:sz w:val="24"/>
          <w:szCs w:val="24"/>
        </w:rPr>
        <w:t>Humans have a natural need to communicate and share their thoughts. Consequently, it's important to communicate with the affected parties as much as possible. Engage with the online community by answering questions, expressing gratitude, and asking for clarification. In this approach, it is feasible to ask individuals to participate in the discourse that is going on.</w:t>
      </w:r>
    </w:p>
    <w:p w:rsidR="00802F6D" w:rsidP="006A2319" w:rsidRDefault="006A2319" w14:paraId="458A0372" w14:textId="61DB33AC">
      <w:pPr>
        <w:spacing w:line="360" w:lineRule="auto"/>
        <w:jc w:val="both"/>
        <w:rPr>
          <w:rFonts w:ascii="Times New Roman" w:hAnsi="Times New Roman" w:cs="Times New Roman"/>
          <w:sz w:val="24"/>
          <w:szCs w:val="24"/>
        </w:rPr>
      </w:pPr>
      <w:r w:rsidRPr="006A2319">
        <w:rPr>
          <w:rFonts w:ascii="Times New Roman" w:hAnsi="Times New Roman" w:cs="Times New Roman"/>
          <w:sz w:val="24"/>
          <w:szCs w:val="24"/>
        </w:rPr>
        <w:t xml:space="preserve">The report as a whole close with an appropriate comprehension of the interdependence of the concerned organization's stakeholders. In addition, the report's contents help readers figure out where the writers stand on a range of issues, </w:t>
      </w:r>
      <w:r w:rsidR="00BA4ECB">
        <w:rPr>
          <w:rFonts w:ascii="Times New Roman" w:hAnsi="Times New Roman" w:cs="Times New Roman"/>
          <w:sz w:val="24"/>
          <w:szCs w:val="24"/>
        </w:rPr>
        <w:t>to guide</w:t>
      </w:r>
      <w:r w:rsidRPr="006A2319">
        <w:rPr>
          <w:rFonts w:ascii="Times New Roman" w:hAnsi="Times New Roman" w:cs="Times New Roman"/>
          <w:sz w:val="24"/>
          <w:szCs w:val="24"/>
        </w:rPr>
        <w:t xml:space="preserve"> each reader to a decision that's right for them. The research also </w:t>
      </w:r>
      <w:r w:rsidR="00BA4ECB">
        <w:rPr>
          <w:rFonts w:ascii="Times New Roman" w:hAnsi="Times New Roman" w:cs="Times New Roman"/>
          <w:sz w:val="24"/>
          <w:szCs w:val="24"/>
        </w:rPr>
        <w:t>concludes</w:t>
      </w:r>
      <w:r w:rsidRPr="006A2319">
        <w:rPr>
          <w:rFonts w:ascii="Times New Roman" w:hAnsi="Times New Roman" w:cs="Times New Roman"/>
          <w:sz w:val="24"/>
          <w:szCs w:val="24"/>
        </w:rPr>
        <w:t xml:space="preserve"> the importance of training in the context of addressing and resolving sociocultural difficulties and complexity. Further, the paper </w:t>
      </w:r>
      <w:r w:rsidR="00BA4ECB">
        <w:rPr>
          <w:rFonts w:ascii="Times New Roman" w:hAnsi="Times New Roman" w:cs="Times New Roman"/>
          <w:sz w:val="24"/>
          <w:szCs w:val="24"/>
        </w:rPr>
        <w:t>concludes</w:t>
      </w:r>
      <w:r w:rsidRPr="006A2319">
        <w:rPr>
          <w:rFonts w:ascii="Times New Roman" w:hAnsi="Times New Roman" w:cs="Times New Roman"/>
          <w:sz w:val="24"/>
          <w:szCs w:val="24"/>
        </w:rPr>
        <w:t xml:space="preserve"> how the use of a prospective strategy may help businesses and their networking partners maintain stronger connections over time. The study as a whole offers actionable advice that may be used to improve decision-making in the future.</w:t>
      </w:r>
    </w:p>
    <w:p w:rsidR="00802F6D" w:rsidRDefault="00802F6D" w14:paraId="315A2587" w14:textId="77777777">
      <w:pPr>
        <w:rPr>
          <w:rFonts w:ascii="Times New Roman" w:hAnsi="Times New Roman" w:cs="Times New Roman"/>
          <w:sz w:val="24"/>
          <w:szCs w:val="24"/>
        </w:rPr>
      </w:pPr>
      <w:r>
        <w:rPr>
          <w:rFonts w:ascii="Times New Roman" w:hAnsi="Times New Roman" w:cs="Times New Roman"/>
          <w:sz w:val="24"/>
          <w:szCs w:val="24"/>
        </w:rPr>
        <w:br w:type="page"/>
      </w:r>
    </w:p>
    <w:p w:rsidRPr="00802F6D" w:rsidR="00802F6D" w:rsidP="00802F6D" w:rsidRDefault="00802F6D" w14:paraId="34C394CF" w14:textId="77777777">
      <w:pPr>
        <w:pStyle w:val="Heading1"/>
      </w:pPr>
      <w:r w:rsidRPr="00802F6D">
        <w:lastRenderedPageBreak/>
        <w:t>Reference List</w:t>
      </w:r>
    </w:p>
    <w:p w:rsidRPr="00802F6D" w:rsidR="00802F6D" w:rsidP="00802F6D" w:rsidRDefault="00802F6D" w14:paraId="4E30AAC1" w14:textId="77777777">
      <w:pPr>
        <w:spacing w:line="360" w:lineRule="auto"/>
        <w:jc w:val="both"/>
        <w:rPr>
          <w:rFonts w:ascii="Times New Roman" w:hAnsi="Times New Roman" w:cs="Times New Roman"/>
          <w:sz w:val="24"/>
          <w:szCs w:val="24"/>
        </w:rPr>
      </w:pPr>
      <w:r w:rsidRPr="00802F6D">
        <w:rPr>
          <w:rFonts w:ascii="Times New Roman" w:hAnsi="Times New Roman" w:cs="Times New Roman"/>
          <w:sz w:val="24"/>
          <w:szCs w:val="24"/>
        </w:rPr>
        <w:t>Agostini, S. and Mechant, P. (2019) “Towards a definition of virtual community,” </w:t>
      </w:r>
      <w:r w:rsidRPr="00802F6D">
        <w:rPr>
          <w:rFonts w:ascii="Times New Roman" w:hAnsi="Times New Roman" w:cs="Times New Roman"/>
          <w:i/>
          <w:iCs/>
          <w:sz w:val="24"/>
          <w:szCs w:val="24"/>
        </w:rPr>
        <w:t>Signo y pensamiento</w:t>
      </w:r>
      <w:r w:rsidRPr="00802F6D">
        <w:rPr>
          <w:rFonts w:ascii="Times New Roman" w:hAnsi="Times New Roman" w:cs="Times New Roman"/>
          <w:sz w:val="24"/>
          <w:szCs w:val="24"/>
        </w:rPr>
        <w:t>, 38(74). doi: 10.11144/javeriana.syp38-74.tdvc.</w:t>
      </w:r>
    </w:p>
    <w:p w:rsidRPr="00802F6D" w:rsidR="00802F6D" w:rsidP="00802F6D" w:rsidRDefault="00802F6D" w14:paraId="572D8C76" w14:textId="77777777">
      <w:pPr>
        <w:spacing w:line="360" w:lineRule="auto"/>
        <w:jc w:val="both"/>
        <w:rPr>
          <w:rFonts w:ascii="Times New Roman" w:hAnsi="Times New Roman" w:cs="Times New Roman"/>
          <w:sz w:val="24"/>
          <w:szCs w:val="24"/>
        </w:rPr>
      </w:pPr>
      <w:r w:rsidRPr="00802F6D">
        <w:rPr>
          <w:rFonts w:ascii="Times New Roman" w:hAnsi="Times New Roman" w:cs="Times New Roman"/>
          <w:sz w:val="24"/>
          <w:szCs w:val="24"/>
        </w:rPr>
        <w:t>Appel, G. </w:t>
      </w:r>
      <w:r w:rsidRPr="00802F6D">
        <w:rPr>
          <w:rFonts w:ascii="Times New Roman" w:hAnsi="Times New Roman" w:cs="Times New Roman"/>
          <w:i/>
          <w:iCs/>
          <w:sz w:val="24"/>
          <w:szCs w:val="24"/>
        </w:rPr>
        <w:t>et al.</w:t>
      </w:r>
      <w:r w:rsidRPr="00802F6D">
        <w:rPr>
          <w:rFonts w:ascii="Times New Roman" w:hAnsi="Times New Roman" w:cs="Times New Roman"/>
          <w:sz w:val="24"/>
          <w:szCs w:val="24"/>
        </w:rPr>
        <w:t> (2020) “The future of social media in marketing,” </w:t>
      </w:r>
      <w:r w:rsidRPr="00802F6D">
        <w:rPr>
          <w:rFonts w:ascii="Times New Roman" w:hAnsi="Times New Roman" w:cs="Times New Roman"/>
          <w:i/>
          <w:iCs/>
          <w:sz w:val="24"/>
          <w:szCs w:val="24"/>
        </w:rPr>
        <w:t>Journal of the Academy of Marketing Science</w:t>
      </w:r>
      <w:r w:rsidRPr="00802F6D">
        <w:rPr>
          <w:rFonts w:ascii="Times New Roman" w:hAnsi="Times New Roman" w:cs="Times New Roman"/>
          <w:sz w:val="24"/>
          <w:szCs w:val="24"/>
        </w:rPr>
        <w:t>, 48(1), pp. 79–95. doi: 10.1007/s11747-019-00695-1.</w:t>
      </w:r>
    </w:p>
    <w:p w:rsidRPr="00802F6D" w:rsidR="00802F6D" w:rsidP="00802F6D" w:rsidRDefault="00802F6D" w14:paraId="089916DF" w14:textId="77777777">
      <w:pPr>
        <w:spacing w:line="360" w:lineRule="auto"/>
        <w:jc w:val="both"/>
        <w:rPr>
          <w:rFonts w:ascii="Times New Roman" w:hAnsi="Times New Roman" w:cs="Times New Roman"/>
          <w:sz w:val="24"/>
          <w:szCs w:val="24"/>
        </w:rPr>
      </w:pPr>
      <w:r w:rsidRPr="00802F6D">
        <w:rPr>
          <w:rFonts w:ascii="Times New Roman" w:hAnsi="Times New Roman" w:cs="Times New Roman"/>
          <w:sz w:val="24"/>
          <w:szCs w:val="24"/>
        </w:rPr>
        <w:t>Beato, E. (2020) </w:t>
      </w:r>
      <w:r w:rsidRPr="00802F6D">
        <w:rPr>
          <w:rFonts w:ascii="Times New Roman" w:hAnsi="Times New Roman" w:cs="Times New Roman"/>
          <w:i/>
          <w:iCs/>
          <w:sz w:val="24"/>
          <w:szCs w:val="24"/>
        </w:rPr>
        <w:t>Why is leadership important?</w:t>
      </w:r>
      <w:r w:rsidRPr="00802F6D">
        <w:rPr>
          <w:rFonts w:ascii="Times New Roman" w:hAnsi="Times New Roman" w:cs="Times New Roman"/>
          <w:sz w:val="24"/>
          <w:szCs w:val="24"/>
        </w:rPr>
        <w:t>, </w:t>
      </w:r>
      <w:r w:rsidRPr="00802F6D">
        <w:rPr>
          <w:rFonts w:ascii="Times New Roman" w:hAnsi="Times New Roman" w:cs="Times New Roman"/>
          <w:i/>
          <w:iCs/>
          <w:sz w:val="24"/>
          <w:szCs w:val="24"/>
        </w:rPr>
        <w:t>Babson Thought &amp; Action</w:t>
      </w:r>
      <w:r w:rsidRPr="00802F6D">
        <w:rPr>
          <w:rFonts w:ascii="Times New Roman" w:hAnsi="Times New Roman" w:cs="Times New Roman"/>
          <w:sz w:val="24"/>
          <w:szCs w:val="24"/>
        </w:rPr>
        <w:t>. Entrepreneurship of All Kinds. Available at: https://entrepreneurship.babson.edu/why-is-leadership-important/ (Accessed: August 11, 2022).</w:t>
      </w:r>
    </w:p>
    <w:p w:rsidRPr="00802F6D" w:rsidR="00802F6D" w:rsidP="00802F6D" w:rsidRDefault="00802F6D" w14:paraId="04966423" w14:textId="77777777">
      <w:pPr>
        <w:spacing w:line="360" w:lineRule="auto"/>
        <w:jc w:val="both"/>
        <w:rPr>
          <w:rFonts w:ascii="Times New Roman" w:hAnsi="Times New Roman" w:cs="Times New Roman"/>
          <w:sz w:val="24"/>
          <w:szCs w:val="24"/>
        </w:rPr>
      </w:pPr>
      <w:r w:rsidRPr="00802F6D">
        <w:rPr>
          <w:rFonts w:ascii="Times New Roman" w:hAnsi="Times New Roman" w:cs="Times New Roman"/>
          <w:sz w:val="24"/>
          <w:szCs w:val="24"/>
        </w:rPr>
        <w:t>Boštjančič, E., Antolović, S. and Erčulj, V. (2018) “Corporate volunteering: Relationship to job resources and work engagement,” </w:t>
      </w:r>
      <w:r w:rsidRPr="00802F6D">
        <w:rPr>
          <w:rFonts w:ascii="Times New Roman" w:hAnsi="Times New Roman" w:cs="Times New Roman"/>
          <w:i/>
          <w:iCs/>
          <w:sz w:val="24"/>
          <w:szCs w:val="24"/>
        </w:rPr>
        <w:t>Frontiers in psychology</w:t>
      </w:r>
      <w:r w:rsidRPr="00802F6D">
        <w:rPr>
          <w:rFonts w:ascii="Times New Roman" w:hAnsi="Times New Roman" w:cs="Times New Roman"/>
          <w:sz w:val="24"/>
          <w:szCs w:val="24"/>
        </w:rPr>
        <w:t>, 9, p. 1884. doi: 10.3389/fpsyg.2018.01884.</w:t>
      </w:r>
    </w:p>
    <w:p w:rsidRPr="00802F6D" w:rsidR="00802F6D" w:rsidP="00802F6D" w:rsidRDefault="00802F6D" w14:paraId="560C32E4" w14:textId="77777777">
      <w:pPr>
        <w:spacing w:line="360" w:lineRule="auto"/>
        <w:jc w:val="both"/>
        <w:rPr>
          <w:rFonts w:ascii="Times New Roman" w:hAnsi="Times New Roman" w:cs="Times New Roman"/>
          <w:sz w:val="24"/>
          <w:szCs w:val="24"/>
        </w:rPr>
      </w:pPr>
      <w:r w:rsidRPr="00802F6D">
        <w:rPr>
          <w:rFonts w:ascii="Times New Roman" w:hAnsi="Times New Roman" w:cs="Times New Roman"/>
          <w:sz w:val="24"/>
          <w:szCs w:val="24"/>
        </w:rPr>
        <w:t>Cabrera, D. and Cabrera, L. (2019) “What is systems thinking?: Learning, design, and technology: An international compendium of theory, research, practice, and policy,” in </w:t>
      </w:r>
      <w:r w:rsidRPr="00802F6D">
        <w:rPr>
          <w:rFonts w:ascii="Times New Roman" w:hAnsi="Times New Roman" w:cs="Times New Roman"/>
          <w:i/>
          <w:iCs/>
          <w:sz w:val="24"/>
          <w:szCs w:val="24"/>
        </w:rPr>
        <w:t>Learning, Design, and Technology</w:t>
      </w:r>
      <w:r w:rsidRPr="00802F6D">
        <w:rPr>
          <w:rFonts w:ascii="Times New Roman" w:hAnsi="Times New Roman" w:cs="Times New Roman"/>
          <w:sz w:val="24"/>
          <w:szCs w:val="24"/>
        </w:rPr>
        <w:t>. Cham: Springer International Publishing, pp. 1–28.</w:t>
      </w:r>
    </w:p>
    <w:p w:rsidRPr="00802F6D" w:rsidR="00802F6D" w:rsidP="00802F6D" w:rsidRDefault="00802F6D" w14:paraId="52F17792" w14:textId="77777777">
      <w:pPr>
        <w:spacing w:line="360" w:lineRule="auto"/>
        <w:jc w:val="both"/>
        <w:rPr>
          <w:rFonts w:ascii="Times New Roman" w:hAnsi="Times New Roman" w:cs="Times New Roman"/>
          <w:sz w:val="24"/>
          <w:szCs w:val="24"/>
        </w:rPr>
      </w:pPr>
      <w:r w:rsidRPr="00802F6D">
        <w:rPr>
          <w:rFonts w:ascii="Times New Roman" w:hAnsi="Times New Roman" w:cs="Times New Roman"/>
          <w:sz w:val="24"/>
          <w:szCs w:val="24"/>
        </w:rPr>
        <w:t>Dixon, M., Freeman, K. and Toman, N. (2010) “Stop trying to delight your customers,” </w:t>
      </w:r>
      <w:r w:rsidRPr="00802F6D">
        <w:rPr>
          <w:rFonts w:ascii="Times New Roman" w:hAnsi="Times New Roman" w:cs="Times New Roman"/>
          <w:i/>
          <w:iCs/>
          <w:sz w:val="24"/>
          <w:szCs w:val="24"/>
        </w:rPr>
        <w:t>Harvard business review</w:t>
      </w:r>
      <w:r w:rsidRPr="00802F6D">
        <w:rPr>
          <w:rFonts w:ascii="Times New Roman" w:hAnsi="Times New Roman" w:cs="Times New Roman"/>
          <w:sz w:val="24"/>
          <w:szCs w:val="24"/>
        </w:rPr>
        <w:t>, 1 July. Available at: https://hbr.org/2010/07/stop-trying-to-delight-your-customers (Accessed: August 11, 2022).</w:t>
      </w:r>
    </w:p>
    <w:p w:rsidRPr="00802F6D" w:rsidR="00802F6D" w:rsidP="00802F6D" w:rsidRDefault="00802F6D" w14:paraId="4C638434" w14:textId="77777777">
      <w:pPr>
        <w:spacing w:line="360" w:lineRule="auto"/>
        <w:jc w:val="both"/>
        <w:rPr>
          <w:rFonts w:ascii="Times New Roman" w:hAnsi="Times New Roman" w:cs="Times New Roman"/>
          <w:sz w:val="24"/>
          <w:szCs w:val="24"/>
        </w:rPr>
      </w:pPr>
      <w:r w:rsidRPr="00802F6D">
        <w:rPr>
          <w:rFonts w:ascii="Times New Roman" w:hAnsi="Times New Roman" w:cs="Times New Roman"/>
          <w:sz w:val="24"/>
          <w:szCs w:val="24"/>
        </w:rPr>
        <w:t>Haldane, V. </w:t>
      </w:r>
      <w:r w:rsidRPr="00802F6D">
        <w:rPr>
          <w:rFonts w:ascii="Times New Roman" w:hAnsi="Times New Roman" w:cs="Times New Roman"/>
          <w:i/>
          <w:iCs/>
          <w:sz w:val="24"/>
          <w:szCs w:val="24"/>
        </w:rPr>
        <w:t>et al.</w:t>
      </w:r>
      <w:r w:rsidRPr="00802F6D">
        <w:rPr>
          <w:rFonts w:ascii="Times New Roman" w:hAnsi="Times New Roman" w:cs="Times New Roman"/>
          <w:sz w:val="24"/>
          <w:szCs w:val="24"/>
        </w:rPr>
        <w:t> (2019) “Community participation in health services development, implementation, and evaluation: A systematic review of empowerment, health, community, and process outcomes,” </w:t>
      </w:r>
      <w:r w:rsidRPr="00802F6D">
        <w:rPr>
          <w:rFonts w:ascii="Times New Roman" w:hAnsi="Times New Roman" w:cs="Times New Roman"/>
          <w:i/>
          <w:iCs/>
          <w:sz w:val="24"/>
          <w:szCs w:val="24"/>
        </w:rPr>
        <w:t>PloS one</w:t>
      </w:r>
      <w:r w:rsidRPr="00802F6D">
        <w:rPr>
          <w:rFonts w:ascii="Times New Roman" w:hAnsi="Times New Roman" w:cs="Times New Roman"/>
          <w:sz w:val="24"/>
          <w:szCs w:val="24"/>
        </w:rPr>
        <w:t>, 14(5), p. e0216112. doi: 10.1371/journal.pone.0216112.</w:t>
      </w:r>
    </w:p>
    <w:p w:rsidRPr="00802F6D" w:rsidR="00802F6D" w:rsidP="00802F6D" w:rsidRDefault="00802F6D" w14:paraId="6F9FDABA" w14:textId="31917BF6">
      <w:pPr>
        <w:spacing w:line="360" w:lineRule="auto"/>
        <w:jc w:val="both"/>
        <w:rPr>
          <w:rFonts w:ascii="Times New Roman" w:hAnsi="Times New Roman" w:cs="Times New Roman"/>
          <w:sz w:val="24"/>
          <w:szCs w:val="24"/>
        </w:rPr>
      </w:pPr>
      <w:r w:rsidRPr="00802F6D">
        <w:rPr>
          <w:rFonts w:ascii="Times New Roman" w:hAnsi="Times New Roman" w:cs="Times New Roman"/>
          <w:sz w:val="24"/>
          <w:szCs w:val="24"/>
        </w:rPr>
        <w:t>Horn, I. S. </w:t>
      </w:r>
      <w:r w:rsidRPr="00802F6D">
        <w:rPr>
          <w:rFonts w:ascii="Times New Roman" w:hAnsi="Times New Roman" w:cs="Times New Roman"/>
          <w:i/>
          <w:iCs/>
          <w:sz w:val="24"/>
          <w:szCs w:val="24"/>
        </w:rPr>
        <w:t>et al.</w:t>
      </w:r>
      <w:r w:rsidRPr="00802F6D">
        <w:rPr>
          <w:rFonts w:ascii="Times New Roman" w:hAnsi="Times New Roman" w:cs="Times New Roman"/>
          <w:sz w:val="24"/>
          <w:szCs w:val="24"/>
        </w:rPr>
        <w:t> (2015) “Business reputation and social media: A primer on threats and responses,” </w:t>
      </w:r>
      <w:r w:rsidRPr="00802F6D">
        <w:rPr>
          <w:rFonts w:ascii="Times New Roman" w:hAnsi="Times New Roman" w:cs="Times New Roman"/>
          <w:i/>
          <w:iCs/>
          <w:sz w:val="24"/>
          <w:szCs w:val="24"/>
        </w:rPr>
        <w:t>Journal of direct data and digital marketing practice</w:t>
      </w:r>
      <w:r w:rsidRPr="00802F6D">
        <w:rPr>
          <w:rFonts w:ascii="Times New Roman" w:hAnsi="Times New Roman" w:cs="Times New Roman"/>
          <w:sz w:val="24"/>
          <w:szCs w:val="24"/>
        </w:rPr>
        <w:t>, 16(3), pp. 193–208. doi: 10.1057/dddm.2015.1.</w:t>
      </w:r>
    </w:p>
    <w:p w:rsidRPr="00802F6D" w:rsidR="00802F6D" w:rsidP="00802F6D" w:rsidRDefault="00802F6D" w14:paraId="5261C281" w14:textId="354D4A55">
      <w:pPr>
        <w:spacing w:line="360" w:lineRule="auto"/>
        <w:jc w:val="both"/>
        <w:rPr>
          <w:rFonts w:ascii="Times New Roman" w:hAnsi="Times New Roman" w:cs="Times New Roman"/>
          <w:sz w:val="24"/>
          <w:szCs w:val="24"/>
        </w:rPr>
      </w:pPr>
      <w:r w:rsidRPr="00802F6D">
        <w:rPr>
          <w:rFonts w:ascii="Times New Roman" w:hAnsi="Times New Roman" w:cs="Times New Roman"/>
          <w:sz w:val="24"/>
          <w:szCs w:val="24"/>
        </w:rPr>
        <w:t>Howe, L. C., Jachimowicz, J. M. and Menges, J. I. (2022) “To retain employees, support their passions outside work,” </w:t>
      </w:r>
      <w:r w:rsidRPr="00802F6D">
        <w:rPr>
          <w:rFonts w:ascii="Times New Roman" w:hAnsi="Times New Roman" w:cs="Times New Roman"/>
          <w:i/>
          <w:iCs/>
          <w:sz w:val="24"/>
          <w:szCs w:val="24"/>
        </w:rPr>
        <w:t>Harvard business review</w:t>
      </w:r>
      <w:r w:rsidRPr="00802F6D">
        <w:rPr>
          <w:rFonts w:ascii="Times New Roman" w:hAnsi="Times New Roman" w:cs="Times New Roman"/>
          <w:sz w:val="24"/>
          <w:szCs w:val="24"/>
        </w:rPr>
        <w:t>, 30 March. Available at: https://hbr.org/2022/03/to-retain-employees-support-their-passions-outside-work (Accessed: August 11, 2022).</w:t>
      </w:r>
    </w:p>
    <w:p w:rsidRPr="00802F6D" w:rsidR="00802F6D" w:rsidP="00802F6D" w:rsidRDefault="00802F6D" w14:paraId="0B6F9E11" w14:textId="77777777">
      <w:pPr>
        <w:spacing w:line="360" w:lineRule="auto"/>
        <w:jc w:val="both"/>
        <w:rPr>
          <w:rFonts w:ascii="Times New Roman" w:hAnsi="Times New Roman" w:cs="Times New Roman"/>
          <w:sz w:val="24"/>
          <w:szCs w:val="24"/>
        </w:rPr>
      </w:pPr>
      <w:r w:rsidRPr="00802F6D">
        <w:rPr>
          <w:rFonts w:ascii="Times New Roman" w:hAnsi="Times New Roman" w:cs="Times New Roman"/>
          <w:sz w:val="24"/>
          <w:szCs w:val="24"/>
        </w:rPr>
        <w:t>Kabir, S. M. S. (2016) “METHODS OF DATA COLLECTION.” Available at: https://www.researchgate.net/publication/325846997_METHODS_OF_DATA_COLLECTION (Accessed: August 11, 2022).</w:t>
      </w:r>
    </w:p>
    <w:p w:rsidRPr="00802F6D" w:rsidR="00802F6D" w:rsidP="00802F6D" w:rsidRDefault="00802F6D" w14:paraId="774A29BA" w14:textId="77777777">
      <w:pPr>
        <w:spacing w:line="360" w:lineRule="auto"/>
        <w:jc w:val="both"/>
        <w:rPr>
          <w:rFonts w:ascii="Times New Roman" w:hAnsi="Times New Roman" w:cs="Times New Roman"/>
          <w:sz w:val="24"/>
          <w:szCs w:val="24"/>
        </w:rPr>
      </w:pPr>
      <w:r w:rsidRPr="00802F6D">
        <w:rPr>
          <w:rFonts w:ascii="Times New Roman" w:hAnsi="Times New Roman" w:cs="Times New Roman"/>
          <w:sz w:val="24"/>
          <w:szCs w:val="24"/>
        </w:rPr>
        <w:lastRenderedPageBreak/>
        <w:t>Kilewo, E. G. and Frumence, G. (2015) “Factors that hinder community participation in developing and implementing comprehensive council health plans in Manyoni District, Tanzania,” </w:t>
      </w:r>
      <w:r w:rsidRPr="00802F6D">
        <w:rPr>
          <w:rFonts w:ascii="Times New Roman" w:hAnsi="Times New Roman" w:cs="Times New Roman"/>
          <w:i/>
          <w:iCs/>
          <w:sz w:val="24"/>
          <w:szCs w:val="24"/>
        </w:rPr>
        <w:t>Global health action</w:t>
      </w:r>
      <w:r w:rsidRPr="00802F6D">
        <w:rPr>
          <w:rFonts w:ascii="Times New Roman" w:hAnsi="Times New Roman" w:cs="Times New Roman"/>
          <w:sz w:val="24"/>
          <w:szCs w:val="24"/>
        </w:rPr>
        <w:t>, 8(1), p. 26461. doi: 10.3402/gha.v8.26461.</w:t>
      </w:r>
    </w:p>
    <w:p w:rsidRPr="00802F6D" w:rsidR="00802F6D" w:rsidP="00802F6D" w:rsidRDefault="00802F6D" w14:paraId="06A5FF68" w14:textId="77777777">
      <w:pPr>
        <w:spacing w:line="360" w:lineRule="auto"/>
        <w:jc w:val="both"/>
        <w:rPr>
          <w:rFonts w:ascii="Times New Roman" w:hAnsi="Times New Roman" w:cs="Times New Roman"/>
          <w:sz w:val="24"/>
          <w:szCs w:val="24"/>
        </w:rPr>
      </w:pPr>
      <w:r w:rsidRPr="00802F6D">
        <w:rPr>
          <w:rFonts w:ascii="Times New Roman" w:hAnsi="Times New Roman" w:cs="Times New Roman"/>
          <w:sz w:val="24"/>
          <w:szCs w:val="24"/>
        </w:rPr>
        <w:t>Li, F., Larimo, J. and Leonidou, L. C. (2021) “Social media marketing strategy: definition, conceptualization, taxonomy, validation, and future agenda,” </w:t>
      </w:r>
      <w:r w:rsidRPr="00802F6D">
        <w:rPr>
          <w:rFonts w:ascii="Times New Roman" w:hAnsi="Times New Roman" w:cs="Times New Roman"/>
          <w:i/>
          <w:iCs/>
          <w:sz w:val="24"/>
          <w:szCs w:val="24"/>
        </w:rPr>
        <w:t>Journal of the Academy of Marketing Science</w:t>
      </w:r>
      <w:r w:rsidRPr="00802F6D">
        <w:rPr>
          <w:rFonts w:ascii="Times New Roman" w:hAnsi="Times New Roman" w:cs="Times New Roman"/>
          <w:sz w:val="24"/>
          <w:szCs w:val="24"/>
        </w:rPr>
        <w:t>, 49(1), pp. 51–70. doi: 10.1007/s11747-020-00733-3.</w:t>
      </w:r>
    </w:p>
    <w:p w:rsidRPr="00802F6D" w:rsidR="00802F6D" w:rsidP="00802F6D" w:rsidRDefault="00802F6D" w14:paraId="2F5DDF8B" w14:textId="77777777">
      <w:pPr>
        <w:spacing w:line="360" w:lineRule="auto"/>
        <w:jc w:val="both"/>
        <w:rPr>
          <w:rFonts w:ascii="Times New Roman" w:hAnsi="Times New Roman" w:cs="Times New Roman"/>
          <w:sz w:val="24"/>
          <w:szCs w:val="24"/>
        </w:rPr>
      </w:pPr>
      <w:r w:rsidRPr="00802F6D">
        <w:rPr>
          <w:rFonts w:ascii="Times New Roman" w:hAnsi="Times New Roman" w:cs="Times New Roman"/>
          <w:sz w:val="24"/>
          <w:szCs w:val="24"/>
        </w:rPr>
        <w:t>Lua, A. (2022) </w:t>
      </w:r>
      <w:r w:rsidRPr="00802F6D">
        <w:rPr>
          <w:rFonts w:ascii="Times New Roman" w:hAnsi="Times New Roman" w:cs="Times New Roman"/>
          <w:i/>
          <w:iCs/>
          <w:sz w:val="24"/>
          <w:szCs w:val="24"/>
        </w:rPr>
        <w:t>Top social media sites to consider for your brand in 2022</w:t>
      </w:r>
      <w:r w:rsidRPr="00802F6D">
        <w:rPr>
          <w:rFonts w:ascii="Times New Roman" w:hAnsi="Times New Roman" w:cs="Times New Roman"/>
          <w:sz w:val="24"/>
          <w:szCs w:val="24"/>
        </w:rPr>
        <w:t>, </w:t>
      </w:r>
      <w:r w:rsidRPr="00802F6D">
        <w:rPr>
          <w:rFonts w:ascii="Times New Roman" w:hAnsi="Times New Roman" w:cs="Times New Roman"/>
          <w:i/>
          <w:iCs/>
          <w:sz w:val="24"/>
          <w:szCs w:val="24"/>
        </w:rPr>
        <w:t>Buffer Library</w:t>
      </w:r>
      <w:r w:rsidRPr="00802F6D">
        <w:rPr>
          <w:rFonts w:ascii="Times New Roman" w:hAnsi="Times New Roman" w:cs="Times New Roman"/>
          <w:sz w:val="24"/>
          <w:szCs w:val="24"/>
        </w:rPr>
        <w:t>. Available at: https://buffer.com/library/social-media-sites/ (Accessed: August 11, 2022).</w:t>
      </w:r>
    </w:p>
    <w:p w:rsidRPr="00802F6D" w:rsidR="00802F6D" w:rsidP="00802F6D" w:rsidRDefault="00802F6D" w14:paraId="55364547" w14:textId="77777777">
      <w:pPr>
        <w:spacing w:line="360" w:lineRule="auto"/>
        <w:jc w:val="both"/>
        <w:rPr>
          <w:rFonts w:ascii="Times New Roman" w:hAnsi="Times New Roman" w:cs="Times New Roman"/>
          <w:sz w:val="24"/>
          <w:szCs w:val="24"/>
        </w:rPr>
      </w:pPr>
      <w:r w:rsidRPr="00802F6D">
        <w:rPr>
          <w:rFonts w:ascii="Times New Roman" w:hAnsi="Times New Roman" w:cs="Times New Roman"/>
          <w:sz w:val="24"/>
          <w:szCs w:val="24"/>
        </w:rPr>
        <w:t>Magids, S., Zorfas, A. and Leemon, D. (2015) “The new science of customer emotions,” </w:t>
      </w:r>
      <w:r w:rsidRPr="00802F6D">
        <w:rPr>
          <w:rFonts w:ascii="Times New Roman" w:hAnsi="Times New Roman" w:cs="Times New Roman"/>
          <w:i/>
          <w:iCs/>
          <w:sz w:val="24"/>
          <w:szCs w:val="24"/>
        </w:rPr>
        <w:t>Harvard business review</w:t>
      </w:r>
      <w:r w:rsidRPr="00802F6D">
        <w:rPr>
          <w:rFonts w:ascii="Times New Roman" w:hAnsi="Times New Roman" w:cs="Times New Roman"/>
          <w:sz w:val="24"/>
          <w:szCs w:val="24"/>
        </w:rPr>
        <w:t>, 1 November. Available at: https://hbr.org/2015/11/the-new-science-of-customer-emotions (Accessed: August 11, 2022).</w:t>
      </w:r>
    </w:p>
    <w:p w:rsidRPr="00802F6D" w:rsidR="00802F6D" w:rsidP="00802F6D" w:rsidRDefault="00802F6D" w14:paraId="6186BD02" w14:textId="77777777">
      <w:pPr>
        <w:spacing w:line="360" w:lineRule="auto"/>
        <w:jc w:val="both"/>
        <w:rPr>
          <w:rFonts w:ascii="Times New Roman" w:hAnsi="Times New Roman" w:cs="Times New Roman"/>
          <w:sz w:val="24"/>
          <w:szCs w:val="24"/>
        </w:rPr>
      </w:pPr>
      <w:r w:rsidRPr="00802F6D">
        <w:rPr>
          <w:rFonts w:ascii="Times New Roman" w:hAnsi="Times New Roman" w:cs="Times New Roman"/>
          <w:sz w:val="24"/>
          <w:szCs w:val="24"/>
        </w:rPr>
        <w:t>Mainwaring, S. (2020) </w:t>
      </w:r>
      <w:r w:rsidRPr="00802F6D">
        <w:rPr>
          <w:rFonts w:ascii="Times New Roman" w:hAnsi="Times New Roman" w:cs="Times New Roman"/>
          <w:i/>
          <w:iCs/>
          <w:sz w:val="24"/>
          <w:szCs w:val="24"/>
        </w:rPr>
        <w:t>Purpose at work: How Vans unlocks growth and impact through A genuine commitment to community</w:t>
      </w:r>
      <w:r w:rsidRPr="00802F6D">
        <w:rPr>
          <w:rFonts w:ascii="Times New Roman" w:hAnsi="Times New Roman" w:cs="Times New Roman"/>
          <w:sz w:val="24"/>
          <w:szCs w:val="24"/>
        </w:rPr>
        <w:t>, </w:t>
      </w:r>
      <w:r w:rsidRPr="00802F6D">
        <w:rPr>
          <w:rFonts w:ascii="Times New Roman" w:hAnsi="Times New Roman" w:cs="Times New Roman"/>
          <w:i/>
          <w:iCs/>
          <w:sz w:val="24"/>
          <w:szCs w:val="24"/>
        </w:rPr>
        <w:t>Forbes</w:t>
      </w:r>
      <w:r w:rsidRPr="00802F6D">
        <w:rPr>
          <w:rFonts w:ascii="Times New Roman" w:hAnsi="Times New Roman" w:cs="Times New Roman"/>
          <w:sz w:val="24"/>
          <w:szCs w:val="24"/>
        </w:rPr>
        <w:t>. Available at: https://www.forbes.com/sites/simonmainwaring/2020/09/24/purpose-at-work-how-vans-unlocks-growth-and-impact-through-a-genuine-commitment-to-community/?sh=50f112a7ff32 (Accessed: August 11, 2022).</w:t>
      </w:r>
    </w:p>
    <w:p w:rsidRPr="00802F6D" w:rsidR="00802F6D" w:rsidP="00802F6D" w:rsidRDefault="00802F6D" w14:paraId="71FD7E0D" w14:textId="77777777">
      <w:pPr>
        <w:spacing w:line="360" w:lineRule="auto"/>
        <w:jc w:val="both"/>
        <w:rPr>
          <w:rFonts w:ascii="Times New Roman" w:hAnsi="Times New Roman" w:cs="Times New Roman"/>
          <w:sz w:val="24"/>
          <w:szCs w:val="24"/>
        </w:rPr>
      </w:pPr>
      <w:r w:rsidRPr="00802F6D">
        <w:rPr>
          <w:rFonts w:ascii="Times New Roman" w:hAnsi="Times New Roman" w:cs="Times New Roman"/>
          <w:sz w:val="24"/>
          <w:szCs w:val="24"/>
        </w:rPr>
        <w:t>Manetti, G. and Bellucci, M. (2016) “The use of social media for engaging stakeholders in sustainability reporting,” </w:t>
      </w:r>
      <w:r w:rsidRPr="00802F6D">
        <w:rPr>
          <w:rFonts w:ascii="Times New Roman" w:hAnsi="Times New Roman" w:cs="Times New Roman"/>
          <w:i/>
          <w:iCs/>
          <w:sz w:val="24"/>
          <w:szCs w:val="24"/>
        </w:rPr>
        <w:t>Accounting auditing &amp; accountability</w:t>
      </w:r>
      <w:r w:rsidRPr="00802F6D">
        <w:rPr>
          <w:rFonts w:ascii="Times New Roman" w:hAnsi="Times New Roman" w:cs="Times New Roman"/>
          <w:sz w:val="24"/>
          <w:szCs w:val="24"/>
        </w:rPr>
        <w:t>, 29(6), pp. 985–1011. doi: 10.1108/aaaj-08-2014-1797.</w:t>
      </w:r>
    </w:p>
    <w:p w:rsidRPr="00802F6D" w:rsidR="00802F6D" w:rsidP="00802F6D" w:rsidRDefault="00802F6D" w14:paraId="4F19B389" w14:textId="77777777">
      <w:pPr>
        <w:spacing w:line="360" w:lineRule="auto"/>
        <w:jc w:val="both"/>
        <w:rPr>
          <w:rFonts w:ascii="Times New Roman" w:hAnsi="Times New Roman" w:cs="Times New Roman"/>
          <w:sz w:val="24"/>
          <w:szCs w:val="24"/>
        </w:rPr>
      </w:pPr>
      <w:r w:rsidRPr="00802F6D">
        <w:rPr>
          <w:rFonts w:ascii="Times New Roman" w:hAnsi="Times New Roman" w:cs="Times New Roman"/>
          <w:sz w:val="24"/>
          <w:szCs w:val="24"/>
        </w:rPr>
        <w:t>Michalski, C. A. </w:t>
      </w:r>
      <w:r w:rsidRPr="00802F6D">
        <w:rPr>
          <w:rFonts w:ascii="Times New Roman" w:hAnsi="Times New Roman" w:cs="Times New Roman"/>
          <w:i/>
          <w:iCs/>
          <w:sz w:val="24"/>
          <w:szCs w:val="24"/>
        </w:rPr>
        <w:t>et al.</w:t>
      </w:r>
      <w:r w:rsidRPr="00802F6D">
        <w:rPr>
          <w:rFonts w:ascii="Times New Roman" w:hAnsi="Times New Roman" w:cs="Times New Roman"/>
          <w:sz w:val="24"/>
          <w:szCs w:val="24"/>
        </w:rPr>
        <w:t> (2020) “Relationship between sense of community belonging and self-rated health across life stages,” </w:t>
      </w:r>
      <w:r w:rsidRPr="00802F6D">
        <w:rPr>
          <w:rFonts w:ascii="Times New Roman" w:hAnsi="Times New Roman" w:cs="Times New Roman"/>
          <w:i/>
          <w:iCs/>
          <w:sz w:val="24"/>
          <w:szCs w:val="24"/>
        </w:rPr>
        <w:t>SSM - population health</w:t>
      </w:r>
      <w:r w:rsidRPr="00802F6D">
        <w:rPr>
          <w:rFonts w:ascii="Times New Roman" w:hAnsi="Times New Roman" w:cs="Times New Roman"/>
          <w:sz w:val="24"/>
          <w:szCs w:val="24"/>
        </w:rPr>
        <w:t>, 12(100676), p. 100676. doi: 10.1016/j.ssmph.2020.100676.</w:t>
      </w:r>
    </w:p>
    <w:p w:rsidRPr="004A7C05" w:rsidR="006A2319" w:rsidP="006A2319" w:rsidRDefault="006A2319" w14:paraId="7400E842" w14:textId="77777777">
      <w:pPr>
        <w:spacing w:line="360" w:lineRule="auto"/>
        <w:jc w:val="both"/>
        <w:rPr>
          <w:rFonts w:ascii="Times New Roman" w:hAnsi="Times New Roman" w:cs="Times New Roman"/>
          <w:sz w:val="24"/>
          <w:szCs w:val="24"/>
        </w:rPr>
      </w:pPr>
    </w:p>
    <w:sectPr w:rsidRPr="004A7C05" w:rsidR="006A2319">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removePersonalInformation/>
  <w:removeDateAndTime/>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C05"/>
    <w:rsid w:val="00077160"/>
    <w:rsid w:val="001E77FE"/>
    <w:rsid w:val="002B7C85"/>
    <w:rsid w:val="003653C2"/>
    <w:rsid w:val="004436CB"/>
    <w:rsid w:val="00471EB6"/>
    <w:rsid w:val="004A2B77"/>
    <w:rsid w:val="004A7C05"/>
    <w:rsid w:val="0053000D"/>
    <w:rsid w:val="00675C67"/>
    <w:rsid w:val="006A2319"/>
    <w:rsid w:val="006B75C0"/>
    <w:rsid w:val="0078260C"/>
    <w:rsid w:val="00802F6D"/>
    <w:rsid w:val="008710CA"/>
    <w:rsid w:val="00966E75"/>
    <w:rsid w:val="00B26768"/>
    <w:rsid w:val="00BA4ECB"/>
    <w:rsid w:val="00BE0046"/>
    <w:rsid w:val="00CA1E21"/>
    <w:rsid w:val="00D90B42"/>
    <w:rsid w:val="00DB6EEB"/>
    <w:rsid w:val="00E015E9"/>
    <w:rsid w:val="00E023D8"/>
    <w:rsid w:val="00E86D58"/>
    <w:rsid w:val="00F846EC"/>
    <w:rsid w:val="0505C9E3"/>
    <w:rsid w:val="08D43D3C"/>
    <w:rsid w:val="1D15C4BB"/>
    <w:rsid w:val="204D657D"/>
    <w:rsid w:val="21E935DE"/>
    <w:rsid w:val="3475C49F"/>
    <w:rsid w:val="4101A59B"/>
    <w:rsid w:val="462FA650"/>
    <w:rsid w:val="517258F7"/>
    <w:rsid w:val="6BF0D140"/>
    <w:rsid w:val="70C44263"/>
    <w:rsid w:val="72E7971E"/>
    <w:rsid w:val="78CF5448"/>
  </w:rsids>
  <m:mathPr>
    <m:mathFont m:val="Cambria Math"/>
    <m:brkBin m:val="before"/>
    <m:brkBinSub m:val="--"/>
    <m:smallFrac m:val="0"/>
    <m:dispDef/>
    <m:lMargin m:val="0"/>
    <m:rMargin m:val="0"/>
    <m:defJc m:val="centerGroup"/>
    <m:wrapIndent m:val="1440"/>
    <m:intLim m:val="subSup"/>
    <m:naryLim m:val="undOvr"/>
  </m:mathPr>
  <w:themeFontLang w:val="en-GB"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0261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4A7C05"/>
    <w:pPr>
      <w:keepNext/>
      <w:keepLines/>
      <w:spacing w:before="240" w:after="0" w:line="360" w:lineRule="auto"/>
      <w:outlineLvl w:val="0"/>
    </w:pPr>
    <w:rPr>
      <w:rFonts w:ascii="Times New Roman" w:hAnsi="Times New Roman" w:eastAsiaTheme="majorEastAsia" w:cstheme="majorBidi"/>
      <w:b/>
      <w:color w:val="000000" w:themeColor="text1"/>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A7C05"/>
    <w:rPr>
      <w:rFonts w:ascii="Times New Roman" w:hAnsi="Times New Roman" w:eastAsiaTheme="majorEastAsia" w:cstheme="majorBidi"/>
      <w:b/>
      <w:color w:val="000000" w:themeColor="text1"/>
      <w:sz w:val="32"/>
      <w:szCs w:val="32"/>
    </w:rPr>
  </w:style>
  <w:style w:type="paragraph" w:styleId="TOCHeading">
    <w:name w:val="TOC Heading"/>
    <w:basedOn w:val="Heading1"/>
    <w:next w:val="Normal"/>
    <w:uiPriority w:val="39"/>
    <w:unhideWhenUsed/>
    <w:qFormat/>
    <w:rsid w:val="00DB6EEB"/>
    <w:pPr>
      <w:spacing w:line="259" w:lineRule="auto"/>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DB6EEB"/>
    <w:pPr>
      <w:spacing w:after="100"/>
    </w:pPr>
  </w:style>
  <w:style w:type="character" w:styleId="Hyperlink">
    <w:name w:val="Hyperlink"/>
    <w:basedOn w:val="DefaultParagraphFont"/>
    <w:uiPriority w:val="99"/>
    <w:unhideWhenUsed/>
    <w:rsid w:val="00DB6EE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7298707">
      <w:bodyDiv w:val="1"/>
      <w:marLeft w:val="0"/>
      <w:marRight w:val="0"/>
      <w:marTop w:val="0"/>
      <w:marBottom w:val="0"/>
      <w:divBdr>
        <w:top w:val="none" w:sz="0" w:space="0" w:color="auto"/>
        <w:left w:val="none" w:sz="0" w:space="0" w:color="auto"/>
        <w:bottom w:val="none" w:sz="0" w:space="0" w:color="auto"/>
        <w:right w:val="none" w:sz="0" w:space="0" w:color="auto"/>
      </w:divBdr>
      <w:divsChild>
        <w:div w:id="1686324805">
          <w:marLeft w:val="0"/>
          <w:marRight w:val="0"/>
          <w:marTop w:val="0"/>
          <w:marBottom w:val="0"/>
          <w:divBdr>
            <w:top w:val="none" w:sz="0" w:space="0" w:color="auto"/>
            <w:left w:val="none" w:sz="0" w:space="0" w:color="auto"/>
            <w:bottom w:val="none" w:sz="0" w:space="0" w:color="auto"/>
            <w:right w:val="none" w:sz="0" w:space="0" w:color="auto"/>
          </w:divBdr>
          <w:divsChild>
            <w:div w:id="674891202">
              <w:marLeft w:val="0"/>
              <w:marRight w:val="0"/>
              <w:marTop w:val="0"/>
              <w:marBottom w:val="0"/>
              <w:divBdr>
                <w:top w:val="none" w:sz="0" w:space="0" w:color="auto"/>
                <w:left w:val="none" w:sz="0" w:space="0" w:color="auto"/>
                <w:bottom w:val="none" w:sz="0" w:space="0" w:color="auto"/>
                <w:right w:val="none" w:sz="0" w:space="0" w:color="auto"/>
              </w:divBdr>
            </w:div>
            <w:div w:id="1993899351">
              <w:marLeft w:val="0"/>
              <w:marRight w:val="0"/>
              <w:marTop w:val="0"/>
              <w:marBottom w:val="0"/>
              <w:divBdr>
                <w:top w:val="none" w:sz="0" w:space="0" w:color="auto"/>
                <w:left w:val="none" w:sz="0" w:space="0" w:color="auto"/>
                <w:bottom w:val="none" w:sz="0" w:space="0" w:color="auto"/>
                <w:right w:val="none" w:sz="0" w:space="0" w:color="auto"/>
              </w:divBdr>
            </w:div>
            <w:div w:id="756175178">
              <w:marLeft w:val="0"/>
              <w:marRight w:val="0"/>
              <w:marTop w:val="0"/>
              <w:marBottom w:val="0"/>
              <w:divBdr>
                <w:top w:val="none" w:sz="0" w:space="0" w:color="auto"/>
                <w:left w:val="none" w:sz="0" w:space="0" w:color="auto"/>
                <w:bottom w:val="none" w:sz="0" w:space="0" w:color="auto"/>
                <w:right w:val="none" w:sz="0" w:space="0" w:color="auto"/>
              </w:divBdr>
            </w:div>
            <w:div w:id="350255233">
              <w:marLeft w:val="0"/>
              <w:marRight w:val="0"/>
              <w:marTop w:val="0"/>
              <w:marBottom w:val="0"/>
              <w:divBdr>
                <w:top w:val="none" w:sz="0" w:space="0" w:color="auto"/>
                <w:left w:val="none" w:sz="0" w:space="0" w:color="auto"/>
                <w:bottom w:val="none" w:sz="0" w:space="0" w:color="auto"/>
                <w:right w:val="none" w:sz="0" w:space="0" w:color="auto"/>
              </w:divBdr>
            </w:div>
            <w:div w:id="333800729">
              <w:marLeft w:val="0"/>
              <w:marRight w:val="0"/>
              <w:marTop w:val="0"/>
              <w:marBottom w:val="0"/>
              <w:divBdr>
                <w:top w:val="none" w:sz="0" w:space="0" w:color="auto"/>
                <w:left w:val="none" w:sz="0" w:space="0" w:color="auto"/>
                <w:bottom w:val="none" w:sz="0" w:space="0" w:color="auto"/>
                <w:right w:val="none" w:sz="0" w:space="0" w:color="auto"/>
              </w:divBdr>
            </w:div>
            <w:div w:id="545141987">
              <w:marLeft w:val="0"/>
              <w:marRight w:val="0"/>
              <w:marTop w:val="0"/>
              <w:marBottom w:val="0"/>
              <w:divBdr>
                <w:top w:val="none" w:sz="0" w:space="0" w:color="auto"/>
                <w:left w:val="none" w:sz="0" w:space="0" w:color="auto"/>
                <w:bottom w:val="none" w:sz="0" w:space="0" w:color="auto"/>
                <w:right w:val="none" w:sz="0" w:space="0" w:color="auto"/>
              </w:divBdr>
            </w:div>
            <w:div w:id="2905311">
              <w:marLeft w:val="0"/>
              <w:marRight w:val="0"/>
              <w:marTop w:val="0"/>
              <w:marBottom w:val="0"/>
              <w:divBdr>
                <w:top w:val="none" w:sz="0" w:space="0" w:color="auto"/>
                <w:left w:val="none" w:sz="0" w:space="0" w:color="auto"/>
                <w:bottom w:val="none" w:sz="0" w:space="0" w:color="auto"/>
                <w:right w:val="none" w:sz="0" w:space="0" w:color="auto"/>
              </w:divBdr>
            </w:div>
            <w:div w:id="437524640">
              <w:marLeft w:val="0"/>
              <w:marRight w:val="0"/>
              <w:marTop w:val="0"/>
              <w:marBottom w:val="0"/>
              <w:divBdr>
                <w:top w:val="none" w:sz="0" w:space="0" w:color="auto"/>
                <w:left w:val="none" w:sz="0" w:space="0" w:color="auto"/>
                <w:bottom w:val="none" w:sz="0" w:space="0" w:color="auto"/>
                <w:right w:val="none" w:sz="0" w:space="0" w:color="auto"/>
              </w:divBdr>
            </w:div>
            <w:div w:id="1397363091">
              <w:marLeft w:val="0"/>
              <w:marRight w:val="0"/>
              <w:marTop w:val="0"/>
              <w:marBottom w:val="0"/>
              <w:divBdr>
                <w:top w:val="none" w:sz="0" w:space="0" w:color="auto"/>
                <w:left w:val="none" w:sz="0" w:space="0" w:color="auto"/>
                <w:bottom w:val="none" w:sz="0" w:space="0" w:color="auto"/>
                <w:right w:val="none" w:sz="0" w:space="0" w:color="auto"/>
              </w:divBdr>
            </w:div>
            <w:div w:id="854802713">
              <w:marLeft w:val="0"/>
              <w:marRight w:val="0"/>
              <w:marTop w:val="0"/>
              <w:marBottom w:val="0"/>
              <w:divBdr>
                <w:top w:val="none" w:sz="0" w:space="0" w:color="auto"/>
                <w:left w:val="none" w:sz="0" w:space="0" w:color="auto"/>
                <w:bottom w:val="none" w:sz="0" w:space="0" w:color="auto"/>
                <w:right w:val="none" w:sz="0" w:space="0" w:color="auto"/>
              </w:divBdr>
            </w:div>
            <w:div w:id="1693798737">
              <w:marLeft w:val="0"/>
              <w:marRight w:val="0"/>
              <w:marTop w:val="0"/>
              <w:marBottom w:val="0"/>
              <w:divBdr>
                <w:top w:val="none" w:sz="0" w:space="0" w:color="auto"/>
                <w:left w:val="none" w:sz="0" w:space="0" w:color="auto"/>
                <w:bottom w:val="none" w:sz="0" w:space="0" w:color="auto"/>
                <w:right w:val="none" w:sz="0" w:space="0" w:color="auto"/>
              </w:divBdr>
            </w:div>
            <w:div w:id="1113983872">
              <w:marLeft w:val="0"/>
              <w:marRight w:val="0"/>
              <w:marTop w:val="0"/>
              <w:marBottom w:val="0"/>
              <w:divBdr>
                <w:top w:val="none" w:sz="0" w:space="0" w:color="auto"/>
                <w:left w:val="none" w:sz="0" w:space="0" w:color="auto"/>
                <w:bottom w:val="none" w:sz="0" w:space="0" w:color="auto"/>
                <w:right w:val="none" w:sz="0" w:space="0" w:color="auto"/>
              </w:divBdr>
            </w:div>
            <w:div w:id="1252549304">
              <w:marLeft w:val="0"/>
              <w:marRight w:val="0"/>
              <w:marTop w:val="0"/>
              <w:marBottom w:val="0"/>
              <w:divBdr>
                <w:top w:val="none" w:sz="0" w:space="0" w:color="auto"/>
                <w:left w:val="none" w:sz="0" w:space="0" w:color="auto"/>
                <w:bottom w:val="none" w:sz="0" w:space="0" w:color="auto"/>
                <w:right w:val="none" w:sz="0" w:space="0" w:color="auto"/>
              </w:divBdr>
            </w:div>
            <w:div w:id="1288731880">
              <w:marLeft w:val="0"/>
              <w:marRight w:val="0"/>
              <w:marTop w:val="0"/>
              <w:marBottom w:val="0"/>
              <w:divBdr>
                <w:top w:val="none" w:sz="0" w:space="0" w:color="auto"/>
                <w:left w:val="none" w:sz="0" w:space="0" w:color="auto"/>
                <w:bottom w:val="none" w:sz="0" w:space="0" w:color="auto"/>
                <w:right w:val="none" w:sz="0" w:space="0" w:color="auto"/>
              </w:divBdr>
            </w:div>
            <w:div w:id="2139715301">
              <w:marLeft w:val="0"/>
              <w:marRight w:val="0"/>
              <w:marTop w:val="0"/>
              <w:marBottom w:val="0"/>
              <w:divBdr>
                <w:top w:val="none" w:sz="0" w:space="0" w:color="auto"/>
                <w:left w:val="none" w:sz="0" w:space="0" w:color="auto"/>
                <w:bottom w:val="none" w:sz="0" w:space="0" w:color="auto"/>
                <w:right w:val="none" w:sz="0" w:space="0" w:color="auto"/>
              </w:divBdr>
            </w:div>
            <w:div w:id="152366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77D9A9-2082-4170-BA9F-3A0E9A86CE7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Aleksandar Angelov (2125300)</lastModifiedBy>
  <revision>13</revision>
  <dcterms:created xsi:type="dcterms:W3CDTF">2022-08-11T16:43:00.0000000Z</dcterms:created>
  <dcterms:modified xsi:type="dcterms:W3CDTF">2022-08-29T11:50:01.5013696Z</dcterms:modified>
  <category/>
</coreProperties>
</file>