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80808" w14:textId="3FAF5341" w:rsidR="00D97DD7" w:rsidRDefault="00D97DD7" w:rsidP="00D97DD7">
      <w:pPr>
        <w:jc w:val="center"/>
      </w:pPr>
      <w:r>
        <w:t>Choose three out of the four main sources (Cicero Verrines 2.4.105–15; Ovid’s Fasti 4.417-620; Ovid Metamorphoses 5.341-661; Claudian De Raptu Proserpinae). Then give a detailed account of the flowers and vegetation in these sources and include analysis of reasons for the difference in treatments.</w:t>
      </w:r>
    </w:p>
    <w:p w14:paraId="4419C7E5" w14:textId="4355C3B8" w:rsidR="005B385E" w:rsidRDefault="005B385E" w:rsidP="005B385E">
      <w:pPr>
        <w:rPr>
          <w:u w:val="single"/>
        </w:rPr>
      </w:pPr>
      <w:r w:rsidRPr="005B385E">
        <w:rPr>
          <w:u w:val="single"/>
        </w:rPr>
        <w:t xml:space="preserve">An Analysis of Flower and Vegetation Usage in Cicero, </w:t>
      </w:r>
      <w:r w:rsidRPr="005B385E">
        <w:rPr>
          <w:i/>
          <w:iCs/>
          <w:u w:val="single"/>
        </w:rPr>
        <w:t xml:space="preserve">Verrines </w:t>
      </w:r>
      <w:r w:rsidRPr="005B385E">
        <w:rPr>
          <w:u w:val="single"/>
        </w:rPr>
        <w:t xml:space="preserve">2.4.105-15, Ovid, </w:t>
      </w:r>
      <w:r w:rsidRPr="005B385E">
        <w:rPr>
          <w:i/>
          <w:iCs/>
          <w:u w:val="single"/>
        </w:rPr>
        <w:t>Fasti</w:t>
      </w:r>
      <w:r w:rsidRPr="005B385E">
        <w:rPr>
          <w:u w:val="single"/>
        </w:rPr>
        <w:t xml:space="preserve"> 4.417-620, and Ovid, </w:t>
      </w:r>
      <w:r w:rsidRPr="005B385E">
        <w:rPr>
          <w:i/>
          <w:iCs/>
          <w:u w:val="single"/>
        </w:rPr>
        <w:t xml:space="preserve">Metamorphoses </w:t>
      </w:r>
      <w:r w:rsidRPr="005B385E">
        <w:rPr>
          <w:u w:val="single"/>
        </w:rPr>
        <w:t>5.341-661.</w:t>
      </w:r>
    </w:p>
    <w:p w14:paraId="27B80291" w14:textId="47E79933" w:rsidR="005B385E" w:rsidRDefault="007B5EF3" w:rsidP="005B385E">
      <w:r>
        <w:t>The rape of Persephone in texts commonly contains a scene in which Persephone and a posse of other women are seen plucking flowers</w:t>
      </w:r>
      <w:r w:rsidR="00DF4F27">
        <w:t xml:space="preserve"> in a grove of fertile land</w:t>
      </w:r>
      <w:r>
        <w:t xml:space="preserve">. Cicero’s </w:t>
      </w:r>
      <w:r>
        <w:rPr>
          <w:i/>
          <w:iCs/>
        </w:rPr>
        <w:t>Verrines</w:t>
      </w:r>
      <w:r>
        <w:t xml:space="preserve"> along with Ovid’s </w:t>
      </w:r>
      <w:r>
        <w:rPr>
          <w:i/>
          <w:iCs/>
        </w:rPr>
        <w:t xml:space="preserve">Fasti </w:t>
      </w:r>
      <w:r>
        <w:t xml:space="preserve">and </w:t>
      </w:r>
      <w:r>
        <w:rPr>
          <w:i/>
          <w:iCs/>
        </w:rPr>
        <w:t>Metamorph</w:t>
      </w:r>
      <w:r w:rsidR="00745D5F">
        <w:rPr>
          <w:i/>
          <w:iCs/>
        </w:rPr>
        <w:t>o</w:t>
      </w:r>
      <w:r>
        <w:rPr>
          <w:i/>
          <w:iCs/>
        </w:rPr>
        <w:t>ses 5</w:t>
      </w:r>
      <w:r>
        <w:t xml:space="preserve"> are no different. Here, we can observe a variety of flowers being plucked by Persephone and the girls near the beginning of each text, before her rape. Note that the usage of rape is not necessarily sexual</w:t>
      </w:r>
      <w:r w:rsidR="001E3904">
        <w:rPr>
          <w:rStyle w:val="FootnoteReference"/>
        </w:rPr>
        <w:footnoteReference w:id="1"/>
      </w:r>
      <w:r w:rsidR="001E3904">
        <w:t xml:space="preserve">. </w:t>
      </w:r>
      <w:r>
        <w:t>As such, when we speak of the rape of Persephone, although various aspects within the text can infer a sexual nature, the main seizure of Persephone is what is being referred to</w:t>
      </w:r>
      <w:r w:rsidR="00C34B09">
        <w:t xml:space="preserve"> [Zissos. 1999. Pg.100-101]</w:t>
      </w:r>
      <w:r>
        <w:t>.</w:t>
      </w:r>
      <w:r w:rsidR="001C199D">
        <w:t xml:space="preserve"> </w:t>
      </w:r>
      <w:r w:rsidR="00430018">
        <w:t xml:space="preserve">Looking at the language used regarding the flowers we can see a foreshadowing of the rape. Furthermore, the usage of the pomegranate denotes an interference of Persephone, by Dis, which can be inferred as a sort of intercourse by </w:t>
      </w:r>
      <w:r w:rsidR="007F57A6">
        <w:t>the</w:t>
      </w:r>
      <w:r w:rsidR="00430018">
        <w:t xml:space="preserve"> reader.</w:t>
      </w:r>
      <w:r w:rsidR="007F57A6">
        <w:t xml:space="preserve"> It should also be noted that references to the fertility of the land reflect </w:t>
      </w:r>
      <w:r w:rsidR="00623290">
        <w:t>or enunciate a current point of contention.</w:t>
      </w:r>
      <w:r w:rsidR="00A268E8">
        <w:t xml:space="preserve"> </w:t>
      </w:r>
    </w:p>
    <w:p w14:paraId="3E1FF696" w14:textId="05F5AB34" w:rsidR="00390A4E" w:rsidRPr="00390A4E" w:rsidRDefault="00390A4E" w:rsidP="005B385E">
      <w:pPr>
        <w:rPr>
          <w:b/>
          <w:bCs/>
        </w:rPr>
      </w:pPr>
      <w:r>
        <w:t xml:space="preserve">Although not overly concerned with imagery regarding vegetation, the Cicero </w:t>
      </w:r>
      <w:r>
        <w:rPr>
          <w:i/>
          <w:iCs/>
        </w:rPr>
        <w:t xml:space="preserve">Verrine Orations, </w:t>
      </w:r>
      <w:r>
        <w:t>book 2 extract readily comments on land fertility regarding Sicily and the destruction that Gaius Verres has caused</w:t>
      </w:r>
      <w:r>
        <w:rPr>
          <w:rStyle w:val="FootnoteReference"/>
        </w:rPr>
        <w:footnoteReference w:id="2"/>
      </w:r>
      <w:r>
        <w:t>. “</w:t>
      </w:r>
      <w:r w:rsidRPr="00C5603D">
        <w:t>Henna, the traditional scene of the event I speak of, is built on a lofty eminence, the top of which is a table-land, watered by perennial springs, and bounded in every direction by precipitous cliffs, round which are numerous lakes and copses, and flowers in profusion at all seasons: one feels that the landscape of itself confirms the story, familiar to us from childhood, of how the maiden was carried off</w:t>
      </w:r>
      <w:r>
        <w:t xml:space="preserve">,” [106-107]. Cicero’s </w:t>
      </w:r>
      <w:r>
        <w:rPr>
          <w:i/>
          <w:iCs/>
        </w:rPr>
        <w:t xml:space="preserve">Verrines </w:t>
      </w:r>
      <w:r>
        <w:t xml:space="preserve">doesn’t have any named flowers – they are alluded to and it is said that the land has “flowers in profusion at all seasons,” in reference to Henna, which is said to be blessed by Ceres – Persephone’s mother [Cicero. </w:t>
      </w:r>
      <w:r>
        <w:rPr>
          <w:i/>
          <w:iCs/>
        </w:rPr>
        <w:t>Verrine Orations.</w:t>
      </w:r>
      <w:r>
        <w:t xml:space="preserve"> 2. 107]. Cicero’s account of the bountiful nature of Henna is reflective of the early and final stages of the tale of the rape of Persephone in which Ceres’ demeanour is positive, something which manifests in the state of the earth at those times. Cicero is concerned with calling out the offences of Gaius Verres against Sicily which caused the downfall of the land. The land Ceres tends to changing from fertile to withered, a common metamorphosis in the tale of the rape of Persephone, which Ovid plays into being one of the changes within his text, is something used by Cicero to reflect the state of Sicily’s land due to the offences against Ceres which Gaius Verres committed [Cicero. </w:t>
      </w:r>
      <w:r>
        <w:rPr>
          <w:i/>
          <w:iCs/>
        </w:rPr>
        <w:t>Ver</w:t>
      </w:r>
      <w:r>
        <w:t xml:space="preserve">. 2.113-115]. Bringing Ceres’ destruction of the land as a reflection for her being disregarded or ill-treated is reflective of the way in which Ceres caused disaster for the crops of men in the </w:t>
      </w:r>
      <w:r>
        <w:rPr>
          <w:i/>
          <w:iCs/>
        </w:rPr>
        <w:t>Homeric Hymn to Demeter</w:t>
      </w:r>
      <w:r>
        <w:t xml:space="preserve"> when she learns of Jupiter’s part in Dis’ abduction of their daughter until a compromise is reached that appeases Ceres [HH. 2.299-356; Stocking. 2017]. Looking at this in conjunction with the point that Cicero is making, we can observe that he is attempting to make the direct connection to the treatment of Ceres and the fertility of the land – Gaius Verres upsetting this arrangement is being painted as that causation for the poor fertility and corn yield of the land at that point in time [Cicero. </w:t>
      </w:r>
      <w:r>
        <w:rPr>
          <w:i/>
          <w:iCs/>
        </w:rPr>
        <w:t>Ver</w:t>
      </w:r>
      <w:r>
        <w:t xml:space="preserve">. 2.114-115]. </w:t>
      </w:r>
    </w:p>
    <w:p w14:paraId="3CC9AF66" w14:textId="6F2F1620" w:rsidR="00AE3C1D" w:rsidRDefault="00722F15" w:rsidP="005B385E">
      <w:r>
        <w:lastRenderedPageBreak/>
        <w:t>T</w:t>
      </w:r>
      <w:r w:rsidR="007217B2">
        <w:t xml:space="preserve">here is a common </w:t>
      </w:r>
      <w:r w:rsidR="001C199D">
        <w:t>opinion that the rape of Persephone comes with the idea that she has been deflowered and/or her innocence and childhood has been removed as a result of her being taken to the underworld by Dis</w:t>
      </w:r>
      <w:r w:rsidR="00A722DB">
        <w:t xml:space="preserve"> [Salzman-Mitchell. 2005. Pg.176]</w:t>
      </w:r>
      <w:r w:rsidR="001C199D">
        <w:t>.</w:t>
      </w:r>
      <w:r w:rsidR="001C199D" w:rsidRPr="001C199D">
        <w:t xml:space="preserve"> </w:t>
      </w:r>
      <w:r w:rsidR="001C199D">
        <w:t xml:space="preserve">Mairéad McAuley draws upon how, specifically in Ovid’s </w:t>
      </w:r>
      <w:r w:rsidR="001C199D">
        <w:rPr>
          <w:i/>
          <w:iCs/>
        </w:rPr>
        <w:t>Metamorphoses</w:t>
      </w:r>
      <w:r w:rsidR="001C199D">
        <w:t xml:space="preserve"> we see a lot of these physical transformations [McAuley. 2012. Pg.127], adding to this notion, it should be noted that not all of the changes that happen in the text are physical, we also have these physiological and perceived changes, such as the aforementioned change in Persephone from a child to a woman</w:t>
      </w:r>
      <w:r w:rsidR="00623290">
        <w:t xml:space="preserve"> – something Ovid uses as a metamorphosis</w:t>
      </w:r>
      <w:r w:rsidR="001C199D">
        <w:t xml:space="preserve">. </w:t>
      </w:r>
      <w:r w:rsidR="00C165BC">
        <w:t xml:space="preserve">The </w:t>
      </w:r>
      <w:r w:rsidR="00250FDA">
        <w:t xml:space="preserve">shifting of Persephone as somebody of the upper to the underworld shows a specific mark for when this change occurs for Persephone. </w:t>
      </w:r>
    </w:p>
    <w:p w14:paraId="24D08ABB" w14:textId="08EA6244" w:rsidR="007217B2" w:rsidRDefault="00C548F5" w:rsidP="005B385E">
      <w:r>
        <w:t>It should also be noted that Venus speaks of the virginity of Persephone – “</w:t>
      </w:r>
      <w:r w:rsidRPr="00C548F5">
        <w:t>And yet in heaven, such is our long-suffering, we are despised, and with my own, the power of love is weakening. Do you not see that Pallas and huntress Diana have revolted against me? And Ceres’ daughter, too, will remain a virgin if we suffer it; for she aspires to be like them. But do you, in behalf of our joint sovereignty, if you take any pride in that, join the goddess to her uncle in the bonds of love.”</w:t>
      </w:r>
      <w:r>
        <w:t xml:space="preserve"> [</w:t>
      </w:r>
      <w:r w:rsidR="00894545">
        <w:t xml:space="preserve">Ovid. </w:t>
      </w:r>
      <w:r w:rsidR="00894545">
        <w:rPr>
          <w:i/>
          <w:iCs/>
        </w:rPr>
        <w:t>Met</w:t>
      </w:r>
      <w:r w:rsidR="00894545">
        <w:t>. 5. 375-379</w:t>
      </w:r>
      <w:r>
        <w:t xml:space="preserve">]. Venus’ contention with Diana can be observed in other texts, such as Euripides’ </w:t>
      </w:r>
      <w:r>
        <w:rPr>
          <w:i/>
          <w:iCs/>
        </w:rPr>
        <w:t xml:space="preserve">Hippolytus, </w:t>
      </w:r>
      <w:r>
        <w:t>in which she causes a similar fate to the stepmother of Hippolytus due to his devotion to Artemis and his wishes to remain virginal. The two goddesses have a conflict of interests when it comes to relationships which is seen to cause fits of anger by Venus.</w:t>
      </w:r>
      <w:r w:rsidR="00764A5F">
        <w:t xml:space="preserve"> </w:t>
      </w:r>
      <w:r w:rsidR="000E6F03">
        <w:t xml:space="preserve">This contradicts the </w:t>
      </w:r>
      <w:r w:rsidR="000E6F03">
        <w:rPr>
          <w:i/>
          <w:iCs/>
        </w:rPr>
        <w:t>Homeric Hymn to Demeter</w:t>
      </w:r>
      <w:r w:rsidR="000E6F03">
        <w:t xml:space="preserve"> which portrays the entire ordeal to be the work of a conspiring </w:t>
      </w:r>
      <w:r w:rsidR="002C2BB9">
        <w:t>Jupiter</w:t>
      </w:r>
      <w:r w:rsidR="000E6F03">
        <w:t xml:space="preserve"> and </w:t>
      </w:r>
      <w:r w:rsidR="002C2BB9">
        <w:t>Dis</w:t>
      </w:r>
      <w:r w:rsidR="000E6F03">
        <w:t xml:space="preserve"> – </w:t>
      </w:r>
      <w:r w:rsidR="002C2BB9">
        <w:t>Jupiter</w:t>
      </w:r>
      <w:r w:rsidR="000E6F03">
        <w:t xml:space="preserve"> feeling that Hades has had an unfair lot, having been given the underworld to reside in rather than the upper world with the rest of the Olympians [HH. 2. 29-31]. To agree with the work of Andrew Zissos the </w:t>
      </w:r>
      <w:r w:rsidR="000E6F03">
        <w:rPr>
          <w:i/>
          <w:iCs/>
        </w:rPr>
        <w:t xml:space="preserve">Metamorphoses </w:t>
      </w:r>
      <w:r w:rsidR="000E6F03">
        <w:t xml:space="preserve">paints the entire ordeal as </w:t>
      </w:r>
      <w:r w:rsidR="00D473C5">
        <w:t xml:space="preserve">the </w:t>
      </w:r>
      <w:r w:rsidR="00AE3C1D">
        <w:t xml:space="preserve">responsibility of Venus who has Cupid incite the rape. Furthermore, we can see that Ceres is not as docile as she is in the </w:t>
      </w:r>
      <w:r w:rsidR="00AE3C1D">
        <w:rPr>
          <w:i/>
          <w:iCs/>
        </w:rPr>
        <w:t>Homeric Hymn to Demeter</w:t>
      </w:r>
      <w:r w:rsidR="00AE3C1D">
        <w:t>, rather there is a sense of female empowerment within Ovid’s work that we do not see in the Homeric version [Zissos. 1999. Pg.108]. However, we retain this image of Persephone being a passive character in the plot</w:t>
      </w:r>
      <w:r w:rsidR="009A37EC">
        <w:t xml:space="preserve">, reflecting a sense of floral </w:t>
      </w:r>
      <w:r w:rsidR="00390A4E">
        <w:t>delicacy –</w:t>
      </w:r>
      <w:r w:rsidR="00AE3C1D">
        <w:t xml:space="preserve"> there is never any power being used by her, she is always the victim. This is something that carries over to her even after her transportation to the underworld in the texts.</w:t>
      </w:r>
      <w:r w:rsidR="00896D50">
        <w:t xml:space="preserve"> This removes both of the senior female characters mentioned above from the typical woman’s sphere, in which a woman is controlled by a </w:t>
      </w:r>
      <w:r w:rsidR="00896D50">
        <w:rPr>
          <w:i/>
          <w:iCs/>
        </w:rPr>
        <w:t xml:space="preserve">paterfamilias </w:t>
      </w:r>
      <w:r w:rsidR="00896D50">
        <w:t>[Arthur. 1976. Pg.390</w:t>
      </w:r>
      <w:r w:rsidR="00B50BFE">
        <w:t xml:space="preserve">; </w:t>
      </w:r>
      <w:r w:rsidR="00CF4A9C">
        <w:t>DeBloois. 1997. Pg.245</w:t>
      </w:r>
      <w:r w:rsidR="00896D50">
        <w:t>], yet Persephone fits into the women’s sphere by remaining a passive element</w:t>
      </w:r>
      <w:r w:rsidR="00745D5F">
        <w:t xml:space="preserve"> – much like plucked flowers</w:t>
      </w:r>
      <w:r w:rsidR="00896D50">
        <w:t xml:space="preserve">. </w:t>
      </w:r>
    </w:p>
    <w:p w14:paraId="1A265076" w14:textId="61E795F6" w:rsidR="00F2619A" w:rsidRPr="005E250E" w:rsidRDefault="009A37EC" w:rsidP="005B385E">
      <w:pPr>
        <w:rPr>
          <w:b/>
          <w:bCs/>
        </w:rPr>
      </w:pPr>
      <w:r>
        <w:t xml:space="preserve">Ovid’s </w:t>
      </w:r>
      <w:r>
        <w:rPr>
          <w:i/>
          <w:iCs/>
        </w:rPr>
        <w:t>Metamorphoses</w:t>
      </w:r>
      <w:r>
        <w:t xml:space="preserve"> is concerned with showing these physical and metaphorical changes of character (such as the change of Persephone from child to woman) and the </w:t>
      </w:r>
      <w:r>
        <w:rPr>
          <w:i/>
          <w:iCs/>
        </w:rPr>
        <w:t>Fasti</w:t>
      </w:r>
      <w:r>
        <w:t xml:space="preserve"> is concerned with showing how the calendar had come to be as it was with the changing of the seasons. </w:t>
      </w:r>
      <w:r w:rsidR="005B385E">
        <w:t xml:space="preserve">In Ovid’s </w:t>
      </w:r>
      <w:r w:rsidR="005B385E" w:rsidRPr="008F4CEB">
        <w:rPr>
          <w:i/>
          <w:iCs/>
        </w:rPr>
        <w:t>Fasti</w:t>
      </w:r>
      <w:r w:rsidR="005B385E">
        <w:t xml:space="preserve">, you can see the widest range of flowers used: </w:t>
      </w:r>
      <w:r w:rsidR="005B385E" w:rsidRPr="008F4CEB">
        <w:t>Marigolds</w:t>
      </w:r>
      <w:r w:rsidR="005B385E">
        <w:t>, violets, poppies, hyacinth, amaranth, thyme, corn poppies, melilot, rose, crocuses, white lilies</w:t>
      </w:r>
      <w:r w:rsidR="00EC6E2E">
        <w:t xml:space="preserve"> [Ovid. </w:t>
      </w:r>
      <w:r w:rsidR="00EC6E2E">
        <w:rPr>
          <w:i/>
          <w:iCs/>
        </w:rPr>
        <w:t>Fasti.</w:t>
      </w:r>
      <w:r w:rsidR="00EC6E2E">
        <w:t xml:space="preserve"> 4.432-444]</w:t>
      </w:r>
      <w:r w:rsidR="005B385E">
        <w:t>. These plants don’t all flower at the same time in our calendar year</w:t>
      </w:r>
      <w:r w:rsidR="00846C2E">
        <w:t xml:space="preserve"> but they do in the seemingly seasonless grove of Ceres </w:t>
      </w:r>
      <w:r w:rsidR="004A384C">
        <w:t>at</w:t>
      </w:r>
      <w:r w:rsidR="00846C2E">
        <w:t xml:space="preserve"> Henna</w:t>
      </w:r>
      <w:r w:rsidR="005B385E">
        <w:t>. Whilst thyme is an evergreen perennial, and you can always harvest the leaves, the herb only flowers in the mid to late summer period. Rose, lilies, amaranth, poppies, melilots, and marigolds are all summer (or summer to autumn) sorts of flowering plants. Hyacinth, crocuses, and violets</w:t>
      </w:r>
      <w:r w:rsidR="005B385E">
        <w:rPr>
          <w:i/>
          <w:iCs/>
        </w:rPr>
        <w:t xml:space="preserve"> </w:t>
      </w:r>
      <w:r w:rsidR="005B385E">
        <w:t xml:space="preserve">are spring flowering. </w:t>
      </w:r>
      <w:r w:rsidR="005B385E">
        <w:rPr>
          <w:i/>
          <w:iCs/>
        </w:rPr>
        <w:t>Met</w:t>
      </w:r>
      <w:r w:rsidR="003F18C0">
        <w:rPr>
          <w:i/>
          <w:iCs/>
        </w:rPr>
        <w:t>amorphoses</w:t>
      </w:r>
      <w:r w:rsidR="005B385E">
        <w:rPr>
          <w:i/>
          <w:iCs/>
        </w:rPr>
        <w:t xml:space="preserve"> 5 </w:t>
      </w:r>
      <w:r w:rsidR="005B385E">
        <w:t>has Violets and white lilies, which also don’t match up seasonally.</w:t>
      </w:r>
      <w:r>
        <w:rPr>
          <w:b/>
          <w:bCs/>
        </w:rPr>
        <w:t xml:space="preserve"> </w:t>
      </w:r>
      <w:r>
        <w:t xml:space="preserve">This makes sense of the </w:t>
      </w:r>
      <w:r>
        <w:rPr>
          <w:i/>
          <w:iCs/>
        </w:rPr>
        <w:t>Fasti</w:t>
      </w:r>
      <w:r>
        <w:t xml:space="preserve"> especially, considering the text’s entire point was to address the way in which the calendar formed.</w:t>
      </w:r>
      <w:r w:rsidR="005B385E">
        <w:t xml:space="preserve"> </w:t>
      </w:r>
      <w:r w:rsidR="000F2BAC">
        <w:t>Persephone herself is specifically said to be plucking white lilies in both of Ovid’s texts</w:t>
      </w:r>
      <w:r w:rsidR="00EC6E2E">
        <w:t>, it varies for either crocuses or violets as the other flower</w:t>
      </w:r>
      <w:r w:rsidR="00B06C02">
        <w:t xml:space="preserve"> [Ovid. </w:t>
      </w:r>
      <w:r w:rsidR="00B06C02">
        <w:rPr>
          <w:i/>
          <w:iCs/>
        </w:rPr>
        <w:t xml:space="preserve">Met. </w:t>
      </w:r>
      <w:r w:rsidR="00B06C02">
        <w:t xml:space="preserve">5.392; </w:t>
      </w:r>
      <w:r w:rsidR="00EC6E2E">
        <w:t xml:space="preserve">Ovid. </w:t>
      </w:r>
      <w:r w:rsidR="00EC6E2E">
        <w:rPr>
          <w:i/>
          <w:iCs/>
        </w:rPr>
        <w:t>Fasti</w:t>
      </w:r>
      <w:r w:rsidR="00EC6E2E">
        <w:t>. 4.442</w:t>
      </w:r>
      <w:r w:rsidR="00B06C02">
        <w:t>]</w:t>
      </w:r>
      <w:r w:rsidR="000F2BAC">
        <w:t>.</w:t>
      </w:r>
      <w:r w:rsidR="00764A5F">
        <w:t xml:space="preserve"> </w:t>
      </w:r>
      <w:r w:rsidR="003F18C0">
        <w:t xml:space="preserve">The </w:t>
      </w:r>
      <w:r w:rsidR="003F18C0">
        <w:rPr>
          <w:i/>
          <w:iCs/>
        </w:rPr>
        <w:t xml:space="preserve">Homeric Hymn to Demeter </w:t>
      </w:r>
      <w:r w:rsidR="003F18C0">
        <w:t>has roses, crocuses, violets, irises, hyacinths, narcissus [</w:t>
      </w:r>
      <w:r w:rsidR="003F18C0">
        <w:rPr>
          <w:i/>
          <w:iCs/>
        </w:rPr>
        <w:t xml:space="preserve">HH. </w:t>
      </w:r>
      <w:r w:rsidR="003F18C0">
        <w:t>2. 5-11].</w:t>
      </w:r>
      <w:r w:rsidR="00FB7996">
        <w:t xml:space="preserve"> In C</w:t>
      </w:r>
      <w:r w:rsidR="00FB7996" w:rsidRPr="00FB7996">
        <w:t>laudian</w:t>
      </w:r>
      <w:r w:rsidR="00FB7996">
        <w:t>’s</w:t>
      </w:r>
      <w:r w:rsidR="00FB7996" w:rsidRPr="00FB7996">
        <w:t xml:space="preserve"> </w:t>
      </w:r>
      <w:r w:rsidR="00FB7996" w:rsidRPr="00FB7996">
        <w:rPr>
          <w:i/>
          <w:iCs/>
        </w:rPr>
        <w:t xml:space="preserve">De </w:t>
      </w:r>
      <w:r w:rsidR="00FB7996">
        <w:rPr>
          <w:i/>
          <w:iCs/>
        </w:rPr>
        <w:t>R</w:t>
      </w:r>
      <w:r w:rsidR="00FB7996" w:rsidRPr="00FB7996">
        <w:rPr>
          <w:i/>
          <w:iCs/>
        </w:rPr>
        <w:t xml:space="preserve">aptu </w:t>
      </w:r>
      <w:r w:rsidR="00FB7996">
        <w:rPr>
          <w:i/>
          <w:iCs/>
        </w:rPr>
        <w:t>P</w:t>
      </w:r>
      <w:r w:rsidR="00FB7996" w:rsidRPr="00FB7996">
        <w:rPr>
          <w:i/>
          <w:iCs/>
        </w:rPr>
        <w:t>roserpinae</w:t>
      </w:r>
      <w:r w:rsidR="00FB7996">
        <w:t xml:space="preserve">, we can observe the roses coloured with “blood-red brilliance,” [2.92], perhaps foreshadowing the danger to Persephone and </w:t>
      </w:r>
      <w:r w:rsidR="00FB7996">
        <w:lastRenderedPageBreak/>
        <w:t>also the later removal of innocence</w:t>
      </w:r>
      <w:r w:rsidR="00E40529">
        <w:t xml:space="preserve">. This has much the same </w:t>
      </w:r>
      <w:r w:rsidR="00D54DE2">
        <w:t>connotations</w:t>
      </w:r>
      <w:r w:rsidR="00E40529">
        <w:t xml:space="preserve"> as the roses </w:t>
      </w:r>
      <w:r w:rsidR="00D54DE2">
        <w:t xml:space="preserve">in the </w:t>
      </w:r>
      <w:r w:rsidR="00D54DE2">
        <w:rPr>
          <w:i/>
          <w:iCs/>
        </w:rPr>
        <w:t>Fasti</w:t>
      </w:r>
      <w:r w:rsidR="00390A4E">
        <w:rPr>
          <w:i/>
          <w:iCs/>
        </w:rPr>
        <w:t xml:space="preserve"> </w:t>
      </w:r>
      <w:r w:rsidR="00390A4E">
        <w:t>[441]</w:t>
      </w:r>
      <w:r w:rsidR="00FB7996">
        <w:t>.</w:t>
      </w:r>
      <w:r w:rsidR="003F18C0">
        <w:t xml:space="preserve"> The girls described as being like bees </w:t>
      </w:r>
      <w:r w:rsidR="00EA04F8">
        <w:t>“lured”</w:t>
      </w:r>
      <w:r w:rsidR="003F18C0">
        <w:t xml:space="preserve"> to the flowers. Bees are seen as quite timid and somewhat defenceless creatures in the grand scheme of things. There is also the obvious comparison to bustling, busy creatures – much like in Virgil’s </w:t>
      </w:r>
      <w:r w:rsidR="003F18C0">
        <w:rPr>
          <w:i/>
          <w:iCs/>
        </w:rPr>
        <w:t xml:space="preserve">The Aeneid </w:t>
      </w:r>
      <w:r w:rsidR="003F18C0">
        <w:t xml:space="preserve">which uses bee similes to signify movement as a cohesive unit, for example the people of Carthage [Whitfield. 1956. Pg.1]. </w:t>
      </w:r>
    </w:p>
    <w:p w14:paraId="367DBB98" w14:textId="7EF8FFE8" w:rsidR="00F2619A" w:rsidRPr="005E250E" w:rsidRDefault="00A84794" w:rsidP="005B385E">
      <w:pPr>
        <w:rPr>
          <w:b/>
          <w:bCs/>
        </w:rPr>
      </w:pPr>
      <w:r>
        <w:t>Helene Foley draws upon the flower associations within the ancient world: roses are commonly associated with eros, the narcissus flower was thought to have been an aphrodisiac (note also the comparison to Narcissus, who was changed into the narcissus flower after havi</w:t>
      </w:r>
      <w:r w:rsidR="002C2BB9">
        <w:t>n</w:t>
      </w:r>
      <w:r>
        <w:t>g fallen in love with his own reflection), she also notes that many of the flowers listed later gained connotations to the underworld [</w:t>
      </w:r>
      <w:r w:rsidRPr="00A84794">
        <w:t>Foley</w:t>
      </w:r>
      <w:r>
        <w:t>.</w:t>
      </w:r>
      <w:r w:rsidRPr="00A84794">
        <w:t xml:space="preserve"> 1994</w:t>
      </w:r>
      <w:r>
        <w:t>.</w:t>
      </w:r>
      <w:r w:rsidRPr="00A84794">
        <w:t xml:space="preserve"> </w:t>
      </w:r>
      <w:r>
        <w:t>Pg.</w:t>
      </w:r>
      <w:r w:rsidRPr="00A84794">
        <w:t>34</w:t>
      </w:r>
      <w:r>
        <w:t>].</w:t>
      </w:r>
      <w:r w:rsidR="00D54DE2">
        <w:t xml:space="preserve"> I would like to further add that whilst roses have connotations with love and passion, their thorny stems and red colouring also denote danger.</w:t>
      </w:r>
      <w:r w:rsidR="00C34B09">
        <w:t xml:space="preserve"> Interestingly, both violets and white lilies have connotations of purity, modesty, and innocence, which correlates with the image of Persephone which is being betrayed here. These two flowers</w:t>
      </w:r>
      <w:r w:rsidR="00AE3C1D">
        <w:t xml:space="preserve"> admittedly may not be the exact translations for there is some confusion whether the flower which accompanied with the </w:t>
      </w:r>
      <w:r w:rsidR="00AE3C1D">
        <w:rPr>
          <w:i/>
          <w:iCs/>
        </w:rPr>
        <w:t>lilium candidum</w:t>
      </w:r>
      <w:r w:rsidR="00AE3C1D">
        <w:t xml:space="preserve"> may have, in fact, pertained to narcissus rather than violets [Hinds. 1987. Pg.78-79]. </w:t>
      </w:r>
      <w:r w:rsidR="00F2619A">
        <w:t>Furthermore, we can draw the comparison to how the sheer volume of flowers which grow within these locations help to emphasise the fertility of the land</w:t>
      </w:r>
      <w:r w:rsidR="00EC6E2E">
        <w:t>. This is something important, geographically, when we consider the presence of the nearby volcanos which the giants are trapped beneath [Met. 5.346–58].</w:t>
      </w:r>
      <w:r w:rsidR="00F82AA2">
        <w:t xml:space="preserve"> Strabo</w:t>
      </w:r>
      <w:r w:rsidR="00327540">
        <w:t>, whose work Ovid would have likely encountered,</w:t>
      </w:r>
      <w:r w:rsidR="00F82AA2">
        <w:t xml:space="preserve"> comments that areas affected by volcanic activity are blessed with fertile soil due to something</w:t>
      </w:r>
      <w:r w:rsidR="00D54DE2">
        <w:t xml:space="preserve"> fatty</w:t>
      </w:r>
      <w:r w:rsidR="00F82AA2">
        <w:t xml:space="preserve"> in the ash that falls</w:t>
      </w:r>
      <w:r w:rsidR="00D54DE2">
        <w:t xml:space="preserve">, although the theory was </w:t>
      </w:r>
      <w:r w:rsidR="00B967A9">
        <w:t>flawed</w:t>
      </w:r>
      <w:r w:rsidR="00D54DE2">
        <w:t xml:space="preserve"> this still shows awareness of the correlation between volcanic areas and fertile land</w:t>
      </w:r>
      <w:r w:rsidR="00B967A9">
        <w:t>, such as in Sicily</w:t>
      </w:r>
      <w:r w:rsidR="00F82AA2">
        <w:t xml:space="preserve"> [St</w:t>
      </w:r>
      <w:r w:rsidR="00D54DE2">
        <w:t>r</w:t>
      </w:r>
      <w:r w:rsidR="00F82AA2">
        <w:t>ab</w:t>
      </w:r>
      <w:r w:rsidR="00D54DE2">
        <w:t>o</w:t>
      </w:r>
      <w:r w:rsidR="00F82AA2">
        <w:t xml:space="preserve">. </w:t>
      </w:r>
      <w:r w:rsidR="00F82AA2">
        <w:rPr>
          <w:i/>
          <w:iCs/>
        </w:rPr>
        <w:t>Geography</w:t>
      </w:r>
      <w:r w:rsidR="00F82AA2">
        <w:t>. 5.4.454]</w:t>
      </w:r>
      <w:r w:rsidR="00722F15">
        <w:t>.</w:t>
      </w:r>
    </w:p>
    <w:p w14:paraId="620D7FFA" w14:textId="45D696E9" w:rsidR="007E0D24" w:rsidRDefault="00F2619A" w:rsidP="005B385E">
      <w:r>
        <w:t>The</w:t>
      </w:r>
      <w:r w:rsidR="00E1124E">
        <w:t xml:space="preserve"> narcissus</w:t>
      </w:r>
      <w:r>
        <w:t xml:space="preserve"> flower</w:t>
      </w:r>
      <w:r w:rsidR="00E1124E">
        <w:t>,</w:t>
      </w:r>
      <w:r>
        <w:t xml:space="preserve"> now commonly referred to</w:t>
      </w:r>
      <w:r w:rsidR="00AE3C1D">
        <w:t xml:space="preserve"> as a daffodil</w:t>
      </w:r>
      <w:r>
        <w:t>, in the ancient world was often associated with new life, renewal, or death</w:t>
      </w:r>
      <w:r w:rsidR="00FB7996">
        <w:t>/ the underworld [Richardson. 1974</w:t>
      </w:r>
      <w:r>
        <w:t>.</w:t>
      </w:r>
      <w:r w:rsidR="00FB7996">
        <w:t xml:space="preserve"> Pg.152].</w:t>
      </w:r>
      <w:r>
        <w:t xml:space="preserve"> </w:t>
      </w:r>
      <w:r w:rsidR="004931B6">
        <w:t xml:space="preserve">To concur with this, Claire </w:t>
      </w:r>
      <w:r w:rsidR="00E1124E" w:rsidRPr="004931B6">
        <w:t>Gruzelier</w:t>
      </w:r>
      <w:r w:rsidR="00E1124E">
        <w:rPr>
          <w:b/>
          <w:bCs/>
          <w:i/>
          <w:iCs/>
        </w:rPr>
        <w:t xml:space="preserve"> </w:t>
      </w:r>
      <w:r w:rsidR="00E1124E">
        <w:t>offers</w:t>
      </w:r>
      <w:r w:rsidR="004931B6">
        <w:t xml:space="preserve"> that</w:t>
      </w:r>
      <w:r w:rsidR="00E1124E">
        <w:t xml:space="preserve"> </w:t>
      </w:r>
      <w:r w:rsidR="007E0D24" w:rsidRPr="007E0D24">
        <w:t>“</w:t>
      </w:r>
      <w:r w:rsidR="004931B6">
        <w:t>t</w:t>
      </w:r>
      <w:r w:rsidR="007E0D24" w:rsidRPr="007E0D24">
        <w:t>he plucking of hyacinth and narcissus recalls the snatching of the young by death, which has reference to Proserpina's own rape</w:t>
      </w:r>
      <w:r w:rsidR="004931B6">
        <w:t xml:space="preserve">,” this is due to the nature of </w:t>
      </w:r>
      <w:r w:rsidR="0033241B">
        <w:t>Hyacinth and Narcissus’</w:t>
      </w:r>
      <w:r w:rsidR="004931B6">
        <w:t xml:space="preserve"> deaths is the </w:t>
      </w:r>
      <w:r w:rsidR="004931B6">
        <w:rPr>
          <w:i/>
          <w:iCs/>
        </w:rPr>
        <w:t>Metamorphoses</w:t>
      </w:r>
      <w:r w:rsidR="004931B6">
        <w:t xml:space="preserve"> book 10 [162-219] and book 3 [339-510] respectively. Although Persephone does not literally die, we can refer back to the removal of innocence and see a symbolic death to her childhood and innocence through that.</w:t>
      </w:r>
      <w:r w:rsidR="0033241B">
        <w:t xml:space="preserve"> There is a death of her former self and a rebirth into this life as a wife.</w:t>
      </w:r>
      <w:r w:rsidR="00B50BFE">
        <w:t xml:space="preserve"> </w:t>
      </w:r>
    </w:p>
    <w:p w14:paraId="7CE18AA4" w14:textId="49B5FE63" w:rsidR="003629CF" w:rsidRPr="00D539EF" w:rsidRDefault="00764A5F" w:rsidP="00F2619A">
      <w:pPr>
        <w:rPr>
          <w:lang w:val="de-DE"/>
        </w:rPr>
      </w:pPr>
      <w:r>
        <w:t>Foley</w:t>
      </w:r>
      <w:r w:rsidR="00004054">
        <w:t xml:space="preserve"> </w:t>
      </w:r>
      <w:r>
        <w:t>draws compari</w:t>
      </w:r>
      <w:r w:rsidR="00004054">
        <w:t xml:space="preserve">son to how girls are frequently seen to be seized whilst picking flowers in epic works [Foley. 1994. Pg.34-35]. </w:t>
      </w:r>
      <w:r w:rsidR="00BE03F4">
        <w:t xml:space="preserve">Similarly, Marilyn Arthur in their article covering the </w:t>
      </w:r>
      <w:r w:rsidR="00BE03F4">
        <w:rPr>
          <w:i/>
          <w:iCs/>
        </w:rPr>
        <w:t>Homeric Hymn to Demeter</w:t>
      </w:r>
      <w:r w:rsidR="00BE03F4">
        <w:t xml:space="preserve">, references how the plucking of flowers displays the naiveite of Persephone </w:t>
      </w:r>
      <w:r w:rsidR="003F18C0">
        <w:t xml:space="preserve">relates to her innocence prior to the rape [Arthur. 1997. Pg.12]. </w:t>
      </w:r>
      <w:r w:rsidR="00F2619A" w:rsidRPr="00F2619A">
        <w:rPr>
          <w:lang w:val="de-DE"/>
        </w:rPr>
        <w:t xml:space="preserve">“The narcissus is offered as a temptation to Persephone, and her plucking of it precipitates her abduction, as well as proleptically symbolizing it”  </w:t>
      </w:r>
      <w:r w:rsidR="00FA4B45">
        <w:rPr>
          <w:lang w:val="de-DE"/>
        </w:rPr>
        <w:t>[</w:t>
      </w:r>
      <w:r w:rsidR="00F2619A" w:rsidRPr="00F2619A">
        <w:rPr>
          <w:lang w:val="de-DE"/>
        </w:rPr>
        <w:t>Felson-Rubin and Deal</w:t>
      </w:r>
      <w:r w:rsidR="00CD3A94">
        <w:rPr>
          <w:lang w:val="de-DE"/>
        </w:rPr>
        <w:t>.</w:t>
      </w:r>
      <w:r w:rsidR="00F2619A" w:rsidRPr="00F2619A">
        <w:rPr>
          <w:lang w:val="de-DE"/>
        </w:rPr>
        <w:t xml:space="preserve"> 1980</w:t>
      </w:r>
      <w:r w:rsidR="00CD3A94">
        <w:rPr>
          <w:lang w:val="de-DE"/>
        </w:rPr>
        <w:t>.</w:t>
      </w:r>
      <w:r w:rsidR="00F2619A" w:rsidRPr="00F2619A">
        <w:rPr>
          <w:lang w:val="de-DE"/>
        </w:rPr>
        <w:t xml:space="preserve"> 17</w:t>
      </w:r>
      <w:r w:rsidR="00CD3A94">
        <w:rPr>
          <w:lang w:val="de-DE"/>
        </w:rPr>
        <w:t>].</w:t>
      </w:r>
      <w:r w:rsidR="0033241B">
        <w:rPr>
          <w:lang w:val="de-DE"/>
        </w:rPr>
        <w:t xml:space="preserve"> The verbs used in the </w:t>
      </w:r>
      <w:r w:rsidR="00B50BFE">
        <w:rPr>
          <w:i/>
          <w:iCs/>
          <w:lang w:val="de-DE"/>
        </w:rPr>
        <w:t>Fasti</w:t>
      </w:r>
      <w:r w:rsidR="00B50BFE">
        <w:rPr>
          <w:lang w:val="de-DE"/>
        </w:rPr>
        <w:t xml:space="preserve"> to describe the actions of the girls </w:t>
      </w:r>
      <w:r w:rsidR="00B50BFE">
        <w:t>“</w:t>
      </w:r>
      <w:r w:rsidR="00B967A9">
        <w:t>n</w:t>
      </w:r>
      <w:r w:rsidR="00B50BFE">
        <w:t xml:space="preserve">ipped,” and “plucked,” are violent in nature, especially “plucked” which is used to describe the actions of Persephone herself against the “dainty crocuses and white lilies,” [Ovid. </w:t>
      </w:r>
      <w:r w:rsidR="00B50BFE">
        <w:rPr>
          <w:i/>
          <w:iCs/>
        </w:rPr>
        <w:t>Fasti.</w:t>
      </w:r>
      <w:r w:rsidR="00B50BFE">
        <w:t xml:space="preserve"> 4.432-442]. The verb “plucked,” foreshadows the way in which Persephone is plucked from her former life by Dis, we can also infer the adjective “dainty,” to be a reflection of Persephone at this time</w:t>
      </w:r>
      <w:r w:rsidR="007A5E65">
        <w:t xml:space="preserve"> – she is seen as girlish and childlike prior to the kidnapping. Upon her returning to the upper world, in the </w:t>
      </w:r>
      <w:r w:rsidR="007A5E65">
        <w:rPr>
          <w:i/>
          <w:iCs/>
        </w:rPr>
        <w:t xml:space="preserve">Fasti </w:t>
      </w:r>
      <w:r w:rsidR="007A5E65">
        <w:t xml:space="preserve">she is referred to as “the ravished maid,” [607] and the </w:t>
      </w:r>
      <w:r w:rsidR="007A5E65">
        <w:rPr>
          <w:i/>
          <w:iCs/>
        </w:rPr>
        <w:t xml:space="preserve">Metamorphoses </w:t>
      </w:r>
      <w:r w:rsidR="007A5E65">
        <w:t>as “</w:t>
      </w:r>
      <w:r w:rsidR="007A5E65" w:rsidRPr="00061CE9">
        <w:t>the goddess, the common divinity of two realms, spends half the months with her mother and with her husband, half</w:t>
      </w:r>
      <w:r w:rsidR="007A5E65">
        <w:t>,” [</w:t>
      </w:r>
      <w:r w:rsidR="005B0DC7">
        <w:t>564-568</w:t>
      </w:r>
      <w:r w:rsidR="007A5E65">
        <w:t xml:space="preserve">]. </w:t>
      </w:r>
      <w:r w:rsidR="005B0DC7">
        <w:t xml:space="preserve">“Ravished maid,” </w:t>
      </w:r>
      <w:r w:rsidR="00440A45">
        <w:t>conveys</w:t>
      </w:r>
      <w:r w:rsidR="005B0DC7">
        <w:t xml:space="preserve"> that this encounter will have left a mark upon Persephone the use of “</w:t>
      </w:r>
      <w:r w:rsidR="005B0DC7">
        <w:rPr>
          <w:i/>
          <w:iCs/>
        </w:rPr>
        <w:t>rapta,</w:t>
      </w:r>
      <w:r w:rsidR="005B0DC7">
        <w:t xml:space="preserve">” </w:t>
      </w:r>
      <w:r w:rsidR="00EA04F8">
        <w:t>solidifying this forceful seizure of her</w:t>
      </w:r>
      <w:r w:rsidR="00D539EF">
        <w:t xml:space="preserve">, there is no longer this sense of the “girlish” innocence that she had at the beginning of the extract. Persephone is owned – we see </w:t>
      </w:r>
      <w:r w:rsidR="00D539EF">
        <w:lastRenderedPageBreak/>
        <w:t xml:space="preserve">this more in the </w:t>
      </w:r>
      <w:r w:rsidR="00D539EF">
        <w:rPr>
          <w:i/>
          <w:iCs/>
        </w:rPr>
        <w:t>Metamorphoses</w:t>
      </w:r>
      <w:r w:rsidR="00D539EF">
        <w:t xml:space="preserve"> there is always this possessiveness of “her mother” and “her husband,” who look after her – denoting this lack of agency which Persephone has [White. 2017. Pg. 32]. Persephone, in this way, is much like the flowers she and the other girls pick, moved from setting to setting and selected with little regard for her own feelings or how she flourishes in a particular setting – completely at the whims of another being, one with more power and authority than herself.</w:t>
      </w:r>
    </w:p>
    <w:p w14:paraId="513FD24E" w14:textId="63FDD397" w:rsidR="003629CF" w:rsidRPr="00DD566C" w:rsidRDefault="003629CF" w:rsidP="005B385E">
      <w:r>
        <w:t xml:space="preserve">The </w:t>
      </w:r>
      <w:r w:rsidR="00E565F4">
        <w:t>pomegranate</w:t>
      </w:r>
      <w:r w:rsidR="00D539EF">
        <w:t xml:space="preserve"> is the most commonly known aspect of the </w:t>
      </w:r>
      <w:r w:rsidR="00430EA1">
        <w:t xml:space="preserve">rape of Persephone. To disagree with the work of Stephen Hinds, when looking at the </w:t>
      </w:r>
      <w:r w:rsidR="00430EA1">
        <w:rPr>
          <w:i/>
          <w:iCs/>
        </w:rPr>
        <w:t>Homeric Hymn to Demeter</w:t>
      </w:r>
      <w:r w:rsidR="00430EA1">
        <w:t xml:space="preserve"> specifically, he suggests that Persephone is not deceived or forced to eat the pomegranate seeds</w:t>
      </w:r>
      <w:r w:rsidR="004E3F89">
        <w:t xml:space="preserve"> [</w:t>
      </w:r>
      <w:r w:rsidR="004E3F89" w:rsidRPr="003A4742">
        <w:t>Hinds</w:t>
      </w:r>
      <w:r w:rsidR="004E3F89">
        <w:t>.</w:t>
      </w:r>
      <w:r w:rsidR="004E3F89" w:rsidRPr="003A4742">
        <w:t xml:space="preserve"> 1987</w:t>
      </w:r>
      <w:r w:rsidR="004E3F89">
        <w:t>.</w:t>
      </w:r>
      <w:r w:rsidR="004E3F89" w:rsidRPr="003A4742">
        <w:t xml:space="preserve"> 88</w:t>
      </w:r>
      <w:r w:rsidR="004E3F89">
        <w:t>]</w:t>
      </w:r>
      <w:r w:rsidR="00430EA1">
        <w:t>. To contradict this, looking at the language used in the hymn Dis “[</w:t>
      </w:r>
      <w:r w:rsidR="00430EA1" w:rsidRPr="009537AD">
        <w:t>secretly</w:t>
      </w:r>
      <w:r w:rsidR="00430EA1">
        <w:t>/by stealth]</w:t>
      </w:r>
      <w:r w:rsidR="00430EA1" w:rsidRPr="009537AD">
        <w:t xml:space="preserve"> put in my mouth sweet food, a pomegranate seed, and forced me to taste against my will</w:t>
      </w:r>
      <w:r w:rsidR="00430EA1">
        <w:t>,” [</w:t>
      </w:r>
      <w:r w:rsidR="004E3F89">
        <w:t>HH. 2.</w:t>
      </w:r>
      <w:r w:rsidR="004E3F89" w:rsidRPr="004E3F89">
        <w:rPr>
          <w:lang w:val="en-US"/>
        </w:rPr>
        <w:t xml:space="preserve"> </w:t>
      </w:r>
      <w:r w:rsidR="004E3F89" w:rsidRPr="00C548F5">
        <w:rPr>
          <w:lang w:val="en-US"/>
        </w:rPr>
        <w:t>371-</w:t>
      </w:r>
      <w:r w:rsidR="004E3F89">
        <w:rPr>
          <w:lang w:val="en-US"/>
        </w:rPr>
        <w:t>37</w:t>
      </w:r>
      <w:r w:rsidR="004E3F89" w:rsidRPr="00C548F5">
        <w:rPr>
          <w:lang w:val="en-US"/>
        </w:rPr>
        <w:t>2</w:t>
      </w:r>
      <w:r w:rsidR="004E3F89">
        <w:rPr>
          <w:lang w:val="en-US"/>
        </w:rPr>
        <w:t xml:space="preserve">; </w:t>
      </w:r>
      <w:r w:rsidR="00430EA1">
        <w:t xml:space="preserve">411-414]. </w:t>
      </w:r>
      <w:r w:rsidR="004E3F89">
        <w:t>The</w:t>
      </w:r>
      <w:r w:rsidR="00430EA1">
        <w:t xml:space="preserve"> use of </w:t>
      </w:r>
      <w:r w:rsidR="00430EA1" w:rsidRPr="002F449C">
        <w:rPr>
          <w:i/>
          <w:iCs/>
        </w:rPr>
        <w:t>λάθρῃ</w:t>
      </w:r>
      <w:r w:rsidR="00430EA1">
        <w:rPr>
          <w:i/>
          <w:iCs/>
        </w:rPr>
        <w:t xml:space="preserve"> </w:t>
      </w:r>
      <w:r w:rsidR="00430EA1">
        <w:t xml:space="preserve">(stealth), </w:t>
      </w:r>
      <w:r w:rsidR="004E3F89">
        <w:t>means that the action was unwilling and the reasoning unknown to Persephone – she was not complicit in this act.</w:t>
      </w:r>
      <w:r w:rsidR="00430EA1">
        <w:t xml:space="preserve"> </w:t>
      </w:r>
      <w:r w:rsidR="00D14E7E">
        <w:t>We do not see anything sexual in nature, but the eating of the pomegranate is something that clearly marks her departure from innocence and into womanhood [Fantham, et al. 1994. Pg. 102-103; Foley. 1994. Pg.32; Salzman-Mitchell. 2005. Pg.176]. Foley, along with</w:t>
      </w:r>
      <w:r w:rsidR="009A39BC">
        <w:t xml:space="preserve"> Patricia</w:t>
      </w:r>
      <w:r w:rsidR="00D14E7E">
        <w:t xml:space="preserve"> Salzman-Mitchell, relate the usage of the red colouring of the pomegranate (</w:t>
      </w:r>
      <w:r w:rsidR="00D14E7E" w:rsidRPr="003A4742">
        <w:rPr>
          <w:i/>
          <w:iCs/>
        </w:rPr>
        <w:t>puniceum pomum</w:t>
      </w:r>
      <w:r w:rsidR="009A39BC">
        <w:t>)</w:t>
      </w:r>
      <w:r w:rsidR="00E521BB">
        <w:t xml:space="preserve"> [Ovid. </w:t>
      </w:r>
      <w:r w:rsidR="00E521BB">
        <w:rPr>
          <w:i/>
          <w:iCs/>
        </w:rPr>
        <w:t>Met.</w:t>
      </w:r>
      <w:r w:rsidR="00E521BB" w:rsidRPr="003A4742">
        <w:t xml:space="preserve"> 5.536</w:t>
      </w:r>
      <w:r w:rsidR="00E521BB">
        <w:t>]</w:t>
      </w:r>
      <w:r w:rsidR="009A39BC">
        <w:t xml:space="preserve">, </w:t>
      </w:r>
      <w:r w:rsidR="00E521BB">
        <w:t>the red (</w:t>
      </w:r>
      <w:r w:rsidR="00E521BB">
        <w:rPr>
          <w:i/>
          <w:iCs/>
        </w:rPr>
        <w:t>puniceum</w:t>
      </w:r>
      <w:r w:rsidR="00E521BB">
        <w:t>) colouring denoting love, passion, and sexual maturity – all leading to the loss of innocence.</w:t>
      </w:r>
      <w:r w:rsidR="00B967A9">
        <w:t xml:space="preserve"> The red and the pomegranate itself also have links to fertility, a symbol used with Demeter more often than not [Catsikis. 2009</w:t>
      </w:r>
      <w:r w:rsidR="00CD28D4">
        <w:t>. Pg.11</w:t>
      </w:r>
      <w:r w:rsidR="00B967A9">
        <w:t>].</w:t>
      </w:r>
      <w:r w:rsidR="00FB7996">
        <w:t xml:space="preserve"> I would also like to add the connotations of danger which red elicits here, foreshadowing the removal of her innocence.</w:t>
      </w:r>
      <w:r w:rsidR="00722F15">
        <w:t xml:space="preserve"> This contrasts greatly with the white and purple flowers which Persephone is seen picking – white being a colour of purity and purple being one of peace but also nobility which is telling of her character and contrasts greatly with the red pomegranate of Dis. Evidently, Ovid was thinking of specific colour connotations when it came to vegetation that comes into contact with Persephone in the </w:t>
      </w:r>
      <w:r w:rsidR="00722F15" w:rsidRPr="00722F15">
        <w:rPr>
          <w:i/>
          <w:iCs/>
        </w:rPr>
        <w:t>Metamorphoses</w:t>
      </w:r>
      <w:r w:rsidR="00722F15">
        <w:t xml:space="preserve"> to correlate to her personal changes.</w:t>
      </w:r>
      <w:r w:rsidR="00E521BB">
        <w:t xml:space="preserve"> Hinds and Elaine Fantham both comment on the corn poppy (</w:t>
      </w:r>
      <w:r w:rsidR="00E521BB" w:rsidRPr="003F18C0">
        <w:rPr>
          <w:i/>
          <w:iCs/>
        </w:rPr>
        <w:t>rhoea</w:t>
      </w:r>
      <w:r w:rsidR="00E521BB">
        <w:t>), that Ceres gathers</w:t>
      </w:r>
      <w:r w:rsidR="00DD566C">
        <w:t xml:space="preserve"> [Ovid. </w:t>
      </w:r>
      <w:r w:rsidR="00DD566C">
        <w:rPr>
          <w:i/>
          <w:iCs/>
        </w:rPr>
        <w:t>Fasti</w:t>
      </w:r>
      <w:r w:rsidR="00DD566C">
        <w:t>. 4.440, 531-534]</w:t>
      </w:r>
      <w:r w:rsidR="00E521BB">
        <w:t>, serves reflection to Persephone breaking her fast on the pomegranate [Hinds. 1987. Pg. 89; Fantham. 1998. Pg.</w:t>
      </w:r>
      <w:r w:rsidR="00374B52" w:rsidRPr="00210B6A">
        <w:t>206-207</w:t>
      </w:r>
      <w:r w:rsidR="00210B6A">
        <w:t>].</w:t>
      </w:r>
      <w:r w:rsidR="00DD566C">
        <w:t xml:space="preserve"> It should also be noted that the colours of corn-poppies and pomegranates are the same, so not only do we have a reflection of the fast being broken between mother and child but also the colouration – in Ceres’ case we could look at this more with connotations of anger at her loss, whilst Persephone </w:t>
      </w:r>
      <w:r w:rsidR="00440A45">
        <w:t xml:space="preserve">is in danger </w:t>
      </w:r>
      <w:r w:rsidR="00DD566C">
        <w:t>has lost her innocence to this exploit</w:t>
      </w:r>
      <w:r w:rsidR="00440A45">
        <w:t>, due to the lust of Dis</w:t>
      </w:r>
      <w:r w:rsidR="00DD566C">
        <w:t xml:space="preserve">. </w:t>
      </w:r>
      <w:r w:rsidR="00DA2877">
        <w:t>In summarisation, the presence of the pomegranate is used within the tale of Persephone’s rape as an analogy for her losing her innocence and childhood to Dis.</w:t>
      </w:r>
      <w:r w:rsidR="00413D0C">
        <w:t xml:space="preserve"> </w:t>
      </w:r>
    </w:p>
    <w:p w14:paraId="372D1434" w14:textId="5FD112CE" w:rsidR="00747F26" w:rsidRDefault="007F57A6" w:rsidP="005B385E">
      <w:r>
        <w:t xml:space="preserve">To conclude, within these three texts, and others of the same nature, </w:t>
      </w:r>
      <w:r w:rsidR="007534BB">
        <w:t>authors</w:t>
      </w:r>
      <w:r>
        <w:t xml:space="preserve"> can often relate the </w:t>
      </w:r>
      <w:r w:rsidR="007534BB">
        <w:t>rape of Persephone to current affairs which they are trying to present within their own texts. The usage of nature and vegetation in Ovid’s texts is often used as a foreshadowing of Persephone’s fate. Cicero uses the rage of Ceres as a reflection of her treatment of Sicily</w:t>
      </w:r>
      <w:r w:rsidR="006D7491">
        <w:t xml:space="preserve"> by Gaius Verres</w:t>
      </w:r>
      <w:r w:rsidR="00DF4F27">
        <w:t>.</w:t>
      </w:r>
    </w:p>
    <w:p w14:paraId="0512A32D" w14:textId="68F57F28" w:rsidR="00747F26" w:rsidRDefault="00747F26" w:rsidP="005B385E"/>
    <w:p w14:paraId="2D1C032A" w14:textId="7EF42889" w:rsidR="00E167C0" w:rsidRDefault="00E167C0" w:rsidP="005B385E">
      <w:r>
        <w:t>Word Count: 2</w:t>
      </w:r>
      <w:r w:rsidR="00722F15">
        <w:t>6</w:t>
      </w:r>
      <w:r w:rsidR="00327540">
        <w:t>2</w:t>
      </w:r>
      <w:r w:rsidR="006D7491">
        <w:t>6</w:t>
      </w:r>
    </w:p>
    <w:p w14:paraId="23813AA3" w14:textId="2C0A1611" w:rsidR="003A1787" w:rsidRDefault="003A1787" w:rsidP="005B385E"/>
    <w:p w14:paraId="19FD41C6" w14:textId="77777777" w:rsidR="00413D0C" w:rsidRDefault="00413D0C" w:rsidP="005B385E"/>
    <w:p w14:paraId="0A19918D" w14:textId="11F18EF7" w:rsidR="003A1787" w:rsidRDefault="003A1787" w:rsidP="005B385E"/>
    <w:p w14:paraId="48727048" w14:textId="77777777" w:rsidR="003A1787" w:rsidRDefault="003A1787" w:rsidP="005B385E"/>
    <w:p w14:paraId="3ED00C6B" w14:textId="6CF96CD8" w:rsidR="00F37E00" w:rsidRPr="00F37E00" w:rsidRDefault="00747F26" w:rsidP="00F37E00">
      <w:pPr>
        <w:rPr>
          <w:u w:val="single"/>
        </w:rPr>
      </w:pPr>
      <w:r>
        <w:rPr>
          <w:u w:val="single"/>
        </w:rPr>
        <w:lastRenderedPageBreak/>
        <w:t>Bibliography</w:t>
      </w:r>
    </w:p>
    <w:p w14:paraId="4E793DCF" w14:textId="77777777" w:rsidR="00F37E00" w:rsidRDefault="00F37E00" w:rsidP="00BE03F4">
      <w:r w:rsidRPr="00BE03F4">
        <w:t>Arthur, M.</w:t>
      </w:r>
      <w:r>
        <w:t>,</w:t>
      </w:r>
      <w:r w:rsidRPr="00BE03F4">
        <w:t xml:space="preserve"> 1976. </w:t>
      </w:r>
      <w:r w:rsidRPr="00BE03F4">
        <w:rPr>
          <w:i/>
          <w:iCs/>
        </w:rPr>
        <w:t>Classics</w:t>
      </w:r>
      <w:r w:rsidRPr="00BE03F4">
        <w:t xml:space="preserve">. Signs, 2(2), 382-403. </w:t>
      </w:r>
      <w:r>
        <w:t>Accessed 01/02/</w:t>
      </w:r>
      <w:r w:rsidRPr="00BE03F4">
        <w:t>2021</w:t>
      </w:r>
      <w:r>
        <w:t>:</w:t>
      </w:r>
      <w:r w:rsidRPr="00BE03F4">
        <w:t xml:space="preserve"> </w:t>
      </w:r>
      <w:hyperlink r:id="rId7" w:history="1">
        <w:r w:rsidRPr="00785A1D">
          <w:rPr>
            <w:rStyle w:val="Hyperlink"/>
          </w:rPr>
          <w:t>http://www.jstor.org/stable/3173456</w:t>
        </w:r>
      </w:hyperlink>
      <w:r>
        <w:t xml:space="preserve"> </w:t>
      </w:r>
    </w:p>
    <w:p w14:paraId="1C451F58" w14:textId="77777777" w:rsidR="00F37E00" w:rsidRPr="00004054" w:rsidRDefault="00F37E00" w:rsidP="00004054">
      <w:r w:rsidRPr="00004054">
        <w:t>Arthur,</w:t>
      </w:r>
      <w:r>
        <w:t xml:space="preserve"> M., 1977.</w:t>
      </w:r>
      <w:r w:rsidRPr="00004054">
        <w:t xml:space="preserve"> </w:t>
      </w:r>
      <w:r w:rsidRPr="00004054">
        <w:rPr>
          <w:i/>
          <w:iCs/>
        </w:rPr>
        <w:t>Politics and Pomegranates: An Interpretation of the Homeric Hymn to Demeter</w:t>
      </w:r>
      <w:r>
        <w:t>.</w:t>
      </w:r>
      <w:r w:rsidRPr="00004054">
        <w:t xml:space="preserve"> Arethusa 10</w:t>
      </w:r>
      <w:r>
        <w:t xml:space="preserve">(1), 7-47. Accessed 01/02/2021: </w:t>
      </w:r>
      <w:hyperlink r:id="rId8" w:history="1">
        <w:r w:rsidRPr="00004054">
          <w:rPr>
            <w:rStyle w:val="Hyperlink"/>
          </w:rPr>
          <w:t>http://www.jstor.org/stable/26307824</w:t>
        </w:r>
      </w:hyperlink>
      <w:r>
        <w:rPr>
          <w:rFonts w:ascii="Helvetica" w:hAnsi="Helvetica" w:cs="Helvetica"/>
          <w:color w:val="000000"/>
          <w:spacing w:val="-5"/>
          <w:shd w:val="clear" w:color="auto" w:fill="FFFFFF"/>
        </w:rPr>
        <w:t xml:space="preserve"> </w:t>
      </w:r>
    </w:p>
    <w:p w14:paraId="22D03116" w14:textId="77777777" w:rsidR="00F37E00" w:rsidRDefault="00F37E00" w:rsidP="005B385E">
      <w:r w:rsidRPr="00747F26">
        <w:t>Catsikis,</w:t>
      </w:r>
      <w:r>
        <w:t xml:space="preserve"> P.J., 2009.</w:t>
      </w:r>
      <w:r w:rsidRPr="00747F26">
        <w:t xml:space="preserve"> </w:t>
      </w:r>
      <w:r w:rsidRPr="00747F26">
        <w:rPr>
          <w:i/>
          <w:iCs/>
        </w:rPr>
        <w:t>A brilliant burst of botanical imagination: Proserpina and the nineteenth-century evolution of myth</w:t>
      </w:r>
      <w:r w:rsidRPr="00747F26">
        <w:t xml:space="preserve">. </w:t>
      </w:r>
      <w:r>
        <w:t xml:space="preserve">Glasgow: </w:t>
      </w:r>
      <w:r w:rsidRPr="00747F26">
        <w:t xml:space="preserve">PhD </w:t>
      </w:r>
      <w:r>
        <w:t>Paper.</w:t>
      </w:r>
    </w:p>
    <w:p w14:paraId="27F7E2B9" w14:textId="77777777" w:rsidR="00F37E00" w:rsidRPr="00D539EF" w:rsidRDefault="00F37E00" w:rsidP="00D539EF">
      <w:r w:rsidRPr="005A429E">
        <w:t xml:space="preserve">DeBloois, N., 1997. </w:t>
      </w:r>
      <w:r w:rsidRPr="005A429E">
        <w:rPr>
          <w:i/>
          <w:iCs/>
        </w:rPr>
        <w:t>Rape, marriage, or death? Gender perspectives in the Homeric Hymn to Demeter.</w:t>
      </w:r>
      <w:r w:rsidRPr="005A429E">
        <w:t> Philological Quarterly, 76(3), p.245.</w:t>
      </w:r>
    </w:p>
    <w:p w14:paraId="6BC1A2DA" w14:textId="77777777" w:rsidR="00F37E00" w:rsidRDefault="00F37E00" w:rsidP="005B385E">
      <w:r>
        <w:t xml:space="preserve">Fantham, E., 1998. </w:t>
      </w:r>
      <w:r>
        <w:rPr>
          <w:i/>
          <w:iCs/>
        </w:rPr>
        <w:t>Ovid: Fasti Book IV</w:t>
      </w:r>
      <w:r>
        <w:t>. New Jersey: Cambridge University Press.</w:t>
      </w:r>
    </w:p>
    <w:p w14:paraId="7E91889E" w14:textId="77777777" w:rsidR="00F37E00" w:rsidRDefault="00F37E00" w:rsidP="00DD566C">
      <w:pPr>
        <w:spacing w:after="0" w:line="240" w:lineRule="auto"/>
        <w:rPr>
          <w:rFonts w:eastAsia="Times New Roman" w:cstheme="minorHAnsi"/>
          <w:lang w:eastAsia="en-GB"/>
        </w:rPr>
      </w:pPr>
      <w:r>
        <w:rPr>
          <w:rFonts w:eastAsia="Times New Roman" w:cstheme="minorHAnsi"/>
          <w:lang w:eastAsia="en-GB"/>
        </w:rPr>
        <w:t xml:space="preserve">Fantham, E., Foley, H.P., Kampen, N.B., Pomeroy, S.B., Shapiro, H.A., 1994. </w:t>
      </w:r>
      <w:r>
        <w:rPr>
          <w:rFonts w:eastAsia="Times New Roman" w:cstheme="minorHAnsi"/>
          <w:i/>
          <w:iCs/>
          <w:lang w:eastAsia="en-GB"/>
        </w:rPr>
        <w:t>Women in the Ancient World.</w:t>
      </w:r>
      <w:r>
        <w:rPr>
          <w:rFonts w:eastAsia="Times New Roman" w:cstheme="minorHAnsi"/>
          <w:lang w:eastAsia="en-GB"/>
        </w:rPr>
        <w:t xml:space="preserve"> New York: Oxford University Press.</w:t>
      </w:r>
    </w:p>
    <w:p w14:paraId="30330651" w14:textId="77777777" w:rsidR="00F37E00" w:rsidRDefault="00F37E00" w:rsidP="003A4742">
      <w:r w:rsidRPr="00791F25">
        <w:t>Foley</w:t>
      </w:r>
      <w:r>
        <w:t xml:space="preserve">, H.P., </w:t>
      </w:r>
      <w:r w:rsidRPr="00791F25">
        <w:t>1994</w:t>
      </w:r>
      <w:r>
        <w:t>.</w:t>
      </w:r>
      <w:r w:rsidRPr="00791F25">
        <w:t> </w:t>
      </w:r>
      <w:r w:rsidRPr="00791F25">
        <w:rPr>
          <w:i/>
          <w:iCs/>
        </w:rPr>
        <w:t>The Homeric Hymn to Demeter: Translation, Commentary, and Interpretive Essays</w:t>
      </w:r>
      <w:r w:rsidRPr="00791F25">
        <w:t>. Princeton, N.J.: Princeton University Press. A</w:t>
      </w:r>
      <w:r>
        <w:t>ccessed 01/02/2021</w:t>
      </w:r>
      <w:r w:rsidRPr="00791F25">
        <w:t xml:space="preserve">: </w:t>
      </w:r>
      <w:hyperlink r:id="rId9" w:history="1">
        <w:r w:rsidRPr="00767497">
          <w:rPr>
            <w:rStyle w:val="Hyperlink"/>
          </w:rPr>
          <w:t>https://search-ebscohost-com.ezproxy.uwtsd.ac.uk/login.aspx?direct=true&amp;db=nlebk&amp;AN=608746&amp;site=ehost-live</w:t>
        </w:r>
      </w:hyperlink>
      <w:r>
        <w:t xml:space="preserve"> </w:t>
      </w:r>
    </w:p>
    <w:p w14:paraId="30862113" w14:textId="77777777" w:rsidR="00F37E00" w:rsidRDefault="00F37E00" w:rsidP="00956C96">
      <w:r w:rsidRPr="00956C96">
        <w:t xml:space="preserve">Gruzelier, C., 1986. </w:t>
      </w:r>
      <w:r w:rsidRPr="00956C96">
        <w:rPr>
          <w:i/>
          <w:iCs/>
        </w:rPr>
        <w:t>A literary commentary on Claudian's De raptu Proserpinae.</w:t>
      </w:r>
      <w:r w:rsidRPr="00956C96">
        <w:t xml:space="preserve"> DPhil. University of Oxford.</w:t>
      </w:r>
    </w:p>
    <w:p w14:paraId="24AFB2F7" w14:textId="77777777" w:rsidR="00F37E00" w:rsidRPr="00764A5F" w:rsidRDefault="00F37E00" w:rsidP="005B385E">
      <w:r>
        <w:t xml:space="preserve">Hardie, P., 2002. </w:t>
      </w:r>
      <w:r>
        <w:rPr>
          <w:i/>
          <w:iCs/>
        </w:rPr>
        <w:t>Ovid’s Poetics of Illusion</w:t>
      </w:r>
      <w:r>
        <w:t xml:space="preserve">. Cambridge: Cambridge University Press. </w:t>
      </w:r>
    </w:p>
    <w:p w14:paraId="03717823" w14:textId="77777777" w:rsidR="00F37E00" w:rsidRDefault="00F37E00" w:rsidP="005B385E">
      <w:r>
        <w:t xml:space="preserve">Hinds, S., 1987. </w:t>
      </w:r>
      <w:r>
        <w:rPr>
          <w:i/>
          <w:iCs/>
        </w:rPr>
        <w:t>The Metamorphosis of Persephone: Ovid and the Self-Conscious Muse</w:t>
      </w:r>
      <w:r>
        <w:t>. New York: Cambridge University Press.</w:t>
      </w:r>
    </w:p>
    <w:p w14:paraId="331A985A" w14:textId="77777777" w:rsidR="00F37E00" w:rsidRDefault="00F37E00" w:rsidP="005B385E">
      <w:r>
        <w:t xml:space="preserve">McAuley, M., 2012. </w:t>
      </w:r>
      <w:r>
        <w:rPr>
          <w:i/>
          <w:iCs/>
        </w:rPr>
        <w:t>Matermorphoses: Motherhood and the Ovidian Epic Subject</w:t>
      </w:r>
      <w:r>
        <w:t xml:space="preserve">. University of Cambridge. Accessed 01/02/2021: </w:t>
      </w:r>
      <w:hyperlink r:id="rId10" w:history="1">
        <w:r w:rsidRPr="00785A1D">
          <w:rPr>
            <w:rStyle w:val="Hyperlink"/>
          </w:rPr>
          <w:t>https://eugesta-revue.univ-lille.fr/pdf/2012/McAuley-2_2012.pdf</w:t>
        </w:r>
      </w:hyperlink>
      <w:r>
        <w:t xml:space="preserve"> </w:t>
      </w:r>
    </w:p>
    <w:p w14:paraId="1E539308" w14:textId="77777777" w:rsidR="00F37E00" w:rsidRDefault="00F37E00" w:rsidP="00477C80">
      <w:r w:rsidRPr="00477C80">
        <w:t>Richardson, N.,</w:t>
      </w:r>
      <w:r>
        <w:t xml:space="preserve"> 1974.</w:t>
      </w:r>
      <w:r w:rsidRPr="00477C80">
        <w:t> </w:t>
      </w:r>
      <w:r w:rsidRPr="00477C80">
        <w:rPr>
          <w:i/>
          <w:iCs/>
        </w:rPr>
        <w:t>The Homeric Hymn to Demeter</w:t>
      </w:r>
      <w:r>
        <w:t>.</w:t>
      </w:r>
      <w:r w:rsidRPr="00477C80">
        <w:t xml:space="preserve"> Oxford</w:t>
      </w:r>
      <w:r>
        <w:t>.</w:t>
      </w:r>
    </w:p>
    <w:p w14:paraId="073C67B0" w14:textId="77777777" w:rsidR="00F37E00" w:rsidRDefault="00F37E00" w:rsidP="005B385E">
      <w:r w:rsidRPr="004C3C97">
        <w:t>Rubin, N., &amp; Deal, H.</w:t>
      </w:r>
      <w:r>
        <w:t>,</w:t>
      </w:r>
      <w:r w:rsidRPr="004C3C97">
        <w:t xml:space="preserve"> 1980. </w:t>
      </w:r>
      <w:r w:rsidRPr="004C3C97">
        <w:rPr>
          <w:i/>
          <w:iCs/>
        </w:rPr>
        <w:t>Some Functions of the Demophon Episode in the Homeric Hymn to Demeter</w:t>
      </w:r>
      <w:r w:rsidRPr="004C3C97">
        <w:t>. Quaderni Urbinati Di Cultura Classica, 5, 7-21. doi:10.2307/20538635</w:t>
      </w:r>
    </w:p>
    <w:p w14:paraId="33626CE2" w14:textId="77777777" w:rsidR="00F37E00" w:rsidRDefault="00F37E00" w:rsidP="00C548F5">
      <w:r>
        <w:t xml:space="preserve">Salzman-Mitchell, P.B, 2005. </w:t>
      </w:r>
      <w:r w:rsidRPr="00C548F5">
        <w:rPr>
          <w:i/>
          <w:iCs/>
        </w:rPr>
        <w:t>A Web of Fantasies: Gaze, Image, and Gender in Ovid's Metamorphoses</w:t>
      </w:r>
      <w:r>
        <w:rPr>
          <w:i/>
          <w:iCs/>
        </w:rPr>
        <w:t>.</w:t>
      </w:r>
      <w:r>
        <w:t xml:space="preserve"> Ohio State University Press.</w:t>
      </w:r>
    </w:p>
    <w:p w14:paraId="61F7D871" w14:textId="77777777" w:rsidR="00F37E00" w:rsidRPr="00C548F5" w:rsidRDefault="00F37E00" w:rsidP="00C548F5">
      <w:r w:rsidRPr="005A429E">
        <w:rPr>
          <w:rFonts w:eastAsia="Times New Roman" w:cstheme="minorHAnsi"/>
          <w:lang w:eastAsia="en-GB"/>
        </w:rPr>
        <w:t>S</w:t>
      </w:r>
      <w:r w:rsidRPr="00B43306">
        <w:rPr>
          <w:rFonts w:eastAsia="Times New Roman" w:cstheme="minorHAnsi"/>
          <w:lang w:eastAsia="en-GB"/>
        </w:rPr>
        <w:t>tocking,</w:t>
      </w:r>
      <w:r w:rsidRPr="005A429E">
        <w:rPr>
          <w:rFonts w:eastAsia="Times New Roman" w:cstheme="minorHAnsi"/>
          <w:lang w:eastAsia="en-GB"/>
        </w:rPr>
        <w:t xml:space="preserve"> C.H., 2017.</w:t>
      </w:r>
      <w:r w:rsidRPr="00B43306">
        <w:rPr>
          <w:rFonts w:eastAsia="Times New Roman" w:cstheme="minorHAnsi"/>
          <w:lang w:eastAsia="en-GB"/>
        </w:rPr>
        <w:t xml:space="preserve"> </w:t>
      </w:r>
      <w:r w:rsidRPr="00B43306">
        <w:rPr>
          <w:rFonts w:eastAsia="Times New Roman" w:cstheme="minorHAnsi"/>
          <w:i/>
          <w:iCs/>
          <w:lang w:eastAsia="en-GB"/>
        </w:rPr>
        <w:t>The Politics of Sacrifice in Early Greek Myth and Poetry</w:t>
      </w:r>
      <w:r w:rsidRPr="005A429E">
        <w:rPr>
          <w:rFonts w:eastAsia="Times New Roman" w:cstheme="minorHAnsi"/>
          <w:i/>
          <w:iCs/>
          <w:lang w:eastAsia="en-GB"/>
        </w:rPr>
        <w:t xml:space="preserve">. </w:t>
      </w:r>
      <w:r w:rsidRPr="005A429E">
        <w:rPr>
          <w:rFonts w:eastAsia="Times New Roman" w:cstheme="minorHAnsi"/>
          <w:lang w:eastAsia="en-GB"/>
        </w:rPr>
        <w:t>Canada: Cambridge University Press.</w:t>
      </w:r>
      <w:r>
        <w:rPr>
          <w:rFonts w:eastAsia="Times New Roman" w:cstheme="minorHAnsi"/>
          <w:lang w:eastAsia="en-GB"/>
        </w:rPr>
        <w:t xml:space="preserve"> </w:t>
      </w:r>
    </w:p>
    <w:p w14:paraId="7C3745AF" w14:textId="77777777" w:rsidR="00F37E00" w:rsidRDefault="00F37E00" w:rsidP="00D539EF">
      <w:pPr>
        <w:spacing w:after="0" w:line="240" w:lineRule="auto"/>
      </w:pPr>
      <w:bookmarkStart w:id="0" w:name="_Hlk62048129"/>
      <w:r>
        <w:rPr>
          <w:rFonts w:cstheme="minorHAnsi"/>
          <w:shd w:val="clear" w:color="auto" w:fill="FFFFFF"/>
        </w:rPr>
        <w:t xml:space="preserve">White, V., 2017. </w:t>
      </w:r>
      <w:r w:rsidRPr="004A0B9B">
        <w:rPr>
          <w:i/>
          <w:iCs/>
        </w:rPr>
        <w:t>A Study of Female Agency in The Homeric Hymn to Demeter through Word and Illustration</w:t>
      </w:r>
      <w:r>
        <w:rPr>
          <w:i/>
          <w:iCs/>
        </w:rPr>
        <w:t xml:space="preserve">. </w:t>
      </w:r>
      <w:r>
        <w:t xml:space="preserve">Honors Thesis Collection. 501. </w:t>
      </w:r>
      <w:hyperlink r:id="rId11" w:history="1">
        <w:r w:rsidRPr="00767497">
          <w:rPr>
            <w:rStyle w:val="Hyperlink"/>
          </w:rPr>
          <w:t>https://repository.wellesley.edu/thesiscollection/501</w:t>
        </w:r>
      </w:hyperlink>
      <w:r>
        <w:t xml:space="preserve"> </w:t>
      </w:r>
      <w:bookmarkEnd w:id="0"/>
    </w:p>
    <w:p w14:paraId="6F793438" w14:textId="77777777" w:rsidR="00F37E00" w:rsidRPr="00E124A1" w:rsidRDefault="00F37E00" w:rsidP="00E124A1">
      <w:r w:rsidRPr="00E124A1">
        <w:t>Whitfield, B.</w:t>
      </w:r>
      <w:r>
        <w:t>,</w:t>
      </w:r>
      <w:r w:rsidRPr="00E124A1">
        <w:t xml:space="preserve"> 1956</w:t>
      </w:r>
      <w:r w:rsidRPr="00E124A1">
        <w:rPr>
          <w:i/>
          <w:iCs/>
        </w:rPr>
        <w:t>. Virgil and the Bees: A Study in Ancient Apicultural Lore</w:t>
      </w:r>
      <w:r w:rsidRPr="00E124A1">
        <w:t xml:space="preserve">. Greece &amp; Rome, 3(2), 99-117. </w:t>
      </w:r>
      <w:r>
        <w:t>Accessed</w:t>
      </w:r>
      <w:r w:rsidRPr="00E124A1">
        <w:t xml:space="preserve"> 31</w:t>
      </w:r>
      <w:r>
        <w:t>/01/</w:t>
      </w:r>
      <w:r w:rsidRPr="00E124A1">
        <w:t>2021</w:t>
      </w:r>
      <w:r>
        <w:t>:</w:t>
      </w:r>
      <w:r w:rsidRPr="00E124A1">
        <w:t xml:space="preserve"> </w:t>
      </w:r>
      <w:hyperlink r:id="rId12" w:history="1">
        <w:r w:rsidRPr="00785A1D">
          <w:rPr>
            <w:rStyle w:val="Hyperlink"/>
          </w:rPr>
          <w:t>http://www.jstor.org/stable/641360</w:t>
        </w:r>
      </w:hyperlink>
      <w:r>
        <w:t xml:space="preserve"> </w:t>
      </w:r>
    </w:p>
    <w:p w14:paraId="6A19C0A0" w14:textId="1F2E7DFB" w:rsidR="00D539EF" w:rsidRDefault="00F37E00" w:rsidP="00956C96">
      <w:r w:rsidRPr="00747F26">
        <w:t>Zissos, A.</w:t>
      </w:r>
      <w:r>
        <w:t>,</w:t>
      </w:r>
      <w:r w:rsidRPr="00747F26">
        <w:t xml:space="preserve"> 1999</w:t>
      </w:r>
      <w:r w:rsidRPr="00747F26">
        <w:rPr>
          <w:i/>
          <w:iCs/>
        </w:rPr>
        <w:t>. The Rape of Proserpina in Ovid "Met." 5.341-661: Internal Audience and Narrative Distortion</w:t>
      </w:r>
      <w:r w:rsidRPr="00747F26">
        <w:t>. Phoenix, 53(1/2), 97-113. doi:10.2307/1088125</w:t>
      </w:r>
    </w:p>
    <w:p w14:paraId="55A3D562" w14:textId="093DEA38" w:rsidR="00F37E00" w:rsidRDefault="00F37E00" w:rsidP="00956C96"/>
    <w:p w14:paraId="274F231D" w14:textId="2202CEED" w:rsidR="00F37E00" w:rsidRDefault="00F37E00" w:rsidP="00956C96"/>
    <w:p w14:paraId="60C92732" w14:textId="77777777" w:rsidR="00F37E00" w:rsidRDefault="00F37E00" w:rsidP="00956C96"/>
    <w:p w14:paraId="4D497AFA" w14:textId="02763CD8" w:rsidR="000711AE" w:rsidRDefault="000711AE" w:rsidP="00956C96">
      <w:pPr>
        <w:rPr>
          <w:u w:val="single"/>
        </w:rPr>
      </w:pPr>
      <w:r>
        <w:rPr>
          <w:u w:val="single"/>
        </w:rPr>
        <w:lastRenderedPageBreak/>
        <w:t>Ancient Sources</w:t>
      </w:r>
    </w:p>
    <w:p w14:paraId="5F511E24" w14:textId="77777777" w:rsidR="00F37E00" w:rsidRDefault="00F37E00" w:rsidP="00956C96">
      <w:r>
        <w:t xml:space="preserve">Cicero, </w:t>
      </w:r>
      <w:r>
        <w:rPr>
          <w:i/>
          <w:iCs/>
        </w:rPr>
        <w:t>Verrine Orations 2.</w:t>
      </w:r>
      <w:r>
        <w:t xml:space="preserve"> Greenwood, L.H.G. (trans.), 1928. </w:t>
      </w:r>
      <w:r w:rsidRPr="00775C0B">
        <w:t>DOI: 10.4159/DLCL.marcus_tullius_cicero-second_speech_verres.1928</w:t>
      </w:r>
    </w:p>
    <w:p w14:paraId="45FE39AC" w14:textId="77777777" w:rsidR="00F37E00" w:rsidRPr="00FB7996" w:rsidRDefault="00F37E00" w:rsidP="007F57A6">
      <w:r>
        <w:t xml:space="preserve">Claudian, </w:t>
      </w:r>
      <w:r>
        <w:rPr>
          <w:i/>
          <w:iCs/>
        </w:rPr>
        <w:t>De Raptu Proserpinae</w:t>
      </w:r>
      <w:r>
        <w:t xml:space="preserve">. Platnauer, M. (trans), 1922. </w:t>
      </w:r>
      <w:r w:rsidRPr="00FB7996">
        <w:t>DOI: 10.4159/DLCL.claudian_claudianus-rape_proserpine.1922</w:t>
      </w:r>
    </w:p>
    <w:p w14:paraId="44F75938" w14:textId="77777777" w:rsidR="00F37E00" w:rsidRDefault="00F37E00" w:rsidP="00956C96">
      <w:r>
        <w:t xml:space="preserve">Ovid, </w:t>
      </w:r>
      <w:r>
        <w:rPr>
          <w:i/>
          <w:iCs/>
        </w:rPr>
        <w:t>Fasti</w:t>
      </w:r>
      <w:r>
        <w:t xml:space="preserve">. Miller, F.J. (trans.), 1931. </w:t>
      </w:r>
      <w:r w:rsidRPr="00775C0B">
        <w:t>DOI: 10.4159/DLCL.ovid-fasti.1931</w:t>
      </w:r>
      <w:r>
        <w:t xml:space="preserve"> </w:t>
      </w:r>
    </w:p>
    <w:p w14:paraId="60269C19" w14:textId="77777777" w:rsidR="00F37E00" w:rsidRDefault="00F37E00" w:rsidP="00956C96">
      <w:r>
        <w:t xml:space="preserve">Ovid, </w:t>
      </w:r>
      <w:r>
        <w:rPr>
          <w:i/>
          <w:iCs/>
        </w:rPr>
        <w:t>Metamorphoses 5</w:t>
      </w:r>
      <w:r>
        <w:t xml:space="preserve">. Frazer, J.G. (trans.), 1916. </w:t>
      </w:r>
      <w:r w:rsidRPr="00775C0B">
        <w:t>DOI: 10.4159/DLCL.ovid-metamorphoses.1916</w:t>
      </w:r>
    </w:p>
    <w:p w14:paraId="443F545B" w14:textId="77777777" w:rsidR="00F37E00" w:rsidRPr="00481EA5" w:rsidRDefault="00F37E00" w:rsidP="00956C96">
      <w:r>
        <w:t xml:space="preserve">Strabo, </w:t>
      </w:r>
      <w:r>
        <w:rPr>
          <w:i/>
          <w:iCs/>
        </w:rPr>
        <w:t>Geography</w:t>
      </w:r>
      <w:r>
        <w:t xml:space="preserve">. George Belle and Sons (trans.), 1903. </w:t>
      </w:r>
    </w:p>
    <w:p w14:paraId="4C9408C4" w14:textId="77777777" w:rsidR="00F37E00" w:rsidRDefault="00F37E00" w:rsidP="007F57A6">
      <w:r>
        <w:t xml:space="preserve">Virgil, </w:t>
      </w:r>
      <w:r>
        <w:rPr>
          <w:i/>
          <w:iCs/>
        </w:rPr>
        <w:t>Aeneid</w:t>
      </w:r>
      <w:r>
        <w:t>. West, D. (trans), 1990. London: Penguin Group.</w:t>
      </w:r>
    </w:p>
    <w:p w14:paraId="7F6DEA55" w14:textId="77777777" w:rsidR="007F57A6" w:rsidRDefault="007F57A6" w:rsidP="00956C96"/>
    <w:p w14:paraId="57CB4773" w14:textId="77777777" w:rsidR="00775C0B" w:rsidRPr="00775C0B" w:rsidRDefault="00775C0B" w:rsidP="00956C96"/>
    <w:sectPr w:rsidR="00775C0B" w:rsidRPr="00775C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523BAC" w14:textId="77777777" w:rsidR="00FF23BA" w:rsidRDefault="00FF23BA" w:rsidP="001E3904">
      <w:pPr>
        <w:spacing w:after="0" w:line="240" w:lineRule="auto"/>
      </w:pPr>
      <w:r>
        <w:separator/>
      </w:r>
    </w:p>
  </w:endnote>
  <w:endnote w:type="continuationSeparator" w:id="0">
    <w:p w14:paraId="6029CC90" w14:textId="77777777" w:rsidR="00FF23BA" w:rsidRDefault="00FF23BA" w:rsidP="001E3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38CA6" w14:textId="77777777" w:rsidR="00FF23BA" w:rsidRDefault="00FF23BA" w:rsidP="001E3904">
      <w:pPr>
        <w:spacing w:after="0" w:line="240" w:lineRule="auto"/>
      </w:pPr>
      <w:r>
        <w:separator/>
      </w:r>
    </w:p>
  </w:footnote>
  <w:footnote w:type="continuationSeparator" w:id="0">
    <w:p w14:paraId="51EF2AF2" w14:textId="77777777" w:rsidR="00FF23BA" w:rsidRDefault="00FF23BA" w:rsidP="001E3904">
      <w:pPr>
        <w:spacing w:after="0" w:line="240" w:lineRule="auto"/>
      </w:pPr>
      <w:r>
        <w:continuationSeparator/>
      </w:r>
    </w:p>
  </w:footnote>
  <w:footnote w:id="1">
    <w:p w14:paraId="3EE128D2" w14:textId="1AED14CB" w:rsidR="001E3904" w:rsidRDefault="001E3904">
      <w:pPr>
        <w:pStyle w:val="FootnoteText"/>
      </w:pPr>
      <w:r>
        <w:rPr>
          <w:rStyle w:val="FootnoteReference"/>
        </w:rPr>
        <w:footnoteRef/>
      </w:r>
      <w:r>
        <w:t xml:space="preserve"> T</w:t>
      </w:r>
      <w:r>
        <w:t>he verb “raptis/raptu/rapio” means “to seize.”</w:t>
      </w:r>
      <w:r w:rsidR="00722F15">
        <w:t xml:space="preserve"> </w:t>
      </w:r>
    </w:p>
  </w:footnote>
  <w:footnote w:id="2">
    <w:p w14:paraId="1F11B912" w14:textId="77777777" w:rsidR="00390A4E" w:rsidRDefault="00390A4E" w:rsidP="00390A4E">
      <w:pPr>
        <w:pStyle w:val="FootnoteText"/>
      </w:pPr>
      <w:r>
        <w:rPr>
          <w:rStyle w:val="FootnoteReference"/>
        </w:rPr>
        <w:footnoteRef/>
      </w:r>
      <w:r>
        <w:t xml:space="preserve"> Cicero’s text is less a narrative story, so adding in these descriptive pieces and comparisons was crucial to keep the recipient interested.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D7"/>
    <w:rsid w:val="0000278D"/>
    <w:rsid w:val="00004054"/>
    <w:rsid w:val="000711AE"/>
    <w:rsid w:val="000E6F03"/>
    <w:rsid w:val="000F2BAC"/>
    <w:rsid w:val="0013545A"/>
    <w:rsid w:val="001C199D"/>
    <w:rsid w:val="001E3904"/>
    <w:rsid w:val="00210B6A"/>
    <w:rsid w:val="00250FDA"/>
    <w:rsid w:val="002C2BB9"/>
    <w:rsid w:val="00314B99"/>
    <w:rsid w:val="00327540"/>
    <w:rsid w:val="003306EC"/>
    <w:rsid w:val="0033241B"/>
    <w:rsid w:val="003629CF"/>
    <w:rsid w:val="00374B52"/>
    <w:rsid w:val="00390A4E"/>
    <w:rsid w:val="003A1787"/>
    <w:rsid w:val="003A4742"/>
    <w:rsid w:val="003F18C0"/>
    <w:rsid w:val="00413D0C"/>
    <w:rsid w:val="00430018"/>
    <w:rsid w:val="00430EA1"/>
    <w:rsid w:val="00440A45"/>
    <w:rsid w:val="00466CBC"/>
    <w:rsid w:val="00477C80"/>
    <w:rsid w:val="00481EA5"/>
    <w:rsid w:val="004931B6"/>
    <w:rsid w:val="004942BF"/>
    <w:rsid w:val="004A384C"/>
    <w:rsid w:val="004C1C06"/>
    <w:rsid w:val="004C3C97"/>
    <w:rsid w:val="004E3F89"/>
    <w:rsid w:val="00552641"/>
    <w:rsid w:val="005B0DC7"/>
    <w:rsid w:val="005B385E"/>
    <w:rsid w:val="005E250E"/>
    <w:rsid w:val="005F4159"/>
    <w:rsid w:val="00610843"/>
    <w:rsid w:val="00623290"/>
    <w:rsid w:val="006D7491"/>
    <w:rsid w:val="007217B2"/>
    <w:rsid w:val="00722F15"/>
    <w:rsid w:val="007459D1"/>
    <w:rsid w:val="00745D5F"/>
    <w:rsid w:val="00747F26"/>
    <w:rsid w:val="007534BB"/>
    <w:rsid w:val="00764A5F"/>
    <w:rsid w:val="00775C0B"/>
    <w:rsid w:val="007A5E65"/>
    <w:rsid w:val="007B5EF3"/>
    <w:rsid w:val="007E0D24"/>
    <w:rsid w:val="007F57A6"/>
    <w:rsid w:val="00846C2E"/>
    <w:rsid w:val="0088439E"/>
    <w:rsid w:val="00892CE9"/>
    <w:rsid w:val="00894545"/>
    <w:rsid w:val="00896D50"/>
    <w:rsid w:val="00914CC7"/>
    <w:rsid w:val="00956C96"/>
    <w:rsid w:val="009A37EC"/>
    <w:rsid w:val="009A39BC"/>
    <w:rsid w:val="009B3697"/>
    <w:rsid w:val="009F64B9"/>
    <w:rsid w:val="00A268E8"/>
    <w:rsid w:val="00A722DB"/>
    <w:rsid w:val="00A84794"/>
    <w:rsid w:val="00AE3C1D"/>
    <w:rsid w:val="00AF04EC"/>
    <w:rsid w:val="00B04FDE"/>
    <w:rsid w:val="00B06C02"/>
    <w:rsid w:val="00B50BFE"/>
    <w:rsid w:val="00B967A9"/>
    <w:rsid w:val="00BE03F4"/>
    <w:rsid w:val="00C06360"/>
    <w:rsid w:val="00C165BC"/>
    <w:rsid w:val="00C34B09"/>
    <w:rsid w:val="00C548F5"/>
    <w:rsid w:val="00C5603D"/>
    <w:rsid w:val="00CD28D4"/>
    <w:rsid w:val="00CD3A94"/>
    <w:rsid w:val="00CF4A9C"/>
    <w:rsid w:val="00D14E7E"/>
    <w:rsid w:val="00D41723"/>
    <w:rsid w:val="00D473C5"/>
    <w:rsid w:val="00D539EF"/>
    <w:rsid w:val="00D54DE2"/>
    <w:rsid w:val="00D7692E"/>
    <w:rsid w:val="00D96FCB"/>
    <w:rsid w:val="00D97DD7"/>
    <w:rsid w:val="00DA2877"/>
    <w:rsid w:val="00DD566C"/>
    <w:rsid w:val="00DF4F27"/>
    <w:rsid w:val="00E1124E"/>
    <w:rsid w:val="00E124A1"/>
    <w:rsid w:val="00E167C0"/>
    <w:rsid w:val="00E40529"/>
    <w:rsid w:val="00E521BB"/>
    <w:rsid w:val="00E565F4"/>
    <w:rsid w:val="00EA04F8"/>
    <w:rsid w:val="00EC6E2E"/>
    <w:rsid w:val="00F156B9"/>
    <w:rsid w:val="00F2619A"/>
    <w:rsid w:val="00F37E00"/>
    <w:rsid w:val="00F82AA2"/>
    <w:rsid w:val="00FA4B45"/>
    <w:rsid w:val="00FB7996"/>
    <w:rsid w:val="00FF2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F0D8"/>
  <w15:chartTrackingRefBased/>
  <w15:docId w15:val="{1501234B-C589-416D-B9D7-131AB51B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48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7B2"/>
    <w:rPr>
      <w:color w:val="0563C1" w:themeColor="hyperlink"/>
      <w:u w:val="single"/>
    </w:rPr>
  </w:style>
  <w:style w:type="character" w:styleId="UnresolvedMention">
    <w:name w:val="Unresolved Mention"/>
    <w:basedOn w:val="DefaultParagraphFont"/>
    <w:uiPriority w:val="99"/>
    <w:semiHidden/>
    <w:unhideWhenUsed/>
    <w:rsid w:val="007217B2"/>
    <w:rPr>
      <w:color w:val="605E5C"/>
      <w:shd w:val="clear" w:color="auto" w:fill="E1DFDD"/>
    </w:rPr>
  </w:style>
  <w:style w:type="character" w:customStyle="1" w:styleId="Heading1Char">
    <w:name w:val="Heading 1 Char"/>
    <w:basedOn w:val="DefaultParagraphFont"/>
    <w:link w:val="Heading1"/>
    <w:uiPriority w:val="9"/>
    <w:rsid w:val="00C548F5"/>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C548F5"/>
  </w:style>
  <w:style w:type="character" w:customStyle="1" w:styleId="Subtitle1">
    <w:name w:val="Subtitle1"/>
    <w:basedOn w:val="DefaultParagraphFont"/>
    <w:rsid w:val="00C548F5"/>
  </w:style>
  <w:style w:type="paragraph" w:styleId="NormalWeb">
    <w:name w:val="Normal (Web)"/>
    <w:basedOn w:val="Normal"/>
    <w:uiPriority w:val="99"/>
    <w:semiHidden/>
    <w:unhideWhenUsed/>
    <w:rsid w:val="003A4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04054"/>
    <w:rPr>
      <w:i/>
      <w:iCs/>
    </w:rPr>
  </w:style>
  <w:style w:type="character" w:customStyle="1" w:styleId="instancename">
    <w:name w:val="instancename"/>
    <w:basedOn w:val="DefaultParagraphFont"/>
    <w:rsid w:val="00956C96"/>
  </w:style>
  <w:style w:type="character" w:customStyle="1" w:styleId="accesshide">
    <w:name w:val="accesshide"/>
    <w:basedOn w:val="DefaultParagraphFont"/>
    <w:rsid w:val="00956C96"/>
  </w:style>
  <w:style w:type="paragraph" w:styleId="FootnoteText">
    <w:name w:val="footnote text"/>
    <w:basedOn w:val="Normal"/>
    <w:link w:val="FootnoteTextChar"/>
    <w:uiPriority w:val="99"/>
    <w:semiHidden/>
    <w:unhideWhenUsed/>
    <w:rsid w:val="001E39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3904"/>
    <w:rPr>
      <w:sz w:val="20"/>
      <w:szCs w:val="20"/>
    </w:rPr>
  </w:style>
  <w:style w:type="character" w:styleId="FootnoteReference">
    <w:name w:val="footnote reference"/>
    <w:basedOn w:val="DefaultParagraphFont"/>
    <w:uiPriority w:val="99"/>
    <w:semiHidden/>
    <w:unhideWhenUsed/>
    <w:rsid w:val="001E39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404181">
      <w:bodyDiv w:val="1"/>
      <w:marLeft w:val="0"/>
      <w:marRight w:val="0"/>
      <w:marTop w:val="0"/>
      <w:marBottom w:val="0"/>
      <w:divBdr>
        <w:top w:val="none" w:sz="0" w:space="0" w:color="auto"/>
        <w:left w:val="none" w:sz="0" w:space="0" w:color="auto"/>
        <w:bottom w:val="none" w:sz="0" w:space="0" w:color="auto"/>
        <w:right w:val="none" w:sz="0" w:space="0" w:color="auto"/>
      </w:divBdr>
    </w:div>
    <w:div w:id="640384522">
      <w:bodyDiv w:val="1"/>
      <w:marLeft w:val="0"/>
      <w:marRight w:val="0"/>
      <w:marTop w:val="0"/>
      <w:marBottom w:val="0"/>
      <w:divBdr>
        <w:top w:val="none" w:sz="0" w:space="0" w:color="auto"/>
        <w:left w:val="none" w:sz="0" w:space="0" w:color="auto"/>
        <w:bottom w:val="none" w:sz="0" w:space="0" w:color="auto"/>
        <w:right w:val="none" w:sz="0" w:space="0" w:color="auto"/>
      </w:divBdr>
    </w:div>
    <w:div w:id="704452655">
      <w:bodyDiv w:val="1"/>
      <w:marLeft w:val="0"/>
      <w:marRight w:val="0"/>
      <w:marTop w:val="0"/>
      <w:marBottom w:val="0"/>
      <w:divBdr>
        <w:top w:val="none" w:sz="0" w:space="0" w:color="auto"/>
        <w:left w:val="none" w:sz="0" w:space="0" w:color="auto"/>
        <w:bottom w:val="none" w:sz="0" w:space="0" w:color="auto"/>
        <w:right w:val="none" w:sz="0" w:space="0" w:color="auto"/>
      </w:divBdr>
    </w:div>
    <w:div w:id="868684407">
      <w:bodyDiv w:val="1"/>
      <w:marLeft w:val="0"/>
      <w:marRight w:val="0"/>
      <w:marTop w:val="0"/>
      <w:marBottom w:val="0"/>
      <w:divBdr>
        <w:top w:val="none" w:sz="0" w:space="0" w:color="auto"/>
        <w:left w:val="none" w:sz="0" w:space="0" w:color="auto"/>
        <w:bottom w:val="none" w:sz="0" w:space="0" w:color="auto"/>
        <w:right w:val="none" w:sz="0" w:space="0" w:color="auto"/>
      </w:divBdr>
    </w:div>
    <w:div w:id="1141269099">
      <w:bodyDiv w:val="1"/>
      <w:marLeft w:val="0"/>
      <w:marRight w:val="0"/>
      <w:marTop w:val="0"/>
      <w:marBottom w:val="0"/>
      <w:divBdr>
        <w:top w:val="none" w:sz="0" w:space="0" w:color="auto"/>
        <w:left w:val="none" w:sz="0" w:space="0" w:color="auto"/>
        <w:bottom w:val="none" w:sz="0" w:space="0" w:color="auto"/>
        <w:right w:val="none" w:sz="0" w:space="0" w:color="auto"/>
      </w:divBdr>
    </w:div>
    <w:div w:id="1196700875">
      <w:bodyDiv w:val="1"/>
      <w:marLeft w:val="0"/>
      <w:marRight w:val="0"/>
      <w:marTop w:val="0"/>
      <w:marBottom w:val="0"/>
      <w:divBdr>
        <w:top w:val="none" w:sz="0" w:space="0" w:color="auto"/>
        <w:left w:val="none" w:sz="0" w:space="0" w:color="auto"/>
        <w:bottom w:val="none" w:sz="0" w:space="0" w:color="auto"/>
        <w:right w:val="none" w:sz="0" w:space="0" w:color="auto"/>
      </w:divBdr>
      <w:divsChild>
        <w:div w:id="1190946972">
          <w:marLeft w:val="0"/>
          <w:marRight w:val="180"/>
          <w:marTop w:val="0"/>
          <w:marBottom w:val="0"/>
          <w:divBdr>
            <w:top w:val="none" w:sz="0" w:space="0" w:color="auto"/>
            <w:left w:val="none" w:sz="0" w:space="0" w:color="auto"/>
            <w:bottom w:val="none" w:sz="0" w:space="0" w:color="auto"/>
            <w:right w:val="none" w:sz="0" w:space="0" w:color="auto"/>
          </w:divBdr>
        </w:div>
        <w:div w:id="1006323639">
          <w:marLeft w:val="0"/>
          <w:marRight w:val="0"/>
          <w:marTop w:val="0"/>
          <w:marBottom w:val="30"/>
          <w:divBdr>
            <w:top w:val="none" w:sz="0" w:space="0" w:color="auto"/>
            <w:left w:val="none" w:sz="0" w:space="0" w:color="auto"/>
            <w:bottom w:val="none" w:sz="0" w:space="0" w:color="auto"/>
            <w:right w:val="none" w:sz="0" w:space="0" w:color="auto"/>
          </w:divBdr>
          <w:divsChild>
            <w:div w:id="1328241634">
              <w:marLeft w:val="0"/>
              <w:marRight w:val="0"/>
              <w:marTop w:val="48"/>
              <w:marBottom w:val="48"/>
              <w:divBdr>
                <w:top w:val="none" w:sz="0" w:space="0" w:color="auto"/>
                <w:left w:val="none" w:sz="0" w:space="0" w:color="auto"/>
                <w:bottom w:val="none" w:sz="0" w:space="0" w:color="auto"/>
                <w:right w:val="none" w:sz="0" w:space="0" w:color="auto"/>
              </w:divBdr>
            </w:div>
            <w:div w:id="492187259">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460030638">
      <w:bodyDiv w:val="1"/>
      <w:marLeft w:val="0"/>
      <w:marRight w:val="0"/>
      <w:marTop w:val="0"/>
      <w:marBottom w:val="0"/>
      <w:divBdr>
        <w:top w:val="none" w:sz="0" w:space="0" w:color="auto"/>
        <w:left w:val="none" w:sz="0" w:space="0" w:color="auto"/>
        <w:bottom w:val="none" w:sz="0" w:space="0" w:color="auto"/>
        <w:right w:val="none" w:sz="0" w:space="0" w:color="auto"/>
      </w:divBdr>
    </w:div>
    <w:div w:id="1465074873">
      <w:bodyDiv w:val="1"/>
      <w:marLeft w:val="0"/>
      <w:marRight w:val="0"/>
      <w:marTop w:val="0"/>
      <w:marBottom w:val="0"/>
      <w:divBdr>
        <w:top w:val="none" w:sz="0" w:space="0" w:color="auto"/>
        <w:left w:val="none" w:sz="0" w:space="0" w:color="auto"/>
        <w:bottom w:val="none" w:sz="0" w:space="0" w:color="auto"/>
        <w:right w:val="none" w:sz="0" w:space="0" w:color="auto"/>
      </w:divBdr>
      <w:divsChild>
        <w:div w:id="1831486584">
          <w:marLeft w:val="0"/>
          <w:marRight w:val="0"/>
          <w:marTop w:val="0"/>
          <w:marBottom w:val="0"/>
          <w:divBdr>
            <w:top w:val="single" w:sz="6" w:space="0" w:color="81807E"/>
            <w:left w:val="single" w:sz="6" w:space="0" w:color="81807E"/>
            <w:bottom w:val="single" w:sz="6" w:space="0" w:color="81807E"/>
            <w:right w:val="single" w:sz="6" w:space="0" w:color="81807E"/>
          </w:divBdr>
        </w:div>
      </w:divsChild>
    </w:div>
    <w:div w:id="1718893001">
      <w:bodyDiv w:val="1"/>
      <w:marLeft w:val="0"/>
      <w:marRight w:val="0"/>
      <w:marTop w:val="0"/>
      <w:marBottom w:val="0"/>
      <w:divBdr>
        <w:top w:val="none" w:sz="0" w:space="0" w:color="auto"/>
        <w:left w:val="none" w:sz="0" w:space="0" w:color="auto"/>
        <w:bottom w:val="none" w:sz="0" w:space="0" w:color="auto"/>
        <w:right w:val="none" w:sz="0" w:space="0" w:color="auto"/>
      </w:divBdr>
    </w:div>
    <w:div w:id="2145072646">
      <w:bodyDiv w:val="1"/>
      <w:marLeft w:val="0"/>
      <w:marRight w:val="0"/>
      <w:marTop w:val="0"/>
      <w:marBottom w:val="0"/>
      <w:divBdr>
        <w:top w:val="none" w:sz="0" w:space="0" w:color="auto"/>
        <w:left w:val="none" w:sz="0" w:space="0" w:color="auto"/>
        <w:bottom w:val="none" w:sz="0" w:space="0" w:color="auto"/>
        <w:right w:val="none" w:sz="0" w:space="0" w:color="auto"/>
      </w:divBdr>
      <w:divsChild>
        <w:div w:id="1529486601">
          <w:marLeft w:val="0"/>
          <w:marRight w:val="0"/>
          <w:marTop w:val="0"/>
          <w:marBottom w:val="0"/>
          <w:divBdr>
            <w:top w:val="single" w:sz="6" w:space="0" w:color="81807E"/>
            <w:left w:val="single" w:sz="6" w:space="0" w:color="81807E"/>
            <w:bottom w:val="single" w:sz="6" w:space="0" w:color="81807E"/>
            <w:right w:val="single" w:sz="6" w:space="0" w:color="81807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63078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3173456" TargetMode="External"/><Relationship Id="rId12" Type="http://schemas.openxmlformats.org/officeDocument/2006/relationships/hyperlink" Target="http://www.jstor.org/stable/64136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pository.wellesley.edu/thesiscollection/501" TargetMode="External"/><Relationship Id="rId5" Type="http://schemas.openxmlformats.org/officeDocument/2006/relationships/footnotes" Target="footnotes.xml"/><Relationship Id="rId10" Type="http://schemas.openxmlformats.org/officeDocument/2006/relationships/hyperlink" Target="https://eugesta-revue.univ-lille.fr/pdf/2012/McAuley-2_2012.pdf" TargetMode="External"/><Relationship Id="rId4" Type="http://schemas.openxmlformats.org/officeDocument/2006/relationships/webSettings" Target="webSettings.xml"/><Relationship Id="rId9" Type="http://schemas.openxmlformats.org/officeDocument/2006/relationships/hyperlink" Target="https://search-ebscohost-com.ezproxy.uwtsd.ac.uk/login.aspx?direct=true&amp;db=nlebk&amp;AN=608746&amp;site=ehost-liv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1D8F5C-81F0-4F6A-BC12-85D3504C0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4908</TotalTime>
  <Pages>6</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Carter</dc:creator>
  <cp:keywords/>
  <dc:description/>
  <cp:lastModifiedBy>Hazel Carter</cp:lastModifiedBy>
  <cp:revision>76</cp:revision>
  <dcterms:created xsi:type="dcterms:W3CDTF">2021-01-27T18:29:00Z</dcterms:created>
  <dcterms:modified xsi:type="dcterms:W3CDTF">2021-02-05T20:35:00Z</dcterms:modified>
</cp:coreProperties>
</file>